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B5" w:rsidRPr="001F70C4" w:rsidRDefault="001B1CB5" w:rsidP="001B1CB5">
      <w:pPr>
        <w:keepNext/>
        <w:widowControl w:val="0"/>
        <w:tabs>
          <w:tab w:val="left" w:pos="567"/>
        </w:tabs>
        <w:jc w:val="center"/>
        <w:outlineLvl w:val="3"/>
        <w:rPr>
          <w:rFonts w:ascii="Times New Roman" w:hAnsi="Times New Roman" w:cs="Times New Roman"/>
          <w:b/>
          <w:sz w:val="28"/>
          <w:szCs w:val="28"/>
        </w:rPr>
      </w:pPr>
      <w:r w:rsidRPr="001F70C4">
        <w:rPr>
          <w:rFonts w:ascii="Times New Roman" w:hAnsi="Times New Roman" w:cs="Times New Roman"/>
          <w:b/>
          <w:sz w:val="28"/>
          <w:szCs w:val="28"/>
        </w:rPr>
        <w:t>Санкт-Петербургский государственный университет</w:t>
      </w:r>
    </w:p>
    <w:p w:rsidR="001B1CB5" w:rsidRPr="001F70C4" w:rsidRDefault="001B1CB5" w:rsidP="001B1CB5">
      <w:pPr>
        <w:widowControl w:val="0"/>
        <w:tabs>
          <w:tab w:val="left" w:pos="567"/>
        </w:tabs>
        <w:jc w:val="center"/>
        <w:rPr>
          <w:sz w:val="28"/>
          <w:szCs w:val="28"/>
        </w:rPr>
      </w:pPr>
    </w:p>
    <w:p w:rsidR="001B1CB5" w:rsidRPr="001F70C4" w:rsidRDefault="001B1CB5" w:rsidP="001B1CB5">
      <w:pPr>
        <w:widowControl w:val="0"/>
        <w:tabs>
          <w:tab w:val="left" w:pos="567"/>
        </w:tabs>
        <w:jc w:val="center"/>
        <w:rPr>
          <w:sz w:val="28"/>
          <w:szCs w:val="28"/>
        </w:rPr>
      </w:pPr>
    </w:p>
    <w:p w:rsidR="001B1CB5" w:rsidRPr="001F70C4" w:rsidRDefault="001B1CB5" w:rsidP="001B1CB5">
      <w:pPr>
        <w:widowControl w:val="0"/>
        <w:tabs>
          <w:tab w:val="left" w:pos="567"/>
        </w:tabs>
        <w:jc w:val="center"/>
        <w:rPr>
          <w:sz w:val="28"/>
          <w:szCs w:val="28"/>
        </w:rPr>
      </w:pPr>
    </w:p>
    <w:p w:rsidR="001B1CB5" w:rsidRPr="001F70C4" w:rsidRDefault="001B1CB5" w:rsidP="001B1CB5">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1F70C4">
        <w:rPr>
          <w:rFonts w:ascii="Times New Roman" w:eastAsia="Times New Roman" w:hAnsi="Times New Roman" w:cs="Times New Roman"/>
          <w:sz w:val="28"/>
          <w:szCs w:val="28"/>
          <w:lang w:eastAsia="ru-RU"/>
        </w:rPr>
        <w:t>Кватернюк Екатерина Сергеевна</w:t>
      </w:r>
    </w:p>
    <w:p w:rsidR="001B1CB5" w:rsidRPr="001F70C4" w:rsidRDefault="001B1CB5" w:rsidP="001B1CB5">
      <w:pPr>
        <w:keepNext/>
        <w:widowControl w:val="0"/>
        <w:tabs>
          <w:tab w:val="left" w:pos="567"/>
        </w:tabs>
        <w:jc w:val="center"/>
        <w:outlineLvl w:val="3"/>
        <w:rPr>
          <w:bCs/>
          <w:sz w:val="28"/>
          <w:szCs w:val="28"/>
        </w:rPr>
      </w:pPr>
    </w:p>
    <w:p w:rsidR="001B1CB5" w:rsidRPr="00EA6422" w:rsidRDefault="00EA6422" w:rsidP="00EA6422">
      <w:pPr>
        <w:widowControl w:val="0"/>
        <w:shd w:val="clear" w:color="auto" w:fill="FFFFFF"/>
        <w:tabs>
          <w:tab w:val="left" w:pos="567"/>
        </w:tabs>
        <w:jc w:val="center"/>
        <w:rPr>
          <w:rFonts w:ascii="Times New Roman" w:hAnsi="Times New Roman" w:cs="Times New Roman"/>
          <w:sz w:val="28"/>
          <w:szCs w:val="28"/>
        </w:rPr>
      </w:pPr>
      <w:r w:rsidRPr="00EA6422">
        <w:rPr>
          <w:rFonts w:ascii="Times New Roman" w:hAnsi="Times New Roman" w:cs="Times New Roman"/>
          <w:sz w:val="28"/>
          <w:szCs w:val="28"/>
        </w:rPr>
        <w:t>Слияния и поглощения: сравнительный анализ международного и российского опыта.</w:t>
      </w:r>
    </w:p>
    <w:p w:rsidR="001B1CB5" w:rsidRPr="001F70C4" w:rsidRDefault="001B1CB5" w:rsidP="001B1CB5">
      <w:pPr>
        <w:widowControl w:val="0"/>
        <w:tabs>
          <w:tab w:val="left" w:pos="567"/>
        </w:tabs>
        <w:jc w:val="center"/>
        <w:rPr>
          <w:sz w:val="28"/>
          <w:szCs w:val="28"/>
        </w:rPr>
      </w:pPr>
    </w:p>
    <w:p w:rsidR="001B1CB5" w:rsidRPr="001F70C4" w:rsidRDefault="001B1CB5" w:rsidP="001B1CB5">
      <w:pPr>
        <w:widowControl w:val="0"/>
        <w:tabs>
          <w:tab w:val="left" w:pos="567"/>
        </w:tabs>
        <w:jc w:val="both"/>
        <w:rPr>
          <w:sz w:val="28"/>
          <w:szCs w:val="28"/>
        </w:rPr>
      </w:pPr>
    </w:p>
    <w:p w:rsidR="001B1CB5" w:rsidRPr="001F70C4" w:rsidRDefault="001B1CB5" w:rsidP="001B1CB5">
      <w:pPr>
        <w:keepNext/>
        <w:widowControl w:val="0"/>
        <w:tabs>
          <w:tab w:val="left" w:pos="567"/>
        </w:tabs>
        <w:jc w:val="center"/>
        <w:outlineLvl w:val="1"/>
        <w:rPr>
          <w:sz w:val="28"/>
          <w:szCs w:val="28"/>
        </w:rPr>
      </w:pPr>
      <w:bookmarkStart w:id="0" w:name="_Toc167774166"/>
    </w:p>
    <w:bookmarkEnd w:id="0"/>
    <w:p w:rsidR="001B1CB5" w:rsidRPr="001F70C4" w:rsidRDefault="001B1CB5" w:rsidP="001B1CB5">
      <w:pPr>
        <w:widowControl w:val="0"/>
        <w:tabs>
          <w:tab w:val="left" w:pos="567"/>
        </w:tabs>
        <w:jc w:val="center"/>
        <w:rPr>
          <w:rFonts w:ascii="Times New Roman" w:hAnsi="Times New Roman" w:cs="Times New Roman"/>
          <w:sz w:val="28"/>
          <w:szCs w:val="28"/>
        </w:rPr>
      </w:pPr>
      <w:r w:rsidRPr="001F70C4">
        <w:rPr>
          <w:rFonts w:ascii="Times New Roman" w:hAnsi="Times New Roman" w:cs="Times New Roman"/>
          <w:sz w:val="28"/>
          <w:szCs w:val="28"/>
        </w:rPr>
        <w:t xml:space="preserve">  Направление</w:t>
      </w:r>
      <w:r w:rsidR="007218CB">
        <w:rPr>
          <w:rFonts w:ascii="Times New Roman" w:hAnsi="Times New Roman" w:cs="Times New Roman"/>
          <w:sz w:val="28"/>
          <w:szCs w:val="28"/>
        </w:rPr>
        <w:t xml:space="preserve"> </w:t>
      </w:r>
      <w:r w:rsidR="001D6824">
        <w:rPr>
          <w:rFonts w:ascii="Times New Roman" w:hAnsi="Times New Roman" w:cs="Times New Roman"/>
          <w:sz w:val="28"/>
          <w:szCs w:val="28"/>
        </w:rPr>
        <w:t>38.04.01</w:t>
      </w:r>
      <w:r w:rsidR="00465432">
        <w:rPr>
          <w:rFonts w:ascii="Times New Roman" w:hAnsi="Times New Roman" w:cs="Times New Roman"/>
          <w:sz w:val="28"/>
          <w:szCs w:val="28"/>
          <w:lang w:val="en-US"/>
        </w:rPr>
        <w:t xml:space="preserve"> - </w:t>
      </w:r>
      <w:r w:rsidR="007218CB">
        <w:rPr>
          <w:rFonts w:ascii="Times New Roman" w:hAnsi="Times New Roman" w:cs="Times New Roman"/>
          <w:sz w:val="28"/>
          <w:szCs w:val="28"/>
        </w:rPr>
        <w:t>«Экономика»</w:t>
      </w:r>
    </w:p>
    <w:p w:rsidR="001B1CB5" w:rsidRPr="001F70C4" w:rsidRDefault="001B1CB5" w:rsidP="001B1CB5">
      <w:pPr>
        <w:widowControl w:val="0"/>
        <w:shd w:val="clear" w:color="auto" w:fill="FFFFFF"/>
        <w:tabs>
          <w:tab w:val="left" w:pos="567"/>
        </w:tabs>
        <w:jc w:val="center"/>
        <w:rPr>
          <w:rFonts w:ascii="Times New Roman" w:hAnsi="Times New Roman" w:cs="Times New Roman"/>
          <w:i/>
          <w:iCs/>
          <w:sz w:val="28"/>
          <w:szCs w:val="28"/>
        </w:rPr>
      </w:pPr>
      <w:r w:rsidRPr="001F70C4">
        <w:rPr>
          <w:rFonts w:ascii="Times New Roman" w:hAnsi="Times New Roman" w:cs="Times New Roman"/>
          <w:sz w:val="28"/>
          <w:szCs w:val="28"/>
        </w:rPr>
        <w:t xml:space="preserve">Магистерская программа </w:t>
      </w:r>
      <w:r w:rsidR="008E42CF">
        <w:rPr>
          <w:rFonts w:ascii="Times New Roman" w:hAnsi="Times New Roman" w:cs="Times New Roman"/>
          <w:sz w:val="28"/>
          <w:szCs w:val="28"/>
        </w:rPr>
        <w:t>«Экономика и управление на предприятии»</w:t>
      </w:r>
      <w:r w:rsidR="008E42CF" w:rsidRPr="001F70C4">
        <w:rPr>
          <w:rFonts w:ascii="Times New Roman" w:hAnsi="Times New Roman" w:cs="Times New Roman"/>
          <w:sz w:val="28"/>
          <w:szCs w:val="28"/>
        </w:rPr>
        <w:t xml:space="preserve"> </w:t>
      </w:r>
    </w:p>
    <w:p w:rsidR="001B1CB5" w:rsidRPr="001F70C4" w:rsidRDefault="001B1CB5" w:rsidP="001B1CB5">
      <w:pPr>
        <w:widowControl w:val="0"/>
        <w:tabs>
          <w:tab w:val="left" w:pos="567"/>
        </w:tabs>
        <w:jc w:val="both"/>
        <w:rPr>
          <w:sz w:val="28"/>
          <w:szCs w:val="28"/>
        </w:rPr>
      </w:pPr>
    </w:p>
    <w:p w:rsidR="001B1CB5" w:rsidRPr="001F70C4" w:rsidRDefault="001B1CB5" w:rsidP="001B1CB5">
      <w:pPr>
        <w:widowControl w:val="0"/>
        <w:tabs>
          <w:tab w:val="left" w:pos="567"/>
        </w:tabs>
        <w:ind w:left="284" w:firstLine="6804"/>
        <w:jc w:val="both"/>
        <w:rPr>
          <w:sz w:val="28"/>
          <w:szCs w:val="28"/>
        </w:rPr>
      </w:pPr>
    </w:p>
    <w:p w:rsidR="00EE47FB" w:rsidRDefault="001B1CB5" w:rsidP="001B1CB5">
      <w:pPr>
        <w:widowControl w:val="0"/>
        <w:tabs>
          <w:tab w:val="left" w:pos="567"/>
        </w:tabs>
        <w:spacing w:after="0" w:line="240" w:lineRule="auto"/>
        <w:ind w:left="284"/>
        <w:jc w:val="both"/>
        <w:rPr>
          <w:rFonts w:ascii="Times New Roman" w:eastAsia="Times New Roman" w:hAnsi="Times New Roman" w:cs="Times New Roman"/>
          <w:sz w:val="28"/>
          <w:szCs w:val="28"/>
          <w:lang w:eastAsia="ru-RU"/>
        </w:rPr>
      </w:pPr>
      <w:r w:rsidRPr="001F70C4">
        <w:rPr>
          <w:rFonts w:ascii="Times New Roman" w:eastAsia="Times New Roman" w:hAnsi="Times New Roman" w:cs="Times New Roman"/>
          <w:sz w:val="28"/>
          <w:szCs w:val="28"/>
          <w:lang w:eastAsia="ru-RU"/>
        </w:rPr>
        <w:t xml:space="preserve">Научный руководитель: </w:t>
      </w:r>
      <w:r w:rsidR="00EE47FB">
        <w:rPr>
          <w:rFonts w:ascii="Times New Roman" w:eastAsia="Times New Roman" w:hAnsi="Times New Roman" w:cs="Times New Roman"/>
          <w:sz w:val="28"/>
          <w:szCs w:val="28"/>
          <w:lang w:eastAsia="ru-RU"/>
        </w:rPr>
        <w:t xml:space="preserve">к.э.н., доцент </w:t>
      </w:r>
      <w:proofErr w:type="spellStart"/>
      <w:r w:rsidRPr="001F70C4">
        <w:rPr>
          <w:rFonts w:ascii="Times New Roman" w:eastAsia="Times New Roman" w:hAnsi="Times New Roman" w:cs="Times New Roman"/>
          <w:sz w:val="28"/>
          <w:szCs w:val="28"/>
          <w:lang w:eastAsia="ru-RU"/>
        </w:rPr>
        <w:t>Колышкин</w:t>
      </w:r>
      <w:proofErr w:type="spellEnd"/>
      <w:r w:rsidRPr="001F70C4">
        <w:rPr>
          <w:rFonts w:ascii="Times New Roman" w:eastAsia="Times New Roman" w:hAnsi="Times New Roman" w:cs="Times New Roman"/>
          <w:sz w:val="28"/>
          <w:szCs w:val="28"/>
          <w:lang w:eastAsia="ru-RU"/>
        </w:rPr>
        <w:t xml:space="preserve"> Александр Викторович</w:t>
      </w:r>
    </w:p>
    <w:p w:rsidR="001B1CB5" w:rsidRPr="001F70C4" w:rsidRDefault="001B1CB5" w:rsidP="001B1CB5">
      <w:pPr>
        <w:widowControl w:val="0"/>
        <w:tabs>
          <w:tab w:val="left" w:pos="567"/>
        </w:tabs>
        <w:spacing w:after="0" w:line="240" w:lineRule="auto"/>
        <w:ind w:left="284"/>
        <w:jc w:val="both"/>
        <w:rPr>
          <w:rFonts w:ascii="Times New Roman" w:eastAsia="Times New Roman" w:hAnsi="Times New Roman" w:cs="Times New Roman"/>
          <w:sz w:val="28"/>
          <w:szCs w:val="28"/>
          <w:lang w:eastAsia="ru-RU"/>
        </w:rPr>
      </w:pPr>
      <w:r w:rsidRPr="001F70C4">
        <w:rPr>
          <w:rFonts w:ascii="Times New Roman" w:eastAsia="Times New Roman" w:hAnsi="Times New Roman" w:cs="Times New Roman"/>
          <w:sz w:val="28"/>
          <w:szCs w:val="28"/>
          <w:lang w:eastAsia="ru-RU"/>
        </w:rPr>
        <w:tab/>
      </w:r>
      <w:r w:rsidRPr="001F70C4">
        <w:rPr>
          <w:rFonts w:ascii="Times New Roman" w:eastAsia="Times New Roman" w:hAnsi="Times New Roman" w:cs="Times New Roman"/>
          <w:sz w:val="28"/>
          <w:szCs w:val="28"/>
          <w:lang w:eastAsia="ru-RU"/>
        </w:rPr>
        <w:tab/>
      </w:r>
      <w:r w:rsidRPr="001F70C4">
        <w:rPr>
          <w:rFonts w:ascii="Times New Roman" w:eastAsia="Times New Roman" w:hAnsi="Times New Roman" w:cs="Times New Roman"/>
          <w:sz w:val="28"/>
          <w:szCs w:val="28"/>
          <w:lang w:eastAsia="ru-RU"/>
        </w:rPr>
        <w:tab/>
      </w:r>
    </w:p>
    <w:p w:rsidR="001B1CB5" w:rsidRPr="001F70C4" w:rsidRDefault="001B1CB5" w:rsidP="001B1CB5">
      <w:pPr>
        <w:widowControl w:val="0"/>
        <w:tabs>
          <w:tab w:val="left" w:pos="567"/>
          <w:tab w:val="left" w:pos="6237"/>
        </w:tabs>
        <w:ind w:left="284" w:firstLine="3402"/>
        <w:jc w:val="both"/>
        <w:rPr>
          <w:sz w:val="28"/>
          <w:szCs w:val="28"/>
        </w:rPr>
      </w:pPr>
    </w:p>
    <w:p w:rsidR="001B1CB5" w:rsidRPr="001F70C4" w:rsidRDefault="001B1CB5" w:rsidP="001B1CB5">
      <w:pPr>
        <w:widowControl w:val="0"/>
        <w:tabs>
          <w:tab w:val="left" w:pos="567"/>
          <w:tab w:val="left" w:pos="6237"/>
        </w:tabs>
        <w:ind w:left="284" w:firstLine="3402"/>
        <w:jc w:val="both"/>
        <w:rPr>
          <w:sz w:val="28"/>
          <w:szCs w:val="28"/>
        </w:rPr>
      </w:pPr>
    </w:p>
    <w:p w:rsidR="001B1CB5" w:rsidRPr="001F70C4" w:rsidRDefault="001B1CB5" w:rsidP="001B1CB5">
      <w:pPr>
        <w:widowControl w:val="0"/>
        <w:tabs>
          <w:tab w:val="left" w:pos="567"/>
          <w:tab w:val="left" w:pos="6237"/>
        </w:tabs>
        <w:ind w:left="284" w:firstLine="3402"/>
        <w:jc w:val="both"/>
        <w:rPr>
          <w:sz w:val="28"/>
          <w:szCs w:val="28"/>
        </w:rPr>
      </w:pPr>
    </w:p>
    <w:p w:rsidR="001B1CB5" w:rsidRPr="001F70C4" w:rsidRDefault="001B1CB5" w:rsidP="001B1CB5">
      <w:pPr>
        <w:widowControl w:val="0"/>
        <w:tabs>
          <w:tab w:val="left" w:pos="567"/>
          <w:tab w:val="left" w:pos="6237"/>
        </w:tabs>
        <w:ind w:left="284" w:firstLine="3402"/>
        <w:jc w:val="both"/>
        <w:rPr>
          <w:sz w:val="28"/>
          <w:szCs w:val="28"/>
        </w:rPr>
      </w:pPr>
    </w:p>
    <w:p w:rsidR="001B1CB5" w:rsidRPr="001F70C4" w:rsidRDefault="001B1CB5" w:rsidP="001B1CB5">
      <w:pPr>
        <w:widowControl w:val="0"/>
        <w:tabs>
          <w:tab w:val="left" w:pos="567"/>
          <w:tab w:val="left" w:pos="6237"/>
        </w:tabs>
        <w:ind w:left="284" w:firstLine="3402"/>
        <w:jc w:val="both"/>
        <w:rPr>
          <w:sz w:val="28"/>
          <w:szCs w:val="28"/>
        </w:rPr>
      </w:pPr>
    </w:p>
    <w:p w:rsidR="001B1CB5" w:rsidRPr="001F70C4" w:rsidRDefault="001B1CB5" w:rsidP="001B1CB5">
      <w:pPr>
        <w:widowControl w:val="0"/>
        <w:tabs>
          <w:tab w:val="left" w:pos="567"/>
        </w:tabs>
        <w:jc w:val="center"/>
        <w:rPr>
          <w:sz w:val="28"/>
          <w:szCs w:val="28"/>
        </w:rPr>
      </w:pPr>
    </w:p>
    <w:p w:rsidR="001B1CB5" w:rsidRPr="001F70C4" w:rsidRDefault="001B1CB5" w:rsidP="001B1CB5">
      <w:pPr>
        <w:keepNext/>
        <w:widowControl w:val="0"/>
        <w:tabs>
          <w:tab w:val="left" w:pos="567"/>
        </w:tabs>
        <w:spacing w:after="0"/>
        <w:jc w:val="center"/>
        <w:outlineLvl w:val="3"/>
        <w:rPr>
          <w:rFonts w:ascii="Times New Roman" w:hAnsi="Times New Roman" w:cs="Times New Roman"/>
          <w:b/>
          <w:sz w:val="28"/>
          <w:szCs w:val="28"/>
        </w:rPr>
      </w:pPr>
      <w:r w:rsidRPr="001F70C4">
        <w:rPr>
          <w:rFonts w:ascii="Times New Roman" w:hAnsi="Times New Roman" w:cs="Times New Roman"/>
          <w:b/>
          <w:sz w:val="28"/>
          <w:szCs w:val="28"/>
        </w:rPr>
        <w:t>Санкт-Петербург</w:t>
      </w:r>
    </w:p>
    <w:p w:rsidR="001B1CB5" w:rsidRPr="001F70C4" w:rsidRDefault="001B1CB5" w:rsidP="001B1CB5">
      <w:pPr>
        <w:keepNext/>
        <w:widowControl w:val="0"/>
        <w:tabs>
          <w:tab w:val="left" w:pos="567"/>
        </w:tabs>
        <w:spacing w:after="0"/>
        <w:jc w:val="center"/>
        <w:outlineLvl w:val="3"/>
        <w:rPr>
          <w:rFonts w:ascii="Times New Roman" w:hAnsi="Times New Roman" w:cs="Times New Roman"/>
          <w:b/>
          <w:sz w:val="28"/>
          <w:szCs w:val="28"/>
        </w:rPr>
      </w:pPr>
      <w:r w:rsidRPr="001F70C4">
        <w:rPr>
          <w:rFonts w:ascii="Times New Roman" w:hAnsi="Times New Roman" w:cs="Times New Roman"/>
          <w:b/>
          <w:sz w:val="28"/>
          <w:szCs w:val="28"/>
        </w:rPr>
        <w:t>2017</w:t>
      </w:r>
    </w:p>
    <w:p w:rsidR="001B1CB5" w:rsidRDefault="001B1CB5" w:rsidP="001B1CB5">
      <w:pPr>
        <w:rPr>
          <w:b/>
        </w:rPr>
      </w:pPr>
    </w:p>
    <w:p w:rsidR="001B1CB5" w:rsidRDefault="001B1CB5">
      <w:pPr>
        <w:rPr>
          <w:rFonts w:ascii="Times New Roman" w:hAnsi="Times New Roman" w:cs="Times New Roman"/>
          <w:b/>
          <w:sz w:val="28"/>
          <w:szCs w:val="28"/>
        </w:rPr>
      </w:pPr>
    </w:p>
    <w:p w:rsidR="00C8161D" w:rsidRPr="00277E0B" w:rsidRDefault="00C8161D" w:rsidP="00C8161D">
      <w:pPr>
        <w:widowControl w:val="0"/>
        <w:shd w:val="clear" w:color="auto" w:fill="FFFFFF"/>
        <w:tabs>
          <w:tab w:val="left" w:pos="567"/>
        </w:tabs>
        <w:spacing w:line="360" w:lineRule="auto"/>
        <w:ind w:firstLine="360"/>
        <w:jc w:val="center"/>
        <w:rPr>
          <w:rFonts w:ascii="Times New Roman" w:hAnsi="Times New Roman" w:cs="Times New Roman"/>
          <w:b/>
          <w:sz w:val="28"/>
          <w:szCs w:val="28"/>
        </w:rPr>
      </w:pPr>
      <w:r w:rsidRPr="00277E0B">
        <w:rPr>
          <w:rFonts w:ascii="Times New Roman" w:hAnsi="Times New Roman" w:cs="Times New Roman"/>
          <w:b/>
          <w:sz w:val="28"/>
          <w:szCs w:val="28"/>
        </w:rPr>
        <w:t>ОГЛАВЛЕНИЕ</w:t>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674"/>
      </w:tblGrid>
      <w:tr w:rsidR="00C8161D" w:rsidRPr="00277E0B" w:rsidTr="002A6EC7">
        <w:tc>
          <w:tcPr>
            <w:tcW w:w="7796" w:type="dxa"/>
            <w:tcBorders>
              <w:top w:val="nil"/>
              <w:left w:val="nil"/>
              <w:bottom w:val="nil"/>
              <w:right w:val="nil"/>
            </w:tcBorders>
          </w:tcPr>
          <w:p w:rsidR="00C8161D" w:rsidRPr="00FF7C38" w:rsidRDefault="00C8161D" w:rsidP="00C8161D">
            <w:pPr>
              <w:widowControl w:val="0"/>
              <w:shd w:val="clear" w:color="auto" w:fill="FFFFFF"/>
              <w:tabs>
                <w:tab w:val="left" w:pos="567"/>
              </w:tabs>
              <w:spacing w:line="360" w:lineRule="auto"/>
              <w:rPr>
                <w:rFonts w:ascii="Times New Roman" w:hAnsi="Times New Roman" w:cs="Times New Roman"/>
                <w:sz w:val="28"/>
                <w:szCs w:val="28"/>
              </w:rPr>
            </w:pPr>
            <w:r w:rsidRPr="00FF7C38">
              <w:rPr>
                <w:rFonts w:ascii="Times New Roman" w:hAnsi="Times New Roman" w:cs="Times New Roman"/>
                <w:sz w:val="28"/>
                <w:szCs w:val="28"/>
              </w:rPr>
              <w:t>ВВЕДЕНИЕ</w:t>
            </w:r>
          </w:p>
        </w:tc>
        <w:tc>
          <w:tcPr>
            <w:tcW w:w="674" w:type="dxa"/>
            <w:tcBorders>
              <w:top w:val="nil"/>
              <w:left w:val="nil"/>
              <w:bottom w:val="nil"/>
              <w:right w:val="nil"/>
            </w:tcBorders>
          </w:tcPr>
          <w:p w:rsidR="00C8161D" w:rsidRPr="00277E0B" w:rsidRDefault="00EA3077" w:rsidP="00C8161D">
            <w:pPr>
              <w:widowControl w:val="0"/>
              <w:shd w:val="clear" w:color="auto" w:fill="FFFFFF"/>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8161D" w:rsidRPr="00C8161D" w:rsidTr="002A6EC7">
        <w:tc>
          <w:tcPr>
            <w:tcW w:w="7796" w:type="dxa"/>
            <w:tcBorders>
              <w:top w:val="nil"/>
              <w:left w:val="nil"/>
              <w:bottom w:val="nil"/>
              <w:right w:val="nil"/>
            </w:tcBorders>
          </w:tcPr>
          <w:p w:rsidR="00C8161D" w:rsidRPr="00FF7C38" w:rsidRDefault="00C8161D" w:rsidP="00C8161D">
            <w:pPr>
              <w:widowControl w:val="0"/>
              <w:shd w:val="clear" w:color="auto" w:fill="FFFFFF"/>
              <w:tabs>
                <w:tab w:val="left" w:pos="567"/>
              </w:tabs>
              <w:spacing w:line="360" w:lineRule="auto"/>
              <w:rPr>
                <w:rFonts w:ascii="Times New Roman" w:hAnsi="Times New Roman" w:cs="Times New Roman"/>
                <w:sz w:val="28"/>
                <w:szCs w:val="28"/>
              </w:rPr>
            </w:pPr>
            <w:r w:rsidRPr="00FF7C38">
              <w:rPr>
                <w:rFonts w:ascii="Times New Roman" w:hAnsi="Times New Roman" w:cs="Times New Roman"/>
                <w:sz w:val="28"/>
                <w:szCs w:val="28"/>
              </w:rPr>
              <w:t xml:space="preserve">ГЛАВА 1. </w:t>
            </w:r>
            <w:r w:rsidR="00FF7C38" w:rsidRPr="00FF7C38">
              <w:rPr>
                <w:rFonts w:ascii="Times New Roman" w:hAnsi="Times New Roman" w:cs="Times New Roman"/>
                <w:sz w:val="28"/>
                <w:szCs w:val="28"/>
              </w:rPr>
              <w:t>СЛИЯНИЯ И ПОГЛОЩЕНИЯ: ТЕОРЕТИЧЕСКИЕ О</w:t>
            </w:r>
            <w:r w:rsidR="00FF7C38">
              <w:rPr>
                <w:rFonts w:ascii="Times New Roman" w:hAnsi="Times New Roman" w:cs="Times New Roman"/>
                <w:sz w:val="28"/>
                <w:szCs w:val="28"/>
              </w:rPr>
              <w:t>СНОВЫ, ТЕНДЕНЦИИ НА РЫНКЕ</w:t>
            </w:r>
          </w:p>
        </w:tc>
        <w:tc>
          <w:tcPr>
            <w:tcW w:w="674" w:type="dxa"/>
            <w:tcBorders>
              <w:top w:val="nil"/>
              <w:left w:val="nil"/>
              <w:bottom w:val="nil"/>
              <w:right w:val="nil"/>
            </w:tcBorders>
          </w:tcPr>
          <w:p w:rsidR="00C8161D" w:rsidRPr="00C8161D" w:rsidRDefault="00EA3077" w:rsidP="00C8161D">
            <w:pPr>
              <w:widowControl w:val="0"/>
              <w:shd w:val="clear" w:color="auto" w:fill="FFFFFF"/>
              <w:tabs>
                <w:tab w:val="left" w:pos="567"/>
              </w:tabs>
              <w:spacing w:line="360" w:lineRule="auto"/>
              <w:jc w:val="center"/>
              <w:rPr>
                <w:rFonts w:ascii="Times New Roman" w:hAnsi="Times New Roman" w:cs="Times New Roman"/>
                <w:sz w:val="28"/>
                <w:szCs w:val="28"/>
                <w:highlight w:val="yellow"/>
              </w:rPr>
            </w:pPr>
            <w:r>
              <w:rPr>
                <w:rFonts w:ascii="Times New Roman" w:hAnsi="Times New Roman" w:cs="Times New Roman"/>
                <w:sz w:val="28"/>
                <w:szCs w:val="28"/>
              </w:rPr>
              <w:t>6</w:t>
            </w:r>
          </w:p>
        </w:tc>
      </w:tr>
      <w:tr w:rsidR="00C8161D" w:rsidRPr="00E35990" w:rsidTr="002A6EC7">
        <w:tc>
          <w:tcPr>
            <w:tcW w:w="7796" w:type="dxa"/>
            <w:tcBorders>
              <w:top w:val="nil"/>
              <w:left w:val="nil"/>
              <w:bottom w:val="nil"/>
              <w:right w:val="nil"/>
            </w:tcBorders>
          </w:tcPr>
          <w:p w:rsidR="00C8161D" w:rsidRPr="00E35990" w:rsidRDefault="00C8161D" w:rsidP="00C8161D">
            <w:pPr>
              <w:widowControl w:val="0"/>
              <w:shd w:val="clear" w:color="auto" w:fill="FFFFFF"/>
              <w:tabs>
                <w:tab w:val="left" w:pos="567"/>
              </w:tabs>
              <w:spacing w:line="360" w:lineRule="auto"/>
              <w:rPr>
                <w:rFonts w:ascii="Times New Roman" w:hAnsi="Times New Roman" w:cs="Times New Roman"/>
                <w:sz w:val="28"/>
                <w:szCs w:val="28"/>
              </w:rPr>
            </w:pPr>
            <w:r w:rsidRPr="00E35990">
              <w:rPr>
                <w:rFonts w:ascii="Times New Roman" w:hAnsi="Times New Roman" w:cs="Times New Roman"/>
                <w:sz w:val="28"/>
                <w:szCs w:val="28"/>
              </w:rPr>
              <w:t>1.1.</w:t>
            </w:r>
            <w:r w:rsidR="00E35990" w:rsidRPr="00E35990">
              <w:rPr>
                <w:rFonts w:ascii="Times New Roman" w:hAnsi="Times New Roman" w:cs="Times New Roman"/>
                <w:sz w:val="28"/>
                <w:szCs w:val="28"/>
              </w:rPr>
              <w:t xml:space="preserve"> Определение и виды слияний и поглощений</w:t>
            </w:r>
          </w:p>
        </w:tc>
        <w:tc>
          <w:tcPr>
            <w:tcW w:w="674" w:type="dxa"/>
            <w:tcBorders>
              <w:top w:val="nil"/>
              <w:left w:val="nil"/>
              <w:bottom w:val="nil"/>
              <w:right w:val="nil"/>
            </w:tcBorders>
          </w:tcPr>
          <w:p w:rsidR="00C8161D" w:rsidRPr="00E35990" w:rsidRDefault="00EA3077" w:rsidP="00C8161D">
            <w:pPr>
              <w:widowControl w:val="0"/>
              <w:shd w:val="clear" w:color="auto" w:fill="FFFFFF"/>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8161D" w:rsidRPr="00C8161D" w:rsidTr="002A6EC7">
        <w:tc>
          <w:tcPr>
            <w:tcW w:w="7796" w:type="dxa"/>
            <w:tcBorders>
              <w:top w:val="nil"/>
              <w:left w:val="nil"/>
              <w:bottom w:val="nil"/>
              <w:right w:val="nil"/>
            </w:tcBorders>
          </w:tcPr>
          <w:p w:rsidR="00C8161D" w:rsidRPr="00745D56" w:rsidRDefault="00C8161D" w:rsidP="00C8161D">
            <w:pPr>
              <w:widowControl w:val="0"/>
              <w:shd w:val="clear" w:color="auto" w:fill="FFFFFF"/>
              <w:tabs>
                <w:tab w:val="left" w:pos="567"/>
              </w:tabs>
              <w:spacing w:line="360" w:lineRule="auto"/>
              <w:rPr>
                <w:rFonts w:ascii="Times New Roman" w:hAnsi="Times New Roman" w:cs="Times New Roman"/>
                <w:sz w:val="28"/>
                <w:szCs w:val="28"/>
              </w:rPr>
            </w:pPr>
            <w:r w:rsidRPr="00745D56">
              <w:rPr>
                <w:rFonts w:ascii="Times New Roman" w:hAnsi="Times New Roman" w:cs="Times New Roman"/>
                <w:sz w:val="28"/>
                <w:szCs w:val="28"/>
              </w:rPr>
              <w:t xml:space="preserve">1.2. </w:t>
            </w:r>
            <w:r w:rsidR="00E35990" w:rsidRPr="00745D56">
              <w:rPr>
                <w:rFonts w:ascii="Times New Roman" w:eastAsia="Times New Roman" w:hAnsi="Times New Roman" w:cs="Times New Roman"/>
                <w:color w:val="000000"/>
                <w:sz w:val="28"/>
                <w:szCs w:val="28"/>
                <w:lang w:eastAsia="ru-RU"/>
              </w:rPr>
              <w:t xml:space="preserve">Сделки </w:t>
            </w:r>
            <w:r w:rsidR="00E719F9">
              <w:rPr>
                <w:rFonts w:ascii="Times New Roman" w:eastAsia="Times New Roman" w:hAnsi="Times New Roman" w:cs="Times New Roman"/>
                <w:color w:val="000000"/>
                <w:sz w:val="28"/>
                <w:szCs w:val="28"/>
                <w:lang w:eastAsia="ru-RU"/>
              </w:rPr>
              <w:t xml:space="preserve">слияний и поглощений в мире и </w:t>
            </w:r>
            <w:r w:rsidR="00E35990" w:rsidRPr="00745D56">
              <w:rPr>
                <w:rFonts w:ascii="Times New Roman" w:eastAsia="Times New Roman" w:hAnsi="Times New Roman" w:cs="Times New Roman"/>
                <w:color w:val="000000"/>
                <w:sz w:val="28"/>
                <w:szCs w:val="28"/>
                <w:lang w:eastAsia="ru-RU"/>
              </w:rPr>
              <w:t>России</w:t>
            </w:r>
          </w:p>
        </w:tc>
        <w:tc>
          <w:tcPr>
            <w:tcW w:w="674" w:type="dxa"/>
            <w:tcBorders>
              <w:top w:val="nil"/>
              <w:left w:val="nil"/>
              <w:bottom w:val="nil"/>
              <w:right w:val="nil"/>
            </w:tcBorders>
          </w:tcPr>
          <w:p w:rsidR="00C8161D" w:rsidRPr="00745D56" w:rsidRDefault="00EA3077" w:rsidP="00E35990">
            <w:pPr>
              <w:widowControl w:val="0"/>
              <w:shd w:val="clear" w:color="auto" w:fill="FFFFFF"/>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C8161D" w:rsidRPr="00C8161D" w:rsidTr="002A6EC7">
        <w:tc>
          <w:tcPr>
            <w:tcW w:w="7796" w:type="dxa"/>
            <w:tcBorders>
              <w:top w:val="nil"/>
              <w:left w:val="nil"/>
              <w:bottom w:val="nil"/>
              <w:right w:val="nil"/>
            </w:tcBorders>
          </w:tcPr>
          <w:p w:rsidR="00C8161D" w:rsidRPr="00745D56" w:rsidRDefault="00C8161D" w:rsidP="007B3CB4">
            <w:pPr>
              <w:widowControl w:val="0"/>
              <w:shd w:val="clear" w:color="auto" w:fill="FFFFFF"/>
              <w:tabs>
                <w:tab w:val="left" w:pos="567"/>
              </w:tabs>
              <w:spacing w:line="360" w:lineRule="auto"/>
              <w:rPr>
                <w:rFonts w:ascii="Times New Roman" w:eastAsia="Times New Roman" w:hAnsi="Times New Roman" w:cs="Times New Roman"/>
                <w:color w:val="000000"/>
                <w:sz w:val="28"/>
                <w:szCs w:val="28"/>
                <w:lang w:eastAsia="ru-RU"/>
              </w:rPr>
            </w:pPr>
            <w:r w:rsidRPr="007B3CB4">
              <w:rPr>
                <w:rFonts w:ascii="Times New Roman" w:eastAsia="Times New Roman" w:hAnsi="Times New Roman" w:cs="Times New Roman"/>
                <w:color w:val="000000"/>
                <w:sz w:val="28"/>
                <w:szCs w:val="28"/>
                <w:lang w:eastAsia="ru-RU"/>
              </w:rPr>
              <w:t xml:space="preserve">1.3. </w:t>
            </w:r>
            <w:r w:rsidR="00745D56" w:rsidRPr="00745D56">
              <w:rPr>
                <w:rFonts w:ascii="Times New Roman" w:eastAsia="Times New Roman" w:hAnsi="Times New Roman" w:cs="Times New Roman"/>
                <w:color w:val="000000"/>
                <w:sz w:val="28"/>
                <w:szCs w:val="28"/>
                <w:lang w:eastAsia="ru-RU"/>
              </w:rPr>
              <w:t>Отраслевое распределение сделок по слияниям и поглощениям</w:t>
            </w:r>
          </w:p>
        </w:tc>
        <w:tc>
          <w:tcPr>
            <w:tcW w:w="674" w:type="dxa"/>
            <w:tcBorders>
              <w:top w:val="nil"/>
              <w:left w:val="nil"/>
              <w:bottom w:val="nil"/>
              <w:right w:val="nil"/>
            </w:tcBorders>
          </w:tcPr>
          <w:p w:rsidR="00C8161D" w:rsidRPr="00745D56" w:rsidRDefault="00EA3077" w:rsidP="00C8161D">
            <w:pPr>
              <w:widowControl w:val="0"/>
              <w:shd w:val="clear" w:color="auto" w:fill="FFFFFF"/>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C8161D" w:rsidRPr="00C8161D" w:rsidTr="002A6EC7">
        <w:tc>
          <w:tcPr>
            <w:tcW w:w="7796" w:type="dxa"/>
            <w:tcBorders>
              <w:top w:val="nil"/>
              <w:left w:val="nil"/>
              <w:bottom w:val="nil"/>
              <w:right w:val="nil"/>
            </w:tcBorders>
          </w:tcPr>
          <w:p w:rsidR="00C8161D" w:rsidRPr="00745D56" w:rsidRDefault="00C8161D" w:rsidP="00C8161D">
            <w:pPr>
              <w:widowControl w:val="0"/>
              <w:shd w:val="clear" w:color="auto" w:fill="FFFFFF"/>
              <w:tabs>
                <w:tab w:val="left" w:pos="567"/>
              </w:tabs>
              <w:spacing w:line="360" w:lineRule="auto"/>
              <w:rPr>
                <w:rFonts w:ascii="Times New Roman" w:hAnsi="Times New Roman" w:cs="Times New Roman"/>
                <w:sz w:val="28"/>
                <w:szCs w:val="28"/>
              </w:rPr>
            </w:pPr>
            <w:r w:rsidRPr="00745D56">
              <w:rPr>
                <w:rFonts w:ascii="Times New Roman" w:hAnsi="Times New Roman" w:cs="Times New Roman"/>
                <w:sz w:val="28"/>
                <w:szCs w:val="28"/>
              </w:rPr>
              <w:lastRenderedPageBreak/>
              <w:t>Выводы</w:t>
            </w:r>
          </w:p>
        </w:tc>
        <w:tc>
          <w:tcPr>
            <w:tcW w:w="674" w:type="dxa"/>
            <w:tcBorders>
              <w:top w:val="nil"/>
              <w:left w:val="nil"/>
              <w:bottom w:val="nil"/>
              <w:right w:val="nil"/>
            </w:tcBorders>
          </w:tcPr>
          <w:p w:rsidR="00C8161D" w:rsidRPr="00745D56" w:rsidRDefault="00E0156E" w:rsidP="00C8161D">
            <w:pPr>
              <w:widowControl w:val="0"/>
              <w:shd w:val="clear" w:color="auto" w:fill="FFFFFF"/>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C8161D" w:rsidRPr="00C8161D" w:rsidTr="002A6EC7">
        <w:tc>
          <w:tcPr>
            <w:tcW w:w="7796" w:type="dxa"/>
            <w:tcBorders>
              <w:top w:val="nil"/>
              <w:left w:val="nil"/>
              <w:bottom w:val="nil"/>
              <w:right w:val="nil"/>
            </w:tcBorders>
          </w:tcPr>
          <w:p w:rsidR="00C8161D" w:rsidRPr="00806844" w:rsidRDefault="00806844" w:rsidP="00806844">
            <w:pPr>
              <w:widowControl w:val="0"/>
              <w:shd w:val="clear" w:color="auto" w:fill="FFFFFF"/>
              <w:tabs>
                <w:tab w:val="left" w:pos="567"/>
              </w:tabs>
              <w:spacing w:line="360" w:lineRule="auto"/>
              <w:rPr>
                <w:rFonts w:ascii="Times New Roman" w:hAnsi="Times New Roman" w:cs="Times New Roman"/>
                <w:sz w:val="28"/>
                <w:szCs w:val="28"/>
                <w:highlight w:val="yellow"/>
              </w:rPr>
            </w:pPr>
            <w:r w:rsidRPr="00806844">
              <w:rPr>
                <w:rFonts w:ascii="Times New Roman" w:hAnsi="Times New Roman" w:cs="Times New Roman"/>
                <w:sz w:val="28"/>
                <w:szCs w:val="28"/>
              </w:rPr>
              <w:t>ГЛАВА 2. НЕФТЯНАЯ ОТРАСЛЬ И СДЕЛКИ ПО СЛИЯНИЯМ И ПОГЛОЩЕНИЯМ, СОВЕРШАЕМЫЕ В НЕЙ</w:t>
            </w:r>
          </w:p>
        </w:tc>
        <w:tc>
          <w:tcPr>
            <w:tcW w:w="674" w:type="dxa"/>
            <w:tcBorders>
              <w:top w:val="nil"/>
              <w:left w:val="nil"/>
              <w:bottom w:val="nil"/>
              <w:right w:val="nil"/>
            </w:tcBorders>
          </w:tcPr>
          <w:p w:rsidR="00C8161D" w:rsidRPr="00C8161D" w:rsidRDefault="00E0156E" w:rsidP="00C8161D">
            <w:pPr>
              <w:widowControl w:val="0"/>
              <w:shd w:val="clear" w:color="auto" w:fill="FFFFFF"/>
              <w:tabs>
                <w:tab w:val="left" w:pos="567"/>
              </w:tabs>
              <w:spacing w:line="360" w:lineRule="auto"/>
              <w:jc w:val="center"/>
              <w:rPr>
                <w:rFonts w:ascii="Times New Roman" w:hAnsi="Times New Roman" w:cs="Times New Roman"/>
                <w:sz w:val="28"/>
                <w:szCs w:val="28"/>
                <w:highlight w:val="yellow"/>
              </w:rPr>
            </w:pPr>
            <w:r>
              <w:rPr>
                <w:rFonts w:ascii="Times New Roman" w:hAnsi="Times New Roman" w:cs="Times New Roman"/>
                <w:sz w:val="28"/>
                <w:szCs w:val="28"/>
              </w:rPr>
              <w:t>38</w:t>
            </w:r>
          </w:p>
        </w:tc>
      </w:tr>
      <w:tr w:rsidR="00C8161D" w:rsidRPr="00C8161D" w:rsidTr="002A6EC7">
        <w:tc>
          <w:tcPr>
            <w:tcW w:w="7796" w:type="dxa"/>
            <w:tcBorders>
              <w:top w:val="nil"/>
              <w:left w:val="nil"/>
              <w:bottom w:val="nil"/>
              <w:right w:val="nil"/>
            </w:tcBorders>
          </w:tcPr>
          <w:p w:rsidR="00C8161D" w:rsidRPr="00C8161D" w:rsidRDefault="00C8161D" w:rsidP="00C8161D">
            <w:pPr>
              <w:widowControl w:val="0"/>
              <w:shd w:val="clear" w:color="auto" w:fill="FFFFFF"/>
              <w:tabs>
                <w:tab w:val="left" w:pos="567"/>
              </w:tabs>
              <w:spacing w:line="360" w:lineRule="auto"/>
              <w:rPr>
                <w:rFonts w:ascii="Times New Roman" w:hAnsi="Times New Roman" w:cs="Times New Roman"/>
                <w:sz w:val="28"/>
                <w:szCs w:val="28"/>
                <w:highlight w:val="yellow"/>
              </w:rPr>
            </w:pPr>
            <w:r w:rsidRPr="00165AFA">
              <w:rPr>
                <w:rFonts w:ascii="Times New Roman" w:eastAsia="Times New Roman" w:hAnsi="Times New Roman" w:cs="Times New Roman"/>
                <w:color w:val="000000"/>
                <w:sz w:val="28"/>
                <w:szCs w:val="28"/>
                <w:lang w:eastAsia="ru-RU"/>
              </w:rPr>
              <w:t xml:space="preserve">2.1. </w:t>
            </w:r>
            <w:r w:rsidR="00165AFA" w:rsidRPr="00165AFA">
              <w:rPr>
                <w:rFonts w:ascii="Times New Roman" w:eastAsia="Times New Roman" w:hAnsi="Times New Roman" w:cs="Times New Roman"/>
                <w:color w:val="000000"/>
                <w:sz w:val="28"/>
                <w:szCs w:val="28"/>
                <w:lang w:eastAsia="ru-RU"/>
              </w:rPr>
              <w:t>Современная нефтяная отрасль и вызовы, стоящие перед ней</w:t>
            </w:r>
          </w:p>
        </w:tc>
        <w:tc>
          <w:tcPr>
            <w:tcW w:w="674" w:type="dxa"/>
            <w:tcBorders>
              <w:top w:val="nil"/>
              <w:left w:val="nil"/>
              <w:bottom w:val="nil"/>
              <w:right w:val="nil"/>
            </w:tcBorders>
          </w:tcPr>
          <w:p w:rsidR="00C8161D" w:rsidRPr="00C8161D" w:rsidRDefault="00C64DB8" w:rsidP="00C8161D">
            <w:pPr>
              <w:widowControl w:val="0"/>
              <w:shd w:val="clear" w:color="auto" w:fill="FFFFFF"/>
              <w:tabs>
                <w:tab w:val="left" w:pos="567"/>
              </w:tabs>
              <w:spacing w:line="360" w:lineRule="auto"/>
              <w:jc w:val="center"/>
              <w:rPr>
                <w:rFonts w:ascii="Times New Roman" w:hAnsi="Times New Roman" w:cs="Times New Roman"/>
                <w:sz w:val="28"/>
                <w:szCs w:val="28"/>
                <w:highlight w:val="yellow"/>
              </w:rPr>
            </w:pPr>
            <w:r>
              <w:rPr>
                <w:rFonts w:ascii="Times New Roman" w:hAnsi="Times New Roman" w:cs="Times New Roman"/>
                <w:sz w:val="28"/>
                <w:szCs w:val="28"/>
              </w:rPr>
              <w:t>38</w:t>
            </w:r>
          </w:p>
        </w:tc>
      </w:tr>
      <w:tr w:rsidR="00C8161D" w:rsidRPr="00FB5FD6" w:rsidTr="002A6EC7">
        <w:tc>
          <w:tcPr>
            <w:tcW w:w="7796" w:type="dxa"/>
            <w:tcBorders>
              <w:top w:val="nil"/>
              <w:left w:val="nil"/>
              <w:bottom w:val="nil"/>
              <w:right w:val="nil"/>
            </w:tcBorders>
          </w:tcPr>
          <w:p w:rsidR="00C8161D" w:rsidRPr="00FB5FD6" w:rsidRDefault="00C8161D" w:rsidP="00B21F18">
            <w:pPr>
              <w:widowControl w:val="0"/>
              <w:shd w:val="clear" w:color="auto" w:fill="FFFFFF"/>
              <w:tabs>
                <w:tab w:val="left" w:pos="567"/>
              </w:tabs>
              <w:spacing w:line="360" w:lineRule="auto"/>
              <w:rPr>
                <w:rFonts w:ascii="Times New Roman" w:eastAsia="Times New Roman" w:hAnsi="Times New Roman" w:cs="Times New Roman"/>
                <w:color w:val="000000"/>
                <w:sz w:val="28"/>
                <w:szCs w:val="28"/>
                <w:lang w:eastAsia="ru-RU"/>
              </w:rPr>
            </w:pPr>
            <w:r w:rsidRPr="00FB5FD6">
              <w:rPr>
                <w:rFonts w:ascii="Times New Roman" w:eastAsia="Times New Roman" w:hAnsi="Times New Roman" w:cs="Times New Roman"/>
                <w:color w:val="000000"/>
                <w:sz w:val="28"/>
                <w:szCs w:val="28"/>
                <w:lang w:eastAsia="ru-RU"/>
              </w:rPr>
              <w:t xml:space="preserve">2.2. </w:t>
            </w:r>
            <w:r w:rsidR="00FB5FD6" w:rsidRPr="00FB5FD6">
              <w:rPr>
                <w:rFonts w:ascii="Times New Roman" w:eastAsia="Times New Roman" w:hAnsi="Times New Roman" w:cs="Times New Roman"/>
                <w:color w:val="000000"/>
                <w:sz w:val="28"/>
                <w:szCs w:val="28"/>
                <w:lang w:eastAsia="ru-RU"/>
              </w:rPr>
              <w:t xml:space="preserve">Сделки </w:t>
            </w:r>
            <w:r w:rsidR="00B21F18">
              <w:rPr>
                <w:rFonts w:ascii="Times New Roman" w:eastAsia="Times New Roman" w:hAnsi="Times New Roman" w:cs="Times New Roman"/>
                <w:color w:val="000000"/>
                <w:sz w:val="28"/>
                <w:szCs w:val="28"/>
                <w:lang w:eastAsia="ru-RU"/>
              </w:rPr>
              <w:t xml:space="preserve">по </w:t>
            </w:r>
            <w:r w:rsidR="00FB5FD6" w:rsidRPr="00FB5FD6">
              <w:rPr>
                <w:rFonts w:ascii="Times New Roman" w:eastAsia="Times New Roman" w:hAnsi="Times New Roman" w:cs="Times New Roman"/>
                <w:color w:val="000000"/>
                <w:sz w:val="28"/>
                <w:szCs w:val="28"/>
                <w:lang w:eastAsia="ru-RU"/>
              </w:rPr>
              <w:t>слияни</w:t>
            </w:r>
            <w:r w:rsidR="00B21F18">
              <w:rPr>
                <w:rFonts w:ascii="Times New Roman" w:eastAsia="Times New Roman" w:hAnsi="Times New Roman" w:cs="Times New Roman"/>
                <w:color w:val="000000"/>
                <w:sz w:val="28"/>
                <w:szCs w:val="28"/>
                <w:lang w:eastAsia="ru-RU"/>
              </w:rPr>
              <w:t>ям</w:t>
            </w:r>
            <w:r w:rsidR="00FB5FD6" w:rsidRPr="00FB5FD6">
              <w:rPr>
                <w:rFonts w:ascii="Times New Roman" w:eastAsia="Times New Roman" w:hAnsi="Times New Roman" w:cs="Times New Roman"/>
                <w:color w:val="000000"/>
                <w:sz w:val="28"/>
                <w:szCs w:val="28"/>
                <w:lang w:eastAsia="ru-RU"/>
              </w:rPr>
              <w:t xml:space="preserve"> и поглощени</w:t>
            </w:r>
            <w:r w:rsidR="00B21F18">
              <w:rPr>
                <w:rFonts w:ascii="Times New Roman" w:eastAsia="Times New Roman" w:hAnsi="Times New Roman" w:cs="Times New Roman"/>
                <w:color w:val="000000"/>
                <w:sz w:val="28"/>
                <w:szCs w:val="28"/>
                <w:lang w:eastAsia="ru-RU"/>
              </w:rPr>
              <w:t>ям</w:t>
            </w:r>
            <w:r w:rsidR="00FB5FD6" w:rsidRPr="00FB5FD6">
              <w:rPr>
                <w:rFonts w:ascii="Times New Roman" w:eastAsia="Times New Roman" w:hAnsi="Times New Roman" w:cs="Times New Roman"/>
                <w:color w:val="000000"/>
                <w:sz w:val="28"/>
                <w:szCs w:val="28"/>
                <w:lang w:eastAsia="ru-RU"/>
              </w:rPr>
              <w:t xml:space="preserve"> нефтяных компаний</w:t>
            </w:r>
          </w:p>
        </w:tc>
        <w:tc>
          <w:tcPr>
            <w:tcW w:w="674" w:type="dxa"/>
            <w:tcBorders>
              <w:top w:val="nil"/>
              <w:left w:val="nil"/>
              <w:bottom w:val="nil"/>
              <w:right w:val="nil"/>
            </w:tcBorders>
          </w:tcPr>
          <w:p w:rsidR="00C8161D" w:rsidRPr="00FB5FD6" w:rsidRDefault="00D217F8" w:rsidP="00FB5FD6">
            <w:pPr>
              <w:widowControl w:val="0"/>
              <w:shd w:val="clear" w:color="auto" w:fill="FFFFFF"/>
              <w:tabs>
                <w:tab w:val="left" w:pos="567"/>
              </w:tabs>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r>
      <w:tr w:rsidR="00C8161D" w:rsidRPr="00C8161D" w:rsidTr="002A6EC7">
        <w:tc>
          <w:tcPr>
            <w:tcW w:w="7796" w:type="dxa"/>
            <w:tcBorders>
              <w:top w:val="nil"/>
              <w:left w:val="nil"/>
              <w:bottom w:val="nil"/>
              <w:right w:val="nil"/>
            </w:tcBorders>
          </w:tcPr>
          <w:p w:rsidR="00C8161D" w:rsidRPr="005D2C42" w:rsidRDefault="00C8161D" w:rsidP="005D2C42">
            <w:pPr>
              <w:widowControl w:val="0"/>
              <w:shd w:val="clear" w:color="auto" w:fill="FFFFFF"/>
              <w:tabs>
                <w:tab w:val="left" w:pos="567"/>
              </w:tabs>
              <w:spacing w:line="360" w:lineRule="auto"/>
              <w:rPr>
                <w:rFonts w:ascii="Times New Roman" w:eastAsia="Times New Roman" w:hAnsi="Times New Roman" w:cs="Times New Roman"/>
                <w:color w:val="000000"/>
                <w:sz w:val="28"/>
                <w:szCs w:val="28"/>
                <w:lang w:eastAsia="ru-RU"/>
              </w:rPr>
            </w:pPr>
            <w:r w:rsidRPr="005D2C42">
              <w:rPr>
                <w:rFonts w:ascii="Times New Roman" w:eastAsia="Times New Roman" w:hAnsi="Times New Roman" w:cs="Times New Roman"/>
                <w:color w:val="000000"/>
                <w:sz w:val="28"/>
                <w:szCs w:val="28"/>
                <w:lang w:eastAsia="ru-RU"/>
              </w:rPr>
              <w:t xml:space="preserve">2.3. </w:t>
            </w:r>
            <w:r w:rsidR="005D2C42" w:rsidRPr="005D2C42">
              <w:rPr>
                <w:rFonts w:ascii="Times New Roman" w:eastAsia="Times New Roman" w:hAnsi="Times New Roman" w:cs="Times New Roman"/>
                <w:color w:val="000000"/>
                <w:sz w:val="28"/>
                <w:szCs w:val="28"/>
                <w:lang w:eastAsia="ru-RU"/>
              </w:rPr>
              <w:t>Практические рекомендации в отношении сделок по слияниям и поглощениям российским нефтяным компаниям</w:t>
            </w:r>
          </w:p>
        </w:tc>
        <w:tc>
          <w:tcPr>
            <w:tcW w:w="674" w:type="dxa"/>
            <w:tcBorders>
              <w:top w:val="nil"/>
              <w:left w:val="nil"/>
              <w:bottom w:val="nil"/>
              <w:right w:val="nil"/>
            </w:tcBorders>
          </w:tcPr>
          <w:p w:rsidR="00C8161D" w:rsidRPr="00C8161D" w:rsidRDefault="00D217F8" w:rsidP="00C8161D">
            <w:pPr>
              <w:widowControl w:val="0"/>
              <w:shd w:val="clear" w:color="auto" w:fill="FFFFFF"/>
              <w:tabs>
                <w:tab w:val="left" w:pos="567"/>
              </w:tabs>
              <w:spacing w:line="360" w:lineRule="auto"/>
              <w:jc w:val="center"/>
              <w:rPr>
                <w:rFonts w:ascii="Times New Roman" w:hAnsi="Times New Roman" w:cs="Times New Roman"/>
                <w:sz w:val="28"/>
                <w:szCs w:val="28"/>
                <w:highlight w:val="yellow"/>
              </w:rPr>
            </w:pPr>
            <w:r>
              <w:rPr>
                <w:rFonts w:ascii="Times New Roman" w:hAnsi="Times New Roman" w:cs="Times New Roman"/>
                <w:sz w:val="28"/>
                <w:szCs w:val="28"/>
              </w:rPr>
              <w:t>54</w:t>
            </w:r>
          </w:p>
        </w:tc>
      </w:tr>
      <w:tr w:rsidR="00C8161D" w:rsidRPr="00C8161D" w:rsidTr="002A6EC7">
        <w:tc>
          <w:tcPr>
            <w:tcW w:w="7796" w:type="dxa"/>
            <w:tcBorders>
              <w:top w:val="nil"/>
              <w:left w:val="nil"/>
              <w:bottom w:val="nil"/>
              <w:right w:val="nil"/>
            </w:tcBorders>
          </w:tcPr>
          <w:p w:rsidR="00C8161D" w:rsidRPr="00C8161D" w:rsidRDefault="00C8161D" w:rsidP="00C8161D">
            <w:pPr>
              <w:widowControl w:val="0"/>
              <w:shd w:val="clear" w:color="auto" w:fill="FFFFFF"/>
              <w:tabs>
                <w:tab w:val="left" w:pos="567"/>
              </w:tabs>
              <w:spacing w:line="360" w:lineRule="auto"/>
              <w:rPr>
                <w:rFonts w:ascii="Times New Roman" w:hAnsi="Times New Roman" w:cs="Times New Roman"/>
                <w:sz w:val="28"/>
                <w:szCs w:val="28"/>
                <w:highlight w:val="yellow"/>
              </w:rPr>
            </w:pPr>
            <w:r w:rsidRPr="00322437">
              <w:rPr>
                <w:rFonts w:ascii="Times New Roman" w:hAnsi="Times New Roman" w:cs="Times New Roman"/>
                <w:sz w:val="28"/>
                <w:szCs w:val="28"/>
              </w:rPr>
              <w:t>Выводы</w:t>
            </w:r>
          </w:p>
        </w:tc>
        <w:tc>
          <w:tcPr>
            <w:tcW w:w="674" w:type="dxa"/>
            <w:tcBorders>
              <w:top w:val="nil"/>
              <w:left w:val="nil"/>
              <w:bottom w:val="nil"/>
              <w:right w:val="nil"/>
            </w:tcBorders>
          </w:tcPr>
          <w:p w:rsidR="00C8161D" w:rsidRPr="00C8161D" w:rsidRDefault="00322437" w:rsidP="00C8161D">
            <w:pPr>
              <w:widowControl w:val="0"/>
              <w:shd w:val="clear" w:color="auto" w:fill="FFFFFF"/>
              <w:tabs>
                <w:tab w:val="left" w:pos="567"/>
              </w:tabs>
              <w:spacing w:line="360" w:lineRule="auto"/>
              <w:jc w:val="center"/>
              <w:rPr>
                <w:rFonts w:ascii="Times New Roman" w:hAnsi="Times New Roman" w:cs="Times New Roman"/>
                <w:sz w:val="28"/>
                <w:szCs w:val="28"/>
                <w:highlight w:val="yellow"/>
              </w:rPr>
            </w:pPr>
            <w:r w:rsidRPr="00322437">
              <w:rPr>
                <w:rFonts w:ascii="Times New Roman" w:hAnsi="Times New Roman" w:cs="Times New Roman"/>
                <w:sz w:val="28"/>
                <w:szCs w:val="28"/>
              </w:rPr>
              <w:t>59</w:t>
            </w:r>
          </w:p>
        </w:tc>
      </w:tr>
      <w:tr w:rsidR="00C8161D" w:rsidRPr="00C8161D" w:rsidTr="002A6EC7">
        <w:tc>
          <w:tcPr>
            <w:tcW w:w="7796" w:type="dxa"/>
            <w:tcBorders>
              <w:top w:val="nil"/>
              <w:left w:val="nil"/>
              <w:bottom w:val="nil"/>
              <w:right w:val="nil"/>
            </w:tcBorders>
          </w:tcPr>
          <w:p w:rsidR="00C8161D" w:rsidRPr="0050784B" w:rsidRDefault="00C8161D" w:rsidP="00C8161D">
            <w:pPr>
              <w:widowControl w:val="0"/>
              <w:shd w:val="clear" w:color="auto" w:fill="FFFFFF"/>
              <w:tabs>
                <w:tab w:val="left" w:pos="567"/>
              </w:tabs>
              <w:spacing w:line="360" w:lineRule="auto"/>
              <w:rPr>
                <w:rFonts w:ascii="Times New Roman" w:hAnsi="Times New Roman" w:cs="Times New Roman"/>
                <w:sz w:val="28"/>
                <w:szCs w:val="28"/>
              </w:rPr>
            </w:pPr>
            <w:r w:rsidRPr="0050784B">
              <w:rPr>
                <w:rFonts w:ascii="Times New Roman" w:hAnsi="Times New Roman" w:cs="Times New Roman"/>
                <w:sz w:val="28"/>
                <w:szCs w:val="28"/>
              </w:rPr>
              <w:t>ЗАКЛЮЧЕНИЕ</w:t>
            </w:r>
          </w:p>
        </w:tc>
        <w:tc>
          <w:tcPr>
            <w:tcW w:w="674" w:type="dxa"/>
            <w:tcBorders>
              <w:top w:val="nil"/>
              <w:left w:val="nil"/>
              <w:bottom w:val="nil"/>
              <w:right w:val="nil"/>
            </w:tcBorders>
          </w:tcPr>
          <w:p w:rsidR="00C8161D" w:rsidRPr="0050784B" w:rsidRDefault="00C8161D" w:rsidP="0050784B">
            <w:pPr>
              <w:widowControl w:val="0"/>
              <w:shd w:val="clear" w:color="auto" w:fill="FFFFFF"/>
              <w:tabs>
                <w:tab w:val="left" w:pos="567"/>
              </w:tabs>
              <w:spacing w:line="360" w:lineRule="auto"/>
              <w:jc w:val="center"/>
              <w:rPr>
                <w:rFonts w:ascii="Times New Roman" w:hAnsi="Times New Roman" w:cs="Times New Roman"/>
                <w:sz w:val="28"/>
                <w:szCs w:val="28"/>
              </w:rPr>
            </w:pPr>
            <w:r w:rsidRPr="0050784B">
              <w:rPr>
                <w:rFonts w:ascii="Times New Roman" w:hAnsi="Times New Roman" w:cs="Times New Roman"/>
                <w:sz w:val="28"/>
                <w:szCs w:val="28"/>
              </w:rPr>
              <w:t>6</w:t>
            </w:r>
            <w:r w:rsidR="0050784B" w:rsidRPr="0050784B">
              <w:rPr>
                <w:rFonts w:ascii="Times New Roman" w:hAnsi="Times New Roman" w:cs="Times New Roman"/>
                <w:sz w:val="28"/>
                <w:szCs w:val="28"/>
              </w:rPr>
              <w:t>1</w:t>
            </w:r>
          </w:p>
        </w:tc>
      </w:tr>
      <w:tr w:rsidR="00C8161D" w:rsidRPr="00457DAE" w:rsidTr="002A6EC7">
        <w:tc>
          <w:tcPr>
            <w:tcW w:w="7796" w:type="dxa"/>
            <w:tcBorders>
              <w:top w:val="nil"/>
              <w:left w:val="nil"/>
              <w:bottom w:val="nil"/>
              <w:right w:val="nil"/>
            </w:tcBorders>
          </w:tcPr>
          <w:p w:rsidR="00C8161D" w:rsidRPr="00457DAE" w:rsidRDefault="00C8161D" w:rsidP="00C8161D">
            <w:pPr>
              <w:widowControl w:val="0"/>
              <w:shd w:val="clear" w:color="auto" w:fill="FFFFFF"/>
              <w:tabs>
                <w:tab w:val="left" w:pos="567"/>
              </w:tabs>
              <w:spacing w:line="360" w:lineRule="auto"/>
              <w:rPr>
                <w:rFonts w:ascii="Times New Roman" w:hAnsi="Times New Roman" w:cs="Times New Roman"/>
                <w:sz w:val="28"/>
                <w:szCs w:val="28"/>
              </w:rPr>
            </w:pPr>
            <w:r w:rsidRPr="00457DAE">
              <w:rPr>
                <w:rFonts w:ascii="Times New Roman" w:hAnsi="Times New Roman" w:cs="Times New Roman"/>
                <w:sz w:val="28"/>
                <w:szCs w:val="28"/>
              </w:rPr>
              <w:t>СПИСОК ИСПОЛЬЗОВАННОЙ ЛИТЕРАТУРЫ</w:t>
            </w:r>
          </w:p>
        </w:tc>
        <w:tc>
          <w:tcPr>
            <w:tcW w:w="674" w:type="dxa"/>
            <w:tcBorders>
              <w:top w:val="nil"/>
              <w:left w:val="nil"/>
              <w:bottom w:val="nil"/>
              <w:right w:val="nil"/>
            </w:tcBorders>
          </w:tcPr>
          <w:p w:rsidR="00C8161D" w:rsidRPr="00457DAE" w:rsidRDefault="00457DAE" w:rsidP="00C8161D">
            <w:pPr>
              <w:widowControl w:val="0"/>
              <w:shd w:val="clear" w:color="auto" w:fill="FFFFFF"/>
              <w:tabs>
                <w:tab w:val="left" w:pos="567"/>
              </w:tabs>
              <w:spacing w:line="360" w:lineRule="auto"/>
              <w:jc w:val="center"/>
              <w:rPr>
                <w:rFonts w:ascii="Times New Roman" w:hAnsi="Times New Roman" w:cs="Times New Roman"/>
                <w:sz w:val="28"/>
                <w:szCs w:val="28"/>
              </w:rPr>
            </w:pPr>
            <w:r w:rsidRPr="00457DAE">
              <w:rPr>
                <w:rFonts w:ascii="Times New Roman" w:hAnsi="Times New Roman" w:cs="Times New Roman"/>
                <w:sz w:val="28"/>
                <w:szCs w:val="28"/>
              </w:rPr>
              <w:t>6</w:t>
            </w:r>
            <w:r w:rsidR="00C8161D" w:rsidRPr="00457DAE">
              <w:rPr>
                <w:rFonts w:ascii="Times New Roman" w:hAnsi="Times New Roman" w:cs="Times New Roman"/>
                <w:sz w:val="28"/>
                <w:szCs w:val="28"/>
              </w:rPr>
              <w:t>4</w:t>
            </w:r>
          </w:p>
        </w:tc>
      </w:tr>
    </w:tbl>
    <w:p w:rsidR="00C8161D" w:rsidRDefault="00C8161D" w:rsidP="00C8161D">
      <w:pPr>
        <w:spacing w:after="120" w:line="360" w:lineRule="auto"/>
        <w:rPr>
          <w:rFonts w:ascii="Times New Roman" w:hAnsi="Times New Roman" w:cs="Times New Roman"/>
          <w:b/>
          <w:sz w:val="28"/>
          <w:szCs w:val="28"/>
        </w:rPr>
      </w:pPr>
    </w:p>
    <w:p w:rsidR="00C8161D" w:rsidRDefault="00C8161D">
      <w:pPr>
        <w:rPr>
          <w:rFonts w:ascii="Times New Roman" w:hAnsi="Times New Roman" w:cs="Times New Roman"/>
          <w:b/>
          <w:sz w:val="28"/>
          <w:szCs w:val="28"/>
        </w:rPr>
      </w:pPr>
      <w:r>
        <w:rPr>
          <w:rFonts w:ascii="Times New Roman" w:hAnsi="Times New Roman" w:cs="Times New Roman"/>
          <w:b/>
          <w:sz w:val="28"/>
          <w:szCs w:val="28"/>
        </w:rPr>
        <w:br w:type="page"/>
      </w:r>
    </w:p>
    <w:p w:rsidR="00736F58" w:rsidRPr="00C8161D" w:rsidRDefault="00736F58" w:rsidP="00C8161D">
      <w:pPr>
        <w:spacing w:after="120" w:line="360" w:lineRule="auto"/>
        <w:rPr>
          <w:rFonts w:ascii="Times New Roman" w:hAnsi="Times New Roman" w:cs="Times New Roman"/>
          <w:b/>
          <w:sz w:val="28"/>
          <w:szCs w:val="28"/>
        </w:rPr>
      </w:pPr>
      <w:r w:rsidRPr="00C8161D">
        <w:rPr>
          <w:rFonts w:ascii="Times New Roman" w:hAnsi="Times New Roman" w:cs="Times New Roman"/>
          <w:b/>
          <w:sz w:val="28"/>
          <w:szCs w:val="28"/>
        </w:rPr>
        <w:lastRenderedPageBreak/>
        <w:t>ВВЕДЕНИЕ</w:t>
      </w:r>
    </w:p>
    <w:p w:rsidR="00F371FD" w:rsidRDefault="00F371FD" w:rsidP="00F371FD">
      <w:pPr>
        <w:spacing w:after="0" w:line="360" w:lineRule="auto"/>
        <w:ind w:firstLine="851"/>
        <w:jc w:val="both"/>
        <w:rPr>
          <w:rFonts w:ascii="Times New Roman" w:hAnsi="Times New Roman" w:cs="Times New Roman"/>
          <w:sz w:val="28"/>
          <w:szCs w:val="28"/>
        </w:rPr>
      </w:pPr>
      <w:r w:rsidRPr="00294ED9">
        <w:rPr>
          <w:rFonts w:ascii="Times New Roman" w:hAnsi="Times New Roman" w:cs="Times New Roman"/>
          <w:sz w:val="28"/>
          <w:szCs w:val="28"/>
        </w:rPr>
        <w:t>В условиях лимитированных возможностей органического роста компаний, сделки по слияниям и поглощениям являются фактором их развития, сохранения доли рынка и даже выживания</w:t>
      </w:r>
      <w:r w:rsidR="00056015">
        <w:rPr>
          <w:rFonts w:ascii="Times New Roman" w:hAnsi="Times New Roman" w:cs="Times New Roman"/>
          <w:sz w:val="28"/>
          <w:szCs w:val="28"/>
        </w:rPr>
        <w:t xml:space="preserve"> (как для компании-приобретателя, так и для компании-прода</w:t>
      </w:r>
      <w:r w:rsidR="003A5C5F">
        <w:rPr>
          <w:rFonts w:ascii="Times New Roman" w:hAnsi="Times New Roman" w:cs="Times New Roman"/>
          <w:sz w:val="28"/>
          <w:szCs w:val="28"/>
        </w:rPr>
        <w:t>в</w:t>
      </w:r>
      <w:r w:rsidR="00056015">
        <w:rPr>
          <w:rFonts w:ascii="Times New Roman" w:hAnsi="Times New Roman" w:cs="Times New Roman"/>
          <w:sz w:val="28"/>
          <w:szCs w:val="28"/>
        </w:rPr>
        <w:t>ца)</w:t>
      </w:r>
      <w:r w:rsidRPr="00294ED9">
        <w:rPr>
          <w:rFonts w:ascii="Times New Roman" w:hAnsi="Times New Roman" w:cs="Times New Roman"/>
          <w:sz w:val="28"/>
          <w:szCs w:val="28"/>
        </w:rPr>
        <w:t>.</w:t>
      </w:r>
      <w:r>
        <w:rPr>
          <w:rFonts w:ascii="Times New Roman" w:hAnsi="Times New Roman" w:cs="Times New Roman"/>
          <w:sz w:val="28"/>
          <w:szCs w:val="28"/>
        </w:rPr>
        <w:t xml:space="preserve"> Также, сделки по слияниям и поглощениям могут служить инструментом </w:t>
      </w:r>
      <w:r w:rsidR="00771BDF">
        <w:rPr>
          <w:rFonts w:ascii="Times New Roman" w:hAnsi="Times New Roman" w:cs="Times New Roman"/>
          <w:sz w:val="28"/>
          <w:szCs w:val="28"/>
        </w:rPr>
        <w:t>борьбы с</w:t>
      </w:r>
      <w:r>
        <w:rPr>
          <w:rFonts w:ascii="Times New Roman" w:hAnsi="Times New Roman" w:cs="Times New Roman"/>
          <w:sz w:val="28"/>
          <w:szCs w:val="28"/>
        </w:rPr>
        <w:t xml:space="preserve"> кризис</w:t>
      </w:r>
      <w:r w:rsidR="00771BDF">
        <w:rPr>
          <w:rFonts w:ascii="Times New Roman" w:hAnsi="Times New Roman" w:cs="Times New Roman"/>
          <w:sz w:val="28"/>
          <w:szCs w:val="28"/>
        </w:rPr>
        <w:t>ными явлениями</w:t>
      </w:r>
      <w:r>
        <w:rPr>
          <w:rFonts w:ascii="Times New Roman" w:hAnsi="Times New Roman" w:cs="Times New Roman"/>
          <w:sz w:val="28"/>
          <w:szCs w:val="28"/>
        </w:rPr>
        <w:t xml:space="preserve"> не только для компаний, но и для стран (в частности, как будет раскрыто далее в работе, именно посредством сделок по слияниям и поглощениям в 2016 году Россия нашла источник существенного частичного покрытия дефицита бюджета). </w:t>
      </w:r>
    </w:p>
    <w:p w:rsidR="00092864" w:rsidRDefault="00736F58" w:rsidP="00092864">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Актуальность </w:t>
      </w:r>
      <w:r w:rsidR="00D122BE">
        <w:rPr>
          <w:rFonts w:ascii="Times New Roman" w:hAnsi="Times New Roman" w:cs="Times New Roman"/>
          <w:sz w:val="28"/>
          <w:szCs w:val="28"/>
        </w:rPr>
        <w:t>выбранной темы</w:t>
      </w:r>
      <w:r>
        <w:rPr>
          <w:rFonts w:ascii="Times New Roman" w:hAnsi="Times New Roman" w:cs="Times New Roman"/>
          <w:sz w:val="28"/>
          <w:szCs w:val="28"/>
        </w:rPr>
        <w:t xml:space="preserve"> </w:t>
      </w:r>
      <w:r w:rsidR="00127A8C">
        <w:rPr>
          <w:rFonts w:ascii="Times New Roman" w:hAnsi="Times New Roman" w:cs="Times New Roman"/>
          <w:sz w:val="28"/>
          <w:szCs w:val="28"/>
        </w:rPr>
        <w:t>магистерской диссертации «</w:t>
      </w:r>
      <w:r w:rsidR="00127A8C" w:rsidRPr="00EA6422">
        <w:rPr>
          <w:rFonts w:ascii="Times New Roman" w:hAnsi="Times New Roman" w:cs="Times New Roman"/>
          <w:sz w:val="28"/>
          <w:szCs w:val="28"/>
        </w:rPr>
        <w:t>Слияния и поглощения: сравнительный анализ меж</w:t>
      </w:r>
      <w:r w:rsidR="00127A8C">
        <w:rPr>
          <w:rFonts w:ascii="Times New Roman" w:hAnsi="Times New Roman" w:cs="Times New Roman"/>
          <w:sz w:val="28"/>
          <w:szCs w:val="28"/>
        </w:rPr>
        <w:t xml:space="preserve">дународного и российского опыта» </w:t>
      </w:r>
      <w:r>
        <w:rPr>
          <w:rFonts w:ascii="Times New Roman" w:hAnsi="Times New Roman" w:cs="Times New Roman"/>
          <w:sz w:val="28"/>
          <w:szCs w:val="28"/>
        </w:rPr>
        <w:t>обусловлена тем, что</w:t>
      </w:r>
      <w:r w:rsidR="00D122BE">
        <w:rPr>
          <w:rFonts w:ascii="Times New Roman" w:hAnsi="Times New Roman" w:cs="Times New Roman"/>
          <w:sz w:val="28"/>
          <w:szCs w:val="28"/>
        </w:rPr>
        <w:t xml:space="preserve"> сравнительный анализ российского и зарубежного опыта позволяет выявить основные тенденции на глобальном рынке сделок по слияниям и поглощениям, определить место </w:t>
      </w:r>
      <w:r w:rsidR="009248CD">
        <w:rPr>
          <w:rFonts w:ascii="Times New Roman" w:hAnsi="Times New Roman" w:cs="Times New Roman"/>
          <w:sz w:val="28"/>
          <w:szCs w:val="28"/>
        </w:rPr>
        <w:t xml:space="preserve">современной </w:t>
      </w:r>
      <w:r w:rsidR="00D122BE">
        <w:rPr>
          <w:rFonts w:ascii="Times New Roman" w:hAnsi="Times New Roman" w:cs="Times New Roman"/>
          <w:sz w:val="28"/>
          <w:szCs w:val="28"/>
        </w:rPr>
        <w:t xml:space="preserve">России в нём, проверить российский рынок сделок по слияниям и поглощениям на соответствие глобальным тенденциям и дать практические рекомендации </w:t>
      </w:r>
      <w:r w:rsidR="005A0EAD">
        <w:rPr>
          <w:rFonts w:ascii="Times New Roman" w:hAnsi="Times New Roman" w:cs="Times New Roman"/>
          <w:sz w:val="28"/>
          <w:szCs w:val="28"/>
        </w:rPr>
        <w:t>(что и является</w:t>
      </w:r>
      <w:proofErr w:type="gramEnd"/>
      <w:r w:rsidR="005A0EAD">
        <w:rPr>
          <w:rFonts w:ascii="Times New Roman" w:hAnsi="Times New Roman" w:cs="Times New Roman"/>
          <w:sz w:val="28"/>
          <w:szCs w:val="28"/>
        </w:rPr>
        <w:t xml:space="preserve"> целью настоящей работы) </w:t>
      </w:r>
      <w:r w:rsidR="00D122BE">
        <w:rPr>
          <w:rFonts w:ascii="Times New Roman" w:hAnsi="Times New Roman" w:cs="Times New Roman"/>
          <w:sz w:val="28"/>
          <w:szCs w:val="28"/>
        </w:rPr>
        <w:t>российски</w:t>
      </w:r>
      <w:r w:rsidR="00092864">
        <w:rPr>
          <w:rFonts w:ascii="Times New Roman" w:hAnsi="Times New Roman" w:cs="Times New Roman"/>
          <w:sz w:val="28"/>
          <w:szCs w:val="28"/>
        </w:rPr>
        <w:t>м</w:t>
      </w:r>
      <w:r w:rsidR="00D122BE">
        <w:rPr>
          <w:rFonts w:ascii="Times New Roman" w:hAnsi="Times New Roman" w:cs="Times New Roman"/>
          <w:sz w:val="28"/>
          <w:szCs w:val="28"/>
        </w:rPr>
        <w:t xml:space="preserve"> компаниям отрасли наибольшей представленности сделок, принимая во внимание глобальные </w:t>
      </w:r>
      <w:r w:rsidR="005908E8">
        <w:rPr>
          <w:rFonts w:ascii="Times New Roman" w:hAnsi="Times New Roman" w:cs="Times New Roman"/>
          <w:sz w:val="28"/>
          <w:szCs w:val="28"/>
        </w:rPr>
        <w:t>и отраслевые</w:t>
      </w:r>
      <w:r w:rsidR="00953A3D">
        <w:rPr>
          <w:rFonts w:ascii="Times New Roman" w:hAnsi="Times New Roman" w:cs="Times New Roman"/>
          <w:sz w:val="28"/>
          <w:szCs w:val="28"/>
        </w:rPr>
        <w:t xml:space="preserve"> </w:t>
      </w:r>
      <w:r w:rsidR="00953A3D">
        <w:rPr>
          <w:rFonts w:ascii="Times New Roman" w:hAnsi="Times New Roman" w:cs="Times New Roman"/>
          <w:sz w:val="28"/>
          <w:szCs w:val="28"/>
        </w:rPr>
        <w:t>тенденции</w:t>
      </w:r>
      <w:r w:rsidR="00D122BE">
        <w:rPr>
          <w:rFonts w:ascii="Times New Roman" w:hAnsi="Times New Roman" w:cs="Times New Roman"/>
          <w:sz w:val="28"/>
          <w:szCs w:val="28"/>
        </w:rPr>
        <w:t xml:space="preserve">. </w:t>
      </w:r>
    </w:p>
    <w:p w:rsidR="00736F58" w:rsidRDefault="00092864" w:rsidP="00092864">
      <w:pPr>
        <w:spacing w:after="0" w:line="360" w:lineRule="auto"/>
        <w:ind w:firstLine="851"/>
        <w:jc w:val="both"/>
        <w:rPr>
          <w:rFonts w:ascii="Times New Roman" w:hAnsi="Times New Roman" w:cs="Times New Roman"/>
          <w:sz w:val="28"/>
          <w:szCs w:val="28"/>
        </w:rPr>
      </w:pPr>
      <w:r w:rsidRPr="00294ED9">
        <w:rPr>
          <w:rFonts w:ascii="Times New Roman" w:hAnsi="Times New Roman" w:cs="Times New Roman"/>
          <w:sz w:val="28"/>
          <w:szCs w:val="28"/>
        </w:rPr>
        <w:lastRenderedPageBreak/>
        <w:t xml:space="preserve">Россия вовлечена в глобальный рынок сделок по слияниям и поглощениям всего 26 лет. Вместе с тем, этот срок достаточен, чтобы </w:t>
      </w:r>
      <w:r w:rsidR="00D52CA7">
        <w:rPr>
          <w:rFonts w:ascii="Times New Roman" w:hAnsi="Times New Roman" w:cs="Times New Roman"/>
          <w:sz w:val="28"/>
          <w:szCs w:val="28"/>
        </w:rPr>
        <w:t xml:space="preserve">считать его сформированным, а также </w:t>
      </w:r>
      <w:r w:rsidRPr="00294ED9">
        <w:rPr>
          <w:rFonts w:ascii="Times New Roman" w:hAnsi="Times New Roman" w:cs="Times New Roman"/>
          <w:sz w:val="28"/>
          <w:szCs w:val="28"/>
        </w:rPr>
        <w:t xml:space="preserve">выявить основные тенденции и закономерности на российском рынке слияний и поглощений.  </w:t>
      </w:r>
    </w:p>
    <w:p w:rsidR="009C4355" w:rsidRDefault="00BB4AD6" w:rsidP="009C435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93306E" w:rsidRPr="00294ED9">
        <w:rPr>
          <w:rFonts w:ascii="Times New Roman" w:hAnsi="Times New Roman" w:cs="Times New Roman"/>
          <w:sz w:val="28"/>
          <w:szCs w:val="28"/>
        </w:rPr>
        <w:t xml:space="preserve"> учётом масштабов и значимости</w:t>
      </w:r>
      <w:r w:rsidR="0093306E">
        <w:rPr>
          <w:rFonts w:ascii="Times New Roman" w:hAnsi="Times New Roman" w:cs="Times New Roman"/>
          <w:sz w:val="28"/>
          <w:szCs w:val="28"/>
        </w:rPr>
        <w:t xml:space="preserve"> </w:t>
      </w:r>
      <w:r w:rsidR="00732C7F">
        <w:rPr>
          <w:rFonts w:ascii="Times New Roman" w:hAnsi="Times New Roman" w:cs="Times New Roman"/>
          <w:sz w:val="28"/>
          <w:szCs w:val="28"/>
        </w:rPr>
        <w:t xml:space="preserve">этого </w:t>
      </w:r>
      <w:r w:rsidR="0093306E">
        <w:rPr>
          <w:rFonts w:ascii="Times New Roman" w:hAnsi="Times New Roman" w:cs="Times New Roman"/>
          <w:sz w:val="28"/>
          <w:szCs w:val="28"/>
        </w:rPr>
        <w:t>рынка</w:t>
      </w:r>
      <w:r w:rsidR="0093306E" w:rsidRPr="00294ED9">
        <w:rPr>
          <w:rFonts w:ascii="Times New Roman" w:hAnsi="Times New Roman" w:cs="Times New Roman"/>
          <w:sz w:val="28"/>
          <w:szCs w:val="28"/>
        </w:rPr>
        <w:t xml:space="preserve">, </w:t>
      </w:r>
      <w:r w:rsidR="00044E9B">
        <w:rPr>
          <w:rFonts w:ascii="Times New Roman" w:hAnsi="Times New Roman" w:cs="Times New Roman"/>
          <w:sz w:val="28"/>
          <w:szCs w:val="28"/>
        </w:rPr>
        <w:t xml:space="preserve">его </w:t>
      </w:r>
      <w:r w:rsidR="0093306E" w:rsidRPr="00294ED9">
        <w:rPr>
          <w:rFonts w:ascii="Times New Roman" w:hAnsi="Times New Roman" w:cs="Times New Roman"/>
          <w:sz w:val="28"/>
          <w:szCs w:val="28"/>
        </w:rPr>
        <w:t xml:space="preserve">основные тенденции являются хорошим маркером для индикации </w:t>
      </w:r>
      <w:r w:rsidR="009248CD">
        <w:rPr>
          <w:rFonts w:ascii="Times New Roman" w:hAnsi="Times New Roman" w:cs="Times New Roman"/>
          <w:sz w:val="28"/>
          <w:szCs w:val="28"/>
        </w:rPr>
        <w:t xml:space="preserve">текущего </w:t>
      </w:r>
      <w:r w:rsidR="0093306E" w:rsidRPr="00294ED9">
        <w:rPr>
          <w:rFonts w:ascii="Times New Roman" w:hAnsi="Times New Roman" w:cs="Times New Roman"/>
          <w:sz w:val="28"/>
          <w:szCs w:val="28"/>
        </w:rPr>
        <w:t xml:space="preserve">состояния национальной и глобальной экономик, а также распределения </w:t>
      </w:r>
      <w:proofErr w:type="gramStart"/>
      <w:r w:rsidR="0093306E" w:rsidRPr="00294ED9">
        <w:rPr>
          <w:rFonts w:ascii="Times New Roman" w:hAnsi="Times New Roman" w:cs="Times New Roman"/>
          <w:sz w:val="28"/>
          <w:szCs w:val="28"/>
        </w:rPr>
        <w:t>экономических и политических сил</w:t>
      </w:r>
      <w:proofErr w:type="gramEnd"/>
      <w:r w:rsidR="0093306E" w:rsidRPr="00294ED9">
        <w:rPr>
          <w:rFonts w:ascii="Times New Roman" w:hAnsi="Times New Roman" w:cs="Times New Roman"/>
          <w:sz w:val="28"/>
          <w:szCs w:val="28"/>
        </w:rPr>
        <w:t xml:space="preserve"> в современном мире.</w:t>
      </w:r>
      <w:r w:rsidR="00D52CA7">
        <w:rPr>
          <w:rFonts w:ascii="Times New Roman" w:hAnsi="Times New Roman" w:cs="Times New Roman"/>
          <w:sz w:val="28"/>
          <w:szCs w:val="28"/>
        </w:rPr>
        <w:t xml:space="preserve"> На базе </w:t>
      </w:r>
      <w:r w:rsidR="008915EC">
        <w:rPr>
          <w:rFonts w:ascii="Times New Roman" w:hAnsi="Times New Roman" w:cs="Times New Roman"/>
          <w:sz w:val="28"/>
          <w:szCs w:val="28"/>
        </w:rPr>
        <w:t xml:space="preserve">анализа </w:t>
      </w:r>
      <w:r w:rsidR="00D52CA7">
        <w:rPr>
          <w:rFonts w:ascii="Times New Roman" w:hAnsi="Times New Roman" w:cs="Times New Roman"/>
          <w:sz w:val="28"/>
          <w:szCs w:val="28"/>
        </w:rPr>
        <w:t>таких тенденций можно делать прогноз о будущем состоянии отраслей и даже экономик</w:t>
      </w:r>
      <w:r w:rsidR="00941FD4">
        <w:rPr>
          <w:rFonts w:ascii="Times New Roman" w:hAnsi="Times New Roman" w:cs="Times New Roman"/>
          <w:sz w:val="28"/>
          <w:szCs w:val="28"/>
        </w:rPr>
        <w:t xml:space="preserve"> стран</w:t>
      </w:r>
      <w:r w:rsidR="00D52CA7">
        <w:rPr>
          <w:rFonts w:ascii="Times New Roman" w:hAnsi="Times New Roman" w:cs="Times New Roman"/>
          <w:sz w:val="28"/>
          <w:szCs w:val="28"/>
        </w:rPr>
        <w:t>.</w:t>
      </w:r>
    </w:p>
    <w:p w:rsidR="00690F4E" w:rsidRDefault="00690F4E" w:rsidP="004E5B9C">
      <w:pPr>
        <w:spacing w:after="0" w:line="360" w:lineRule="auto"/>
        <w:ind w:firstLine="851"/>
        <w:jc w:val="both"/>
        <w:rPr>
          <w:rFonts w:ascii="Times New Roman" w:eastAsia="Times New Roman" w:hAnsi="Times New Roman" w:cs="Times New Roman"/>
          <w:color w:val="000000"/>
          <w:sz w:val="28"/>
          <w:szCs w:val="28"/>
          <w:lang w:val="en-US" w:eastAsia="ru-RU"/>
        </w:rPr>
      </w:pPr>
      <w:proofErr w:type="gramStart"/>
      <w:r>
        <w:rPr>
          <w:rFonts w:ascii="Times New Roman" w:hAnsi="Times New Roman" w:cs="Times New Roman"/>
          <w:sz w:val="28"/>
          <w:szCs w:val="28"/>
        </w:rPr>
        <w:t>Для проведения сравнительного анализа была изучена новейшая теоретическая база (в основном, зарубежная, поскольку российских источников крайне мало)</w:t>
      </w:r>
      <w:r w:rsidR="00707AA2">
        <w:rPr>
          <w:rFonts w:ascii="Times New Roman" w:hAnsi="Times New Roman" w:cs="Times New Roman"/>
          <w:sz w:val="28"/>
          <w:szCs w:val="28"/>
        </w:rPr>
        <w:t>,</w:t>
      </w:r>
      <w:r>
        <w:rPr>
          <w:rFonts w:ascii="Times New Roman" w:hAnsi="Times New Roman" w:cs="Times New Roman"/>
          <w:sz w:val="28"/>
          <w:szCs w:val="28"/>
        </w:rPr>
        <w:t xml:space="preserve"> проанализированы статистические</w:t>
      </w:r>
      <w:r w:rsidR="004350A4">
        <w:rPr>
          <w:rFonts w:ascii="Times New Roman" w:hAnsi="Times New Roman" w:cs="Times New Roman"/>
          <w:sz w:val="28"/>
          <w:szCs w:val="28"/>
        </w:rPr>
        <w:t xml:space="preserve"> данные о сделках по слияниям и поглощениям</w:t>
      </w:r>
      <w:r>
        <w:rPr>
          <w:rFonts w:ascii="Times New Roman" w:hAnsi="Times New Roman" w:cs="Times New Roman"/>
          <w:sz w:val="28"/>
          <w:szCs w:val="28"/>
        </w:rPr>
        <w:t xml:space="preserve">, собранные с 1985 </w:t>
      </w:r>
      <w:r w:rsidR="004D5D6C">
        <w:rPr>
          <w:rFonts w:ascii="Times New Roman" w:hAnsi="Times New Roman" w:cs="Times New Roman"/>
          <w:sz w:val="28"/>
          <w:szCs w:val="28"/>
        </w:rPr>
        <w:t xml:space="preserve">по 2016 год </w:t>
      </w:r>
      <w:r w:rsidR="00006C53">
        <w:rPr>
          <w:rFonts w:ascii="Times New Roman" w:hAnsi="Times New Roman" w:cs="Times New Roman"/>
          <w:sz w:val="28"/>
          <w:szCs w:val="28"/>
        </w:rPr>
        <w:t>(</w:t>
      </w:r>
      <w:r w:rsidR="004D5D6C">
        <w:rPr>
          <w:rFonts w:ascii="Times New Roman" w:hAnsi="Times New Roman" w:cs="Times New Roman"/>
          <w:sz w:val="28"/>
          <w:szCs w:val="28"/>
        </w:rPr>
        <w:t>включительно</w:t>
      </w:r>
      <w:r w:rsidR="00006C53">
        <w:rPr>
          <w:rFonts w:ascii="Times New Roman" w:hAnsi="Times New Roman" w:cs="Times New Roman"/>
          <w:sz w:val="28"/>
          <w:szCs w:val="28"/>
        </w:rPr>
        <w:t>)</w:t>
      </w:r>
      <w:r w:rsidR="00707AA2">
        <w:rPr>
          <w:rFonts w:ascii="Times New Roman" w:hAnsi="Times New Roman" w:cs="Times New Roman"/>
          <w:sz w:val="28"/>
          <w:szCs w:val="28"/>
        </w:rPr>
        <w:t xml:space="preserve"> </w:t>
      </w:r>
      <w:r w:rsidR="00707AA2" w:rsidRPr="00A45579">
        <w:rPr>
          <w:rFonts w:ascii="Times New Roman" w:eastAsia="Times New Roman" w:hAnsi="Times New Roman" w:cs="Times New Roman"/>
          <w:color w:val="000000"/>
          <w:sz w:val="28"/>
          <w:szCs w:val="28"/>
          <w:lang w:eastAsia="ru-RU"/>
        </w:rPr>
        <w:t>Институт</w:t>
      </w:r>
      <w:r w:rsidR="00707AA2">
        <w:rPr>
          <w:rFonts w:ascii="Times New Roman" w:eastAsia="Times New Roman" w:hAnsi="Times New Roman" w:cs="Times New Roman"/>
          <w:color w:val="000000"/>
          <w:sz w:val="28"/>
          <w:szCs w:val="28"/>
          <w:lang w:eastAsia="ru-RU"/>
        </w:rPr>
        <w:t>ом</w:t>
      </w:r>
      <w:r w:rsidR="00707AA2" w:rsidRPr="00A45579">
        <w:rPr>
          <w:rFonts w:ascii="Times New Roman" w:eastAsia="Times New Roman" w:hAnsi="Times New Roman" w:cs="Times New Roman"/>
          <w:color w:val="000000"/>
          <w:sz w:val="28"/>
          <w:szCs w:val="28"/>
          <w:lang w:eastAsia="ru-RU"/>
        </w:rPr>
        <w:t xml:space="preserve"> слияний, поглощений и альянсов</w:t>
      </w:r>
      <w:r>
        <w:rPr>
          <w:rFonts w:ascii="Times New Roman" w:hAnsi="Times New Roman" w:cs="Times New Roman"/>
          <w:sz w:val="28"/>
          <w:szCs w:val="28"/>
        </w:rPr>
        <w:t>,</w:t>
      </w:r>
      <w:r w:rsidR="00707AA2">
        <w:rPr>
          <w:rFonts w:ascii="Times New Roman" w:hAnsi="Times New Roman" w:cs="Times New Roman"/>
          <w:sz w:val="28"/>
          <w:szCs w:val="28"/>
        </w:rPr>
        <w:t xml:space="preserve"> </w:t>
      </w:r>
      <w:r w:rsidR="00707AA2">
        <w:rPr>
          <w:rFonts w:ascii="Times New Roman" w:hAnsi="Times New Roman" w:cs="Times New Roman"/>
          <w:sz w:val="28"/>
          <w:szCs w:val="28"/>
          <w:lang w:val="en-US"/>
        </w:rPr>
        <w:t>KPMG</w:t>
      </w:r>
      <w:r w:rsidR="004350A4">
        <w:rPr>
          <w:rFonts w:ascii="Times New Roman" w:hAnsi="Times New Roman" w:cs="Times New Roman"/>
          <w:sz w:val="28"/>
          <w:szCs w:val="28"/>
        </w:rPr>
        <w:t xml:space="preserve"> и</w:t>
      </w:r>
      <w:r w:rsidR="00707AA2">
        <w:rPr>
          <w:rFonts w:ascii="Times New Roman" w:hAnsi="Times New Roman" w:cs="Times New Roman"/>
          <w:sz w:val="28"/>
          <w:szCs w:val="28"/>
        </w:rPr>
        <w:t xml:space="preserve"> </w:t>
      </w:r>
      <w:r w:rsidR="00707AA2" w:rsidRPr="00707AA2">
        <w:rPr>
          <w:rFonts w:ascii="Times New Roman" w:hAnsi="Times New Roman" w:cs="Times New Roman"/>
          <w:sz w:val="28"/>
          <w:szCs w:val="28"/>
          <w:lang w:val="en-US"/>
        </w:rPr>
        <w:t xml:space="preserve">Baker &amp; </w:t>
      </w:r>
      <w:proofErr w:type="spellStart"/>
      <w:r w:rsidR="00707AA2" w:rsidRPr="00707AA2">
        <w:rPr>
          <w:rFonts w:ascii="Times New Roman" w:hAnsi="Times New Roman" w:cs="Times New Roman"/>
          <w:sz w:val="28"/>
          <w:szCs w:val="28"/>
          <w:lang w:val="en-US"/>
        </w:rPr>
        <w:t>Mckenzie</w:t>
      </w:r>
      <w:proofErr w:type="spellEnd"/>
      <w:r w:rsidR="00707AA2">
        <w:rPr>
          <w:rFonts w:ascii="Times New Roman" w:hAnsi="Times New Roman" w:cs="Times New Roman"/>
          <w:sz w:val="28"/>
          <w:szCs w:val="28"/>
          <w:lang w:val="en-US"/>
        </w:rPr>
        <w:t>,</w:t>
      </w:r>
      <w:r w:rsidR="004350A4">
        <w:rPr>
          <w:rFonts w:ascii="Times New Roman" w:hAnsi="Times New Roman" w:cs="Times New Roman"/>
          <w:sz w:val="28"/>
          <w:szCs w:val="28"/>
        </w:rPr>
        <w:t xml:space="preserve"> представленные </w:t>
      </w:r>
      <w:r w:rsidR="004350A4">
        <w:rPr>
          <w:rFonts w:ascii="Times New Roman" w:eastAsia="Times New Roman" w:hAnsi="Times New Roman" w:cs="Times New Roman"/>
          <w:color w:val="000000"/>
          <w:sz w:val="28"/>
          <w:szCs w:val="28"/>
          <w:lang w:eastAsia="ru-RU"/>
        </w:rPr>
        <w:t xml:space="preserve">Министерством энергетики России, </w:t>
      </w:r>
      <w:r w:rsidR="00707AA2">
        <w:rPr>
          <w:rFonts w:ascii="Times New Roman" w:eastAsia="Times New Roman" w:hAnsi="Times New Roman" w:cs="Times New Roman"/>
          <w:color w:val="000000"/>
          <w:sz w:val="28"/>
          <w:szCs w:val="28"/>
          <w:lang w:val="en-US" w:eastAsia="ru-RU"/>
        </w:rPr>
        <w:t>Bank of America M</w:t>
      </w:r>
      <w:r w:rsidR="00707AA2" w:rsidRPr="00987D84">
        <w:rPr>
          <w:rFonts w:ascii="Times New Roman" w:eastAsia="Times New Roman" w:hAnsi="Times New Roman" w:cs="Times New Roman"/>
          <w:color w:val="000000"/>
          <w:sz w:val="28"/>
          <w:szCs w:val="28"/>
          <w:lang w:val="en-US" w:eastAsia="ru-RU"/>
        </w:rPr>
        <w:t xml:space="preserve">errill </w:t>
      </w:r>
      <w:r w:rsidR="00707AA2">
        <w:rPr>
          <w:rFonts w:ascii="Times New Roman" w:eastAsia="Times New Roman" w:hAnsi="Times New Roman" w:cs="Times New Roman"/>
          <w:color w:val="000000"/>
          <w:sz w:val="28"/>
          <w:szCs w:val="28"/>
          <w:lang w:val="en-US" w:eastAsia="ru-RU"/>
        </w:rPr>
        <w:t>L</w:t>
      </w:r>
      <w:r w:rsidR="00707AA2" w:rsidRPr="00987D84">
        <w:rPr>
          <w:rFonts w:ascii="Times New Roman" w:eastAsia="Times New Roman" w:hAnsi="Times New Roman" w:cs="Times New Roman"/>
          <w:color w:val="000000"/>
          <w:sz w:val="28"/>
          <w:szCs w:val="28"/>
          <w:lang w:val="en-US" w:eastAsia="ru-RU"/>
        </w:rPr>
        <w:t>ynch</w:t>
      </w:r>
      <w:r w:rsidR="004350A4">
        <w:rPr>
          <w:rFonts w:ascii="Times New Roman" w:eastAsia="Times New Roman" w:hAnsi="Times New Roman" w:cs="Times New Roman"/>
          <w:color w:val="000000"/>
          <w:sz w:val="28"/>
          <w:szCs w:val="28"/>
          <w:lang w:eastAsia="ru-RU"/>
        </w:rPr>
        <w:t xml:space="preserve"> и</w:t>
      </w:r>
      <w:r w:rsidR="004350A4">
        <w:rPr>
          <w:rFonts w:ascii="Times New Roman" w:eastAsia="Times New Roman" w:hAnsi="Times New Roman" w:cs="Times New Roman"/>
          <w:color w:val="000000"/>
          <w:sz w:val="28"/>
          <w:szCs w:val="28"/>
          <w:lang w:val="en-US" w:eastAsia="ru-RU"/>
        </w:rPr>
        <w:t xml:space="preserve"> British Petroleum</w:t>
      </w:r>
      <w:r w:rsidR="004350A4">
        <w:rPr>
          <w:rFonts w:ascii="Times New Roman" w:eastAsia="Times New Roman" w:hAnsi="Times New Roman" w:cs="Times New Roman"/>
          <w:color w:val="000000"/>
          <w:sz w:val="28"/>
          <w:szCs w:val="28"/>
          <w:lang w:eastAsia="ru-RU"/>
        </w:rPr>
        <w:t xml:space="preserve"> прогнозные данные о состоянии глобальной </w:t>
      </w:r>
      <w:r w:rsidR="00DA1F2C">
        <w:rPr>
          <w:rFonts w:ascii="Times New Roman" w:eastAsia="Times New Roman" w:hAnsi="Times New Roman" w:cs="Times New Roman"/>
          <w:color w:val="000000"/>
          <w:sz w:val="28"/>
          <w:szCs w:val="28"/>
          <w:lang w:eastAsia="ru-RU"/>
        </w:rPr>
        <w:t>и</w:t>
      </w:r>
      <w:proofErr w:type="gramEnd"/>
      <w:r w:rsidR="00DA1F2C">
        <w:rPr>
          <w:rFonts w:ascii="Times New Roman" w:eastAsia="Times New Roman" w:hAnsi="Times New Roman" w:cs="Times New Roman"/>
          <w:color w:val="000000"/>
          <w:sz w:val="28"/>
          <w:szCs w:val="28"/>
          <w:lang w:eastAsia="ru-RU"/>
        </w:rPr>
        <w:t xml:space="preserve"> </w:t>
      </w:r>
      <w:proofErr w:type="gramStart"/>
      <w:r w:rsidR="00DA1F2C">
        <w:rPr>
          <w:rFonts w:ascii="Times New Roman" w:eastAsia="Times New Roman" w:hAnsi="Times New Roman" w:cs="Times New Roman"/>
          <w:color w:val="000000"/>
          <w:sz w:val="28"/>
          <w:szCs w:val="28"/>
          <w:lang w:eastAsia="ru-RU"/>
        </w:rPr>
        <w:t>российской экономик</w:t>
      </w:r>
      <w:r w:rsidR="004350A4">
        <w:rPr>
          <w:rFonts w:ascii="Times New Roman" w:eastAsia="Times New Roman" w:hAnsi="Times New Roman" w:cs="Times New Roman"/>
          <w:color w:val="000000"/>
          <w:sz w:val="28"/>
          <w:szCs w:val="28"/>
          <w:lang w:eastAsia="ru-RU"/>
        </w:rPr>
        <w:t xml:space="preserve"> и нефтяной отрасли</w:t>
      </w:r>
      <w:r w:rsidR="00DA1F2C">
        <w:rPr>
          <w:rFonts w:ascii="Times New Roman" w:eastAsia="Times New Roman" w:hAnsi="Times New Roman" w:cs="Times New Roman"/>
          <w:color w:val="000000"/>
          <w:sz w:val="28"/>
          <w:szCs w:val="28"/>
          <w:lang w:eastAsia="ru-RU"/>
        </w:rPr>
        <w:t xml:space="preserve"> </w:t>
      </w:r>
      <w:r w:rsidR="00DA1F2C">
        <w:rPr>
          <w:rFonts w:ascii="Times New Roman" w:hAnsi="Times New Roman" w:cs="Times New Roman"/>
          <w:sz w:val="28"/>
          <w:szCs w:val="28"/>
        </w:rPr>
        <w:t xml:space="preserve">(как, что будет раскрыто в работе, отрасли максимальной представленности сделок по слияниям и поглощениям в России в последние годы и отрасли </w:t>
      </w:r>
      <w:r w:rsidR="00A16533">
        <w:rPr>
          <w:rFonts w:ascii="Times New Roman" w:hAnsi="Times New Roman" w:cs="Times New Roman"/>
          <w:sz w:val="28"/>
          <w:szCs w:val="28"/>
        </w:rPr>
        <w:t>высокого уровня</w:t>
      </w:r>
      <w:r w:rsidR="00DA1F2C">
        <w:rPr>
          <w:rFonts w:ascii="Times New Roman" w:hAnsi="Times New Roman" w:cs="Times New Roman"/>
          <w:sz w:val="28"/>
          <w:szCs w:val="28"/>
        </w:rPr>
        <w:t xml:space="preserve"> значимости для экономики России)</w:t>
      </w:r>
      <w:r w:rsidR="00707AA2">
        <w:rPr>
          <w:rFonts w:ascii="Times New Roman" w:eastAsia="Times New Roman" w:hAnsi="Times New Roman" w:cs="Times New Roman"/>
          <w:color w:val="000000"/>
          <w:sz w:val="28"/>
          <w:szCs w:val="28"/>
          <w:lang w:eastAsia="ru-RU"/>
        </w:rPr>
        <w:t>,</w:t>
      </w:r>
      <w:r w:rsidR="00707AA2">
        <w:rPr>
          <w:rFonts w:ascii="Times New Roman" w:hAnsi="Times New Roman" w:cs="Times New Roman"/>
          <w:sz w:val="28"/>
          <w:szCs w:val="28"/>
          <w:lang w:val="en-US"/>
        </w:rPr>
        <w:t xml:space="preserve"> </w:t>
      </w:r>
      <w:r w:rsidR="00707AA2">
        <w:rPr>
          <w:rFonts w:ascii="Times New Roman" w:hAnsi="Times New Roman" w:cs="Times New Roman"/>
          <w:sz w:val="28"/>
          <w:szCs w:val="28"/>
        </w:rPr>
        <w:t xml:space="preserve">а также </w:t>
      </w:r>
      <w:r w:rsidR="0042170E">
        <w:rPr>
          <w:rFonts w:ascii="Times New Roman" w:hAnsi="Times New Roman" w:cs="Times New Roman"/>
          <w:sz w:val="28"/>
          <w:szCs w:val="28"/>
        </w:rPr>
        <w:t xml:space="preserve">самостоятельно изучены все сделки </w:t>
      </w:r>
      <w:r w:rsidR="00DA1F2C">
        <w:rPr>
          <w:rFonts w:ascii="Times New Roman" w:hAnsi="Times New Roman" w:cs="Times New Roman"/>
          <w:sz w:val="28"/>
          <w:szCs w:val="28"/>
        </w:rPr>
        <w:t xml:space="preserve">по слияниям и поглощениям </w:t>
      </w:r>
      <w:r w:rsidR="0042170E">
        <w:rPr>
          <w:rFonts w:ascii="Times New Roman" w:hAnsi="Times New Roman" w:cs="Times New Roman"/>
          <w:sz w:val="28"/>
          <w:szCs w:val="28"/>
        </w:rPr>
        <w:t>в нефтяной отрасли, совершённые за период с 2013</w:t>
      </w:r>
      <w:r w:rsidR="00084322">
        <w:rPr>
          <w:rFonts w:ascii="Times New Roman" w:hAnsi="Times New Roman" w:cs="Times New Roman"/>
          <w:sz w:val="28"/>
          <w:szCs w:val="28"/>
        </w:rPr>
        <w:t xml:space="preserve"> по 2016 год </w:t>
      </w:r>
      <w:r w:rsidR="00006C53">
        <w:rPr>
          <w:rFonts w:ascii="Times New Roman" w:hAnsi="Times New Roman" w:cs="Times New Roman"/>
          <w:sz w:val="28"/>
          <w:szCs w:val="28"/>
        </w:rPr>
        <w:t>(</w:t>
      </w:r>
      <w:r w:rsidR="00084322">
        <w:rPr>
          <w:rFonts w:ascii="Times New Roman" w:hAnsi="Times New Roman" w:cs="Times New Roman"/>
          <w:sz w:val="28"/>
          <w:szCs w:val="28"/>
        </w:rPr>
        <w:t>включительно</w:t>
      </w:r>
      <w:r w:rsidR="00006C53">
        <w:rPr>
          <w:rFonts w:ascii="Times New Roman" w:hAnsi="Times New Roman" w:cs="Times New Roman"/>
          <w:sz w:val="28"/>
          <w:szCs w:val="28"/>
        </w:rPr>
        <w:t>)</w:t>
      </w:r>
      <w:r w:rsidR="00084322">
        <w:rPr>
          <w:rFonts w:ascii="Times New Roman" w:hAnsi="Times New Roman" w:cs="Times New Roman"/>
          <w:sz w:val="28"/>
          <w:szCs w:val="28"/>
        </w:rPr>
        <w:t>, из информационной базы данных</w:t>
      </w:r>
      <w:r w:rsidR="00380F39">
        <w:rPr>
          <w:rFonts w:ascii="Times New Roman" w:hAnsi="Times New Roman" w:cs="Times New Roman"/>
          <w:sz w:val="28"/>
          <w:szCs w:val="28"/>
          <w:lang w:val="en-US"/>
        </w:rPr>
        <w:t xml:space="preserve"> </w:t>
      </w:r>
      <w:proofErr w:type="spellStart"/>
      <w:r w:rsidR="00380F39" w:rsidRPr="00AC2C9C">
        <w:rPr>
          <w:rFonts w:ascii="Times New Roman" w:eastAsia="Times New Roman" w:hAnsi="Times New Roman" w:cs="Times New Roman"/>
          <w:color w:val="000000"/>
          <w:sz w:val="28"/>
          <w:szCs w:val="28"/>
          <w:lang w:eastAsia="ru-RU"/>
        </w:rPr>
        <w:t>Thomson</w:t>
      </w:r>
      <w:proofErr w:type="spellEnd"/>
      <w:r w:rsidR="00380F39" w:rsidRPr="00AC2C9C">
        <w:rPr>
          <w:rFonts w:ascii="Times New Roman" w:eastAsia="Times New Roman" w:hAnsi="Times New Roman" w:cs="Times New Roman"/>
          <w:color w:val="000000"/>
          <w:sz w:val="28"/>
          <w:szCs w:val="28"/>
          <w:lang w:eastAsia="ru-RU"/>
        </w:rPr>
        <w:t xml:space="preserve"> </w:t>
      </w:r>
      <w:proofErr w:type="spellStart"/>
      <w:r w:rsidR="00380F39" w:rsidRPr="00AC2C9C">
        <w:rPr>
          <w:rFonts w:ascii="Times New Roman" w:eastAsia="Times New Roman" w:hAnsi="Times New Roman" w:cs="Times New Roman"/>
          <w:color w:val="000000"/>
          <w:sz w:val="28"/>
          <w:szCs w:val="28"/>
          <w:lang w:eastAsia="ru-RU"/>
        </w:rPr>
        <w:t>Reuters</w:t>
      </w:r>
      <w:proofErr w:type="spellEnd"/>
      <w:proofErr w:type="gramEnd"/>
      <w:r w:rsidR="00380F39">
        <w:rPr>
          <w:rFonts w:ascii="Times New Roman" w:eastAsia="Times New Roman" w:hAnsi="Times New Roman" w:cs="Times New Roman"/>
          <w:color w:val="000000"/>
          <w:sz w:val="28"/>
          <w:szCs w:val="28"/>
          <w:lang w:eastAsia="ru-RU"/>
        </w:rPr>
        <w:t>.</w:t>
      </w:r>
      <w:r w:rsidR="00944A4B">
        <w:rPr>
          <w:rFonts w:ascii="Times New Roman" w:eastAsia="Times New Roman" w:hAnsi="Times New Roman" w:cs="Times New Roman"/>
          <w:color w:val="000000"/>
          <w:sz w:val="28"/>
          <w:szCs w:val="28"/>
          <w:lang w:eastAsia="ru-RU"/>
        </w:rPr>
        <w:t xml:space="preserve"> </w:t>
      </w:r>
      <w:r w:rsidR="008D6E9B">
        <w:rPr>
          <w:rFonts w:ascii="Times New Roman" w:hAnsi="Times New Roman" w:cs="Times New Roman"/>
          <w:sz w:val="28"/>
          <w:szCs w:val="28"/>
        </w:rPr>
        <w:lastRenderedPageBreak/>
        <w:t xml:space="preserve">Работа представляет </w:t>
      </w:r>
      <w:r w:rsidR="00436237">
        <w:rPr>
          <w:rFonts w:ascii="Times New Roman" w:hAnsi="Times New Roman" w:cs="Times New Roman"/>
          <w:sz w:val="28"/>
          <w:szCs w:val="28"/>
        </w:rPr>
        <w:t>собой</w:t>
      </w:r>
      <w:r w:rsidR="008D6E9B">
        <w:rPr>
          <w:rFonts w:ascii="Times New Roman" w:hAnsi="Times New Roman" w:cs="Times New Roman"/>
          <w:sz w:val="28"/>
          <w:szCs w:val="28"/>
        </w:rPr>
        <w:t xml:space="preserve"> комплексный анализ новейших данных</w:t>
      </w:r>
      <w:r w:rsidR="006348A5">
        <w:rPr>
          <w:rFonts w:ascii="Times New Roman" w:hAnsi="Times New Roman" w:cs="Times New Roman"/>
          <w:sz w:val="28"/>
          <w:szCs w:val="28"/>
        </w:rPr>
        <w:t xml:space="preserve"> динамичного рынка по слияниям и поглощениям </w:t>
      </w:r>
      <w:proofErr w:type="gramStart"/>
      <w:r w:rsidR="000B704D">
        <w:rPr>
          <w:rFonts w:ascii="Times New Roman" w:hAnsi="Times New Roman" w:cs="Times New Roman"/>
          <w:sz w:val="28"/>
          <w:szCs w:val="28"/>
        </w:rPr>
        <w:t xml:space="preserve">в сравнении с </w:t>
      </w:r>
      <w:r w:rsidR="004E5B9C">
        <w:rPr>
          <w:rFonts w:ascii="Times New Roman" w:hAnsi="Times New Roman" w:cs="Times New Roman"/>
          <w:sz w:val="28"/>
          <w:szCs w:val="28"/>
        </w:rPr>
        <w:t>прочи</w:t>
      </w:r>
      <w:r w:rsidR="000B704D">
        <w:rPr>
          <w:rFonts w:ascii="Times New Roman" w:hAnsi="Times New Roman" w:cs="Times New Roman"/>
          <w:sz w:val="28"/>
          <w:szCs w:val="28"/>
        </w:rPr>
        <w:t>ми</w:t>
      </w:r>
      <w:r w:rsidR="004E5B9C">
        <w:rPr>
          <w:rFonts w:ascii="Times New Roman" w:hAnsi="Times New Roman" w:cs="Times New Roman"/>
          <w:sz w:val="28"/>
          <w:szCs w:val="28"/>
        </w:rPr>
        <w:t xml:space="preserve"> глобальны</w:t>
      </w:r>
      <w:r w:rsidR="000B704D">
        <w:rPr>
          <w:rFonts w:ascii="Times New Roman" w:hAnsi="Times New Roman" w:cs="Times New Roman"/>
          <w:sz w:val="28"/>
          <w:szCs w:val="28"/>
        </w:rPr>
        <w:t>ми</w:t>
      </w:r>
      <w:r w:rsidR="004E5B9C">
        <w:rPr>
          <w:rFonts w:ascii="Times New Roman" w:hAnsi="Times New Roman" w:cs="Times New Roman"/>
          <w:sz w:val="28"/>
          <w:szCs w:val="28"/>
        </w:rPr>
        <w:t xml:space="preserve"> тенденци</w:t>
      </w:r>
      <w:r w:rsidR="000B704D">
        <w:rPr>
          <w:rFonts w:ascii="Times New Roman" w:hAnsi="Times New Roman" w:cs="Times New Roman"/>
          <w:sz w:val="28"/>
          <w:szCs w:val="28"/>
        </w:rPr>
        <w:t>ями</w:t>
      </w:r>
      <w:r w:rsidR="004E5B9C">
        <w:rPr>
          <w:rFonts w:ascii="Times New Roman" w:hAnsi="Times New Roman" w:cs="Times New Roman"/>
          <w:sz w:val="28"/>
          <w:szCs w:val="28"/>
        </w:rPr>
        <w:t xml:space="preserve"> с </w:t>
      </w:r>
      <w:r w:rsidR="004E5B9C">
        <w:rPr>
          <w:rFonts w:ascii="Times New Roman" w:eastAsia="Times New Roman" w:hAnsi="Times New Roman" w:cs="Times New Roman"/>
          <w:color w:val="000000"/>
          <w:sz w:val="28"/>
          <w:szCs w:val="28"/>
          <w:lang w:eastAsia="ru-RU"/>
        </w:rPr>
        <w:t xml:space="preserve">целью </w:t>
      </w:r>
      <w:r w:rsidR="006348A5">
        <w:rPr>
          <w:rFonts w:ascii="Times New Roman" w:eastAsia="Times New Roman" w:hAnsi="Times New Roman" w:cs="Times New Roman"/>
          <w:color w:val="000000"/>
          <w:sz w:val="28"/>
          <w:szCs w:val="28"/>
          <w:lang w:eastAsia="ru-RU"/>
        </w:rPr>
        <w:t>выяв</w:t>
      </w:r>
      <w:r w:rsidR="004E5B9C">
        <w:rPr>
          <w:rFonts w:ascii="Times New Roman" w:eastAsia="Times New Roman" w:hAnsi="Times New Roman" w:cs="Times New Roman"/>
          <w:color w:val="000000"/>
          <w:sz w:val="28"/>
          <w:szCs w:val="28"/>
          <w:lang w:eastAsia="ru-RU"/>
        </w:rPr>
        <w:t>ления</w:t>
      </w:r>
      <w:r w:rsidR="006348A5">
        <w:rPr>
          <w:rFonts w:ascii="Times New Roman" w:eastAsia="Times New Roman" w:hAnsi="Times New Roman" w:cs="Times New Roman"/>
          <w:color w:val="000000"/>
          <w:sz w:val="28"/>
          <w:szCs w:val="28"/>
          <w:lang w:eastAsia="ru-RU"/>
        </w:rPr>
        <w:t xml:space="preserve"> основны</w:t>
      </w:r>
      <w:r w:rsidR="004E5B9C">
        <w:rPr>
          <w:rFonts w:ascii="Times New Roman" w:eastAsia="Times New Roman" w:hAnsi="Times New Roman" w:cs="Times New Roman"/>
          <w:color w:val="000000"/>
          <w:sz w:val="28"/>
          <w:szCs w:val="28"/>
          <w:lang w:eastAsia="ru-RU"/>
        </w:rPr>
        <w:t>х</w:t>
      </w:r>
      <w:r w:rsidR="006348A5">
        <w:rPr>
          <w:rFonts w:ascii="Times New Roman" w:eastAsia="Times New Roman" w:hAnsi="Times New Roman" w:cs="Times New Roman"/>
          <w:color w:val="000000"/>
          <w:sz w:val="28"/>
          <w:szCs w:val="28"/>
          <w:lang w:eastAsia="ru-RU"/>
        </w:rPr>
        <w:t xml:space="preserve"> отраслевы</w:t>
      </w:r>
      <w:r w:rsidR="004E5B9C">
        <w:rPr>
          <w:rFonts w:ascii="Times New Roman" w:eastAsia="Times New Roman" w:hAnsi="Times New Roman" w:cs="Times New Roman"/>
          <w:color w:val="000000"/>
          <w:sz w:val="28"/>
          <w:szCs w:val="28"/>
          <w:lang w:eastAsia="ru-RU"/>
        </w:rPr>
        <w:t>х</w:t>
      </w:r>
      <w:r w:rsidR="006348A5">
        <w:rPr>
          <w:rFonts w:ascii="Times New Roman" w:eastAsia="Times New Roman" w:hAnsi="Times New Roman" w:cs="Times New Roman"/>
          <w:color w:val="000000"/>
          <w:sz w:val="28"/>
          <w:szCs w:val="28"/>
          <w:lang w:eastAsia="ru-RU"/>
        </w:rPr>
        <w:t xml:space="preserve"> тенденци</w:t>
      </w:r>
      <w:r w:rsidR="004E5B9C">
        <w:rPr>
          <w:rFonts w:ascii="Times New Roman" w:eastAsia="Times New Roman" w:hAnsi="Times New Roman" w:cs="Times New Roman"/>
          <w:color w:val="000000"/>
          <w:sz w:val="28"/>
          <w:szCs w:val="28"/>
          <w:lang w:eastAsia="ru-RU"/>
        </w:rPr>
        <w:t>й</w:t>
      </w:r>
      <w:r w:rsidR="006348A5">
        <w:rPr>
          <w:rFonts w:ascii="Times New Roman" w:eastAsia="Times New Roman" w:hAnsi="Times New Roman" w:cs="Times New Roman"/>
          <w:color w:val="000000"/>
          <w:sz w:val="28"/>
          <w:szCs w:val="28"/>
          <w:lang w:eastAsia="ru-RU"/>
        </w:rPr>
        <w:t xml:space="preserve"> в сделках по слияниям</w:t>
      </w:r>
      <w:proofErr w:type="gramEnd"/>
      <w:r w:rsidR="006348A5">
        <w:rPr>
          <w:rFonts w:ascii="Times New Roman" w:eastAsia="Times New Roman" w:hAnsi="Times New Roman" w:cs="Times New Roman"/>
          <w:color w:val="000000"/>
          <w:sz w:val="28"/>
          <w:szCs w:val="28"/>
          <w:lang w:eastAsia="ru-RU"/>
        </w:rPr>
        <w:t xml:space="preserve"> и поглощениям, что</w:t>
      </w:r>
      <w:r w:rsidR="00436237">
        <w:rPr>
          <w:rFonts w:ascii="Times New Roman" w:eastAsia="Times New Roman" w:hAnsi="Times New Roman" w:cs="Times New Roman"/>
          <w:color w:val="000000"/>
          <w:sz w:val="28"/>
          <w:szCs w:val="28"/>
          <w:lang w:eastAsia="ru-RU"/>
        </w:rPr>
        <w:t>,</w:t>
      </w:r>
      <w:r w:rsidR="006348A5">
        <w:rPr>
          <w:rFonts w:ascii="Times New Roman" w:eastAsia="Times New Roman" w:hAnsi="Times New Roman" w:cs="Times New Roman"/>
          <w:color w:val="000000"/>
          <w:sz w:val="28"/>
          <w:szCs w:val="28"/>
          <w:lang w:eastAsia="ru-RU"/>
        </w:rPr>
        <w:t xml:space="preserve"> в контексте остальных изученных </w:t>
      </w:r>
      <w:proofErr w:type="spellStart"/>
      <w:r w:rsidR="006348A5">
        <w:rPr>
          <w:rFonts w:ascii="Times New Roman" w:eastAsia="Times New Roman" w:hAnsi="Times New Roman" w:cs="Times New Roman"/>
          <w:color w:val="000000"/>
          <w:sz w:val="28"/>
          <w:szCs w:val="28"/>
          <w:lang w:eastAsia="ru-RU"/>
        </w:rPr>
        <w:t>макрофакторов</w:t>
      </w:r>
      <w:proofErr w:type="spellEnd"/>
      <w:r w:rsidR="00436237">
        <w:rPr>
          <w:rFonts w:ascii="Times New Roman" w:eastAsia="Times New Roman" w:hAnsi="Times New Roman" w:cs="Times New Roman"/>
          <w:color w:val="000000"/>
          <w:sz w:val="28"/>
          <w:szCs w:val="28"/>
          <w:lang w:eastAsia="ru-RU"/>
        </w:rPr>
        <w:t>,</w:t>
      </w:r>
      <w:r w:rsidR="006348A5">
        <w:rPr>
          <w:rFonts w:ascii="Times New Roman" w:eastAsia="Times New Roman" w:hAnsi="Times New Roman" w:cs="Times New Roman"/>
          <w:color w:val="000000"/>
          <w:sz w:val="28"/>
          <w:szCs w:val="28"/>
          <w:lang w:eastAsia="ru-RU"/>
        </w:rPr>
        <w:t xml:space="preserve"> позволило сформулировать рекомендации для корпоративных стратегий </w:t>
      </w:r>
      <w:r w:rsidR="000B704D">
        <w:rPr>
          <w:rFonts w:ascii="Times New Roman" w:eastAsia="Times New Roman" w:hAnsi="Times New Roman" w:cs="Times New Roman"/>
          <w:color w:val="000000"/>
          <w:sz w:val="28"/>
          <w:szCs w:val="28"/>
          <w:lang w:eastAsia="ru-RU"/>
        </w:rPr>
        <w:t xml:space="preserve">нефтяных </w:t>
      </w:r>
      <w:r w:rsidR="006348A5">
        <w:rPr>
          <w:rFonts w:ascii="Times New Roman" w:eastAsia="Times New Roman" w:hAnsi="Times New Roman" w:cs="Times New Roman"/>
          <w:color w:val="000000"/>
          <w:sz w:val="28"/>
          <w:szCs w:val="28"/>
          <w:lang w:eastAsia="ru-RU"/>
        </w:rPr>
        <w:t>компаний.</w:t>
      </w:r>
    </w:p>
    <w:p w:rsidR="00CD28AC" w:rsidRDefault="00CD28AC" w:rsidP="004E5B9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Анализ был проведён от общего к частному: </w:t>
      </w:r>
    </w:p>
    <w:p w:rsidR="00CD28AC" w:rsidRDefault="00CD28AC" w:rsidP="004E5B9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были выявлены основные тенденции на рынке </w:t>
      </w:r>
      <w:r w:rsidR="007812E5">
        <w:rPr>
          <w:rFonts w:ascii="Times New Roman" w:eastAsia="Times New Roman" w:hAnsi="Times New Roman" w:cs="Times New Roman"/>
          <w:color w:val="000000"/>
          <w:sz w:val="28"/>
          <w:szCs w:val="28"/>
          <w:lang w:eastAsia="ru-RU"/>
        </w:rPr>
        <w:t xml:space="preserve">слияний и поглощений в мире и </w:t>
      </w:r>
      <w:r>
        <w:rPr>
          <w:rFonts w:ascii="Times New Roman" w:eastAsia="Times New Roman" w:hAnsi="Times New Roman" w:cs="Times New Roman"/>
          <w:color w:val="000000"/>
          <w:sz w:val="28"/>
          <w:szCs w:val="28"/>
          <w:lang w:eastAsia="ru-RU"/>
        </w:rPr>
        <w:t xml:space="preserve">России, </w:t>
      </w:r>
    </w:p>
    <w:p w:rsidR="00277E0B" w:rsidRDefault="00CD28AC" w:rsidP="004E5B9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7E0B">
        <w:rPr>
          <w:rFonts w:ascii="Times New Roman" w:eastAsia="Times New Roman" w:hAnsi="Times New Roman" w:cs="Times New Roman"/>
          <w:color w:val="000000"/>
          <w:sz w:val="28"/>
          <w:szCs w:val="28"/>
          <w:lang w:eastAsia="ru-RU"/>
        </w:rPr>
        <w:t xml:space="preserve">была </w:t>
      </w:r>
      <w:r>
        <w:rPr>
          <w:rFonts w:ascii="Times New Roman" w:eastAsia="Times New Roman" w:hAnsi="Times New Roman" w:cs="Times New Roman"/>
          <w:color w:val="000000"/>
          <w:sz w:val="28"/>
          <w:szCs w:val="28"/>
          <w:lang w:eastAsia="ru-RU"/>
        </w:rPr>
        <w:t>определена российская отрасль, в которой отмечен устойчивый максимальный ценовой объём сделок</w:t>
      </w:r>
      <w:r w:rsidR="00277E0B">
        <w:rPr>
          <w:rFonts w:ascii="Times New Roman" w:eastAsia="Times New Roman" w:hAnsi="Times New Roman" w:cs="Times New Roman"/>
          <w:color w:val="000000"/>
          <w:sz w:val="28"/>
          <w:szCs w:val="28"/>
          <w:lang w:eastAsia="ru-RU"/>
        </w:rPr>
        <w:t xml:space="preserve"> – это российская нефтяная отрасль</w:t>
      </w:r>
      <w:r>
        <w:rPr>
          <w:rFonts w:ascii="Times New Roman" w:eastAsia="Times New Roman" w:hAnsi="Times New Roman" w:cs="Times New Roman"/>
          <w:color w:val="000000"/>
          <w:sz w:val="28"/>
          <w:szCs w:val="28"/>
          <w:lang w:eastAsia="ru-RU"/>
        </w:rPr>
        <w:t xml:space="preserve">, </w:t>
      </w:r>
    </w:p>
    <w:p w:rsidR="00277E0B" w:rsidRDefault="00277E0B" w:rsidP="004E5B9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была оценена значимость этой отрасли для экономики страны;</w:t>
      </w:r>
    </w:p>
    <w:p w:rsidR="00277E0B" w:rsidRDefault="00277E0B" w:rsidP="004E5B9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были </w:t>
      </w:r>
      <w:r w:rsidR="00CD28AC">
        <w:rPr>
          <w:rFonts w:ascii="Times New Roman" w:eastAsia="Times New Roman" w:hAnsi="Times New Roman" w:cs="Times New Roman"/>
          <w:color w:val="000000"/>
          <w:sz w:val="28"/>
          <w:szCs w:val="28"/>
          <w:lang w:eastAsia="ru-RU"/>
        </w:rPr>
        <w:t xml:space="preserve">проанализированы вызовы, стоящие перед </w:t>
      </w:r>
      <w:r w:rsidR="007812E5">
        <w:rPr>
          <w:rFonts w:ascii="Times New Roman" w:eastAsia="Times New Roman" w:hAnsi="Times New Roman" w:cs="Times New Roman"/>
          <w:color w:val="000000"/>
          <w:sz w:val="28"/>
          <w:szCs w:val="28"/>
          <w:lang w:eastAsia="ru-RU"/>
        </w:rPr>
        <w:t>нефтяной</w:t>
      </w:r>
      <w:r w:rsidR="00CD28AC">
        <w:rPr>
          <w:rFonts w:ascii="Times New Roman" w:eastAsia="Times New Roman" w:hAnsi="Times New Roman" w:cs="Times New Roman"/>
          <w:color w:val="000000"/>
          <w:sz w:val="28"/>
          <w:szCs w:val="28"/>
          <w:lang w:eastAsia="ru-RU"/>
        </w:rPr>
        <w:t xml:space="preserve"> отраслью и задачи, которые ей необ</w:t>
      </w:r>
      <w:r>
        <w:rPr>
          <w:rFonts w:ascii="Times New Roman" w:eastAsia="Times New Roman" w:hAnsi="Times New Roman" w:cs="Times New Roman"/>
          <w:color w:val="000000"/>
          <w:sz w:val="28"/>
          <w:szCs w:val="28"/>
          <w:lang w:eastAsia="ru-RU"/>
        </w:rPr>
        <w:t>ходимо решить в ближайшее время для сохранения конкурентоспособности;</w:t>
      </w:r>
    </w:p>
    <w:p w:rsidR="00277E0B" w:rsidRDefault="00277E0B" w:rsidP="004E5B9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были</w:t>
      </w:r>
      <w:r w:rsidR="00CD28AC">
        <w:rPr>
          <w:rFonts w:ascii="Times New Roman" w:eastAsia="Times New Roman" w:hAnsi="Times New Roman" w:cs="Times New Roman"/>
          <w:color w:val="000000"/>
          <w:sz w:val="28"/>
          <w:szCs w:val="28"/>
          <w:lang w:eastAsia="ru-RU"/>
        </w:rPr>
        <w:t xml:space="preserve"> проанализированы основные направления сделок по слияниям и поглощениям в отрасли</w:t>
      </w:r>
      <w:r>
        <w:rPr>
          <w:rFonts w:ascii="Times New Roman" w:eastAsia="Times New Roman" w:hAnsi="Times New Roman" w:cs="Times New Roman"/>
          <w:color w:val="000000"/>
          <w:sz w:val="28"/>
          <w:szCs w:val="28"/>
          <w:lang w:eastAsia="ru-RU"/>
        </w:rPr>
        <w:t xml:space="preserve"> в мире и России, определена их </w:t>
      </w:r>
      <w:r w:rsidR="00FC7EB1">
        <w:rPr>
          <w:rFonts w:ascii="Times New Roman" w:eastAsia="Times New Roman" w:hAnsi="Times New Roman" w:cs="Times New Roman"/>
          <w:color w:val="000000"/>
          <w:sz w:val="28"/>
          <w:szCs w:val="28"/>
          <w:lang w:eastAsia="ru-RU"/>
        </w:rPr>
        <w:t xml:space="preserve">основная </w:t>
      </w:r>
      <w:r>
        <w:rPr>
          <w:rFonts w:ascii="Times New Roman" w:eastAsia="Times New Roman" w:hAnsi="Times New Roman" w:cs="Times New Roman"/>
          <w:color w:val="000000"/>
          <w:sz w:val="28"/>
          <w:szCs w:val="28"/>
          <w:lang w:eastAsia="ru-RU"/>
        </w:rPr>
        <w:t xml:space="preserve">направленность, дан анализ причин и прогноз возможных последствий таких сделок для российской </w:t>
      </w:r>
      <w:r w:rsidR="007812E5">
        <w:rPr>
          <w:rFonts w:ascii="Times New Roman" w:eastAsia="Times New Roman" w:hAnsi="Times New Roman" w:cs="Times New Roman"/>
          <w:color w:val="000000"/>
          <w:sz w:val="28"/>
          <w:szCs w:val="28"/>
          <w:lang w:eastAsia="ru-RU"/>
        </w:rPr>
        <w:t xml:space="preserve">нефтяной </w:t>
      </w:r>
      <w:r>
        <w:rPr>
          <w:rFonts w:ascii="Times New Roman" w:eastAsia="Times New Roman" w:hAnsi="Times New Roman" w:cs="Times New Roman"/>
          <w:color w:val="000000"/>
          <w:sz w:val="28"/>
          <w:szCs w:val="28"/>
          <w:lang w:eastAsia="ru-RU"/>
        </w:rPr>
        <w:t>отрасли;</w:t>
      </w:r>
    </w:p>
    <w:p w:rsidR="003A7418" w:rsidRDefault="00277E0B" w:rsidP="004E5B9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сделан вывод о возможности</w:t>
      </w:r>
      <w:r w:rsidR="003A7418">
        <w:rPr>
          <w:rFonts w:ascii="Times New Roman" w:eastAsia="Times New Roman" w:hAnsi="Times New Roman" w:cs="Times New Roman"/>
          <w:color w:val="000000"/>
          <w:sz w:val="28"/>
          <w:szCs w:val="28"/>
          <w:lang w:eastAsia="ru-RU"/>
        </w:rPr>
        <w:t xml:space="preserve"> избежать негативны</w:t>
      </w:r>
      <w:r w:rsidR="007812E5">
        <w:rPr>
          <w:rFonts w:ascii="Times New Roman" w:eastAsia="Times New Roman" w:hAnsi="Times New Roman" w:cs="Times New Roman"/>
          <w:color w:val="000000"/>
          <w:sz w:val="28"/>
          <w:szCs w:val="28"/>
          <w:lang w:eastAsia="ru-RU"/>
        </w:rPr>
        <w:t>х</w:t>
      </w:r>
      <w:r w:rsidR="003A7418">
        <w:rPr>
          <w:rFonts w:ascii="Times New Roman" w:eastAsia="Times New Roman" w:hAnsi="Times New Roman" w:cs="Times New Roman"/>
          <w:color w:val="000000"/>
          <w:sz w:val="28"/>
          <w:szCs w:val="28"/>
          <w:lang w:eastAsia="ru-RU"/>
        </w:rPr>
        <w:t xml:space="preserve"> последстви</w:t>
      </w:r>
      <w:r w:rsidR="007812E5">
        <w:rPr>
          <w:rFonts w:ascii="Times New Roman" w:eastAsia="Times New Roman" w:hAnsi="Times New Roman" w:cs="Times New Roman"/>
          <w:color w:val="000000"/>
          <w:sz w:val="28"/>
          <w:szCs w:val="28"/>
          <w:lang w:eastAsia="ru-RU"/>
        </w:rPr>
        <w:t>й</w:t>
      </w:r>
      <w:r w:rsidR="003A7418">
        <w:rPr>
          <w:rFonts w:ascii="Times New Roman" w:eastAsia="Times New Roman" w:hAnsi="Times New Roman" w:cs="Times New Roman"/>
          <w:color w:val="000000"/>
          <w:sz w:val="28"/>
          <w:szCs w:val="28"/>
          <w:lang w:eastAsia="ru-RU"/>
        </w:rPr>
        <w:t xml:space="preserve"> явлений на глобальном рынке слияний и поглощений в отрасли в контексте вызовов, стоящих перед ней, посредством приобретения через сделки по слияниям и поглощениям технологичных нефтесервисных компаний (с учётом технологического отставания и невозможности его сократить эволюционным путём в сжатые сроки);</w:t>
      </w:r>
    </w:p>
    <w:p w:rsidR="00CD28AC" w:rsidRPr="00CD28AC" w:rsidRDefault="003A7418" w:rsidP="004E5B9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дана рекомендация по включению в корпоративные стратегии российских нефтяных компаний задачи по вертикальным поглощениям технологичных нефтесервисных компаний </w:t>
      </w:r>
      <w:r w:rsidR="003C193A">
        <w:rPr>
          <w:rFonts w:ascii="Times New Roman" w:eastAsia="Times New Roman" w:hAnsi="Times New Roman" w:cs="Times New Roman"/>
          <w:color w:val="000000"/>
          <w:sz w:val="28"/>
          <w:szCs w:val="28"/>
          <w:lang w:eastAsia="ru-RU"/>
        </w:rPr>
        <w:t xml:space="preserve">для получения доступа к новейшим технологиям и </w:t>
      </w:r>
      <w:r>
        <w:rPr>
          <w:rFonts w:ascii="Times New Roman" w:eastAsia="Times New Roman" w:hAnsi="Times New Roman" w:cs="Times New Roman"/>
          <w:color w:val="000000"/>
          <w:sz w:val="28"/>
          <w:szCs w:val="28"/>
          <w:lang w:eastAsia="ru-RU"/>
        </w:rPr>
        <w:t xml:space="preserve">снижения издержек на </w:t>
      </w:r>
      <w:proofErr w:type="spellStart"/>
      <w:r w:rsidR="00405702">
        <w:rPr>
          <w:rFonts w:ascii="Times New Roman" w:eastAsia="Times New Roman" w:hAnsi="Times New Roman" w:cs="Times New Roman"/>
          <w:color w:val="000000"/>
          <w:sz w:val="28"/>
          <w:szCs w:val="28"/>
          <w:lang w:eastAsia="ru-RU"/>
        </w:rPr>
        <w:t>нефтесервисные</w:t>
      </w:r>
      <w:proofErr w:type="spellEnd"/>
      <w:r w:rsidR="00405702">
        <w:rPr>
          <w:rFonts w:ascii="Times New Roman" w:eastAsia="Times New Roman" w:hAnsi="Times New Roman" w:cs="Times New Roman"/>
          <w:color w:val="000000"/>
          <w:sz w:val="28"/>
          <w:szCs w:val="28"/>
          <w:lang w:eastAsia="ru-RU"/>
        </w:rPr>
        <w:t xml:space="preserve"> работы.</w:t>
      </w:r>
      <w:r>
        <w:rPr>
          <w:rFonts w:ascii="Times New Roman" w:eastAsia="Times New Roman" w:hAnsi="Times New Roman" w:cs="Times New Roman"/>
          <w:color w:val="000000"/>
          <w:sz w:val="28"/>
          <w:szCs w:val="28"/>
          <w:lang w:eastAsia="ru-RU"/>
        </w:rPr>
        <w:t xml:space="preserve"> </w:t>
      </w:r>
      <w:r w:rsidR="00277E0B">
        <w:rPr>
          <w:rFonts w:ascii="Times New Roman" w:eastAsia="Times New Roman" w:hAnsi="Times New Roman" w:cs="Times New Roman"/>
          <w:color w:val="000000"/>
          <w:sz w:val="28"/>
          <w:szCs w:val="28"/>
          <w:lang w:eastAsia="ru-RU"/>
        </w:rPr>
        <w:t xml:space="preserve">  </w:t>
      </w:r>
      <w:r w:rsidR="00CD28AC">
        <w:rPr>
          <w:rFonts w:ascii="Times New Roman" w:eastAsia="Times New Roman" w:hAnsi="Times New Roman" w:cs="Times New Roman"/>
          <w:color w:val="000000"/>
          <w:sz w:val="28"/>
          <w:szCs w:val="28"/>
          <w:lang w:eastAsia="ru-RU"/>
        </w:rPr>
        <w:t xml:space="preserve"> </w:t>
      </w:r>
    </w:p>
    <w:p w:rsidR="00736F58" w:rsidRPr="00736F58" w:rsidRDefault="00736F58" w:rsidP="009C435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проведенного исследования заключается в возможности использовать выработанные рекомендаций для формирования и реализации российскими компаниями корпоративных стратегий в области слияний и поглощений</w:t>
      </w:r>
      <w:r w:rsidR="00972A3A">
        <w:rPr>
          <w:rFonts w:ascii="Times New Roman" w:hAnsi="Times New Roman" w:cs="Times New Roman"/>
          <w:sz w:val="28"/>
          <w:szCs w:val="28"/>
        </w:rPr>
        <w:t>, что</w:t>
      </w:r>
      <w:r w:rsidR="00006C53">
        <w:rPr>
          <w:rFonts w:ascii="Times New Roman" w:hAnsi="Times New Roman" w:cs="Times New Roman"/>
          <w:sz w:val="28"/>
          <w:szCs w:val="28"/>
        </w:rPr>
        <w:t xml:space="preserve"> </w:t>
      </w:r>
      <w:r w:rsidR="007A208D">
        <w:rPr>
          <w:rFonts w:ascii="Times New Roman" w:hAnsi="Times New Roman" w:cs="Times New Roman"/>
          <w:sz w:val="28"/>
          <w:szCs w:val="28"/>
        </w:rPr>
        <w:t>может быть важным фактором</w:t>
      </w:r>
      <w:r w:rsidR="00972A3A">
        <w:rPr>
          <w:rFonts w:ascii="Times New Roman" w:hAnsi="Times New Roman" w:cs="Times New Roman"/>
          <w:sz w:val="28"/>
          <w:szCs w:val="28"/>
        </w:rPr>
        <w:t xml:space="preserve"> в сохранении </w:t>
      </w:r>
      <w:r w:rsidR="007A208D">
        <w:rPr>
          <w:rFonts w:ascii="Times New Roman" w:hAnsi="Times New Roman" w:cs="Times New Roman"/>
          <w:sz w:val="28"/>
          <w:szCs w:val="28"/>
        </w:rPr>
        <w:t xml:space="preserve">ими </w:t>
      </w:r>
      <w:r w:rsidR="00972A3A">
        <w:rPr>
          <w:rFonts w:ascii="Times New Roman" w:hAnsi="Times New Roman" w:cs="Times New Roman"/>
          <w:sz w:val="28"/>
          <w:szCs w:val="28"/>
        </w:rPr>
        <w:t>конкурент</w:t>
      </w:r>
      <w:r w:rsidR="005439CE">
        <w:rPr>
          <w:rFonts w:ascii="Times New Roman" w:hAnsi="Times New Roman" w:cs="Times New Roman"/>
          <w:sz w:val="28"/>
          <w:szCs w:val="28"/>
        </w:rPr>
        <w:t xml:space="preserve">оспособности </w:t>
      </w:r>
      <w:r w:rsidR="00972A3A">
        <w:rPr>
          <w:rFonts w:ascii="Times New Roman" w:hAnsi="Times New Roman" w:cs="Times New Roman"/>
          <w:sz w:val="28"/>
          <w:szCs w:val="28"/>
        </w:rPr>
        <w:t xml:space="preserve"> на рынке энергоресурсов</w:t>
      </w:r>
      <w:r>
        <w:rPr>
          <w:rFonts w:ascii="Times New Roman" w:hAnsi="Times New Roman" w:cs="Times New Roman"/>
          <w:sz w:val="28"/>
          <w:szCs w:val="28"/>
        </w:rPr>
        <w:t>.</w:t>
      </w:r>
    </w:p>
    <w:p w:rsidR="00736F58" w:rsidRDefault="00736F58" w:rsidP="003E2EED">
      <w:pPr>
        <w:pStyle w:val="a6"/>
        <w:spacing w:after="120" w:line="360" w:lineRule="auto"/>
        <w:ind w:left="360" w:firstLine="348"/>
        <w:contextualSpacing w:val="0"/>
        <w:rPr>
          <w:rFonts w:ascii="Times New Roman" w:hAnsi="Times New Roman" w:cs="Times New Roman"/>
          <w:b/>
          <w:sz w:val="28"/>
          <w:szCs w:val="28"/>
        </w:rPr>
      </w:pPr>
    </w:p>
    <w:p w:rsidR="00736F58" w:rsidRDefault="00736F58" w:rsidP="003E2EED">
      <w:pPr>
        <w:pStyle w:val="a6"/>
        <w:spacing w:after="120" w:line="360" w:lineRule="auto"/>
        <w:ind w:left="360" w:firstLine="348"/>
        <w:contextualSpacing w:val="0"/>
        <w:rPr>
          <w:rFonts w:ascii="Times New Roman" w:hAnsi="Times New Roman" w:cs="Times New Roman"/>
          <w:b/>
          <w:sz w:val="28"/>
          <w:szCs w:val="28"/>
        </w:rPr>
      </w:pPr>
    </w:p>
    <w:p w:rsidR="00736F58" w:rsidRDefault="00736F58">
      <w:pPr>
        <w:rPr>
          <w:rFonts w:ascii="Times New Roman" w:hAnsi="Times New Roman" w:cs="Times New Roman"/>
          <w:b/>
          <w:sz w:val="28"/>
          <w:szCs w:val="28"/>
        </w:rPr>
      </w:pPr>
      <w:r>
        <w:rPr>
          <w:rFonts w:ascii="Times New Roman" w:hAnsi="Times New Roman" w:cs="Times New Roman"/>
          <w:b/>
          <w:sz w:val="28"/>
          <w:szCs w:val="28"/>
        </w:rPr>
        <w:br w:type="page"/>
      </w:r>
    </w:p>
    <w:p w:rsidR="00147429" w:rsidRPr="00A45579" w:rsidRDefault="00147429" w:rsidP="003E2EED">
      <w:pPr>
        <w:pStyle w:val="a6"/>
        <w:spacing w:after="120" w:line="360" w:lineRule="auto"/>
        <w:ind w:left="360" w:firstLine="348"/>
        <w:contextualSpacing w:val="0"/>
        <w:rPr>
          <w:rFonts w:ascii="Times New Roman" w:hAnsi="Times New Roman" w:cs="Times New Roman"/>
          <w:b/>
          <w:sz w:val="28"/>
          <w:szCs w:val="28"/>
        </w:rPr>
      </w:pPr>
      <w:r w:rsidRPr="00A45579">
        <w:rPr>
          <w:rFonts w:ascii="Times New Roman" w:hAnsi="Times New Roman" w:cs="Times New Roman"/>
          <w:b/>
          <w:sz w:val="28"/>
          <w:szCs w:val="28"/>
        </w:rPr>
        <w:lastRenderedPageBreak/>
        <w:t>ГЛАВА 1. СЛИЯНИЯ И ПОГЛОЩЕНИЯ</w:t>
      </w:r>
      <w:r w:rsidR="002F578F">
        <w:rPr>
          <w:rFonts w:ascii="Times New Roman" w:hAnsi="Times New Roman" w:cs="Times New Roman"/>
          <w:b/>
          <w:sz w:val="28"/>
          <w:szCs w:val="28"/>
        </w:rPr>
        <w:t>: ТЕОРЕТИЧЕСКИЕ О</w:t>
      </w:r>
      <w:r w:rsidR="005B12F5">
        <w:rPr>
          <w:rFonts w:ascii="Times New Roman" w:hAnsi="Times New Roman" w:cs="Times New Roman"/>
          <w:b/>
          <w:sz w:val="28"/>
          <w:szCs w:val="28"/>
        </w:rPr>
        <w:t>СНОВЫ, ТЕНДЕНЦИИ НА РЫНКЕ</w:t>
      </w:r>
    </w:p>
    <w:p w:rsidR="00147429" w:rsidRPr="00A45579" w:rsidRDefault="00147429" w:rsidP="003E2EED">
      <w:pPr>
        <w:pStyle w:val="a6"/>
        <w:numPr>
          <w:ilvl w:val="1"/>
          <w:numId w:val="1"/>
        </w:numPr>
        <w:shd w:val="clear" w:color="auto" w:fill="FFFFFF"/>
        <w:spacing w:after="0" w:line="360" w:lineRule="auto"/>
        <w:ind w:left="1066" w:hanging="357"/>
        <w:contextualSpacing w:val="0"/>
        <w:jc w:val="both"/>
        <w:rPr>
          <w:rFonts w:ascii="Times New Roman" w:eastAsia="Times New Roman" w:hAnsi="Times New Roman" w:cs="Times New Roman"/>
          <w:b/>
          <w:color w:val="000000"/>
          <w:sz w:val="28"/>
          <w:szCs w:val="28"/>
          <w:lang w:eastAsia="ru-RU"/>
        </w:rPr>
      </w:pPr>
      <w:r w:rsidRPr="00A45579">
        <w:rPr>
          <w:rFonts w:ascii="Times New Roman" w:eastAsia="Times New Roman" w:hAnsi="Times New Roman" w:cs="Times New Roman"/>
          <w:b/>
          <w:color w:val="000000"/>
          <w:sz w:val="28"/>
          <w:szCs w:val="28"/>
          <w:lang w:eastAsia="ru-RU"/>
        </w:rPr>
        <w:t>Определение и виды слияний и поглощений</w:t>
      </w:r>
    </w:p>
    <w:p w:rsidR="00147429" w:rsidRPr="00A45579" w:rsidRDefault="00147429"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45579">
        <w:rPr>
          <w:rFonts w:ascii="Times New Roman" w:eastAsia="Times New Roman" w:hAnsi="Times New Roman" w:cs="Times New Roman"/>
          <w:color w:val="000000"/>
          <w:sz w:val="28"/>
          <w:szCs w:val="28"/>
          <w:lang w:eastAsia="ru-RU"/>
        </w:rPr>
        <w:t xml:space="preserve">В российской экономической науке термин «слияния и поглощения» появился в результате заимствования из западной экономической литературы английского термина </w:t>
      </w:r>
      <w:r w:rsidR="004A51F9" w:rsidRPr="00A45579">
        <w:rPr>
          <w:rFonts w:ascii="Times New Roman" w:eastAsia="Times New Roman" w:hAnsi="Times New Roman" w:cs="Times New Roman"/>
          <w:color w:val="000000"/>
          <w:sz w:val="28"/>
          <w:szCs w:val="28"/>
          <w:lang w:eastAsia="ru-RU"/>
        </w:rPr>
        <w:t>«</w:t>
      </w:r>
      <w:proofErr w:type="spellStart"/>
      <w:r w:rsidRPr="00A45579">
        <w:rPr>
          <w:rFonts w:ascii="Times New Roman" w:eastAsia="Times New Roman" w:hAnsi="Times New Roman" w:cs="Times New Roman"/>
          <w:color w:val="000000"/>
          <w:sz w:val="28"/>
          <w:szCs w:val="28"/>
          <w:lang w:eastAsia="ru-RU"/>
        </w:rPr>
        <w:t>mergers</w:t>
      </w:r>
      <w:proofErr w:type="spellEnd"/>
      <w:r w:rsidRPr="00A45579">
        <w:rPr>
          <w:rFonts w:ascii="Times New Roman" w:eastAsia="Times New Roman" w:hAnsi="Times New Roman" w:cs="Times New Roman"/>
          <w:color w:val="000000"/>
          <w:sz w:val="28"/>
          <w:szCs w:val="28"/>
          <w:lang w:eastAsia="ru-RU"/>
        </w:rPr>
        <w:t xml:space="preserve"> &amp; </w:t>
      </w:r>
      <w:proofErr w:type="spellStart"/>
      <w:r w:rsidRPr="00A45579">
        <w:rPr>
          <w:rFonts w:ascii="Times New Roman" w:eastAsia="Times New Roman" w:hAnsi="Times New Roman" w:cs="Times New Roman"/>
          <w:color w:val="000000"/>
          <w:sz w:val="28"/>
          <w:szCs w:val="28"/>
          <w:lang w:eastAsia="ru-RU"/>
        </w:rPr>
        <w:t>acquisitions</w:t>
      </w:r>
      <w:proofErr w:type="spellEnd"/>
      <w:r w:rsidR="004A51F9" w:rsidRPr="00A45579">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(сокращённо – «M&amp;A») для обозначения «группы финансовых операций, цель которых – объединение компаний, банков и т.п. в один хозяйствующий субъект с целью получения конкурентных преимуществ и максимизации стоимости этого субъекта в долгосрочном периоде»</w:t>
      </w:r>
      <w:r w:rsidRPr="00A45579">
        <w:rPr>
          <w:rStyle w:val="a5"/>
          <w:rFonts w:ascii="Times New Roman" w:eastAsia="Times New Roman" w:hAnsi="Times New Roman" w:cs="Times New Roman"/>
          <w:color w:val="000000"/>
          <w:sz w:val="28"/>
          <w:szCs w:val="28"/>
          <w:lang w:eastAsia="ru-RU"/>
        </w:rPr>
        <w:footnoteReference w:id="1"/>
      </w:r>
      <w:r w:rsidRPr="00A45579">
        <w:rPr>
          <w:rFonts w:ascii="Times New Roman" w:eastAsia="Times New Roman" w:hAnsi="Times New Roman" w:cs="Times New Roman"/>
          <w:color w:val="000000"/>
          <w:sz w:val="28"/>
          <w:szCs w:val="28"/>
          <w:lang w:eastAsia="ru-RU"/>
        </w:rPr>
        <w:t>. В западной науке предполагается, что слияние носит</w:t>
      </w:r>
      <w:proofErr w:type="gramEnd"/>
      <w:r w:rsidRPr="00A45579">
        <w:rPr>
          <w:rFonts w:ascii="Times New Roman" w:eastAsia="Times New Roman" w:hAnsi="Times New Roman" w:cs="Times New Roman"/>
          <w:color w:val="000000"/>
          <w:sz w:val="28"/>
          <w:szCs w:val="28"/>
          <w:lang w:eastAsia="ru-RU"/>
        </w:rPr>
        <w:t xml:space="preserve"> добровольный характер, а образованная в его результате компания соуправляется в той или иной степени уровня управления бывшими владельцами (или менеджерами) объектов слияния. Поглощение же может носить как добровольный, так и недружественный характер, когда не учитываются интересы менеджмента и (или) соб</w:t>
      </w:r>
      <w:r w:rsidR="0041374A">
        <w:rPr>
          <w:rFonts w:ascii="Times New Roman" w:eastAsia="Times New Roman" w:hAnsi="Times New Roman" w:cs="Times New Roman"/>
          <w:color w:val="000000"/>
          <w:sz w:val="28"/>
          <w:szCs w:val="28"/>
          <w:lang w:eastAsia="ru-RU"/>
        </w:rPr>
        <w:t xml:space="preserve">ственником объекта поглощения, </w:t>
      </w:r>
      <w:r w:rsidRPr="00A45579">
        <w:rPr>
          <w:rFonts w:ascii="Times New Roman" w:eastAsia="Times New Roman" w:hAnsi="Times New Roman" w:cs="Times New Roman"/>
          <w:color w:val="000000"/>
          <w:sz w:val="28"/>
          <w:szCs w:val="28"/>
          <w:lang w:eastAsia="ru-RU"/>
        </w:rPr>
        <w:t xml:space="preserve">в результате </w:t>
      </w:r>
      <w:r w:rsidR="0041374A">
        <w:rPr>
          <w:rFonts w:ascii="Times New Roman" w:eastAsia="Times New Roman" w:hAnsi="Times New Roman" w:cs="Times New Roman"/>
          <w:color w:val="000000"/>
          <w:sz w:val="28"/>
          <w:szCs w:val="28"/>
          <w:lang w:eastAsia="ru-RU"/>
        </w:rPr>
        <w:t>чего</w:t>
      </w:r>
      <w:r w:rsidRPr="00A45579">
        <w:rPr>
          <w:rFonts w:ascii="Times New Roman" w:eastAsia="Times New Roman" w:hAnsi="Times New Roman" w:cs="Times New Roman"/>
          <w:color w:val="000000"/>
          <w:sz w:val="28"/>
          <w:szCs w:val="28"/>
          <w:lang w:eastAsia="ru-RU"/>
        </w:rPr>
        <w:t xml:space="preserve"> эти лица теряют контроль над ним, а сам объект поглощения с правовой точки зрения перестаёт существовать, интегрируется в поглотившую его компанию. В современной западной практике под сделками слияний и поглощений также подразумеваются и </w:t>
      </w:r>
      <w:r w:rsidRPr="00A45579">
        <w:rPr>
          <w:rFonts w:ascii="Times New Roman" w:eastAsia="Times New Roman" w:hAnsi="Times New Roman" w:cs="Times New Roman"/>
          <w:color w:val="000000"/>
          <w:sz w:val="28"/>
          <w:szCs w:val="28"/>
          <w:lang w:eastAsia="ru-RU"/>
        </w:rPr>
        <w:lastRenderedPageBreak/>
        <w:t>сделки по отчуждению компаний или бизнеса в любой форме, в том числе форме выделения или разделения, а также иная реструктуризация, в результате которой меняется состав контролирующих</w:t>
      </w:r>
      <w:r w:rsidR="002D3A3E" w:rsidRPr="00A45579">
        <w:rPr>
          <w:rFonts w:ascii="Times New Roman" w:eastAsia="Times New Roman" w:hAnsi="Times New Roman" w:cs="Times New Roman"/>
          <w:color w:val="000000"/>
          <w:sz w:val="28"/>
          <w:szCs w:val="28"/>
          <w:lang w:eastAsia="ru-RU"/>
        </w:rPr>
        <w:t xml:space="preserve"> </w:t>
      </w:r>
      <w:r w:rsidRPr="00A45579">
        <w:rPr>
          <w:rFonts w:ascii="Times New Roman" w:eastAsia="Times New Roman" w:hAnsi="Times New Roman" w:cs="Times New Roman"/>
          <w:color w:val="000000"/>
          <w:sz w:val="28"/>
          <w:szCs w:val="28"/>
          <w:lang w:eastAsia="ru-RU"/>
        </w:rPr>
        <w:t>объект сделки</w:t>
      </w:r>
      <w:r w:rsidR="00473B0F" w:rsidRPr="00A45579">
        <w:rPr>
          <w:rFonts w:ascii="Times New Roman" w:eastAsia="Times New Roman" w:hAnsi="Times New Roman" w:cs="Times New Roman"/>
          <w:color w:val="000000"/>
          <w:sz w:val="28"/>
          <w:szCs w:val="28"/>
          <w:lang w:eastAsia="ru-RU"/>
        </w:rPr>
        <w:t xml:space="preserve"> (или оказывающих на него существенное влияние)</w:t>
      </w:r>
      <w:r w:rsidRPr="00A45579">
        <w:rPr>
          <w:rFonts w:ascii="Times New Roman" w:eastAsia="Times New Roman" w:hAnsi="Times New Roman" w:cs="Times New Roman"/>
          <w:color w:val="000000"/>
          <w:sz w:val="28"/>
          <w:szCs w:val="28"/>
          <w:lang w:eastAsia="ru-RU"/>
        </w:rPr>
        <w:t xml:space="preserve"> собственников. </w:t>
      </w:r>
      <w:r w:rsidR="00473B0F" w:rsidRPr="00A45579">
        <w:rPr>
          <w:rFonts w:ascii="Times New Roman" w:eastAsia="Times New Roman" w:hAnsi="Times New Roman" w:cs="Times New Roman"/>
          <w:color w:val="000000"/>
          <w:sz w:val="28"/>
          <w:szCs w:val="28"/>
          <w:lang w:eastAsia="ru-RU"/>
        </w:rPr>
        <w:t xml:space="preserve">Так, Стенли </w:t>
      </w:r>
      <w:proofErr w:type="spellStart"/>
      <w:r w:rsidR="00473B0F" w:rsidRPr="00A45579">
        <w:rPr>
          <w:rFonts w:ascii="Times New Roman" w:eastAsia="Times New Roman" w:hAnsi="Times New Roman" w:cs="Times New Roman"/>
          <w:color w:val="000000"/>
          <w:sz w:val="28"/>
          <w:szCs w:val="28"/>
          <w:lang w:eastAsia="ru-RU"/>
        </w:rPr>
        <w:t>Фостер</w:t>
      </w:r>
      <w:proofErr w:type="spellEnd"/>
      <w:r w:rsidR="00473B0F" w:rsidRPr="00A45579">
        <w:rPr>
          <w:rFonts w:ascii="Times New Roman" w:eastAsia="Times New Roman" w:hAnsi="Times New Roman" w:cs="Times New Roman"/>
          <w:color w:val="000000"/>
          <w:sz w:val="28"/>
          <w:szCs w:val="28"/>
          <w:lang w:eastAsia="ru-RU"/>
        </w:rPr>
        <w:t xml:space="preserve"> Рид и Александра Рид </w:t>
      </w:r>
      <w:proofErr w:type="gramStart"/>
      <w:r w:rsidR="00473B0F" w:rsidRPr="00A45579">
        <w:rPr>
          <w:rFonts w:ascii="Times New Roman" w:eastAsia="Times New Roman" w:hAnsi="Times New Roman" w:cs="Times New Roman"/>
          <w:color w:val="000000"/>
          <w:sz w:val="28"/>
          <w:szCs w:val="28"/>
          <w:lang w:eastAsia="ru-RU"/>
        </w:rPr>
        <w:t>Лажу</w:t>
      </w:r>
      <w:proofErr w:type="gramEnd"/>
      <w:r w:rsidR="00473B0F" w:rsidRPr="00A45579">
        <w:rPr>
          <w:rFonts w:ascii="Times New Roman" w:eastAsia="Times New Roman" w:hAnsi="Times New Roman" w:cs="Times New Roman"/>
          <w:color w:val="000000"/>
          <w:sz w:val="28"/>
          <w:szCs w:val="28"/>
          <w:lang w:eastAsia="ru-RU"/>
        </w:rPr>
        <w:t xml:space="preserve"> в своей книге «Искусство слияний и поглощений» определяют слияния и поглощения следующим образом: «слияние происходит, когда одна корпорация соединяется с другой и растворяется в ней», а «корпоративное поглощение – это процесс, предполагающий, что акции или активы корпорации становятся собственностью покупателя»</w:t>
      </w:r>
      <w:r w:rsidR="00473B0F" w:rsidRPr="00A45579">
        <w:rPr>
          <w:rStyle w:val="a5"/>
          <w:rFonts w:ascii="Times New Roman" w:eastAsia="Times New Roman" w:hAnsi="Times New Roman" w:cs="Times New Roman"/>
          <w:color w:val="000000"/>
          <w:sz w:val="28"/>
          <w:szCs w:val="28"/>
          <w:lang w:eastAsia="ru-RU"/>
        </w:rPr>
        <w:footnoteReference w:id="2"/>
      </w:r>
      <w:r w:rsidR="00205BCD" w:rsidRPr="00A45579">
        <w:rPr>
          <w:rFonts w:ascii="Times New Roman" w:eastAsia="Times New Roman" w:hAnsi="Times New Roman" w:cs="Times New Roman"/>
          <w:color w:val="000000"/>
          <w:sz w:val="28"/>
          <w:szCs w:val="28"/>
          <w:lang w:eastAsia="ru-RU"/>
        </w:rPr>
        <w:t>.</w:t>
      </w:r>
      <w:r w:rsidR="00473B0F" w:rsidRPr="00A45579">
        <w:rPr>
          <w:rFonts w:ascii="Times New Roman" w:eastAsia="Times New Roman" w:hAnsi="Times New Roman" w:cs="Times New Roman"/>
          <w:color w:val="000000"/>
          <w:sz w:val="28"/>
          <w:szCs w:val="28"/>
          <w:lang w:eastAsia="ru-RU"/>
        </w:rPr>
        <w:t xml:space="preserve"> </w:t>
      </w:r>
    </w:p>
    <w:p w:rsidR="00147429" w:rsidRPr="00A45579" w:rsidRDefault="00147429"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В российской действительности термин </w:t>
      </w:r>
      <w:r w:rsidR="002C779E" w:rsidRPr="00A45579">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слияния и поглощения</w:t>
      </w:r>
      <w:r w:rsidR="002C779E" w:rsidRPr="00A45579">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не имеет прямой привязки к установленным законодательством видам корпоративных реорганизаций. Так, под </w:t>
      </w:r>
      <w:proofErr w:type="gramStart"/>
      <w:r w:rsidRPr="00A45579">
        <w:rPr>
          <w:rFonts w:ascii="Times New Roman" w:eastAsia="Times New Roman" w:hAnsi="Times New Roman" w:cs="Times New Roman"/>
          <w:color w:val="000000"/>
          <w:sz w:val="28"/>
          <w:szCs w:val="28"/>
          <w:lang w:eastAsia="ru-RU"/>
        </w:rPr>
        <w:t>слиянием</w:t>
      </w:r>
      <w:proofErr w:type="gramEnd"/>
      <w:r w:rsidRPr="00A45579">
        <w:rPr>
          <w:rFonts w:ascii="Times New Roman" w:eastAsia="Times New Roman" w:hAnsi="Times New Roman" w:cs="Times New Roman"/>
          <w:color w:val="000000"/>
          <w:sz w:val="28"/>
          <w:szCs w:val="28"/>
          <w:lang w:eastAsia="ru-RU"/>
        </w:rPr>
        <w:t xml:space="preserve"> как правило понимается несколько основных процедурных форм. </w:t>
      </w:r>
    </w:p>
    <w:p w:rsidR="00147429" w:rsidRPr="00A45579" w:rsidRDefault="00147429"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Во-первых, объединение компаний. В критериях реорганизации это может быть как слияние, так и присоединение.</w:t>
      </w:r>
    </w:p>
    <w:p w:rsidR="00147429" w:rsidRPr="00A45579" w:rsidRDefault="00147429"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Во-вторых, приобретение компаний (акций или долей в уставном капитале), имущественного комплекса (предприятия) или прав, позволяющих предопределять хозяйственную деятельность субъекта </w:t>
      </w:r>
      <w:r w:rsidRPr="00A45579">
        <w:rPr>
          <w:rFonts w:ascii="Times New Roman" w:eastAsia="Times New Roman" w:hAnsi="Times New Roman" w:cs="Times New Roman"/>
          <w:color w:val="000000"/>
          <w:sz w:val="28"/>
          <w:szCs w:val="28"/>
          <w:lang w:eastAsia="ru-RU"/>
        </w:rPr>
        <w:lastRenderedPageBreak/>
        <w:t>приобретения (например, приобретение контроля на основании корпоративного договора или договора доверительного управления).</w:t>
      </w:r>
    </w:p>
    <w:p w:rsidR="00147429" w:rsidRPr="00A45579" w:rsidRDefault="00147429"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В-третьих, экономическая концентрация через создание компании путём вклада в её уставный капитал акций или иного имущества другой компании или через внесение аналогичных вкладов компанией или компаниями в другую существующую компанию.</w:t>
      </w:r>
    </w:p>
    <w:p w:rsidR="00147429" w:rsidRPr="00A45579" w:rsidRDefault="00147429"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Под </w:t>
      </w:r>
      <w:proofErr w:type="gramStart"/>
      <w:r w:rsidRPr="00A45579">
        <w:rPr>
          <w:rFonts w:ascii="Times New Roman" w:eastAsia="Times New Roman" w:hAnsi="Times New Roman" w:cs="Times New Roman"/>
          <w:color w:val="000000"/>
          <w:sz w:val="28"/>
          <w:szCs w:val="28"/>
          <w:lang w:eastAsia="ru-RU"/>
        </w:rPr>
        <w:t>поглощением</w:t>
      </w:r>
      <w:proofErr w:type="gramEnd"/>
      <w:r w:rsidRPr="00A45579">
        <w:rPr>
          <w:rFonts w:ascii="Times New Roman" w:eastAsia="Times New Roman" w:hAnsi="Times New Roman" w:cs="Times New Roman"/>
          <w:color w:val="000000"/>
          <w:sz w:val="28"/>
          <w:szCs w:val="28"/>
          <w:lang w:eastAsia="ru-RU"/>
        </w:rPr>
        <w:t xml:space="preserve"> как правило понимается установление контроля над </w:t>
      </w:r>
      <w:r w:rsidR="00FA341D">
        <w:rPr>
          <w:rFonts w:ascii="Times New Roman" w:eastAsia="Times New Roman" w:hAnsi="Times New Roman" w:cs="Times New Roman"/>
          <w:color w:val="000000"/>
          <w:sz w:val="28"/>
          <w:szCs w:val="28"/>
          <w:lang w:eastAsia="ru-RU"/>
        </w:rPr>
        <w:t>о</w:t>
      </w:r>
      <w:r w:rsidRPr="00A45579">
        <w:rPr>
          <w:rFonts w:ascii="Times New Roman" w:eastAsia="Times New Roman" w:hAnsi="Times New Roman" w:cs="Times New Roman"/>
          <w:color w:val="000000"/>
          <w:sz w:val="28"/>
          <w:szCs w:val="28"/>
          <w:lang w:eastAsia="ru-RU"/>
        </w:rPr>
        <w:t xml:space="preserve">бъектом. По мнению М. </w:t>
      </w:r>
      <w:proofErr w:type="spellStart"/>
      <w:r w:rsidRPr="00A45579">
        <w:rPr>
          <w:rFonts w:ascii="Times New Roman" w:eastAsia="Times New Roman" w:hAnsi="Times New Roman" w:cs="Times New Roman"/>
          <w:color w:val="000000"/>
          <w:sz w:val="28"/>
          <w:szCs w:val="28"/>
          <w:lang w:eastAsia="ru-RU"/>
        </w:rPr>
        <w:t>Ионцева</w:t>
      </w:r>
      <w:proofErr w:type="spellEnd"/>
      <w:r w:rsidRPr="00A45579">
        <w:rPr>
          <w:rFonts w:ascii="Times New Roman" w:eastAsia="Times New Roman" w:hAnsi="Times New Roman" w:cs="Times New Roman"/>
          <w:color w:val="000000"/>
          <w:sz w:val="28"/>
          <w:szCs w:val="28"/>
          <w:lang w:eastAsia="ru-RU"/>
        </w:rPr>
        <w:t xml:space="preserve">, под поглощением компании или актива в корпоративной практике понимается установление над этой компанией или активом полного </w:t>
      </w:r>
      <w:proofErr w:type="gramStart"/>
      <w:r w:rsidRPr="00A45579">
        <w:rPr>
          <w:rFonts w:ascii="Times New Roman" w:eastAsia="Times New Roman" w:hAnsi="Times New Roman" w:cs="Times New Roman"/>
          <w:color w:val="000000"/>
          <w:sz w:val="28"/>
          <w:szCs w:val="28"/>
          <w:lang w:eastAsia="ru-RU"/>
        </w:rPr>
        <w:t>контроля</w:t>
      </w:r>
      <w:proofErr w:type="gramEnd"/>
      <w:r w:rsidRPr="00A45579">
        <w:rPr>
          <w:rFonts w:ascii="Times New Roman" w:eastAsia="Times New Roman" w:hAnsi="Times New Roman" w:cs="Times New Roman"/>
          <w:color w:val="000000"/>
          <w:sz w:val="28"/>
          <w:szCs w:val="28"/>
          <w:lang w:eastAsia="ru-RU"/>
        </w:rPr>
        <w:t xml:space="preserve"> как в юридическом, так и в экономическом смысле</w:t>
      </w:r>
      <w:r w:rsidRPr="00A45579">
        <w:rPr>
          <w:rStyle w:val="a5"/>
          <w:rFonts w:ascii="Times New Roman" w:eastAsia="Times New Roman" w:hAnsi="Times New Roman" w:cs="Times New Roman"/>
          <w:color w:val="000000"/>
          <w:sz w:val="28"/>
          <w:szCs w:val="28"/>
          <w:lang w:eastAsia="ru-RU"/>
        </w:rPr>
        <w:footnoteReference w:id="3"/>
      </w:r>
      <w:r w:rsidRPr="00A45579">
        <w:rPr>
          <w:rFonts w:ascii="Times New Roman" w:eastAsia="Times New Roman" w:hAnsi="Times New Roman" w:cs="Times New Roman"/>
          <w:color w:val="000000"/>
          <w:sz w:val="28"/>
          <w:szCs w:val="28"/>
          <w:lang w:eastAsia="ru-RU"/>
        </w:rPr>
        <w:t>.</w:t>
      </w:r>
    </w:p>
    <w:p w:rsidR="00813D02" w:rsidRPr="00A45579" w:rsidRDefault="00147429"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Для целей настоящей магистерской диссертации я буду использовать термин </w:t>
      </w:r>
      <w:r w:rsidR="001816E9" w:rsidRPr="00A45579">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слияния и поглощения</w:t>
      </w:r>
      <w:r w:rsidR="001816E9" w:rsidRPr="00A45579">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в максимально широком определении</w:t>
      </w:r>
      <w:r w:rsidR="00205BCD" w:rsidRPr="00A45579">
        <w:rPr>
          <w:rFonts w:ascii="Times New Roman" w:eastAsia="Times New Roman" w:hAnsi="Times New Roman" w:cs="Times New Roman"/>
          <w:color w:val="000000"/>
          <w:sz w:val="28"/>
          <w:szCs w:val="28"/>
          <w:lang w:eastAsia="ru-RU"/>
        </w:rPr>
        <w:t xml:space="preserve">, данном Стенли </w:t>
      </w:r>
      <w:proofErr w:type="spellStart"/>
      <w:r w:rsidR="00205BCD" w:rsidRPr="00A45579">
        <w:rPr>
          <w:rFonts w:ascii="Times New Roman" w:eastAsia="Times New Roman" w:hAnsi="Times New Roman" w:cs="Times New Roman"/>
          <w:color w:val="000000"/>
          <w:sz w:val="28"/>
          <w:szCs w:val="28"/>
          <w:lang w:eastAsia="ru-RU"/>
        </w:rPr>
        <w:t>Фостер</w:t>
      </w:r>
      <w:proofErr w:type="spellEnd"/>
      <w:r w:rsidR="00205BCD" w:rsidRPr="00A45579">
        <w:rPr>
          <w:rFonts w:ascii="Times New Roman" w:eastAsia="Times New Roman" w:hAnsi="Times New Roman" w:cs="Times New Roman"/>
          <w:color w:val="000000"/>
          <w:sz w:val="28"/>
          <w:szCs w:val="28"/>
          <w:lang w:eastAsia="ru-RU"/>
        </w:rPr>
        <w:t xml:space="preserve"> Рид и Александра Рид </w:t>
      </w:r>
      <w:proofErr w:type="gramStart"/>
      <w:r w:rsidR="00205BCD" w:rsidRPr="00A45579">
        <w:rPr>
          <w:rFonts w:ascii="Times New Roman" w:eastAsia="Times New Roman" w:hAnsi="Times New Roman" w:cs="Times New Roman"/>
          <w:color w:val="000000"/>
          <w:sz w:val="28"/>
          <w:szCs w:val="28"/>
          <w:lang w:eastAsia="ru-RU"/>
        </w:rPr>
        <w:t>Лажу</w:t>
      </w:r>
      <w:proofErr w:type="gramEnd"/>
      <w:r w:rsidR="00205BCD" w:rsidRPr="00A45579">
        <w:rPr>
          <w:rFonts w:ascii="Times New Roman" w:eastAsia="Times New Roman" w:hAnsi="Times New Roman" w:cs="Times New Roman"/>
          <w:color w:val="000000"/>
          <w:sz w:val="28"/>
          <w:szCs w:val="28"/>
          <w:lang w:eastAsia="ru-RU"/>
        </w:rPr>
        <w:t>, которое было приведено выше</w:t>
      </w:r>
      <w:r w:rsidR="00200F97" w:rsidRPr="00A45579">
        <w:rPr>
          <w:rFonts w:ascii="Times New Roman" w:eastAsia="Times New Roman" w:hAnsi="Times New Roman" w:cs="Times New Roman"/>
          <w:color w:val="000000"/>
          <w:sz w:val="28"/>
          <w:szCs w:val="28"/>
          <w:lang w:eastAsia="ru-RU"/>
        </w:rPr>
        <w:t>.</w:t>
      </w:r>
      <w:r w:rsidR="007B643F" w:rsidRPr="00A45579">
        <w:rPr>
          <w:rFonts w:ascii="Times New Roman" w:eastAsia="Times New Roman" w:hAnsi="Times New Roman" w:cs="Times New Roman"/>
          <w:color w:val="000000"/>
          <w:sz w:val="28"/>
          <w:szCs w:val="28"/>
          <w:lang w:eastAsia="ru-RU"/>
        </w:rPr>
        <w:t xml:space="preserve"> </w:t>
      </w:r>
    </w:p>
    <w:p w:rsidR="00147429" w:rsidRPr="00A45579" w:rsidRDefault="00813D02"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45579">
        <w:rPr>
          <w:rFonts w:ascii="Times New Roman" w:eastAsia="Times New Roman" w:hAnsi="Times New Roman" w:cs="Times New Roman"/>
          <w:color w:val="000000"/>
          <w:sz w:val="28"/>
          <w:szCs w:val="28"/>
          <w:lang w:eastAsia="ru-RU"/>
        </w:rPr>
        <w:t>Сделки по слияниям и поглощениям с точки зрения процесса мо</w:t>
      </w:r>
      <w:r w:rsidR="00255E6A" w:rsidRPr="00A45579">
        <w:rPr>
          <w:rFonts w:ascii="Times New Roman" w:eastAsia="Times New Roman" w:hAnsi="Times New Roman" w:cs="Times New Roman"/>
          <w:color w:val="000000"/>
          <w:sz w:val="28"/>
          <w:szCs w:val="28"/>
          <w:lang w:eastAsia="ru-RU"/>
        </w:rPr>
        <w:t xml:space="preserve">гут быть мгновенными </w:t>
      </w:r>
      <w:r w:rsidRPr="00A45579">
        <w:rPr>
          <w:rFonts w:ascii="Times New Roman" w:eastAsia="Times New Roman" w:hAnsi="Times New Roman" w:cs="Times New Roman"/>
          <w:color w:val="000000"/>
          <w:sz w:val="28"/>
          <w:szCs w:val="28"/>
          <w:lang w:eastAsia="ru-RU"/>
        </w:rPr>
        <w:t xml:space="preserve"> </w:t>
      </w:r>
      <w:r w:rsidR="00255E6A" w:rsidRPr="00A45579">
        <w:rPr>
          <w:rFonts w:ascii="Times New Roman" w:eastAsia="Times New Roman" w:hAnsi="Times New Roman" w:cs="Times New Roman"/>
          <w:color w:val="000000"/>
          <w:sz w:val="28"/>
          <w:szCs w:val="28"/>
          <w:lang w:eastAsia="ru-RU"/>
        </w:rPr>
        <w:t xml:space="preserve">– </w:t>
      </w:r>
      <w:r w:rsidRPr="00A45579">
        <w:rPr>
          <w:rFonts w:ascii="Times New Roman" w:eastAsia="Times New Roman" w:hAnsi="Times New Roman" w:cs="Times New Roman"/>
          <w:color w:val="000000"/>
          <w:sz w:val="28"/>
          <w:szCs w:val="28"/>
          <w:lang w:eastAsia="ru-RU"/>
        </w:rPr>
        <w:t>по таким сделкам переход прав на объект сделки (закрытие) происходит сразу, либо обусловленные – по таким сделкам закрытие происходит после выполнения ряда условий (например, получение одобрений регуляторов,</w:t>
      </w:r>
      <w:r w:rsidR="00255E6A" w:rsidRPr="00A45579">
        <w:rPr>
          <w:rFonts w:ascii="Times New Roman" w:eastAsia="Times New Roman" w:hAnsi="Times New Roman" w:cs="Times New Roman"/>
          <w:color w:val="000000"/>
          <w:sz w:val="28"/>
          <w:szCs w:val="28"/>
          <w:lang w:eastAsia="ru-RU"/>
        </w:rPr>
        <w:t xml:space="preserve"> реструктуризация долга или акти</w:t>
      </w:r>
      <w:r w:rsidRPr="00A45579">
        <w:rPr>
          <w:rFonts w:ascii="Times New Roman" w:eastAsia="Times New Roman" w:hAnsi="Times New Roman" w:cs="Times New Roman"/>
          <w:color w:val="000000"/>
          <w:sz w:val="28"/>
          <w:szCs w:val="28"/>
          <w:lang w:eastAsia="ru-RU"/>
        </w:rPr>
        <w:t>вов</w:t>
      </w:r>
      <w:r w:rsidR="00255E6A" w:rsidRPr="00A45579">
        <w:rPr>
          <w:rFonts w:ascii="Times New Roman" w:eastAsia="Times New Roman" w:hAnsi="Times New Roman" w:cs="Times New Roman"/>
          <w:color w:val="000000"/>
          <w:sz w:val="28"/>
          <w:szCs w:val="28"/>
          <w:lang w:eastAsia="ru-RU"/>
        </w:rPr>
        <w:t xml:space="preserve">, </w:t>
      </w:r>
      <w:r w:rsidR="00E308A4" w:rsidRPr="00A45579">
        <w:rPr>
          <w:rFonts w:ascii="Times New Roman" w:eastAsia="Times New Roman" w:hAnsi="Times New Roman" w:cs="Times New Roman"/>
          <w:color w:val="000000"/>
          <w:sz w:val="28"/>
          <w:szCs w:val="28"/>
          <w:lang w:eastAsia="ru-RU"/>
        </w:rPr>
        <w:t xml:space="preserve">получение советом директоров приобретаемой компании согласия </w:t>
      </w:r>
      <w:r w:rsidR="00E308A4" w:rsidRPr="00A45579">
        <w:rPr>
          <w:rFonts w:ascii="Times New Roman" w:eastAsia="Times New Roman" w:hAnsi="Times New Roman" w:cs="Times New Roman"/>
          <w:color w:val="000000"/>
          <w:sz w:val="28"/>
          <w:szCs w:val="28"/>
          <w:lang w:eastAsia="ru-RU"/>
        </w:rPr>
        <w:lastRenderedPageBreak/>
        <w:t xml:space="preserve">акционеров на продажу акций, </w:t>
      </w:r>
      <w:r w:rsidR="00255E6A" w:rsidRPr="00A45579">
        <w:rPr>
          <w:rFonts w:ascii="Times New Roman" w:eastAsia="Times New Roman" w:hAnsi="Times New Roman" w:cs="Times New Roman"/>
          <w:color w:val="000000"/>
          <w:sz w:val="28"/>
          <w:szCs w:val="28"/>
          <w:lang w:eastAsia="ru-RU"/>
        </w:rPr>
        <w:t>привлечение покупателем денежных средств для финансирования сделки</w:t>
      </w:r>
      <w:r w:rsidRPr="00A45579">
        <w:rPr>
          <w:rFonts w:ascii="Times New Roman" w:eastAsia="Times New Roman" w:hAnsi="Times New Roman" w:cs="Times New Roman"/>
          <w:color w:val="000000"/>
          <w:sz w:val="28"/>
          <w:szCs w:val="28"/>
          <w:lang w:eastAsia="ru-RU"/>
        </w:rPr>
        <w:t>).</w:t>
      </w:r>
      <w:proofErr w:type="gramEnd"/>
      <w:r w:rsidRPr="00A45579">
        <w:rPr>
          <w:rFonts w:ascii="Times New Roman" w:eastAsia="Times New Roman" w:hAnsi="Times New Roman" w:cs="Times New Roman"/>
          <w:color w:val="000000"/>
          <w:sz w:val="28"/>
          <w:szCs w:val="28"/>
          <w:lang w:eastAsia="ru-RU"/>
        </w:rPr>
        <w:t xml:space="preserve"> </w:t>
      </w:r>
      <w:proofErr w:type="gramStart"/>
      <w:r w:rsidR="00782761" w:rsidRPr="00A45579">
        <w:rPr>
          <w:rFonts w:ascii="Times New Roman" w:eastAsia="Times New Roman" w:hAnsi="Times New Roman" w:cs="Times New Roman"/>
          <w:color w:val="000000"/>
          <w:sz w:val="28"/>
          <w:szCs w:val="28"/>
          <w:lang w:eastAsia="ru-RU"/>
        </w:rPr>
        <w:t>Для настоящей работы</w:t>
      </w:r>
      <w:r w:rsidR="0043600F">
        <w:rPr>
          <w:rFonts w:ascii="Times New Roman" w:eastAsia="Times New Roman" w:hAnsi="Times New Roman" w:cs="Times New Roman"/>
          <w:color w:val="000000"/>
          <w:sz w:val="28"/>
          <w:szCs w:val="28"/>
          <w:lang w:eastAsia="ru-RU"/>
        </w:rPr>
        <w:t>, если иное прямо не оговорено,</w:t>
      </w:r>
      <w:r w:rsidR="00782761" w:rsidRPr="00A45579">
        <w:rPr>
          <w:rFonts w:ascii="Times New Roman" w:eastAsia="Times New Roman" w:hAnsi="Times New Roman" w:cs="Times New Roman"/>
          <w:color w:val="000000"/>
          <w:sz w:val="28"/>
          <w:szCs w:val="28"/>
          <w:lang w:eastAsia="ru-RU"/>
        </w:rPr>
        <w:t xml:space="preserve"> совершёнными буд</w:t>
      </w:r>
      <w:r w:rsidR="00E14017" w:rsidRPr="00A45579">
        <w:rPr>
          <w:rFonts w:ascii="Times New Roman" w:eastAsia="Times New Roman" w:hAnsi="Times New Roman" w:cs="Times New Roman"/>
          <w:color w:val="000000"/>
          <w:sz w:val="28"/>
          <w:szCs w:val="28"/>
          <w:lang w:eastAsia="ru-RU"/>
        </w:rPr>
        <w:t>ут признаваться</w:t>
      </w:r>
      <w:r w:rsidR="00782761" w:rsidRPr="00A45579">
        <w:rPr>
          <w:rFonts w:ascii="Times New Roman" w:eastAsia="Times New Roman" w:hAnsi="Times New Roman" w:cs="Times New Roman"/>
          <w:color w:val="000000"/>
          <w:sz w:val="28"/>
          <w:szCs w:val="28"/>
          <w:lang w:eastAsia="ru-RU"/>
        </w:rPr>
        <w:t xml:space="preserve"> сделки</w:t>
      </w:r>
      <w:r w:rsidR="00850F33" w:rsidRPr="00A45579">
        <w:rPr>
          <w:rFonts w:ascii="Times New Roman" w:eastAsia="Times New Roman" w:hAnsi="Times New Roman" w:cs="Times New Roman"/>
          <w:color w:val="000000"/>
          <w:sz w:val="28"/>
          <w:szCs w:val="28"/>
          <w:lang w:eastAsia="ru-RU"/>
        </w:rPr>
        <w:t xml:space="preserve"> по слияниям и поглощениям</w:t>
      </w:r>
      <w:r w:rsidR="00E14017" w:rsidRPr="00A45579">
        <w:rPr>
          <w:rFonts w:ascii="Times New Roman" w:eastAsia="Times New Roman" w:hAnsi="Times New Roman" w:cs="Times New Roman"/>
          <w:color w:val="000000"/>
          <w:sz w:val="28"/>
          <w:szCs w:val="28"/>
          <w:lang w:eastAsia="ru-RU"/>
        </w:rPr>
        <w:t>, по которым закрытие уже произошло</w:t>
      </w:r>
      <w:r w:rsidR="00850F33" w:rsidRPr="00A45579">
        <w:rPr>
          <w:rFonts w:ascii="Times New Roman" w:eastAsia="Times New Roman" w:hAnsi="Times New Roman" w:cs="Times New Roman"/>
          <w:color w:val="000000"/>
          <w:sz w:val="28"/>
          <w:szCs w:val="28"/>
          <w:lang w:eastAsia="ru-RU"/>
        </w:rPr>
        <w:t>, а также</w:t>
      </w:r>
      <w:r w:rsidR="000819EF">
        <w:rPr>
          <w:rFonts w:ascii="Times New Roman" w:eastAsia="Times New Roman" w:hAnsi="Times New Roman" w:cs="Times New Roman"/>
          <w:color w:val="000000"/>
          <w:sz w:val="28"/>
          <w:szCs w:val="28"/>
          <w:lang w:eastAsia="ru-RU"/>
        </w:rPr>
        <w:t xml:space="preserve"> </w:t>
      </w:r>
      <w:r w:rsidR="000819EF" w:rsidRPr="00A45579">
        <w:rPr>
          <w:rFonts w:ascii="Times New Roman" w:eastAsia="Times New Roman" w:hAnsi="Times New Roman" w:cs="Times New Roman"/>
          <w:color w:val="000000"/>
          <w:sz w:val="28"/>
          <w:szCs w:val="28"/>
          <w:lang w:eastAsia="ru-RU"/>
        </w:rPr>
        <w:t>сделки по слияниям и поглощениям</w:t>
      </w:r>
      <w:r w:rsidR="000819EF">
        <w:rPr>
          <w:rFonts w:ascii="Times New Roman" w:eastAsia="Times New Roman" w:hAnsi="Times New Roman" w:cs="Times New Roman"/>
          <w:color w:val="000000"/>
          <w:sz w:val="28"/>
          <w:szCs w:val="28"/>
          <w:lang w:eastAsia="ru-RU"/>
        </w:rPr>
        <w:t>,</w:t>
      </w:r>
      <w:r w:rsidR="00850F33" w:rsidRPr="00A45579">
        <w:rPr>
          <w:rFonts w:ascii="Times New Roman" w:eastAsia="Times New Roman" w:hAnsi="Times New Roman" w:cs="Times New Roman"/>
          <w:color w:val="000000"/>
          <w:sz w:val="28"/>
          <w:szCs w:val="28"/>
          <w:lang w:eastAsia="ru-RU"/>
        </w:rPr>
        <w:t xml:space="preserve"> по которым уже достигнуты договорённости, закрытие ещё не произошло, но при этом сделка не денонсирована в связи с невыполнением условий или отказом от неё стороны (сторон)</w:t>
      </w:r>
      <w:r w:rsidR="00782761" w:rsidRPr="00A45579">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w:t>
      </w:r>
      <w:r w:rsidR="007B643F" w:rsidRPr="00A45579">
        <w:rPr>
          <w:rFonts w:ascii="Times New Roman" w:eastAsia="Times New Roman" w:hAnsi="Times New Roman" w:cs="Times New Roman"/>
          <w:color w:val="000000"/>
          <w:sz w:val="28"/>
          <w:szCs w:val="28"/>
          <w:lang w:eastAsia="ru-RU"/>
        </w:rPr>
        <w:t xml:space="preserve">  </w:t>
      </w:r>
      <w:r w:rsidR="00147429" w:rsidRPr="00A45579">
        <w:rPr>
          <w:rFonts w:ascii="Times New Roman" w:eastAsia="Times New Roman" w:hAnsi="Times New Roman" w:cs="Times New Roman"/>
          <w:color w:val="000000"/>
          <w:sz w:val="28"/>
          <w:szCs w:val="28"/>
          <w:lang w:eastAsia="ru-RU"/>
        </w:rPr>
        <w:t xml:space="preserve">   </w:t>
      </w:r>
      <w:proofErr w:type="gramEnd"/>
    </w:p>
    <w:p w:rsidR="00147429" w:rsidRPr="00A45579" w:rsidRDefault="00147429"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Т</w:t>
      </w:r>
      <w:r w:rsidR="00813D02" w:rsidRPr="00A45579">
        <w:rPr>
          <w:rFonts w:ascii="Times New Roman" w:eastAsia="Times New Roman" w:hAnsi="Times New Roman" w:cs="Times New Roman"/>
          <w:color w:val="000000"/>
          <w:sz w:val="28"/>
          <w:szCs w:val="28"/>
          <w:lang w:eastAsia="ru-RU"/>
        </w:rPr>
        <w:t>акже, т</w:t>
      </w:r>
      <w:r w:rsidRPr="00A45579">
        <w:rPr>
          <w:rFonts w:ascii="Times New Roman" w:eastAsia="Times New Roman" w:hAnsi="Times New Roman" w:cs="Times New Roman"/>
          <w:color w:val="000000"/>
          <w:sz w:val="28"/>
          <w:szCs w:val="28"/>
          <w:lang w:eastAsia="ru-RU"/>
        </w:rPr>
        <w:t>ипизация сделок по слияниям и поглощениям зависит от целевой направленности их совершения.</w:t>
      </w:r>
    </w:p>
    <w:p w:rsidR="00EC3FE6" w:rsidRPr="00A45579" w:rsidRDefault="00EC3FE6"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С точки зрения </w:t>
      </w:r>
      <w:r w:rsidR="006E135E" w:rsidRPr="00A45579">
        <w:rPr>
          <w:rFonts w:ascii="Times New Roman" w:eastAsia="Times New Roman" w:hAnsi="Times New Roman" w:cs="Times New Roman"/>
          <w:color w:val="000000"/>
          <w:sz w:val="28"/>
          <w:szCs w:val="28"/>
          <w:lang w:eastAsia="ru-RU"/>
        </w:rPr>
        <w:t xml:space="preserve">структуры реализации слияния </w:t>
      </w:r>
      <w:r w:rsidR="00B127D8" w:rsidRPr="00A45579">
        <w:rPr>
          <w:rFonts w:ascii="Times New Roman" w:eastAsia="Times New Roman" w:hAnsi="Times New Roman" w:cs="Times New Roman"/>
          <w:color w:val="000000"/>
          <w:sz w:val="28"/>
          <w:szCs w:val="28"/>
          <w:lang w:eastAsia="ru-RU"/>
        </w:rPr>
        <w:t xml:space="preserve">и поглощения </w:t>
      </w:r>
      <w:r w:rsidR="006E135E" w:rsidRPr="00A45579">
        <w:rPr>
          <w:rFonts w:ascii="Times New Roman" w:eastAsia="Times New Roman" w:hAnsi="Times New Roman" w:cs="Times New Roman"/>
          <w:color w:val="000000"/>
          <w:sz w:val="28"/>
          <w:szCs w:val="28"/>
          <w:lang w:eastAsia="ru-RU"/>
        </w:rPr>
        <w:t>бывают:</w:t>
      </w:r>
    </w:p>
    <w:p w:rsidR="006E135E" w:rsidRPr="00A45579" w:rsidRDefault="006E135E"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горизонтальные, предполагающие, что в сделке участвуют две компании, которые находятся в прямой конкуренции и делят между собой товарный рынок;</w:t>
      </w:r>
    </w:p>
    <w:p w:rsidR="006E135E" w:rsidRPr="00A45579" w:rsidRDefault="006E135E"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45579">
        <w:rPr>
          <w:rFonts w:ascii="Times New Roman" w:eastAsia="Times New Roman" w:hAnsi="Times New Roman" w:cs="Times New Roman"/>
          <w:color w:val="000000"/>
          <w:sz w:val="28"/>
          <w:szCs w:val="28"/>
          <w:lang w:eastAsia="ru-RU"/>
        </w:rPr>
        <w:t xml:space="preserve">- вертикальные, предполагающие </w:t>
      </w:r>
      <w:r w:rsidR="00B127D8" w:rsidRPr="00A45579">
        <w:rPr>
          <w:rFonts w:ascii="Times New Roman" w:eastAsia="Times New Roman" w:hAnsi="Times New Roman" w:cs="Times New Roman"/>
          <w:color w:val="000000"/>
          <w:sz w:val="28"/>
          <w:szCs w:val="28"/>
          <w:lang w:eastAsia="ru-RU"/>
        </w:rPr>
        <w:t>сделку между</w:t>
      </w:r>
      <w:r w:rsidRPr="00A45579">
        <w:rPr>
          <w:rFonts w:ascii="Times New Roman" w:eastAsia="Times New Roman" w:hAnsi="Times New Roman" w:cs="Times New Roman"/>
          <w:color w:val="000000"/>
          <w:sz w:val="28"/>
          <w:szCs w:val="28"/>
          <w:lang w:eastAsia="ru-RU"/>
        </w:rPr>
        <w:t xml:space="preserve"> компани</w:t>
      </w:r>
      <w:r w:rsidR="00B127D8" w:rsidRPr="00A45579">
        <w:rPr>
          <w:rFonts w:ascii="Times New Roman" w:eastAsia="Times New Roman" w:hAnsi="Times New Roman" w:cs="Times New Roman"/>
          <w:color w:val="000000"/>
          <w:sz w:val="28"/>
          <w:szCs w:val="28"/>
          <w:lang w:eastAsia="ru-RU"/>
        </w:rPr>
        <w:t>ей</w:t>
      </w:r>
      <w:r w:rsidRPr="00A45579">
        <w:rPr>
          <w:rFonts w:ascii="Times New Roman" w:eastAsia="Times New Roman" w:hAnsi="Times New Roman" w:cs="Times New Roman"/>
          <w:color w:val="000000"/>
          <w:sz w:val="28"/>
          <w:szCs w:val="28"/>
          <w:lang w:eastAsia="ru-RU"/>
        </w:rPr>
        <w:t>, выпускающей (поставляющей) продукцию</w:t>
      </w:r>
      <w:r w:rsidR="001067D3">
        <w:rPr>
          <w:rFonts w:ascii="Times New Roman" w:eastAsia="Times New Roman" w:hAnsi="Times New Roman" w:cs="Times New Roman"/>
          <w:color w:val="000000"/>
          <w:sz w:val="28"/>
          <w:szCs w:val="28"/>
          <w:lang w:eastAsia="ru-RU"/>
        </w:rPr>
        <w:t xml:space="preserve"> (услугу)</w:t>
      </w:r>
      <w:r w:rsidR="00B127D8" w:rsidRPr="00A45579">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и компани</w:t>
      </w:r>
      <w:r w:rsidR="00B127D8" w:rsidRPr="00A45579">
        <w:rPr>
          <w:rFonts w:ascii="Times New Roman" w:eastAsia="Times New Roman" w:hAnsi="Times New Roman" w:cs="Times New Roman"/>
          <w:color w:val="000000"/>
          <w:sz w:val="28"/>
          <w:szCs w:val="28"/>
          <w:lang w:eastAsia="ru-RU"/>
        </w:rPr>
        <w:t>ей</w:t>
      </w:r>
      <w:r w:rsidRPr="00A45579">
        <w:rPr>
          <w:rFonts w:ascii="Times New Roman" w:eastAsia="Times New Roman" w:hAnsi="Times New Roman" w:cs="Times New Roman"/>
          <w:color w:val="000000"/>
          <w:sz w:val="28"/>
          <w:szCs w:val="28"/>
          <w:lang w:eastAsia="ru-RU"/>
        </w:rPr>
        <w:t>, потребляющей эту продукцию</w:t>
      </w:r>
      <w:r w:rsidR="001067D3">
        <w:rPr>
          <w:rFonts w:ascii="Times New Roman" w:eastAsia="Times New Roman" w:hAnsi="Times New Roman" w:cs="Times New Roman"/>
          <w:color w:val="000000"/>
          <w:sz w:val="28"/>
          <w:szCs w:val="28"/>
          <w:lang w:eastAsia="ru-RU"/>
        </w:rPr>
        <w:t xml:space="preserve"> (услугу)</w:t>
      </w:r>
      <w:r w:rsidRPr="00A45579">
        <w:rPr>
          <w:rFonts w:ascii="Times New Roman" w:eastAsia="Times New Roman" w:hAnsi="Times New Roman" w:cs="Times New Roman"/>
          <w:color w:val="000000"/>
          <w:sz w:val="28"/>
          <w:szCs w:val="28"/>
          <w:lang w:eastAsia="ru-RU"/>
        </w:rPr>
        <w:t>;</w:t>
      </w:r>
      <w:proofErr w:type="gramEnd"/>
    </w:p>
    <w:p w:rsidR="006E135E" w:rsidRPr="00A45579" w:rsidRDefault="006E135E"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 </w:t>
      </w:r>
      <w:proofErr w:type="gramStart"/>
      <w:r w:rsidR="007F1DF0" w:rsidRPr="00A45579">
        <w:rPr>
          <w:rFonts w:ascii="Times New Roman" w:eastAsia="Times New Roman" w:hAnsi="Times New Roman" w:cs="Times New Roman"/>
          <w:color w:val="000000"/>
          <w:sz w:val="28"/>
          <w:szCs w:val="28"/>
          <w:lang w:eastAsia="ru-RU"/>
        </w:rPr>
        <w:t>направленные</w:t>
      </w:r>
      <w:proofErr w:type="gramEnd"/>
      <w:r w:rsidR="007F1DF0" w:rsidRPr="00A45579">
        <w:rPr>
          <w:rFonts w:ascii="Times New Roman" w:eastAsia="Times New Roman" w:hAnsi="Times New Roman" w:cs="Times New Roman"/>
          <w:color w:val="000000"/>
          <w:sz w:val="28"/>
          <w:szCs w:val="28"/>
          <w:lang w:eastAsia="ru-RU"/>
        </w:rPr>
        <w:t xml:space="preserve"> на увеличение рынка сбыта и предполагающие </w:t>
      </w:r>
      <w:r w:rsidR="00B127D8" w:rsidRPr="00A45579">
        <w:rPr>
          <w:rFonts w:ascii="Times New Roman" w:eastAsia="Times New Roman" w:hAnsi="Times New Roman" w:cs="Times New Roman"/>
          <w:color w:val="000000"/>
          <w:sz w:val="28"/>
          <w:szCs w:val="28"/>
          <w:lang w:eastAsia="ru-RU"/>
        </w:rPr>
        <w:t>сделку между</w:t>
      </w:r>
      <w:r w:rsidR="007F1DF0" w:rsidRPr="00A45579">
        <w:rPr>
          <w:rFonts w:ascii="Times New Roman" w:eastAsia="Times New Roman" w:hAnsi="Times New Roman" w:cs="Times New Roman"/>
          <w:color w:val="000000"/>
          <w:sz w:val="28"/>
          <w:szCs w:val="28"/>
          <w:lang w:eastAsia="ru-RU"/>
        </w:rPr>
        <w:t xml:space="preserve"> компани</w:t>
      </w:r>
      <w:r w:rsidR="00B127D8" w:rsidRPr="00A45579">
        <w:rPr>
          <w:rFonts w:ascii="Times New Roman" w:eastAsia="Times New Roman" w:hAnsi="Times New Roman" w:cs="Times New Roman"/>
          <w:color w:val="000000"/>
          <w:sz w:val="28"/>
          <w:szCs w:val="28"/>
          <w:lang w:eastAsia="ru-RU"/>
        </w:rPr>
        <w:t>ями</w:t>
      </w:r>
      <w:r w:rsidR="007F1DF0" w:rsidRPr="00A45579">
        <w:rPr>
          <w:rFonts w:ascii="Times New Roman" w:eastAsia="Times New Roman" w:hAnsi="Times New Roman" w:cs="Times New Roman"/>
          <w:color w:val="000000"/>
          <w:sz w:val="28"/>
          <w:szCs w:val="28"/>
          <w:lang w:eastAsia="ru-RU"/>
        </w:rPr>
        <w:t>, производящи</w:t>
      </w:r>
      <w:r w:rsidR="00B127D8" w:rsidRPr="00A45579">
        <w:rPr>
          <w:rFonts w:ascii="Times New Roman" w:eastAsia="Times New Roman" w:hAnsi="Times New Roman" w:cs="Times New Roman"/>
          <w:color w:val="000000"/>
          <w:sz w:val="28"/>
          <w:szCs w:val="28"/>
          <w:lang w:eastAsia="ru-RU"/>
        </w:rPr>
        <w:t>ми</w:t>
      </w:r>
      <w:r w:rsidR="007F1DF0" w:rsidRPr="00A45579">
        <w:rPr>
          <w:rFonts w:ascii="Times New Roman" w:eastAsia="Times New Roman" w:hAnsi="Times New Roman" w:cs="Times New Roman"/>
          <w:color w:val="000000"/>
          <w:sz w:val="28"/>
          <w:szCs w:val="28"/>
          <w:lang w:eastAsia="ru-RU"/>
        </w:rPr>
        <w:t xml:space="preserve"> один продукт</w:t>
      </w:r>
      <w:r w:rsidR="00C9555F" w:rsidRPr="00A45579">
        <w:rPr>
          <w:rFonts w:ascii="Times New Roman" w:eastAsia="Times New Roman" w:hAnsi="Times New Roman" w:cs="Times New Roman"/>
          <w:color w:val="000000"/>
          <w:sz w:val="28"/>
          <w:szCs w:val="28"/>
          <w:lang w:eastAsia="ru-RU"/>
        </w:rPr>
        <w:t>, но реализующи</w:t>
      </w:r>
      <w:r w:rsidR="00B127D8" w:rsidRPr="00A45579">
        <w:rPr>
          <w:rFonts w:ascii="Times New Roman" w:eastAsia="Times New Roman" w:hAnsi="Times New Roman" w:cs="Times New Roman"/>
          <w:color w:val="000000"/>
          <w:sz w:val="28"/>
          <w:szCs w:val="28"/>
          <w:lang w:eastAsia="ru-RU"/>
        </w:rPr>
        <w:t>ми</w:t>
      </w:r>
      <w:r w:rsidR="00C9555F" w:rsidRPr="00A45579">
        <w:rPr>
          <w:rFonts w:ascii="Times New Roman" w:eastAsia="Times New Roman" w:hAnsi="Times New Roman" w:cs="Times New Roman"/>
          <w:color w:val="000000"/>
          <w:sz w:val="28"/>
          <w:szCs w:val="28"/>
          <w:lang w:eastAsia="ru-RU"/>
        </w:rPr>
        <w:t xml:space="preserve"> его на географически разных товарных рынках;</w:t>
      </w:r>
    </w:p>
    <w:p w:rsidR="00C9555F" w:rsidRPr="00A45579" w:rsidRDefault="00C9555F" w:rsidP="001474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 xml:space="preserve">- </w:t>
      </w:r>
      <w:r w:rsidR="00BF5C85" w:rsidRPr="00A45579">
        <w:rPr>
          <w:rFonts w:ascii="Times New Roman" w:eastAsia="Times New Roman" w:hAnsi="Times New Roman" w:cs="Times New Roman"/>
          <w:color w:val="000000"/>
          <w:sz w:val="28"/>
          <w:szCs w:val="28"/>
          <w:lang w:eastAsia="ru-RU"/>
        </w:rPr>
        <w:t xml:space="preserve">направленные на </w:t>
      </w:r>
      <w:r w:rsidR="00410600" w:rsidRPr="00A45579">
        <w:rPr>
          <w:rFonts w:ascii="Times New Roman" w:eastAsia="Times New Roman" w:hAnsi="Times New Roman" w:cs="Times New Roman"/>
          <w:color w:val="000000"/>
          <w:sz w:val="28"/>
          <w:szCs w:val="28"/>
          <w:lang w:eastAsia="ru-RU"/>
        </w:rPr>
        <w:t>расширение ассортимента продукции и предполагающие с</w:t>
      </w:r>
      <w:r w:rsidR="00B127D8" w:rsidRPr="00A45579">
        <w:rPr>
          <w:rFonts w:ascii="Times New Roman" w:eastAsia="Times New Roman" w:hAnsi="Times New Roman" w:cs="Times New Roman"/>
          <w:color w:val="000000"/>
          <w:sz w:val="28"/>
          <w:szCs w:val="28"/>
          <w:lang w:eastAsia="ru-RU"/>
        </w:rPr>
        <w:t>делку между</w:t>
      </w:r>
      <w:r w:rsidR="00410600" w:rsidRPr="00A45579">
        <w:rPr>
          <w:rFonts w:ascii="Times New Roman" w:eastAsia="Times New Roman" w:hAnsi="Times New Roman" w:cs="Times New Roman"/>
          <w:color w:val="000000"/>
          <w:sz w:val="28"/>
          <w:szCs w:val="28"/>
          <w:lang w:eastAsia="ru-RU"/>
        </w:rPr>
        <w:t xml:space="preserve"> компани</w:t>
      </w:r>
      <w:r w:rsidR="00B127D8" w:rsidRPr="00A45579">
        <w:rPr>
          <w:rFonts w:ascii="Times New Roman" w:eastAsia="Times New Roman" w:hAnsi="Times New Roman" w:cs="Times New Roman"/>
          <w:color w:val="000000"/>
          <w:sz w:val="28"/>
          <w:szCs w:val="28"/>
          <w:lang w:eastAsia="ru-RU"/>
        </w:rPr>
        <w:t>ями</w:t>
      </w:r>
      <w:r w:rsidR="00410600" w:rsidRPr="00A45579">
        <w:rPr>
          <w:rFonts w:ascii="Times New Roman" w:eastAsia="Times New Roman" w:hAnsi="Times New Roman" w:cs="Times New Roman"/>
          <w:color w:val="000000"/>
          <w:sz w:val="28"/>
          <w:szCs w:val="28"/>
          <w:lang w:eastAsia="ru-RU"/>
        </w:rPr>
        <w:t>, выпускающи</w:t>
      </w:r>
      <w:r w:rsidR="00B127D8" w:rsidRPr="00A45579">
        <w:rPr>
          <w:rFonts w:ascii="Times New Roman" w:eastAsia="Times New Roman" w:hAnsi="Times New Roman" w:cs="Times New Roman"/>
          <w:color w:val="000000"/>
          <w:sz w:val="28"/>
          <w:szCs w:val="28"/>
          <w:lang w:eastAsia="ru-RU"/>
        </w:rPr>
        <w:t>ми</w:t>
      </w:r>
      <w:r w:rsidR="00410600" w:rsidRPr="00A45579">
        <w:rPr>
          <w:rFonts w:ascii="Times New Roman" w:eastAsia="Times New Roman" w:hAnsi="Times New Roman" w:cs="Times New Roman"/>
          <w:color w:val="000000"/>
          <w:sz w:val="28"/>
          <w:szCs w:val="28"/>
          <w:lang w:eastAsia="ru-RU"/>
        </w:rPr>
        <w:t xml:space="preserve"> разные, но связанные продукты, реализуемы</w:t>
      </w:r>
      <w:r w:rsidR="00B127D8" w:rsidRPr="00A45579">
        <w:rPr>
          <w:rFonts w:ascii="Times New Roman" w:eastAsia="Times New Roman" w:hAnsi="Times New Roman" w:cs="Times New Roman"/>
          <w:color w:val="000000"/>
          <w:sz w:val="28"/>
          <w:szCs w:val="28"/>
          <w:lang w:eastAsia="ru-RU"/>
        </w:rPr>
        <w:t>е</w:t>
      </w:r>
      <w:r w:rsidR="00410600" w:rsidRPr="00A45579">
        <w:rPr>
          <w:rFonts w:ascii="Times New Roman" w:eastAsia="Times New Roman" w:hAnsi="Times New Roman" w:cs="Times New Roman"/>
          <w:color w:val="000000"/>
          <w:sz w:val="28"/>
          <w:szCs w:val="28"/>
          <w:lang w:eastAsia="ru-RU"/>
        </w:rPr>
        <w:t xml:space="preserve"> на географически одном товарном рынке;</w:t>
      </w:r>
    </w:p>
    <w:p w:rsidR="00047056" w:rsidRPr="00A45579" w:rsidRDefault="004C1AF9" w:rsidP="000A6EB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 </w:t>
      </w:r>
      <w:proofErr w:type="gramStart"/>
      <w:r w:rsidRPr="00A45579">
        <w:rPr>
          <w:rFonts w:ascii="Times New Roman" w:eastAsia="Times New Roman" w:hAnsi="Times New Roman" w:cs="Times New Roman"/>
          <w:color w:val="000000"/>
          <w:sz w:val="28"/>
          <w:szCs w:val="28"/>
          <w:lang w:eastAsia="ru-RU"/>
        </w:rPr>
        <w:t>конгломератные</w:t>
      </w:r>
      <w:proofErr w:type="gramEnd"/>
      <w:r w:rsidR="00AC618C" w:rsidRPr="00A45579">
        <w:rPr>
          <w:rFonts w:ascii="Times New Roman" w:eastAsia="Times New Roman" w:hAnsi="Times New Roman" w:cs="Times New Roman"/>
          <w:color w:val="000000"/>
          <w:sz w:val="28"/>
          <w:szCs w:val="28"/>
          <w:lang w:eastAsia="ru-RU"/>
        </w:rPr>
        <w:t xml:space="preserve">, предполагающие </w:t>
      </w:r>
      <w:r w:rsidR="00B127D8" w:rsidRPr="00A45579">
        <w:rPr>
          <w:rFonts w:ascii="Times New Roman" w:eastAsia="Times New Roman" w:hAnsi="Times New Roman" w:cs="Times New Roman"/>
          <w:color w:val="000000"/>
          <w:sz w:val="28"/>
          <w:szCs w:val="28"/>
          <w:lang w:eastAsia="ru-RU"/>
        </w:rPr>
        <w:t>сделку</w:t>
      </w:r>
      <w:r w:rsidR="00AC618C" w:rsidRPr="00A45579">
        <w:rPr>
          <w:rFonts w:ascii="Times New Roman" w:eastAsia="Times New Roman" w:hAnsi="Times New Roman" w:cs="Times New Roman"/>
          <w:color w:val="000000"/>
          <w:sz w:val="28"/>
          <w:szCs w:val="28"/>
          <w:lang w:eastAsia="ru-RU"/>
        </w:rPr>
        <w:t xml:space="preserve"> не связанных ничем компаний.</w:t>
      </w:r>
      <w:r w:rsidR="00047056" w:rsidRPr="00A45579">
        <w:rPr>
          <w:rFonts w:ascii="Times New Roman" w:eastAsia="Times New Roman" w:hAnsi="Times New Roman" w:cs="Times New Roman"/>
          <w:color w:val="000000"/>
          <w:sz w:val="28"/>
          <w:szCs w:val="28"/>
          <w:lang w:eastAsia="ru-RU"/>
        </w:rPr>
        <w:t xml:space="preserve"> </w:t>
      </w:r>
    </w:p>
    <w:p w:rsidR="00B127D8" w:rsidRPr="00A45579" w:rsidRDefault="00303598" w:rsidP="00B127D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Д</w:t>
      </w:r>
      <w:r w:rsidR="00B127D8" w:rsidRPr="00A45579">
        <w:rPr>
          <w:rFonts w:ascii="Times New Roman" w:eastAsia="Times New Roman" w:hAnsi="Times New Roman" w:cs="Times New Roman"/>
          <w:color w:val="000000"/>
          <w:sz w:val="28"/>
          <w:szCs w:val="28"/>
          <w:lang w:eastAsia="ru-RU"/>
        </w:rPr>
        <w:t>райвером таких сделок должно быть получение итоговой стоимости актива в результате сделки большей, чем простая сумма стоимостей активов до сделки (такая логика актуальна и для продажи активов и слияний и поглощений в форме выделения или разделения)</w:t>
      </w:r>
      <w:r w:rsidR="005536B5">
        <w:rPr>
          <w:rFonts w:ascii="Times New Roman" w:eastAsia="Times New Roman" w:hAnsi="Times New Roman" w:cs="Times New Roman"/>
          <w:color w:val="000000"/>
          <w:sz w:val="28"/>
          <w:szCs w:val="28"/>
          <w:lang w:eastAsia="ru-RU"/>
        </w:rPr>
        <w:t>, либо иные выгоды, получаемые от синергии слияний и поглощений</w:t>
      </w:r>
      <w:r w:rsidR="00B127D8" w:rsidRPr="00A45579">
        <w:rPr>
          <w:rFonts w:ascii="Times New Roman" w:eastAsia="Times New Roman" w:hAnsi="Times New Roman" w:cs="Times New Roman"/>
          <w:color w:val="000000"/>
          <w:sz w:val="28"/>
          <w:szCs w:val="28"/>
          <w:lang w:eastAsia="ru-RU"/>
        </w:rPr>
        <w:t>. Сильные компании покупают другие компании для повышения уровня собственной конкурентоспособности и рентабельности в надежде получить большую долю рынка и достичь большей эффективности</w:t>
      </w:r>
      <w:r w:rsidR="007A28B4">
        <w:rPr>
          <w:rFonts w:ascii="Times New Roman" w:eastAsia="Times New Roman" w:hAnsi="Times New Roman" w:cs="Times New Roman"/>
          <w:color w:val="000000"/>
          <w:sz w:val="28"/>
          <w:szCs w:val="28"/>
          <w:lang w:eastAsia="ru-RU"/>
        </w:rPr>
        <w:t>, а</w:t>
      </w:r>
      <w:r w:rsidR="00B127D8" w:rsidRPr="00A45579">
        <w:rPr>
          <w:rFonts w:ascii="Times New Roman" w:eastAsia="Times New Roman" w:hAnsi="Times New Roman" w:cs="Times New Roman"/>
          <w:color w:val="000000"/>
          <w:sz w:val="28"/>
          <w:szCs w:val="28"/>
          <w:lang w:eastAsia="ru-RU"/>
        </w:rPr>
        <w:t xml:space="preserve"> </w:t>
      </w:r>
      <w:r w:rsidR="007A28B4">
        <w:rPr>
          <w:rFonts w:ascii="Times New Roman" w:eastAsia="Times New Roman" w:hAnsi="Times New Roman" w:cs="Times New Roman"/>
          <w:color w:val="000000"/>
          <w:sz w:val="28"/>
          <w:szCs w:val="28"/>
          <w:lang w:eastAsia="ru-RU"/>
        </w:rPr>
        <w:t>ц</w:t>
      </w:r>
      <w:r w:rsidR="00B127D8" w:rsidRPr="00A45579">
        <w:rPr>
          <w:rFonts w:ascii="Times New Roman" w:eastAsia="Times New Roman" w:hAnsi="Times New Roman" w:cs="Times New Roman"/>
          <w:color w:val="000000"/>
          <w:sz w:val="28"/>
          <w:szCs w:val="28"/>
          <w:lang w:eastAsia="ru-RU"/>
        </w:rPr>
        <w:t xml:space="preserve">елевые компании часто соглашаются быть </w:t>
      </w:r>
      <w:r w:rsidR="00876C4C">
        <w:rPr>
          <w:rFonts w:ascii="Times New Roman" w:eastAsia="Times New Roman" w:hAnsi="Times New Roman" w:cs="Times New Roman"/>
          <w:color w:val="000000"/>
          <w:sz w:val="28"/>
          <w:szCs w:val="28"/>
          <w:lang w:eastAsia="ru-RU"/>
        </w:rPr>
        <w:t>поглощёнными</w:t>
      </w:r>
      <w:r w:rsidR="00B127D8" w:rsidRPr="00A45579">
        <w:rPr>
          <w:rFonts w:ascii="Times New Roman" w:eastAsia="Times New Roman" w:hAnsi="Times New Roman" w:cs="Times New Roman"/>
          <w:color w:val="000000"/>
          <w:sz w:val="28"/>
          <w:szCs w:val="28"/>
          <w:lang w:eastAsia="ru-RU"/>
        </w:rPr>
        <w:t>, если очевидно, что им не выжить в одиночку.</w:t>
      </w:r>
    </w:p>
    <w:p w:rsidR="00010172" w:rsidRPr="00A45579" w:rsidRDefault="00010172" w:rsidP="00B127D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Большая эффективность актива, полученного в результате сделки</w:t>
      </w:r>
      <w:r w:rsidR="00EB55F8" w:rsidRPr="00A45579">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ожидается от следующих возможных факторов:</w:t>
      </w:r>
    </w:p>
    <w:p w:rsidR="00010172" w:rsidRPr="00A45579" w:rsidRDefault="00010172" w:rsidP="00B127D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сокращение персонала. В данном случае речь</w:t>
      </w:r>
      <w:r w:rsidR="004D6BC8">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как правило</w:t>
      </w:r>
      <w:r w:rsidR="004D6BC8">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идёт о высшем менеджменте и об административном персонале, непосредственно не задействованном в производственном процессе;</w:t>
      </w:r>
    </w:p>
    <w:p w:rsidR="00010172" w:rsidRPr="00A45579" w:rsidRDefault="00010172" w:rsidP="00B127D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 xml:space="preserve">-  экономия от масштаба. Это не только повышение эффективности за счет сокращения пропорции постоянных расходов относительно переменных, но </w:t>
      </w:r>
      <w:r w:rsidR="00D41E58">
        <w:rPr>
          <w:rFonts w:ascii="Times New Roman" w:eastAsia="Times New Roman" w:hAnsi="Times New Roman" w:cs="Times New Roman"/>
          <w:color w:val="000000"/>
          <w:sz w:val="28"/>
          <w:szCs w:val="28"/>
          <w:lang w:eastAsia="ru-RU"/>
        </w:rPr>
        <w:t>также за счёт скидок</w:t>
      </w:r>
      <w:r w:rsidRPr="00A45579">
        <w:rPr>
          <w:rFonts w:ascii="Times New Roman" w:eastAsia="Times New Roman" w:hAnsi="Times New Roman" w:cs="Times New Roman"/>
          <w:color w:val="000000"/>
          <w:sz w:val="28"/>
          <w:szCs w:val="28"/>
          <w:lang w:eastAsia="ru-RU"/>
        </w:rPr>
        <w:t>, предоставляемых поставщиками крупным клиентам при крупных закупках;</w:t>
      </w:r>
    </w:p>
    <w:p w:rsidR="00010172" w:rsidRPr="00A45579" w:rsidRDefault="00010172" w:rsidP="00B127D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  </w:t>
      </w:r>
      <w:r w:rsidR="00506950" w:rsidRPr="00A45579">
        <w:rPr>
          <w:rFonts w:ascii="Times New Roman" w:eastAsia="Times New Roman" w:hAnsi="Times New Roman" w:cs="Times New Roman"/>
          <w:color w:val="000000"/>
          <w:sz w:val="28"/>
          <w:szCs w:val="28"/>
          <w:lang w:eastAsia="ru-RU"/>
        </w:rPr>
        <w:t>приобретение новой более современной и эффективной технологии, удешевляющей производственный процесс или дающей возможность производить более технологичную продукцию</w:t>
      </w:r>
      <w:r w:rsidR="000C35D3">
        <w:rPr>
          <w:rFonts w:ascii="Times New Roman" w:eastAsia="Times New Roman" w:hAnsi="Times New Roman" w:cs="Times New Roman"/>
          <w:color w:val="000000"/>
          <w:sz w:val="28"/>
          <w:szCs w:val="28"/>
          <w:lang w:eastAsia="ru-RU"/>
        </w:rPr>
        <w:t xml:space="preserve"> (услугу)</w:t>
      </w:r>
      <w:r w:rsidR="00506950" w:rsidRPr="00A45579">
        <w:rPr>
          <w:rFonts w:ascii="Times New Roman" w:eastAsia="Times New Roman" w:hAnsi="Times New Roman" w:cs="Times New Roman"/>
          <w:color w:val="000000"/>
          <w:sz w:val="28"/>
          <w:szCs w:val="28"/>
          <w:lang w:eastAsia="ru-RU"/>
        </w:rPr>
        <w:t>;</w:t>
      </w:r>
      <w:r w:rsidR="005345CA">
        <w:rPr>
          <w:rFonts w:ascii="Times New Roman" w:eastAsia="Times New Roman" w:hAnsi="Times New Roman" w:cs="Times New Roman"/>
          <w:color w:val="000000"/>
          <w:sz w:val="28"/>
          <w:szCs w:val="28"/>
          <w:lang w:eastAsia="ru-RU"/>
        </w:rPr>
        <w:t xml:space="preserve"> и</w:t>
      </w:r>
    </w:p>
    <w:p w:rsidR="00303598" w:rsidRPr="00A45579" w:rsidRDefault="00506950" w:rsidP="00D05EE4">
      <w:pPr>
        <w:shd w:val="clear" w:color="auto" w:fill="FFFFFF"/>
        <w:spacing w:after="24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улучшение положения на рынке и в отрасли за счёт выхода на новые товарные или географические рынки, вертикальной интеграции</w:t>
      </w:r>
      <w:r w:rsidR="008D5626" w:rsidRPr="00A45579">
        <w:rPr>
          <w:rFonts w:ascii="Times New Roman" w:eastAsia="Times New Roman" w:hAnsi="Times New Roman" w:cs="Times New Roman"/>
          <w:color w:val="000000"/>
          <w:sz w:val="28"/>
          <w:szCs w:val="28"/>
          <w:lang w:eastAsia="ru-RU"/>
        </w:rPr>
        <w:t>, улучшения эффективности цепочки поставок, большей привлекательности для финансовых институтов и инвесторов за счёт увеличения капитализации.</w:t>
      </w:r>
    </w:p>
    <w:p w:rsidR="00B0190A" w:rsidRPr="00A45579" w:rsidRDefault="004B535C" w:rsidP="00D05EE4">
      <w:pPr>
        <w:pStyle w:val="a6"/>
        <w:numPr>
          <w:ilvl w:val="1"/>
          <w:numId w:val="1"/>
        </w:numPr>
        <w:shd w:val="clear" w:color="auto" w:fill="FFFFFF"/>
        <w:spacing w:after="120" w:line="360" w:lineRule="auto"/>
        <w:ind w:left="1418" w:hanging="709"/>
        <w:contextualSpacing w:val="0"/>
        <w:jc w:val="both"/>
        <w:rPr>
          <w:rFonts w:ascii="Times New Roman" w:eastAsia="Times New Roman" w:hAnsi="Times New Roman" w:cs="Times New Roman"/>
          <w:b/>
          <w:color w:val="000000"/>
          <w:sz w:val="28"/>
          <w:szCs w:val="28"/>
          <w:lang w:eastAsia="ru-RU"/>
        </w:rPr>
      </w:pPr>
      <w:r w:rsidRPr="00A45579">
        <w:rPr>
          <w:rFonts w:ascii="Times New Roman" w:eastAsia="Times New Roman" w:hAnsi="Times New Roman" w:cs="Times New Roman"/>
          <w:b/>
          <w:color w:val="000000"/>
          <w:sz w:val="28"/>
          <w:szCs w:val="28"/>
          <w:lang w:eastAsia="ru-RU"/>
        </w:rPr>
        <w:t xml:space="preserve">Сделки </w:t>
      </w:r>
      <w:r w:rsidR="00E719F9">
        <w:rPr>
          <w:rFonts w:ascii="Times New Roman" w:eastAsia="Times New Roman" w:hAnsi="Times New Roman" w:cs="Times New Roman"/>
          <w:b/>
          <w:color w:val="000000"/>
          <w:sz w:val="28"/>
          <w:szCs w:val="28"/>
          <w:lang w:eastAsia="ru-RU"/>
        </w:rPr>
        <w:t xml:space="preserve">слияний и поглощений в мире и </w:t>
      </w:r>
      <w:r w:rsidRPr="00A45579">
        <w:rPr>
          <w:rFonts w:ascii="Times New Roman" w:eastAsia="Times New Roman" w:hAnsi="Times New Roman" w:cs="Times New Roman"/>
          <w:b/>
          <w:color w:val="000000"/>
          <w:sz w:val="28"/>
          <w:szCs w:val="28"/>
          <w:lang w:eastAsia="ru-RU"/>
        </w:rPr>
        <w:t>России</w:t>
      </w:r>
    </w:p>
    <w:p w:rsidR="00060A3C" w:rsidRPr="00A45579" w:rsidRDefault="00D36CF7" w:rsidP="001516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правило, </w:t>
      </w:r>
      <w:r w:rsidR="00151604" w:rsidRPr="00A45579">
        <w:rPr>
          <w:rFonts w:ascii="Times New Roman" w:eastAsia="Times New Roman" w:hAnsi="Times New Roman" w:cs="Times New Roman"/>
          <w:color w:val="000000"/>
          <w:sz w:val="28"/>
          <w:szCs w:val="28"/>
          <w:lang w:eastAsia="ru-RU"/>
        </w:rPr>
        <w:t xml:space="preserve">сделки </w:t>
      </w:r>
      <w:r>
        <w:rPr>
          <w:rFonts w:ascii="Times New Roman" w:eastAsia="Times New Roman" w:hAnsi="Times New Roman" w:cs="Times New Roman"/>
          <w:color w:val="000000"/>
          <w:sz w:val="28"/>
          <w:szCs w:val="28"/>
          <w:lang w:eastAsia="ru-RU"/>
        </w:rPr>
        <w:t xml:space="preserve">по </w:t>
      </w:r>
      <w:r w:rsidR="00151604" w:rsidRPr="00A45579">
        <w:rPr>
          <w:rFonts w:ascii="Times New Roman" w:eastAsia="Times New Roman" w:hAnsi="Times New Roman" w:cs="Times New Roman"/>
          <w:color w:val="000000"/>
          <w:sz w:val="28"/>
          <w:szCs w:val="28"/>
          <w:lang w:eastAsia="ru-RU"/>
        </w:rPr>
        <w:t>слияни</w:t>
      </w:r>
      <w:r>
        <w:rPr>
          <w:rFonts w:ascii="Times New Roman" w:eastAsia="Times New Roman" w:hAnsi="Times New Roman" w:cs="Times New Roman"/>
          <w:color w:val="000000"/>
          <w:sz w:val="28"/>
          <w:szCs w:val="28"/>
          <w:lang w:eastAsia="ru-RU"/>
        </w:rPr>
        <w:t>ям</w:t>
      </w:r>
      <w:r w:rsidR="00151604" w:rsidRPr="00A45579">
        <w:rPr>
          <w:rFonts w:ascii="Times New Roman" w:eastAsia="Times New Roman" w:hAnsi="Times New Roman" w:cs="Times New Roman"/>
          <w:color w:val="000000"/>
          <w:sz w:val="28"/>
          <w:szCs w:val="28"/>
          <w:lang w:eastAsia="ru-RU"/>
        </w:rPr>
        <w:t xml:space="preserve"> и поглощени</w:t>
      </w:r>
      <w:r>
        <w:rPr>
          <w:rFonts w:ascii="Times New Roman" w:eastAsia="Times New Roman" w:hAnsi="Times New Roman" w:cs="Times New Roman"/>
          <w:color w:val="000000"/>
          <w:sz w:val="28"/>
          <w:szCs w:val="28"/>
          <w:lang w:eastAsia="ru-RU"/>
        </w:rPr>
        <w:t xml:space="preserve">ям </w:t>
      </w:r>
      <w:r w:rsidRPr="00A4557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это</w:t>
      </w:r>
      <w:r w:rsidR="00151604" w:rsidRPr="00A45579">
        <w:rPr>
          <w:rFonts w:ascii="Times New Roman" w:eastAsia="Times New Roman" w:hAnsi="Times New Roman" w:cs="Times New Roman"/>
          <w:color w:val="000000"/>
          <w:sz w:val="28"/>
          <w:szCs w:val="28"/>
          <w:lang w:eastAsia="ru-RU"/>
        </w:rPr>
        <w:t xml:space="preserve"> крупные сделки стоимостью миллионы или миллиарды долларов США (или эквивалента этой суммы в иной валюте) с длительными сроками реализации. И</w:t>
      </w:r>
      <w:r w:rsidR="005A0F2E" w:rsidRPr="00A45579">
        <w:rPr>
          <w:rFonts w:ascii="Times New Roman" w:eastAsia="Times New Roman" w:hAnsi="Times New Roman" w:cs="Times New Roman"/>
          <w:color w:val="000000"/>
          <w:sz w:val="28"/>
          <w:szCs w:val="28"/>
          <w:lang w:eastAsia="ru-RU"/>
        </w:rPr>
        <w:t>нформация о совершении сделок по слияниям и поглощениям публикуется в средствах массовой информации, поскольку их суммы и масштабы заслуживают внимания, и они зачастую оказывают влияние на распределение сил на рынке.</w:t>
      </w:r>
    </w:p>
    <w:p w:rsidR="00060A3C" w:rsidRPr="00A45579" w:rsidRDefault="00060A3C" w:rsidP="001516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В научной литературе, наряду с выделением общей тенденции к росту числа и цен сделок по слияниям и поглощениям</w:t>
      </w:r>
      <w:r w:rsidR="000A5848" w:rsidRPr="00A45579">
        <w:rPr>
          <w:rFonts w:ascii="Times New Roman" w:eastAsia="Times New Roman" w:hAnsi="Times New Roman" w:cs="Times New Roman"/>
          <w:color w:val="000000"/>
          <w:sz w:val="28"/>
          <w:szCs w:val="28"/>
          <w:lang w:eastAsia="ru-RU"/>
        </w:rPr>
        <w:t xml:space="preserve"> в глобальном разрезе</w:t>
      </w:r>
      <w:r w:rsidRPr="00A45579">
        <w:rPr>
          <w:rFonts w:ascii="Times New Roman" w:eastAsia="Times New Roman" w:hAnsi="Times New Roman" w:cs="Times New Roman"/>
          <w:color w:val="000000"/>
          <w:sz w:val="28"/>
          <w:szCs w:val="28"/>
          <w:lang w:eastAsia="ru-RU"/>
        </w:rPr>
        <w:t>, отмечают волновой характер их совершения в мире</w:t>
      </w:r>
      <w:r w:rsidRPr="00A45579">
        <w:rPr>
          <w:rStyle w:val="a5"/>
          <w:rFonts w:ascii="Times New Roman" w:eastAsia="Times New Roman" w:hAnsi="Times New Roman" w:cs="Times New Roman"/>
          <w:color w:val="000000"/>
          <w:sz w:val="28"/>
          <w:szCs w:val="28"/>
          <w:lang w:eastAsia="ru-RU"/>
        </w:rPr>
        <w:footnoteReference w:id="4"/>
      </w:r>
      <w:r w:rsidRPr="00A45579">
        <w:rPr>
          <w:rFonts w:ascii="Times New Roman" w:eastAsia="Times New Roman" w:hAnsi="Times New Roman" w:cs="Times New Roman"/>
          <w:color w:val="000000"/>
          <w:sz w:val="28"/>
          <w:szCs w:val="28"/>
          <w:lang w:eastAsia="ru-RU"/>
        </w:rPr>
        <w:t>.</w:t>
      </w:r>
    </w:p>
    <w:p w:rsidR="00D738D0" w:rsidRPr="00A45579" w:rsidRDefault="001733E1" w:rsidP="00D738D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 волна, 1890-</w:t>
      </w:r>
      <w:r w:rsidR="00D738D0" w:rsidRPr="00A45579">
        <w:rPr>
          <w:rFonts w:ascii="Times New Roman" w:eastAsia="Times New Roman" w:hAnsi="Times New Roman" w:cs="Times New Roman"/>
          <w:color w:val="000000"/>
          <w:sz w:val="28"/>
          <w:szCs w:val="28"/>
          <w:lang w:eastAsia="ru-RU"/>
        </w:rPr>
        <w:t xml:space="preserve">1904 гг., характеризующаяся горизонтальными слияниями и поглощениями, направленными на консолидацию активов отрасли в одних руках. В этот период, в частности, была сформирована нефтяная компания </w:t>
      </w:r>
      <w:proofErr w:type="spellStart"/>
      <w:r w:rsidR="00D738D0" w:rsidRPr="00A45579">
        <w:rPr>
          <w:rFonts w:ascii="Times New Roman" w:eastAsia="Times New Roman" w:hAnsi="Times New Roman" w:cs="Times New Roman"/>
          <w:color w:val="000000"/>
          <w:sz w:val="28"/>
          <w:szCs w:val="28"/>
          <w:lang w:val="en-US" w:eastAsia="ru-RU"/>
        </w:rPr>
        <w:t>Standart</w:t>
      </w:r>
      <w:proofErr w:type="spellEnd"/>
      <w:r w:rsidR="00D738D0" w:rsidRPr="00A45579">
        <w:rPr>
          <w:rFonts w:ascii="Times New Roman" w:eastAsia="Times New Roman" w:hAnsi="Times New Roman" w:cs="Times New Roman"/>
          <w:color w:val="000000"/>
          <w:sz w:val="28"/>
          <w:szCs w:val="28"/>
          <w:lang w:val="en-US" w:eastAsia="ru-RU"/>
        </w:rPr>
        <w:t xml:space="preserve"> Oil.</w:t>
      </w:r>
      <w:r w:rsidR="00D738D0" w:rsidRPr="00A45579">
        <w:rPr>
          <w:rFonts w:ascii="Times New Roman" w:eastAsia="Times New Roman" w:hAnsi="Times New Roman" w:cs="Times New Roman"/>
          <w:color w:val="000000"/>
          <w:sz w:val="28"/>
          <w:szCs w:val="28"/>
          <w:lang w:eastAsia="ru-RU"/>
        </w:rPr>
        <w:t xml:space="preserve"> </w:t>
      </w:r>
      <w:r w:rsidR="008278A7" w:rsidRPr="00A45579">
        <w:rPr>
          <w:rFonts w:ascii="Times New Roman" w:eastAsia="Times New Roman" w:hAnsi="Times New Roman" w:cs="Times New Roman"/>
          <w:color w:val="000000"/>
          <w:sz w:val="28"/>
          <w:szCs w:val="28"/>
          <w:lang w:eastAsia="ru-RU"/>
        </w:rPr>
        <w:t>Завершению первой волны способствовало внедрение институтов законодательного регулирования сделок, а также начавшаяся Первая мировая война.</w:t>
      </w:r>
    </w:p>
    <w:p w:rsidR="00D738D0" w:rsidRPr="00A45579" w:rsidRDefault="00D738D0" w:rsidP="00D738D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Вторая волна, </w:t>
      </w:r>
      <w:r w:rsidR="00FA4123" w:rsidRPr="00A45579">
        <w:rPr>
          <w:rFonts w:ascii="Times New Roman" w:eastAsia="Times New Roman" w:hAnsi="Times New Roman" w:cs="Times New Roman"/>
          <w:color w:val="000000"/>
          <w:sz w:val="28"/>
          <w:szCs w:val="28"/>
          <w:lang w:eastAsia="ru-RU"/>
        </w:rPr>
        <w:t>1918-1929 гг., предопределённая общим экономическим ростом после Первой мировой войны и характеризующаяся продолжением процессов горизонтальной консолидации и началом вертикальной интеграции компаний через сделки слияний и поглощений.</w:t>
      </w:r>
      <w:r w:rsidR="008278A7" w:rsidRPr="00A45579">
        <w:rPr>
          <w:rFonts w:ascii="Times New Roman" w:eastAsia="Times New Roman" w:hAnsi="Times New Roman" w:cs="Times New Roman"/>
          <w:color w:val="000000"/>
          <w:sz w:val="28"/>
          <w:szCs w:val="28"/>
          <w:lang w:eastAsia="ru-RU"/>
        </w:rPr>
        <w:t xml:space="preserve"> Её окончание связывают с крахом финансового рынка и началом Великой депрессии</w:t>
      </w:r>
      <w:r w:rsidR="009D59C1" w:rsidRPr="00A45579">
        <w:rPr>
          <w:rFonts w:ascii="Times New Roman" w:eastAsia="Times New Roman" w:hAnsi="Times New Roman" w:cs="Times New Roman"/>
          <w:color w:val="000000"/>
          <w:sz w:val="28"/>
          <w:szCs w:val="28"/>
          <w:lang w:eastAsia="ru-RU"/>
        </w:rPr>
        <w:t xml:space="preserve"> в США</w:t>
      </w:r>
      <w:r w:rsidR="008278A7" w:rsidRPr="00A45579">
        <w:rPr>
          <w:rFonts w:ascii="Times New Roman" w:eastAsia="Times New Roman" w:hAnsi="Times New Roman" w:cs="Times New Roman"/>
          <w:color w:val="000000"/>
          <w:sz w:val="28"/>
          <w:szCs w:val="28"/>
          <w:lang w:eastAsia="ru-RU"/>
        </w:rPr>
        <w:t>.</w:t>
      </w:r>
    </w:p>
    <w:p w:rsidR="00980AE9" w:rsidRPr="00A45579" w:rsidRDefault="00980AE9" w:rsidP="00D738D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Третья волна, 1955-1969 гг., эра конгломератных сделок</w:t>
      </w:r>
      <w:r w:rsidR="009D59C1" w:rsidRPr="00A45579">
        <w:rPr>
          <w:rFonts w:ascii="Times New Roman" w:eastAsia="Times New Roman" w:hAnsi="Times New Roman" w:cs="Times New Roman"/>
          <w:color w:val="000000"/>
          <w:sz w:val="28"/>
          <w:szCs w:val="28"/>
          <w:lang w:eastAsia="ru-RU"/>
        </w:rPr>
        <w:t>, совершаемых для увеличения рыночной капитализации приобретателя</w:t>
      </w:r>
      <w:r w:rsidRPr="00A45579">
        <w:rPr>
          <w:rFonts w:ascii="Times New Roman" w:eastAsia="Times New Roman" w:hAnsi="Times New Roman" w:cs="Times New Roman"/>
          <w:color w:val="000000"/>
          <w:sz w:val="28"/>
          <w:szCs w:val="28"/>
          <w:lang w:eastAsia="ru-RU"/>
        </w:rPr>
        <w:t>.</w:t>
      </w:r>
      <w:r w:rsidR="00F27B63" w:rsidRPr="00A45579">
        <w:rPr>
          <w:rFonts w:ascii="Times New Roman" w:eastAsia="Times New Roman" w:hAnsi="Times New Roman" w:cs="Times New Roman"/>
          <w:color w:val="000000"/>
          <w:sz w:val="28"/>
          <w:szCs w:val="28"/>
          <w:lang w:eastAsia="ru-RU"/>
        </w:rPr>
        <w:t xml:space="preserve"> Её окончанию также способствовали кризисные явления экономики и очередной пакет законодательных ограничений таких сделок.</w:t>
      </w:r>
    </w:p>
    <w:p w:rsidR="00D464C0" w:rsidRPr="00A45579" w:rsidRDefault="00980AE9" w:rsidP="00572B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 xml:space="preserve">Четвёртая волна, </w:t>
      </w:r>
      <w:r w:rsidR="00D464C0" w:rsidRPr="00A45579">
        <w:rPr>
          <w:rFonts w:ascii="Times New Roman" w:eastAsia="Times New Roman" w:hAnsi="Times New Roman" w:cs="Times New Roman"/>
          <w:color w:val="000000"/>
          <w:sz w:val="28"/>
          <w:szCs w:val="28"/>
          <w:lang w:eastAsia="ru-RU"/>
        </w:rPr>
        <w:t>1974-1989 гг.</w:t>
      </w:r>
      <w:r w:rsidR="00DB581B" w:rsidRPr="00A45579">
        <w:rPr>
          <w:rFonts w:ascii="Times New Roman" w:eastAsia="Times New Roman" w:hAnsi="Times New Roman" w:cs="Times New Roman"/>
          <w:color w:val="000000"/>
          <w:sz w:val="28"/>
          <w:szCs w:val="28"/>
          <w:lang w:eastAsia="ru-RU"/>
        </w:rPr>
        <w:t>, во время которой ранее сформированные конгломераты расформировывались, в том числе через недружественные слияния и по</w:t>
      </w:r>
      <w:r w:rsidR="003855B8" w:rsidRPr="00A45579">
        <w:rPr>
          <w:rFonts w:ascii="Times New Roman" w:eastAsia="Times New Roman" w:hAnsi="Times New Roman" w:cs="Times New Roman"/>
          <w:color w:val="000000"/>
          <w:sz w:val="28"/>
          <w:szCs w:val="28"/>
          <w:lang w:eastAsia="ru-RU"/>
        </w:rPr>
        <w:t>глощения и рейдерские захваты. В этот период н</w:t>
      </w:r>
      <w:r w:rsidR="00DB581B" w:rsidRPr="00A45579">
        <w:rPr>
          <w:rFonts w:ascii="Times New Roman" w:eastAsia="Times New Roman" w:hAnsi="Times New Roman" w:cs="Times New Roman"/>
          <w:color w:val="000000"/>
          <w:sz w:val="28"/>
          <w:szCs w:val="28"/>
          <w:lang w:eastAsia="ru-RU"/>
        </w:rPr>
        <w:t>ачали использоваться банковские инструменты финансирования сделок, в том числе «мусорные облигации</w:t>
      </w:r>
      <w:r w:rsidR="003B12C2">
        <w:rPr>
          <w:rStyle w:val="a5"/>
          <w:rFonts w:ascii="Times New Roman" w:eastAsia="Times New Roman" w:hAnsi="Times New Roman" w:cs="Times New Roman"/>
          <w:color w:val="000000"/>
          <w:sz w:val="28"/>
          <w:szCs w:val="28"/>
          <w:lang w:eastAsia="ru-RU"/>
        </w:rPr>
        <w:footnoteReference w:id="5"/>
      </w:r>
      <w:r w:rsidR="00DB581B" w:rsidRPr="00A45579">
        <w:rPr>
          <w:rFonts w:ascii="Times New Roman" w:eastAsia="Times New Roman" w:hAnsi="Times New Roman" w:cs="Times New Roman"/>
          <w:color w:val="000000"/>
          <w:sz w:val="28"/>
          <w:szCs w:val="28"/>
          <w:lang w:eastAsia="ru-RU"/>
        </w:rPr>
        <w:t xml:space="preserve">». Экономический кризис, связанный с массовым дефолтом таких инструментов, привёл к окончанию четвёртой волны.  </w:t>
      </w:r>
      <w:r w:rsidR="00D464C0" w:rsidRPr="00A45579">
        <w:rPr>
          <w:rFonts w:ascii="Times New Roman" w:eastAsia="Times New Roman" w:hAnsi="Times New Roman" w:cs="Times New Roman"/>
          <w:color w:val="000000"/>
          <w:sz w:val="28"/>
          <w:szCs w:val="28"/>
          <w:lang w:eastAsia="ru-RU"/>
        </w:rPr>
        <w:t xml:space="preserve"> </w:t>
      </w:r>
    </w:p>
    <w:p w:rsidR="00D464C0" w:rsidRPr="00A45579" w:rsidRDefault="003855B8" w:rsidP="003855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Пятая волна, </w:t>
      </w:r>
      <w:r w:rsidR="00D464C0" w:rsidRPr="00A45579">
        <w:rPr>
          <w:rFonts w:ascii="Times New Roman" w:eastAsia="Times New Roman" w:hAnsi="Times New Roman" w:cs="Times New Roman"/>
          <w:color w:val="000000"/>
          <w:sz w:val="28"/>
          <w:szCs w:val="28"/>
          <w:lang w:eastAsia="ru-RU"/>
        </w:rPr>
        <w:t>1992-2000 г</w:t>
      </w:r>
      <w:r w:rsidRPr="00A45579">
        <w:rPr>
          <w:rFonts w:ascii="Times New Roman" w:eastAsia="Times New Roman" w:hAnsi="Times New Roman" w:cs="Times New Roman"/>
          <w:color w:val="000000"/>
          <w:sz w:val="28"/>
          <w:szCs w:val="28"/>
          <w:lang w:eastAsia="ru-RU"/>
        </w:rPr>
        <w:t>г.,</w:t>
      </w:r>
      <w:r w:rsidR="00D464C0" w:rsidRPr="00A45579">
        <w:rPr>
          <w:rFonts w:ascii="Times New Roman" w:eastAsia="Times New Roman" w:hAnsi="Times New Roman" w:cs="Times New Roman"/>
          <w:color w:val="000000"/>
          <w:sz w:val="28"/>
          <w:szCs w:val="28"/>
          <w:lang w:eastAsia="ru-RU"/>
        </w:rPr>
        <w:t xml:space="preserve"> </w:t>
      </w:r>
      <w:r w:rsidRPr="00A45579">
        <w:rPr>
          <w:rFonts w:ascii="Times New Roman" w:eastAsia="Times New Roman" w:hAnsi="Times New Roman" w:cs="Times New Roman"/>
          <w:color w:val="000000"/>
          <w:sz w:val="28"/>
          <w:szCs w:val="28"/>
          <w:lang w:eastAsia="ru-RU"/>
        </w:rPr>
        <w:t xml:space="preserve">эра </w:t>
      </w:r>
      <w:proofErr w:type="spellStart"/>
      <w:r w:rsidRPr="00A45579">
        <w:rPr>
          <w:rFonts w:ascii="Times New Roman" w:eastAsia="Times New Roman" w:hAnsi="Times New Roman" w:cs="Times New Roman"/>
          <w:color w:val="000000"/>
          <w:sz w:val="28"/>
          <w:szCs w:val="28"/>
          <w:lang w:eastAsia="ru-RU"/>
        </w:rPr>
        <w:t>мегасделок</w:t>
      </w:r>
      <w:proofErr w:type="spellEnd"/>
      <w:r w:rsidRPr="00A45579">
        <w:rPr>
          <w:rFonts w:ascii="Times New Roman" w:eastAsia="Times New Roman" w:hAnsi="Times New Roman" w:cs="Times New Roman"/>
          <w:color w:val="000000"/>
          <w:sz w:val="28"/>
          <w:szCs w:val="28"/>
          <w:lang w:eastAsia="ru-RU"/>
        </w:rPr>
        <w:t>, которым способствовала глобализация мировой экономики (в частности, крах СССР и вовлечение бывших союзных республик в мировую экономику, создание Европейского Союза),</w:t>
      </w:r>
      <w:r w:rsidR="00FD3CF2" w:rsidRPr="00A45579">
        <w:rPr>
          <w:rFonts w:ascii="Times New Roman" w:eastAsia="Times New Roman" w:hAnsi="Times New Roman" w:cs="Times New Roman"/>
          <w:color w:val="000000"/>
          <w:sz w:val="28"/>
          <w:szCs w:val="28"/>
          <w:lang w:eastAsia="ru-RU"/>
        </w:rPr>
        <w:t xml:space="preserve"> технологический прорыв в сфере обмена данными,</w:t>
      </w:r>
      <w:r w:rsidRPr="00A45579">
        <w:rPr>
          <w:rFonts w:ascii="Times New Roman" w:eastAsia="Times New Roman" w:hAnsi="Times New Roman" w:cs="Times New Roman"/>
          <w:color w:val="000000"/>
          <w:sz w:val="28"/>
          <w:szCs w:val="28"/>
          <w:lang w:eastAsia="ru-RU"/>
        </w:rPr>
        <w:t xml:space="preserve"> а также частичное </w:t>
      </w:r>
      <w:proofErr w:type="spellStart"/>
      <w:r w:rsidRPr="00A45579">
        <w:rPr>
          <w:rFonts w:ascii="Times New Roman" w:eastAsia="Times New Roman" w:hAnsi="Times New Roman" w:cs="Times New Roman"/>
          <w:color w:val="000000"/>
          <w:sz w:val="28"/>
          <w:szCs w:val="28"/>
          <w:lang w:eastAsia="ru-RU"/>
        </w:rPr>
        <w:t>дерегулирование</w:t>
      </w:r>
      <w:proofErr w:type="spellEnd"/>
      <w:r w:rsidRPr="00A45579">
        <w:rPr>
          <w:rFonts w:ascii="Times New Roman" w:eastAsia="Times New Roman" w:hAnsi="Times New Roman" w:cs="Times New Roman"/>
          <w:color w:val="000000"/>
          <w:sz w:val="28"/>
          <w:szCs w:val="28"/>
          <w:lang w:eastAsia="ru-RU"/>
        </w:rPr>
        <w:t xml:space="preserve"> сделок слияний и поглощений</w:t>
      </w:r>
      <w:r w:rsidR="00FD3CF2" w:rsidRPr="00A45579">
        <w:rPr>
          <w:rFonts w:ascii="Times New Roman" w:eastAsia="Times New Roman" w:hAnsi="Times New Roman" w:cs="Times New Roman"/>
          <w:color w:val="000000"/>
          <w:sz w:val="28"/>
          <w:szCs w:val="28"/>
          <w:lang w:eastAsia="ru-RU"/>
        </w:rPr>
        <w:t xml:space="preserve"> и либер</w:t>
      </w:r>
      <w:r w:rsidR="004C2564" w:rsidRPr="00A45579">
        <w:rPr>
          <w:rFonts w:ascii="Times New Roman" w:eastAsia="Times New Roman" w:hAnsi="Times New Roman" w:cs="Times New Roman"/>
          <w:color w:val="000000"/>
          <w:sz w:val="28"/>
          <w:szCs w:val="28"/>
          <w:lang w:eastAsia="ru-RU"/>
        </w:rPr>
        <w:t>али</w:t>
      </w:r>
      <w:r w:rsidR="00FD3CF2" w:rsidRPr="00A45579">
        <w:rPr>
          <w:rFonts w:ascii="Times New Roman" w:eastAsia="Times New Roman" w:hAnsi="Times New Roman" w:cs="Times New Roman"/>
          <w:color w:val="000000"/>
          <w:sz w:val="28"/>
          <w:szCs w:val="28"/>
          <w:lang w:eastAsia="ru-RU"/>
        </w:rPr>
        <w:t xml:space="preserve">зации </w:t>
      </w:r>
      <w:proofErr w:type="spellStart"/>
      <w:r w:rsidR="00FD3CF2" w:rsidRPr="00A45579">
        <w:rPr>
          <w:rFonts w:ascii="Times New Roman" w:eastAsia="Times New Roman" w:hAnsi="Times New Roman" w:cs="Times New Roman"/>
          <w:color w:val="000000"/>
          <w:sz w:val="28"/>
          <w:szCs w:val="28"/>
          <w:lang w:eastAsia="ru-RU"/>
        </w:rPr>
        <w:t>межстранового</w:t>
      </w:r>
      <w:proofErr w:type="spellEnd"/>
      <w:r w:rsidR="00FD3CF2" w:rsidRPr="00A45579">
        <w:rPr>
          <w:rFonts w:ascii="Times New Roman" w:eastAsia="Times New Roman" w:hAnsi="Times New Roman" w:cs="Times New Roman"/>
          <w:color w:val="000000"/>
          <w:sz w:val="28"/>
          <w:szCs w:val="28"/>
          <w:lang w:eastAsia="ru-RU"/>
        </w:rPr>
        <w:t xml:space="preserve"> сотрудничества.</w:t>
      </w:r>
      <w:r w:rsidRPr="00A45579">
        <w:rPr>
          <w:rFonts w:ascii="Times New Roman" w:eastAsia="Times New Roman" w:hAnsi="Times New Roman" w:cs="Times New Roman"/>
          <w:color w:val="000000"/>
          <w:sz w:val="28"/>
          <w:szCs w:val="28"/>
          <w:lang w:eastAsia="ru-RU"/>
        </w:rPr>
        <w:t xml:space="preserve"> </w:t>
      </w:r>
    </w:p>
    <w:p w:rsidR="00D464C0" w:rsidRPr="00A45579" w:rsidRDefault="00AF6859" w:rsidP="00A66DD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Шестая волна, 2003-2007 гг.,</w:t>
      </w:r>
      <w:r w:rsidR="00CE2239" w:rsidRPr="00A45579">
        <w:rPr>
          <w:rFonts w:ascii="Times New Roman" w:eastAsia="Times New Roman" w:hAnsi="Times New Roman" w:cs="Times New Roman"/>
          <w:color w:val="000000"/>
          <w:sz w:val="28"/>
          <w:szCs w:val="28"/>
          <w:lang w:eastAsia="ru-RU"/>
        </w:rPr>
        <w:t xml:space="preserve"> также характеризующаяся процессами глобализации, формированием глобальных транснациональных корпораций и национальных гигантов, ростом цен на сырье и энергоносители, снижением процентных ставок по кредитам и развитием финансовых институтов </w:t>
      </w:r>
      <w:r w:rsidR="00FB6C49" w:rsidRPr="00A45579">
        <w:rPr>
          <w:rFonts w:ascii="Times New Roman" w:eastAsia="Times New Roman" w:hAnsi="Times New Roman" w:cs="Times New Roman"/>
          <w:color w:val="000000"/>
          <w:sz w:val="28"/>
          <w:szCs w:val="28"/>
          <w:lang w:eastAsia="ru-RU"/>
        </w:rPr>
        <w:t xml:space="preserve">(формирование </w:t>
      </w:r>
      <w:proofErr w:type="gramStart"/>
      <w:r w:rsidR="00CE2239" w:rsidRPr="00A45579">
        <w:rPr>
          <w:rFonts w:ascii="Times New Roman" w:eastAsia="Times New Roman" w:hAnsi="Times New Roman" w:cs="Times New Roman"/>
          <w:color w:val="000000"/>
          <w:sz w:val="28"/>
          <w:szCs w:val="28"/>
          <w:lang w:eastAsia="ru-RU"/>
        </w:rPr>
        <w:t>хедж-фондов</w:t>
      </w:r>
      <w:proofErr w:type="gramEnd"/>
      <w:r w:rsidR="00CE2239" w:rsidRPr="00A45579">
        <w:rPr>
          <w:rFonts w:ascii="Times New Roman" w:eastAsia="Times New Roman" w:hAnsi="Times New Roman" w:cs="Times New Roman"/>
          <w:color w:val="000000"/>
          <w:sz w:val="28"/>
          <w:szCs w:val="28"/>
          <w:lang w:eastAsia="ru-RU"/>
        </w:rPr>
        <w:t xml:space="preserve">, рост </w:t>
      </w:r>
      <w:r w:rsidR="00B4236E" w:rsidRPr="00A45579">
        <w:rPr>
          <w:rFonts w:ascii="Times New Roman" w:eastAsia="Times New Roman" w:hAnsi="Times New Roman" w:cs="Times New Roman"/>
          <w:color w:val="000000"/>
          <w:sz w:val="28"/>
          <w:szCs w:val="28"/>
          <w:lang w:eastAsia="ru-RU"/>
        </w:rPr>
        <w:t xml:space="preserve">числа </w:t>
      </w:r>
      <w:r w:rsidR="00CE2239" w:rsidRPr="00A45579">
        <w:rPr>
          <w:rFonts w:ascii="Times New Roman" w:eastAsia="Times New Roman" w:hAnsi="Times New Roman" w:cs="Times New Roman"/>
          <w:color w:val="000000"/>
          <w:sz w:val="28"/>
          <w:szCs w:val="28"/>
          <w:lang w:eastAsia="ru-RU"/>
        </w:rPr>
        <w:t>фондов частных инвестиций</w:t>
      </w:r>
      <w:r w:rsidR="00FB6C49" w:rsidRPr="00A45579">
        <w:rPr>
          <w:rFonts w:ascii="Times New Roman" w:eastAsia="Times New Roman" w:hAnsi="Times New Roman" w:cs="Times New Roman"/>
          <w:color w:val="000000"/>
          <w:sz w:val="28"/>
          <w:szCs w:val="28"/>
          <w:lang w:eastAsia="ru-RU"/>
        </w:rPr>
        <w:t>)</w:t>
      </w:r>
      <w:r w:rsidR="00B4236E" w:rsidRPr="00A45579">
        <w:rPr>
          <w:rFonts w:ascii="Times New Roman" w:eastAsia="Times New Roman" w:hAnsi="Times New Roman" w:cs="Times New Roman"/>
          <w:color w:val="000000"/>
          <w:sz w:val="28"/>
          <w:szCs w:val="28"/>
          <w:lang w:eastAsia="ru-RU"/>
        </w:rPr>
        <w:t xml:space="preserve">. Низкие ставки по кредитам «разогрели» экономику, простимулировали формирование портфелей </w:t>
      </w:r>
      <w:proofErr w:type="spellStart"/>
      <w:r w:rsidR="00B4236E" w:rsidRPr="00A45579">
        <w:rPr>
          <w:rFonts w:ascii="Times New Roman" w:eastAsia="Times New Roman" w:hAnsi="Times New Roman" w:cs="Times New Roman"/>
          <w:color w:val="000000"/>
          <w:sz w:val="28"/>
          <w:szCs w:val="28"/>
          <w:lang w:eastAsia="ru-RU"/>
        </w:rPr>
        <w:lastRenderedPageBreak/>
        <w:t>высокорисков</w:t>
      </w:r>
      <w:r w:rsidR="00EE34D8" w:rsidRPr="00A45579">
        <w:rPr>
          <w:rFonts w:ascii="Times New Roman" w:eastAsia="Times New Roman" w:hAnsi="Times New Roman" w:cs="Times New Roman"/>
          <w:color w:val="000000"/>
          <w:sz w:val="28"/>
          <w:szCs w:val="28"/>
          <w:lang w:eastAsia="ru-RU"/>
        </w:rPr>
        <w:t>анн</w:t>
      </w:r>
      <w:r w:rsidR="00B4236E" w:rsidRPr="00A45579">
        <w:rPr>
          <w:rFonts w:ascii="Times New Roman" w:eastAsia="Times New Roman" w:hAnsi="Times New Roman" w:cs="Times New Roman"/>
          <w:color w:val="000000"/>
          <w:sz w:val="28"/>
          <w:szCs w:val="28"/>
          <w:lang w:eastAsia="ru-RU"/>
        </w:rPr>
        <w:t>ых</w:t>
      </w:r>
      <w:proofErr w:type="spellEnd"/>
      <w:r w:rsidR="00B4236E" w:rsidRPr="00A45579">
        <w:rPr>
          <w:rFonts w:ascii="Times New Roman" w:eastAsia="Times New Roman" w:hAnsi="Times New Roman" w:cs="Times New Roman"/>
          <w:color w:val="000000"/>
          <w:sz w:val="28"/>
          <w:szCs w:val="28"/>
          <w:lang w:eastAsia="ru-RU"/>
        </w:rPr>
        <w:t xml:space="preserve"> ценных бумаг с плохим обеспечением </w:t>
      </w:r>
      <w:r w:rsidR="00A45506" w:rsidRPr="00A45579">
        <w:rPr>
          <w:rFonts w:ascii="Times New Roman" w:eastAsia="Times New Roman" w:hAnsi="Times New Roman" w:cs="Times New Roman"/>
          <w:color w:val="000000"/>
          <w:sz w:val="28"/>
          <w:szCs w:val="28"/>
          <w:lang w:eastAsia="ru-RU"/>
        </w:rPr>
        <w:t>(</w:t>
      </w:r>
      <w:r w:rsidR="00B4236E" w:rsidRPr="00A45579">
        <w:rPr>
          <w:rFonts w:ascii="Times New Roman" w:eastAsia="Times New Roman" w:hAnsi="Times New Roman" w:cs="Times New Roman"/>
          <w:color w:val="000000"/>
          <w:sz w:val="28"/>
          <w:szCs w:val="28"/>
          <w:lang w:eastAsia="ru-RU"/>
        </w:rPr>
        <w:t xml:space="preserve">в том числе </w:t>
      </w:r>
      <w:r w:rsidR="00A45506" w:rsidRPr="00A45579">
        <w:rPr>
          <w:rFonts w:ascii="Times New Roman" w:eastAsia="Times New Roman" w:hAnsi="Times New Roman" w:cs="Times New Roman"/>
          <w:color w:val="000000"/>
          <w:sz w:val="28"/>
          <w:szCs w:val="28"/>
          <w:lang w:eastAsia="ru-RU"/>
        </w:rPr>
        <w:t xml:space="preserve">производных финансовых инструментов, обеспеченных </w:t>
      </w:r>
      <w:r w:rsidR="00B4236E" w:rsidRPr="00A45579">
        <w:rPr>
          <w:rFonts w:ascii="Times New Roman" w:eastAsia="Times New Roman" w:hAnsi="Times New Roman" w:cs="Times New Roman"/>
          <w:color w:val="000000"/>
          <w:sz w:val="28"/>
          <w:szCs w:val="28"/>
          <w:lang w:eastAsia="ru-RU"/>
        </w:rPr>
        <w:t>ипотечны</w:t>
      </w:r>
      <w:r w:rsidR="00A45506" w:rsidRPr="00A45579">
        <w:rPr>
          <w:rFonts w:ascii="Times New Roman" w:eastAsia="Times New Roman" w:hAnsi="Times New Roman" w:cs="Times New Roman"/>
          <w:color w:val="000000"/>
          <w:sz w:val="28"/>
          <w:szCs w:val="28"/>
          <w:lang w:eastAsia="ru-RU"/>
        </w:rPr>
        <w:t>ми</w:t>
      </w:r>
      <w:r w:rsidR="00B4236E" w:rsidRPr="00A45579">
        <w:rPr>
          <w:rFonts w:ascii="Times New Roman" w:eastAsia="Times New Roman" w:hAnsi="Times New Roman" w:cs="Times New Roman"/>
          <w:color w:val="000000"/>
          <w:sz w:val="28"/>
          <w:szCs w:val="28"/>
          <w:lang w:eastAsia="ru-RU"/>
        </w:rPr>
        <w:t xml:space="preserve"> </w:t>
      </w:r>
      <w:r w:rsidR="00A45506" w:rsidRPr="00A45579">
        <w:rPr>
          <w:rFonts w:ascii="Times New Roman" w:eastAsia="Times New Roman" w:hAnsi="Times New Roman" w:cs="Times New Roman"/>
          <w:color w:val="000000"/>
          <w:sz w:val="28"/>
          <w:szCs w:val="28"/>
          <w:lang w:eastAsia="ru-RU"/>
        </w:rPr>
        <w:t>закладными)</w:t>
      </w:r>
      <w:r w:rsidR="00B4236E" w:rsidRPr="00A45579">
        <w:rPr>
          <w:rFonts w:ascii="Times New Roman" w:eastAsia="Times New Roman" w:hAnsi="Times New Roman" w:cs="Times New Roman"/>
          <w:color w:val="000000"/>
          <w:sz w:val="28"/>
          <w:szCs w:val="28"/>
          <w:lang w:eastAsia="ru-RU"/>
        </w:rPr>
        <w:t xml:space="preserve">, что после снижения цен на недвижимость вылилось в Ипотечный кризис в США 2007 года и Мировой финансовый кризис 2007-2008 гг. </w:t>
      </w:r>
    </w:p>
    <w:p w:rsidR="0065477D" w:rsidRPr="00A45579" w:rsidRDefault="00FE33C9" w:rsidP="005C0C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По </w:t>
      </w:r>
      <w:r w:rsidR="00A66DD1" w:rsidRPr="00A45579">
        <w:rPr>
          <w:rFonts w:ascii="Times New Roman" w:eastAsia="Times New Roman" w:hAnsi="Times New Roman" w:cs="Times New Roman"/>
          <w:color w:val="000000"/>
          <w:sz w:val="28"/>
          <w:szCs w:val="28"/>
          <w:lang w:eastAsia="ru-RU"/>
        </w:rPr>
        <w:t xml:space="preserve">статистическим </w:t>
      </w:r>
      <w:r w:rsidRPr="00A45579">
        <w:rPr>
          <w:rFonts w:ascii="Times New Roman" w:eastAsia="Times New Roman" w:hAnsi="Times New Roman" w:cs="Times New Roman"/>
          <w:color w:val="000000"/>
          <w:sz w:val="28"/>
          <w:szCs w:val="28"/>
          <w:lang w:eastAsia="ru-RU"/>
        </w:rPr>
        <w:t xml:space="preserve">данным </w:t>
      </w:r>
      <w:r w:rsidR="00CC0150" w:rsidRPr="00A45579">
        <w:rPr>
          <w:rFonts w:ascii="Times New Roman" w:eastAsia="Times New Roman" w:hAnsi="Times New Roman" w:cs="Times New Roman"/>
          <w:color w:val="000000"/>
          <w:sz w:val="28"/>
          <w:szCs w:val="28"/>
          <w:lang w:eastAsia="ru-RU"/>
        </w:rPr>
        <w:t>швейцарской профессиональной ассоциации</w:t>
      </w:r>
      <w:r w:rsidRPr="00A45579">
        <w:rPr>
          <w:rFonts w:ascii="Times New Roman" w:eastAsia="Times New Roman" w:hAnsi="Times New Roman" w:cs="Times New Roman"/>
          <w:color w:val="000000"/>
          <w:sz w:val="28"/>
          <w:szCs w:val="28"/>
          <w:lang w:eastAsia="ru-RU"/>
        </w:rPr>
        <w:t xml:space="preserve"> </w:t>
      </w:r>
      <w:r w:rsidR="008338B3" w:rsidRPr="00A45579">
        <w:rPr>
          <w:rFonts w:ascii="Times New Roman" w:eastAsia="Times New Roman" w:hAnsi="Times New Roman" w:cs="Times New Roman"/>
          <w:color w:val="000000"/>
          <w:sz w:val="28"/>
          <w:szCs w:val="28"/>
          <w:lang w:eastAsia="ru-RU"/>
        </w:rPr>
        <w:t>«</w:t>
      </w:r>
      <w:r w:rsidR="00CC0150" w:rsidRPr="00A45579">
        <w:rPr>
          <w:rFonts w:ascii="Times New Roman" w:eastAsia="Times New Roman" w:hAnsi="Times New Roman" w:cs="Times New Roman"/>
          <w:color w:val="000000"/>
          <w:sz w:val="28"/>
          <w:szCs w:val="28"/>
          <w:lang w:eastAsia="ru-RU"/>
        </w:rPr>
        <w:t>Институт</w:t>
      </w:r>
      <w:r w:rsidRPr="00A45579">
        <w:rPr>
          <w:rFonts w:ascii="Times New Roman" w:eastAsia="Times New Roman" w:hAnsi="Times New Roman" w:cs="Times New Roman"/>
          <w:color w:val="000000"/>
          <w:sz w:val="28"/>
          <w:szCs w:val="28"/>
          <w:lang w:eastAsia="ru-RU"/>
        </w:rPr>
        <w:t xml:space="preserve"> </w:t>
      </w:r>
      <w:r w:rsidR="00CC0150" w:rsidRPr="00A45579">
        <w:rPr>
          <w:rFonts w:ascii="Times New Roman" w:eastAsia="Times New Roman" w:hAnsi="Times New Roman" w:cs="Times New Roman"/>
          <w:color w:val="000000"/>
          <w:sz w:val="28"/>
          <w:szCs w:val="28"/>
          <w:lang w:eastAsia="ru-RU"/>
        </w:rPr>
        <w:t>слияний, поглощений и альянсов</w:t>
      </w:r>
      <w:r w:rsidR="008338B3" w:rsidRPr="00A45579">
        <w:rPr>
          <w:rFonts w:ascii="Times New Roman" w:eastAsia="Times New Roman" w:hAnsi="Times New Roman" w:cs="Times New Roman"/>
          <w:color w:val="000000"/>
          <w:sz w:val="28"/>
          <w:szCs w:val="28"/>
          <w:lang w:eastAsia="ru-RU"/>
        </w:rPr>
        <w:t>»</w:t>
      </w:r>
      <w:r w:rsidR="00CC0150" w:rsidRPr="00A45579">
        <w:rPr>
          <w:rFonts w:ascii="Times New Roman" w:eastAsia="Times New Roman" w:hAnsi="Times New Roman" w:cs="Times New Roman"/>
          <w:color w:val="000000"/>
          <w:sz w:val="28"/>
          <w:szCs w:val="28"/>
          <w:lang w:eastAsia="ru-RU"/>
        </w:rPr>
        <w:t xml:space="preserve"> (</w:t>
      </w:r>
      <w:proofErr w:type="spellStart"/>
      <w:r w:rsidR="00CC0150" w:rsidRPr="00A45579">
        <w:rPr>
          <w:rFonts w:ascii="Times New Roman" w:eastAsia="Times New Roman" w:hAnsi="Times New Roman" w:cs="Times New Roman"/>
          <w:color w:val="000000"/>
          <w:sz w:val="28"/>
          <w:szCs w:val="28"/>
          <w:lang w:eastAsia="ru-RU"/>
        </w:rPr>
        <w:t>Institute</w:t>
      </w:r>
      <w:proofErr w:type="spellEnd"/>
      <w:r w:rsidR="00CC0150" w:rsidRPr="00A45579">
        <w:rPr>
          <w:rFonts w:ascii="Times New Roman" w:eastAsia="Times New Roman" w:hAnsi="Times New Roman" w:cs="Times New Roman"/>
          <w:color w:val="000000"/>
          <w:sz w:val="28"/>
          <w:szCs w:val="28"/>
          <w:lang w:eastAsia="ru-RU"/>
        </w:rPr>
        <w:t xml:space="preserve"> </w:t>
      </w:r>
      <w:proofErr w:type="spellStart"/>
      <w:r w:rsidR="00CC0150" w:rsidRPr="00A45579">
        <w:rPr>
          <w:rFonts w:ascii="Times New Roman" w:eastAsia="Times New Roman" w:hAnsi="Times New Roman" w:cs="Times New Roman"/>
          <w:color w:val="000000"/>
          <w:sz w:val="28"/>
          <w:szCs w:val="28"/>
          <w:lang w:eastAsia="ru-RU"/>
        </w:rPr>
        <w:t>for</w:t>
      </w:r>
      <w:proofErr w:type="spellEnd"/>
      <w:r w:rsidR="00CC0150" w:rsidRPr="00A45579">
        <w:rPr>
          <w:rFonts w:ascii="Times New Roman" w:eastAsia="Times New Roman" w:hAnsi="Times New Roman" w:cs="Times New Roman"/>
          <w:color w:val="000000"/>
          <w:sz w:val="28"/>
          <w:szCs w:val="28"/>
          <w:lang w:eastAsia="ru-RU"/>
        </w:rPr>
        <w:t xml:space="preserve"> </w:t>
      </w:r>
      <w:proofErr w:type="spellStart"/>
      <w:r w:rsidR="00CC0150" w:rsidRPr="00A45579">
        <w:rPr>
          <w:rFonts w:ascii="Times New Roman" w:eastAsia="Times New Roman" w:hAnsi="Times New Roman" w:cs="Times New Roman"/>
          <w:color w:val="000000"/>
          <w:sz w:val="28"/>
          <w:szCs w:val="28"/>
          <w:lang w:eastAsia="ru-RU"/>
        </w:rPr>
        <w:t>Mergers</w:t>
      </w:r>
      <w:proofErr w:type="spellEnd"/>
      <w:r w:rsidR="00CC0150" w:rsidRPr="00A45579">
        <w:rPr>
          <w:rFonts w:ascii="Times New Roman" w:eastAsia="Times New Roman" w:hAnsi="Times New Roman" w:cs="Times New Roman"/>
          <w:color w:val="000000"/>
          <w:sz w:val="28"/>
          <w:szCs w:val="28"/>
          <w:lang w:eastAsia="ru-RU"/>
        </w:rPr>
        <w:t xml:space="preserve">, </w:t>
      </w:r>
      <w:proofErr w:type="spellStart"/>
      <w:r w:rsidR="00CC0150" w:rsidRPr="00A45579">
        <w:rPr>
          <w:rFonts w:ascii="Times New Roman" w:eastAsia="Times New Roman" w:hAnsi="Times New Roman" w:cs="Times New Roman"/>
          <w:color w:val="000000"/>
          <w:sz w:val="28"/>
          <w:szCs w:val="28"/>
          <w:lang w:eastAsia="ru-RU"/>
        </w:rPr>
        <w:t>Acquisitions</w:t>
      </w:r>
      <w:proofErr w:type="spellEnd"/>
      <w:r w:rsidR="00CC0150" w:rsidRPr="00A45579">
        <w:rPr>
          <w:rFonts w:ascii="Times New Roman" w:eastAsia="Times New Roman" w:hAnsi="Times New Roman" w:cs="Times New Roman"/>
          <w:color w:val="000000"/>
          <w:sz w:val="28"/>
          <w:szCs w:val="28"/>
          <w:lang w:eastAsia="ru-RU"/>
        </w:rPr>
        <w:t xml:space="preserve"> </w:t>
      </w:r>
      <w:proofErr w:type="spellStart"/>
      <w:r w:rsidR="00CC0150" w:rsidRPr="00A45579">
        <w:rPr>
          <w:rFonts w:ascii="Times New Roman" w:eastAsia="Times New Roman" w:hAnsi="Times New Roman" w:cs="Times New Roman"/>
          <w:color w:val="000000"/>
          <w:sz w:val="28"/>
          <w:szCs w:val="28"/>
          <w:lang w:eastAsia="ru-RU"/>
        </w:rPr>
        <w:t>and</w:t>
      </w:r>
      <w:proofErr w:type="spellEnd"/>
      <w:r w:rsidR="00CC0150" w:rsidRPr="00A45579">
        <w:rPr>
          <w:rFonts w:ascii="Times New Roman" w:eastAsia="Times New Roman" w:hAnsi="Times New Roman" w:cs="Times New Roman"/>
          <w:color w:val="000000"/>
          <w:sz w:val="28"/>
          <w:szCs w:val="28"/>
          <w:lang w:eastAsia="ru-RU"/>
        </w:rPr>
        <w:t xml:space="preserve"> </w:t>
      </w:r>
      <w:proofErr w:type="spellStart"/>
      <w:r w:rsidR="00CC0150" w:rsidRPr="00A45579">
        <w:rPr>
          <w:rFonts w:ascii="Times New Roman" w:eastAsia="Times New Roman" w:hAnsi="Times New Roman" w:cs="Times New Roman"/>
          <w:color w:val="000000"/>
          <w:sz w:val="28"/>
          <w:szCs w:val="28"/>
          <w:lang w:eastAsia="ru-RU"/>
        </w:rPr>
        <w:t>Alliances</w:t>
      </w:r>
      <w:proofErr w:type="spellEnd"/>
      <w:r w:rsidR="00CC0150" w:rsidRPr="00A45579">
        <w:rPr>
          <w:rFonts w:ascii="Times New Roman" w:eastAsia="Times New Roman" w:hAnsi="Times New Roman" w:cs="Times New Roman"/>
          <w:color w:val="000000"/>
          <w:sz w:val="28"/>
          <w:szCs w:val="28"/>
          <w:lang w:eastAsia="ru-RU"/>
        </w:rPr>
        <w:t xml:space="preserve"> (IMAA))</w:t>
      </w:r>
      <w:r w:rsidR="00CC0150" w:rsidRPr="00A45579">
        <w:rPr>
          <w:rFonts w:ascii="Times New Roman" w:eastAsia="Times New Roman" w:hAnsi="Times New Roman" w:cs="Times New Roman"/>
          <w:color w:val="000000"/>
          <w:sz w:val="28"/>
          <w:szCs w:val="28"/>
          <w:vertAlign w:val="superscript"/>
          <w:lang w:eastAsia="ru-RU"/>
        </w:rPr>
        <w:footnoteReference w:id="6"/>
      </w:r>
      <w:r w:rsidR="00CC0150" w:rsidRPr="00A45579">
        <w:rPr>
          <w:rFonts w:ascii="Times New Roman" w:eastAsia="Times New Roman" w:hAnsi="Times New Roman" w:cs="Times New Roman"/>
          <w:color w:val="000000"/>
          <w:sz w:val="28"/>
          <w:szCs w:val="28"/>
          <w:lang w:eastAsia="ru-RU"/>
        </w:rPr>
        <w:t xml:space="preserve">, </w:t>
      </w:r>
      <w:r w:rsidR="00D464C0" w:rsidRPr="00A45579">
        <w:rPr>
          <w:rFonts w:ascii="Times New Roman" w:eastAsia="Times New Roman" w:hAnsi="Times New Roman" w:cs="Times New Roman"/>
          <w:color w:val="000000"/>
          <w:sz w:val="28"/>
          <w:szCs w:val="28"/>
          <w:lang w:eastAsia="ru-RU"/>
        </w:rPr>
        <w:t xml:space="preserve">осуществляющей сбор информации о сделках, </w:t>
      </w:r>
      <w:r w:rsidR="00E52873" w:rsidRPr="00A45579">
        <w:rPr>
          <w:rFonts w:ascii="Times New Roman" w:eastAsia="Times New Roman" w:hAnsi="Times New Roman" w:cs="Times New Roman"/>
          <w:color w:val="000000"/>
          <w:sz w:val="28"/>
          <w:szCs w:val="28"/>
          <w:lang w:eastAsia="ru-RU"/>
        </w:rPr>
        <w:t>совершённых</w:t>
      </w:r>
      <w:r w:rsidR="00D464C0" w:rsidRPr="00A45579">
        <w:rPr>
          <w:rFonts w:ascii="Times New Roman" w:eastAsia="Times New Roman" w:hAnsi="Times New Roman" w:cs="Times New Roman"/>
          <w:color w:val="000000"/>
          <w:sz w:val="28"/>
          <w:szCs w:val="28"/>
          <w:lang w:eastAsia="ru-RU"/>
        </w:rPr>
        <w:t xml:space="preserve"> с 1985 года,</w:t>
      </w:r>
      <w:r w:rsidR="00A66DD1" w:rsidRPr="00A45579">
        <w:rPr>
          <w:rFonts w:ascii="Times New Roman" w:eastAsia="Times New Roman" w:hAnsi="Times New Roman" w:cs="Times New Roman"/>
          <w:color w:val="000000"/>
          <w:sz w:val="28"/>
          <w:szCs w:val="28"/>
          <w:lang w:eastAsia="ru-RU"/>
        </w:rPr>
        <w:t xml:space="preserve"> можно отследить пятую и шестую волны сделок слияний и поглощений</w:t>
      </w:r>
      <w:r w:rsidR="003B7643">
        <w:rPr>
          <w:rFonts w:ascii="Times New Roman" w:eastAsia="Times New Roman" w:hAnsi="Times New Roman" w:cs="Times New Roman"/>
          <w:color w:val="000000"/>
          <w:sz w:val="28"/>
          <w:szCs w:val="28"/>
          <w:lang w:eastAsia="ru-RU"/>
        </w:rPr>
        <w:t xml:space="preserve"> (</w:t>
      </w:r>
      <w:r w:rsidR="00111140" w:rsidRPr="00A45579">
        <w:rPr>
          <w:rFonts w:ascii="Times New Roman" w:eastAsia="Times New Roman" w:hAnsi="Times New Roman" w:cs="Times New Roman"/>
          <w:color w:val="000000"/>
          <w:sz w:val="28"/>
          <w:szCs w:val="28"/>
          <w:lang w:eastAsia="ru-RU"/>
        </w:rPr>
        <w:t>График 1)</w:t>
      </w:r>
      <w:r w:rsidR="00A66DD1" w:rsidRPr="00A45579">
        <w:rPr>
          <w:rFonts w:ascii="Times New Roman" w:eastAsia="Times New Roman" w:hAnsi="Times New Roman" w:cs="Times New Roman"/>
          <w:color w:val="000000"/>
          <w:sz w:val="28"/>
          <w:szCs w:val="28"/>
          <w:lang w:eastAsia="ru-RU"/>
        </w:rPr>
        <w:t xml:space="preserve">. </w:t>
      </w:r>
      <w:r w:rsidR="00CD32D9" w:rsidRPr="00A45579">
        <w:rPr>
          <w:rFonts w:ascii="Times New Roman" w:eastAsia="Times New Roman" w:hAnsi="Times New Roman" w:cs="Times New Roman"/>
          <w:color w:val="000000"/>
          <w:sz w:val="28"/>
          <w:szCs w:val="28"/>
          <w:lang w:eastAsia="ru-RU"/>
        </w:rPr>
        <w:t>На Графике 1 также</w:t>
      </w:r>
      <w:r w:rsidR="004F054A" w:rsidRPr="00A45579">
        <w:rPr>
          <w:rFonts w:ascii="Times New Roman" w:eastAsia="Times New Roman" w:hAnsi="Times New Roman" w:cs="Times New Roman"/>
          <w:color w:val="000000"/>
          <w:sz w:val="28"/>
          <w:szCs w:val="28"/>
          <w:lang w:eastAsia="ru-RU"/>
        </w:rPr>
        <w:t xml:space="preserve"> можно увидеть, что в мировой истории пик сделок по слияниям и поглощениям по цене и их количеству пришёлся на 2007 год: в мире было совершено 47826 сделок на общую сумму, слегка недотягивающую до 5 </w:t>
      </w:r>
      <w:r w:rsidR="00346945" w:rsidRPr="00A45579">
        <w:rPr>
          <w:rFonts w:ascii="Times New Roman" w:eastAsia="Times New Roman" w:hAnsi="Times New Roman" w:cs="Times New Roman"/>
          <w:color w:val="000000"/>
          <w:sz w:val="28"/>
          <w:szCs w:val="28"/>
          <w:lang w:eastAsia="ru-RU"/>
        </w:rPr>
        <w:t>триллионов</w:t>
      </w:r>
      <w:r w:rsidR="004F054A" w:rsidRPr="00A45579">
        <w:rPr>
          <w:rFonts w:ascii="Times New Roman" w:eastAsia="Times New Roman" w:hAnsi="Times New Roman" w:cs="Times New Roman"/>
          <w:color w:val="000000"/>
          <w:sz w:val="28"/>
          <w:szCs w:val="28"/>
          <w:lang w:eastAsia="ru-RU"/>
        </w:rPr>
        <w:t xml:space="preserve"> долларов США.</w:t>
      </w:r>
      <w:r w:rsidR="00EB7D52" w:rsidRPr="00A45579">
        <w:rPr>
          <w:rFonts w:ascii="Times New Roman" w:eastAsia="Times New Roman" w:hAnsi="Times New Roman" w:cs="Times New Roman"/>
          <w:color w:val="000000"/>
          <w:sz w:val="28"/>
          <w:szCs w:val="28"/>
          <w:lang w:eastAsia="ru-RU"/>
        </w:rPr>
        <w:t xml:space="preserve"> </w:t>
      </w:r>
      <w:proofErr w:type="gramStart"/>
      <w:r w:rsidR="00EB7D52" w:rsidRPr="00A45579">
        <w:rPr>
          <w:rFonts w:ascii="Times New Roman" w:eastAsia="Times New Roman" w:hAnsi="Times New Roman" w:cs="Times New Roman"/>
          <w:color w:val="000000"/>
          <w:sz w:val="28"/>
          <w:szCs w:val="28"/>
          <w:lang w:eastAsia="ru-RU"/>
        </w:rPr>
        <w:t>Полагаю, что такая активность на рынке сделок в 2007 году обуслов</w:t>
      </w:r>
      <w:r w:rsidR="003B7643">
        <w:rPr>
          <w:rFonts w:ascii="Times New Roman" w:eastAsia="Times New Roman" w:hAnsi="Times New Roman" w:cs="Times New Roman"/>
          <w:color w:val="000000"/>
          <w:sz w:val="28"/>
          <w:szCs w:val="28"/>
          <w:lang w:eastAsia="ru-RU"/>
        </w:rPr>
        <w:t>ила</w:t>
      </w:r>
      <w:r w:rsidR="00EB7D52" w:rsidRPr="00A45579">
        <w:rPr>
          <w:rFonts w:ascii="Times New Roman" w:eastAsia="Times New Roman" w:hAnsi="Times New Roman" w:cs="Times New Roman"/>
          <w:color w:val="000000"/>
          <w:sz w:val="28"/>
          <w:szCs w:val="28"/>
          <w:lang w:eastAsia="ru-RU"/>
        </w:rPr>
        <w:t xml:space="preserve"> </w:t>
      </w:r>
      <w:r w:rsidR="003B7643">
        <w:rPr>
          <w:rFonts w:ascii="Times New Roman" w:eastAsia="Times New Roman" w:hAnsi="Times New Roman" w:cs="Times New Roman"/>
          <w:color w:val="000000"/>
          <w:sz w:val="28"/>
          <w:szCs w:val="28"/>
          <w:lang w:eastAsia="ru-RU"/>
        </w:rPr>
        <w:t xml:space="preserve">разогрев экономики, и после наступления  </w:t>
      </w:r>
      <w:r w:rsidR="003B7643" w:rsidRPr="00A45579">
        <w:rPr>
          <w:rFonts w:ascii="Times New Roman" w:eastAsia="Times New Roman" w:hAnsi="Times New Roman" w:cs="Times New Roman"/>
          <w:color w:val="000000"/>
          <w:sz w:val="28"/>
          <w:szCs w:val="28"/>
          <w:lang w:eastAsia="ru-RU"/>
        </w:rPr>
        <w:t>Ипотечн</w:t>
      </w:r>
      <w:r w:rsidR="003B7643">
        <w:rPr>
          <w:rFonts w:ascii="Times New Roman" w:eastAsia="Times New Roman" w:hAnsi="Times New Roman" w:cs="Times New Roman"/>
          <w:color w:val="000000"/>
          <w:sz w:val="28"/>
          <w:szCs w:val="28"/>
          <w:lang w:eastAsia="ru-RU"/>
        </w:rPr>
        <w:t>ого</w:t>
      </w:r>
      <w:r w:rsidR="003B7643" w:rsidRPr="00A45579">
        <w:rPr>
          <w:rFonts w:ascii="Times New Roman" w:eastAsia="Times New Roman" w:hAnsi="Times New Roman" w:cs="Times New Roman"/>
          <w:color w:val="000000"/>
          <w:sz w:val="28"/>
          <w:szCs w:val="28"/>
          <w:lang w:eastAsia="ru-RU"/>
        </w:rPr>
        <w:t xml:space="preserve"> кризис</w:t>
      </w:r>
      <w:r w:rsidR="003B7643">
        <w:rPr>
          <w:rFonts w:ascii="Times New Roman" w:eastAsia="Times New Roman" w:hAnsi="Times New Roman" w:cs="Times New Roman"/>
          <w:color w:val="000000"/>
          <w:sz w:val="28"/>
          <w:szCs w:val="28"/>
          <w:lang w:eastAsia="ru-RU"/>
        </w:rPr>
        <w:t>а</w:t>
      </w:r>
      <w:r w:rsidR="003B7643" w:rsidRPr="00A45579">
        <w:rPr>
          <w:rFonts w:ascii="Times New Roman" w:eastAsia="Times New Roman" w:hAnsi="Times New Roman" w:cs="Times New Roman"/>
          <w:color w:val="000000"/>
          <w:sz w:val="28"/>
          <w:szCs w:val="28"/>
          <w:lang w:eastAsia="ru-RU"/>
        </w:rPr>
        <w:t xml:space="preserve"> в США 2007</w:t>
      </w:r>
      <w:r w:rsidR="003B7643">
        <w:rPr>
          <w:rFonts w:ascii="Times New Roman" w:eastAsia="Times New Roman" w:hAnsi="Times New Roman" w:cs="Times New Roman"/>
          <w:color w:val="000000"/>
          <w:sz w:val="28"/>
          <w:szCs w:val="28"/>
          <w:lang w:eastAsia="ru-RU"/>
        </w:rPr>
        <w:t xml:space="preserve"> </w:t>
      </w:r>
      <w:r w:rsidR="003B7643" w:rsidRPr="00A45579">
        <w:rPr>
          <w:rFonts w:ascii="Times New Roman" w:eastAsia="Times New Roman" w:hAnsi="Times New Roman" w:cs="Times New Roman"/>
          <w:color w:val="000000"/>
          <w:sz w:val="28"/>
          <w:szCs w:val="28"/>
          <w:lang w:eastAsia="ru-RU"/>
        </w:rPr>
        <w:t>–</w:t>
      </w:r>
      <w:r w:rsidR="003B7643">
        <w:rPr>
          <w:rFonts w:ascii="Times New Roman" w:eastAsia="Times New Roman" w:hAnsi="Times New Roman" w:cs="Times New Roman"/>
          <w:color w:val="000000"/>
          <w:sz w:val="28"/>
          <w:szCs w:val="28"/>
          <w:lang w:eastAsia="ru-RU"/>
        </w:rPr>
        <w:t xml:space="preserve"> была связана с </w:t>
      </w:r>
      <w:r w:rsidR="00EB7D52" w:rsidRPr="00A45579">
        <w:rPr>
          <w:rFonts w:ascii="Times New Roman" w:eastAsia="Times New Roman" w:hAnsi="Times New Roman" w:cs="Times New Roman"/>
          <w:color w:val="000000"/>
          <w:sz w:val="28"/>
          <w:szCs w:val="28"/>
          <w:lang w:eastAsia="ru-RU"/>
        </w:rPr>
        <w:t xml:space="preserve">попытками минимизировать возможные эффекты от надвигающегося Мирового финансового кризиса, </w:t>
      </w:r>
      <w:r w:rsidR="005C0C4E" w:rsidRPr="00A45579">
        <w:rPr>
          <w:rFonts w:ascii="Times New Roman" w:eastAsia="Times New Roman" w:hAnsi="Times New Roman" w:cs="Times New Roman"/>
          <w:color w:val="000000"/>
          <w:sz w:val="28"/>
          <w:szCs w:val="28"/>
          <w:lang w:eastAsia="ru-RU"/>
        </w:rPr>
        <w:t>а резкое падение цены совершаемых сделок в интервале с</w:t>
      </w:r>
      <w:r w:rsidR="00736D9D" w:rsidRPr="00A45579">
        <w:rPr>
          <w:rFonts w:ascii="Times New Roman" w:eastAsia="Times New Roman" w:hAnsi="Times New Roman" w:cs="Times New Roman"/>
          <w:color w:val="000000"/>
          <w:sz w:val="28"/>
          <w:szCs w:val="28"/>
          <w:lang w:eastAsia="ru-RU"/>
        </w:rPr>
        <w:t xml:space="preserve"> 2008 года по 2009</w:t>
      </w:r>
      <w:r w:rsidR="005C0C4E" w:rsidRPr="00A45579">
        <w:rPr>
          <w:rFonts w:ascii="Times New Roman" w:eastAsia="Times New Roman" w:hAnsi="Times New Roman" w:cs="Times New Roman"/>
          <w:color w:val="000000"/>
          <w:sz w:val="28"/>
          <w:szCs w:val="28"/>
          <w:lang w:eastAsia="ru-RU"/>
        </w:rPr>
        <w:t xml:space="preserve"> год при относительно небольшом сокращении их количества (в 2008: 45758 сделок за 3097,76113 </w:t>
      </w:r>
      <w:r w:rsidR="005C0C4E" w:rsidRPr="00A45579">
        <w:rPr>
          <w:rFonts w:ascii="Times New Roman" w:eastAsia="Times New Roman" w:hAnsi="Times New Roman" w:cs="Times New Roman"/>
          <w:color w:val="000000"/>
          <w:sz w:val="28"/>
          <w:szCs w:val="28"/>
          <w:lang w:eastAsia="ru-RU"/>
        </w:rPr>
        <w:lastRenderedPageBreak/>
        <w:t>миллиарда</w:t>
      </w:r>
      <w:proofErr w:type="gramEnd"/>
      <w:r w:rsidR="005C0C4E" w:rsidRPr="00A45579">
        <w:rPr>
          <w:rFonts w:ascii="Times New Roman" w:eastAsia="Times New Roman" w:hAnsi="Times New Roman" w:cs="Times New Roman"/>
          <w:color w:val="000000"/>
          <w:sz w:val="28"/>
          <w:szCs w:val="28"/>
          <w:lang w:eastAsia="ru-RU"/>
        </w:rPr>
        <w:t xml:space="preserve"> долларов США, что по количеству на 5%, а по цене – на 38% меньше, чем в 2007 году; </w:t>
      </w:r>
      <w:proofErr w:type="gramStart"/>
      <w:r w:rsidR="005C0C4E" w:rsidRPr="00A45579">
        <w:rPr>
          <w:rFonts w:ascii="Times New Roman" w:eastAsia="Times New Roman" w:hAnsi="Times New Roman" w:cs="Times New Roman"/>
          <w:color w:val="000000"/>
          <w:sz w:val="28"/>
          <w:szCs w:val="28"/>
          <w:lang w:eastAsia="ru-RU"/>
        </w:rPr>
        <w:t>в 2009 году:</w:t>
      </w:r>
      <w:r w:rsidR="00A665A8" w:rsidRPr="00A45579">
        <w:rPr>
          <w:rFonts w:ascii="Times New Roman" w:eastAsia="Times New Roman" w:hAnsi="Times New Roman" w:cs="Times New Roman"/>
          <w:color w:val="000000"/>
          <w:sz w:val="28"/>
          <w:szCs w:val="28"/>
          <w:lang w:eastAsia="ru-RU"/>
        </w:rPr>
        <w:t xml:space="preserve"> 41290 сделок</w:t>
      </w:r>
      <w:r w:rsidR="005C0C4E" w:rsidRPr="00A45579">
        <w:rPr>
          <w:rFonts w:ascii="Times New Roman" w:eastAsia="Times New Roman" w:hAnsi="Times New Roman" w:cs="Times New Roman"/>
          <w:color w:val="000000"/>
          <w:sz w:val="28"/>
          <w:szCs w:val="28"/>
          <w:lang w:eastAsia="ru-RU"/>
        </w:rPr>
        <w:t xml:space="preserve"> </w:t>
      </w:r>
      <w:r w:rsidR="00750740">
        <w:rPr>
          <w:rFonts w:ascii="Times New Roman" w:eastAsia="Times New Roman" w:hAnsi="Times New Roman" w:cs="Times New Roman"/>
          <w:color w:val="000000"/>
          <w:sz w:val="28"/>
          <w:szCs w:val="28"/>
          <w:lang w:eastAsia="ru-RU"/>
        </w:rPr>
        <w:t>на сумму в 2197,76239 миллиарда</w:t>
      </w:r>
      <w:r w:rsidR="005C0C4E" w:rsidRPr="00A45579">
        <w:rPr>
          <w:rFonts w:ascii="Times New Roman" w:eastAsia="Times New Roman" w:hAnsi="Times New Roman" w:cs="Times New Roman"/>
          <w:color w:val="000000"/>
          <w:sz w:val="28"/>
          <w:szCs w:val="28"/>
          <w:lang w:eastAsia="ru-RU"/>
        </w:rPr>
        <w:t xml:space="preserve"> долларов США, что на 10% по количеству и </w:t>
      </w:r>
      <w:r w:rsidR="00A665A8" w:rsidRPr="00A45579">
        <w:rPr>
          <w:rFonts w:ascii="Times New Roman" w:eastAsia="Times New Roman" w:hAnsi="Times New Roman" w:cs="Times New Roman"/>
          <w:color w:val="000000"/>
          <w:sz w:val="28"/>
          <w:szCs w:val="28"/>
          <w:lang w:eastAsia="ru-RU"/>
        </w:rPr>
        <w:t>на 30% по цене меньше, чем в 2008 году</w:t>
      </w:r>
      <w:r w:rsidR="00736D9D" w:rsidRPr="00A45579">
        <w:rPr>
          <w:rFonts w:ascii="Times New Roman" w:eastAsia="Times New Roman" w:hAnsi="Times New Roman" w:cs="Times New Roman"/>
          <w:color w:val="000000"/>
          <w:sz w:val="28"/>
          <w:szCs w:val="28"/>
          <w:lang w:eastAsia="ru-RU"/>
        </w:rPr>
        <w:t xml:space="preserve">) </w:t>
      </w:r>
      <w:r w:rsidR="005C0C4E" w:rsidRPr="00A45579">
        <w:rPr>
          <w:rFonts w:ascii="Times New Roman" w:eastAsia="Times New Roman" w:hAnsi="Times New Roman" w:cs="Times New Roman"/>
          <w:color w:val="000000"/>
          <w:sz w:val="28"/>
          <w:szCs w:val="28"/>
          <w:lang w:eastAsia="ru-RU"/>
        </w:rPr>
        <w:t xml:space="preserve">говорит о том, что на рынке оказалось большое количество сломленных кризисом </w:t>
      </w:r>
      <w:r w:rsidR="00E52873" w:rsidRPr="00A45579">
        <w:rPr>
          <w:rFonts w:ascii="Times New Roman" w:eastAsia="Times New Roman" w:hAnsi="Times New Roman" w:cs="Times New Roman"/>
          <w:color w:val="000000"/>
          <w:sz w:val="28"/>
          <w:szCs w:val="28"/>
          <w:lang w:eastAsia="ru-RU"/>
        </w:rPr>
        <w:t>компаний</w:t>
      </w:r>
      <w:r w:rsidR="005C0C4E" w:rsidRPr="00A45579">
        <w:rPr>
          <w:rFonts w:ascii="Times New Roman" w:eastAsia="Times New Roman" w:hAnsi="Times New Roman" w:cs="Times New Roman"/>
          <w:color w:val="000000"/>
          <w:sz w:val="28"/>
          <w:szCs w:val="28"/>
          <w:lang w:eastAsia="ru-RU"/>
        </w:rPr>
        <w:t xml:space="preserve"> с низкой капитализацией, самой целесообразной стратегией выживания к</w:t>
      </w:r>
      <w:r w:rsidR="000C04F4">
        <w:rPr>
          <w:rFonts w:ascii="Times New Roman" w:eastAsia="Times New Roman" w:hAnsi="Times New Roman" w:cs="Times New Roman"/>
          <w:color w:val="000000"/>
          <w:sz w:val="28"/>
          <w:szCs w:val="28"/>
          <w:lang w:eastAsia="ru-RU"/>
        </w:rPr>
        <w:t>оторых оказалась продаться</w:t>
      </w:r>
      <w:r w:rsidR="005C0C4E" w:rsidRPr="00A45579">
        <w:rPr>
          <w:rFonts w:ascii="Times New Roman" w:eastAsia="Times New Roman" w:hAnsi="Times New Roman" w:cs="Times New Roman"/>
          <w:color w:val="000000"/>
          <w:sz w:val="28"/>
          <w:szCs w:val="28"/>
          <w:lang w:eastAsia="ru-RU"/>
        </w:rPr>
        <w:t xml:space="preserve"> другой компании.</w:t>
      </w:r>
      <w:proofErr w:type="gramEnd"/>
      <w:r w:rsidR="00736D9D" w:rsidRPr="00A45579">
        <w:rPr>
          <w:rFonts w:ascii="Times New Roman" w:eastAsia="Times New Roman" w:hAnsi="Times New Roman" w:cs="Times New Roman"/>
          <w:color w:val="000000"/>
          <w:sz w:val="28"/>
          <w:szCs w:val="28"/>
          <w:lang w:eastAsia="ru-RU"/>
        </w:rPr>
        <w:t xml:space="preserve"> В период с 2010 года наблюдался рост </w:t>
      </w:r>
      <w:r w:rsidR="007519EB" w:rsidRPr="00A45579">
        <w:rPr>
          <w:rFonts w:ascii="Times New Roman" w:eastAsia="Times New Roman" w:hAnsi="Times New Roman" w:cs="Times New Roman"/>
          <w:color w:val="000000"/>
          <w:sz w:val="28"/>
          <w:szCs w:val="28"/>
          <w:lang w:eastAsia="ru-RU"/>
        </w:rPr>
        <w:t>к 2009 году</w:t>
      </w:r>
      <w:r w:rsidR="00D272DF" w:rsidRPr="00A45579">
        <w:rPr>
          <w:rFonts w:ascii="Times New Roman" w:eastAsia="Times New Roman" w:hAnsi="Times New Roman" w:cs="Times New Roman"/>
          <w:color w:val="000000"/>
          <w:sz w:val="28"/>
          <w:szCs w:val="28"/>
          <w:lang w:eastAsia="ru-RU"/>
        </w:rPr>
        <w:t xml:space="preserve"> сделок</w:t>
      </w:r>
      <w:r w:rsidR="007519EB" w:rsidRPr="00A45579">
        <w:rPr>
          <w:rFonts w:ascii="Times New Roman" w:eastAsia="Times New Roman" w:hAnsi="Times New Roman" w:cs="Times New Roman"/>
          <w:color w:val="000000"/>
          <w:sz w:val="28"/>
          <w:szCs w:val="28"/>
          <w:lang w:eastAsia="ru-RU"/>
        </w:rPr>
        <w:t xml:space="preserve"> </w:t>
      </w:r>
      <w:r w:rsidR="00A40B70">
        <w:rPr>
          <w:rFonts w:ascii="Times New Roman" w:eastAsia="Times New Roman" w:hAnsi="Times New Roman" w:cs="Times New Roman"/>
          <w:color w:val="000000"/>
          <w:sz w:val="28"/>
          <w:szCs w:val="28"/>
          <w:lang w:eastAsia="ru-RU"/>
        </w:rPr>
        <w:t>на</w:t>
      </w:r>
      <w:r w:rsidR="00750740">
        <w:rPr>
          <w:rFonts w:ascii="Times New Roman" w:eastAsia="Times New Roman" w:hAnsi="Times New Roman" w:cs="Times New Roman"/>
          <w:color w:val="000000"/>
          <w:sz w:val="28"/>
          <w:szCs w:val="28"/>
          <w:lang w:eastAsia="ru-RU"/>
        </w:rPr>
        <w:t xml:space="preserve"> </w:t>
      </w:r>
      <w:r w:rsidR="00D272DF" w:rsidRPr="00A45579">
        <w:rPr>
          <w:rFonts w:ascii="Times New Roman" w:eastAsia="Times New Roman" w:hAnsi="Times New Roman" w:cs="Times New Roman"/>
          <w:color w:val="000000"/>
          <w:sz w:val="28"/>
          <w:szCs w:val="28"/>
          <w:lang w:eastAsia="ru-RU"/>
        </w:rPr>
        <w:t>6 % по количеству</w:t>
      </w:r>
      <w:r w:rsidR="00736D9D" w:rsidRPr="00A45579">
        <w:rPr>
          <w:rFonts w:ascii="Times New Roman" w:eastAsia="Times New Roman" w:hAnsi="Times New Roman" w:cs="Times New Roman"/>
          <w:color w:val="000000"/>
          <w:sz w:val="28"/>
          <w:szCs w:val="28"/>
          <w:lang w:eastAsia="ru-RU"/>
        </w:rPr>
        <w:t xml:space="preserve"> (43912) и </w:t>
      </w:r>
      <w:r w:rsidR="00A40B70">
        <w:rPr>
          <w:rFonts w:ascii="Times New Roman" w:eastAsia="Times New Roman" w:hAnsi="Times New Roman" w:cs="Times New Roman"/>
          <w:color w:val="000000"/>
          <w:sz w:val="28"/>
          <w:szCs w:val="28"/>
          <w:lang w:eastAsia="ru-RU"/>
        </w:rPr>
        <w:t>на</w:t>
      </w:r>
      <w:r w:rsidR="007519EB" w:rsidRPr="00A45579">
        <w:rPr>
          <w:rFonts w:ascii="Times New Roman" w:eastAsia="Times New Roman" w:hAnsi="Times New Roman" w:cs="Times New Roman"/>
          <w:color w:val="000000"/>
          <w:sz w:val="28"/>
          <w:szCs w:val="28"/>
          <w:lang w:eastAsia="ru-RU"/>
        </w:rPr>
        <w:t xml:space="preserve"> </w:t>
      </w:r>
      <w:r w:rsidR="00736D9D" w:rsidRPr="00A45579">
        <w:rPr>
          <w:rFonts w:ascii="Times New Roman" w:eastAsia="Times New Roman" w:hAnsi="Times New Roman" w:cs="Times New Roman"/>
          <w:color w:val="000000"/>
          <w:sz w:val="28"/>
          <w:szCs w:val="28"/>
          <w:lang w:eastAsia="ru-RU"/>
        </w:rPr>
        <w:t xml:space="preserve">24% </w:t>
      </w:r>
      <w:r w:rsidR="007519EB" w:rsidRPr="00A45579">
        <w:rPr>
          <w:rFonts w:ascii="Times New Roman" w:eastAsia="Times New Roman" w:hAnsi="Times New Roman" w:cs="Times New Roman"/>
          <w:color w:val="000000"/>
          <w:sz w:val="28"/>
          <w:szCs w:val="28"/>
          <w:lang w:eastAsia="ru-RU"/>
        </w:rPr>
        <w:t xml:space="preserve">по цене (совершено сделок на сумму в </w:t>
      </w:r>
      <w:r w:rsidR="00750740">
        <w:rPr>
          <w:rFonts w:ascii="Times New Roman" w:eastAsia="Times New Roman" w:hAnsi="Times New Roman" w:cs="Times New Roman"/>
          <w:color w:val="000000"/>
          <w:sz w:val="28"/>
          <w:szCs w:val="28"/>
          <w:lang w:eastAsia="ru-RU"/>
        </w:rPr>
        <w:t>2745,52776 миллиарда</w:t>
      </w:r>
      <w:r w:rsidR="00736D9D" w:rsidRPr="00A45579">
        <w:rPr>
          <w:rFonts w:ascii="Times New Roman" w:eastAsia="Times New Roman" w:hAnsi="Times New Roman" w:cs="Times New Roman"/>
          <w:color w:val="000000"/>
          <w:sz w:val="28"/>
          <w:szCs w:val="28"/>
          <w:lang w:eastAsia="ru-RU"/>
        </w:rPr>
        <w:t xml:space="preserve"> долларов США</w:t>
      </w:r>
      <w:r w:rsidR="007519EB" w:rsidRPr="00A45579">
        <w:rPr>
          <w:rFonts w:ascii="Times New Roman" w:eastAsia="Times New Roman" w:hAnsi="Times New Roman" w:cs="Times New Roman"/>
          <w:color w:val="000000"/>
          <w:sz w:val="28"/>
          <w:szCs w:val="28"/>
          <w:lang w:eastAsia="ru-RU"/>
        </w:rPr>
        <w:t>)</w:t>
      </w:r>
      <w:r w:rsidR="000C1C4A" w:rsidRPr="00A45579">
        <w:rPr>
          <w:rFonts w:ascii="Times New Roman" w:eastAsia="Times New Roman" w:hAnsi="Times New Roman" w:cs="Times New Roman"/>
          <w:color w:val="000000"/>
          <w:sz w:val="28"/>
          <w:szCs w:val="28"/>
          <w:lang w:eastAsia="ru-RU"/>
        </w:rPr>
        <w:t>, что может свидетельствовать о некоторой стабилизации состояния компаний на рынке.</w:t>
      </w:r>
      <w:r w:rsidR="0045101E" w:rsidRPr="00A45579">
        <w:rPr>
          <w:rFonts w:ascii="Times New Roman" w:eastAsia="Times New Roman" w:hAnsi="Times New Roman" w:cs="Times New Roman"/>
          <w:color w:val="000000"/>
          <w:sz w:val="28"/>
          <w:szCs w:val="28"/>
          <w:lang w:eastAsia="ru-RU"/>
        </w:rPr>
        <w:t xml:space="preserve"> С 2011 года по 2013 год можно наблюдать стабилизацию соотношения цена/количество сделок</w:t>
      </w:r>
      <w:r w:rsidR="00925A4F" w:rsidRPr="00A45579">
        <w:rPr>
          <w:rFonts w:ascii="Times New Roman" w:eastAsia="Times New Roman" w:hAnsi="Times New Roman" w:cs="Times New Roman"/>
          <w:color w:val="000000"/>
          <w:sz w:val="28"/>
          <w:szCs w:val="28"/>
          <w:lang w:eastAsia="ru-RU"/>
        </w:rPr>
        <w:t xml:space="preserve"> при общем тренде на снижение</w:t>
      </w:r>
      <w:r w:rsidR="0045101E" w:rsidRPr="00A45579">
        <w:rPr>
          <w:rFonts w:ascii="Times New Roman" w:eastAsia="Times New Roman" w:hAnsi="Times New Roman" w:cs="Times New Roman"/>
          <w:color w:val="000000"/>
          <w:sz w:val="28"/>
          <w:szCs w:val="28"/>
          <w:lang w:eastAsia="ru-RU"/>
        </w:rPr>
        <w:t xml:space="preserve">: 43114 сделок на сумму </w:t>
      </w:r>
      <w:r w:rsidR="00750740">
        <w:rPr>
          <w:rFonts w:ascii="Times New Roman" w:eastAsia="Times New Roman" w:hAnsi="Times New Roman" w:cs="Times New Roman"/>
          <w:color w:val="000000"/>
          <w:sz w:val="28"/>
          <w:szCs w:val="28"/>
          <w:lang w:eastAsia="ru-RU"/>
        </w:rPr>
        <w:t>2655,68698 миллиарда</w:t>
      </w:r>
      <w:r w:rsidR="009C5B69" w:rsidRPr="00A45579">
        <w:rPr>
          <w:rFonts w:ascii="Times New Roman" w:eastAsia="Times New Roman" w:hAnsi="Times New Roman" w:cs="Times New Roman"/>
          <w:color w:val="000000"/>
          <w:sz w:val="28"/>
          <w:szCs w:val="28"/>
          <w:lang w:eastAsia="ru-RU"/>
        </w:rPr>
        <w:t xml:space="preserve"> долларов США в 2011 году (к 2010 году на 2% меньше по количеству и </w:t>
      </w:r>
      <w:proofErr w:type="gramStart"/>
      <w:r w:rsidR="009C5B69" w:rsidRPr="00A45579">
        <w:rPr>
          <w:rFonts w:ascii="Times New Roman" w:eastAsia="Times New Roman" w:hAnsi="Times New Roman" w:cs="Times New Roman"/>
          <w:color w:val="000000"/>
          <w:sz w:val="28"/>
          <w:szCs w:val="28"/>
          <w:lang w:eastAsia="ru-RU"/>
        </w:rPr>
        <w:t>на</w:t>
      </w:r>
      <w:proofErr w:type="gramEnd"/>
      <w:r w:rsidR="009C5B69" w:rsidRPr="00A45579">
        <w:rPr>
          <w:rFonts w:ascii="Times New Roman" w:eastAsia="Times New Roman" w:hAnsi="Times New Roman" w:cs="Times New Roman"/>
          <w:color w:val="000000"/>
          <w:sz w:val="28"/>
          <w:szCs w:val="28"/>
          <w:lang w:eastAsia="ru-RU"/>
        </w:rPr>
        <w:t xml:space="preserve"> 4% меньше по цене); </w:t>
      </w:r>
      <w:proofErr w:type="gramStart"/>
      <w:r w:rsidR="004C1D31" w:rsidRPr="00A45579">
        <w:rPr>
          <w:rFonts w:ascii="Times New Roman" w:eastAsia="Times New Roman" w:hAnsi="Times New Roman" w:cs="Times New Roman"/>
          <w:color w:val="000000"/>
          <w:sz w:val="28"/>
          <w:szCs w:val="28"/>
          <w:lang w:eastAsia="ru-RU"/>
        </w:rPr>
        <w:t>40723 сделок на сумму в 2533,23819</w:t>
      </w:r>
      <w:r w:rsidR="009C5B69" w:rsidRPr="00A45579">
        <w:rPr>
          <w:rFonts w:ascii="Times New Roman" w:eastAsia="Times New Roman" w:hAnsi="Times New Roman" w:cs="Times New Roman"/>
          <w:color w:val="000000"/>
          <w:sz w:val="28"/>
          <w:szCs w:val="28"/>
          <w:lang w:eastAsia="ru-RU"/>
        </w:rPr>
        <w:t xml:space="preserve"> </w:t>
      </w:r>
      <w:r w:rsidR="00750740">
        <w:rPr>
          <w:rFonts w:ascii="Times New Roman" w:eastAsia="Times New Roman" w:hAnsi="Times New Roman" w:cs="Times New Roman"/>
          <w:color w:val="000000"/>
          <w:sz w:val="28"/>
          <w:szCs w:val="28"/>
          <w:lang w:eastAsia="ru-RU"/>
        </w:rPr>
        <w:t>миллиарда</w:t>
      </w:r>
      <w:r w:rsidR="004C1D31" w:rsidRPr="00A45579">
        <w:rPr>
          <w:rFonts w:ascii="Times New Roman" w:eastAsia="Times New Roman" w:hAnsi="Times New Roman" w:cs="Times New Roman"/>
          <w:color w:val="000000"/>
          <w:sz w:val="28"/>
          <w:szCs w:val="28"/>
          <w:lang w:eastAsia="ru-RU"/>
        </w:rPr>
        <w:t xml:space="preserve"> долларов США в 2012 году</w:t>
      </w:r>
      <w:r w:rsidR="002371CC" w:rsidRPr="00A45579">
        <w:rPr>
          <w:rFonts w:ascii="Times New Roman" w:eastAsia="Times New Roman" w:hAnsi="Times New Roman" w:cs="Times New Roman"/>
          <w:color w:val="000000"/>
          <w:sz w:val="28"/>
          <w:szCs w:val="28"/>
          <w:lang w:eastAsia="ru-RU"/>
        </w:rPr>
        <w:t xml:space="preserve"> (к 2011 году на 6% меньше по количеству и на 5% меньше по цене);</w:t>
      </w:r>
      <w:r w:rsidR="00FD412A" w:rsidRPr="00A45579">
        <w:rPr>
          <w:rFonts w:ascii="Times New Roman" w:eastAsia="Times New Roman" w:hAnsi="Times New Roman" w:cs="Times New Roman"/>
          <w:color w:val="000000"/>
          <w:sz w:val="28"/>
          <w:szCs w:val="28"/>
          <w:lang w:eastAsia="ru-RU"/>
        </w:rPr>
        <w:t xml:space="preserve"> 38851 сделок </w:t>
      </w:r>
      <w:r w:rsidR="00750740">
        <w:rPr>
          <w:rFonts w:ascii="Times New Roman" w:eastAsia="Times New Roman" w:hAnsi="Times New Roman" w:cs="Times New Roman"/>
          <w:color w:val="000000"/>
          <w:sz w:val="28"/>
          <w:szCs w:val="28"/>
          <w:lang w:eastAsia="ru-RU"/>
        </w:rPr>
        <w:t>на сумму в 2528,74932 миллиарда</w:t>
      </w:r>
      <w:r w:rsidR="00FD412A" w:rsidRPr="00A45579">
        <w:rPr>
          <w:rFonts w:ascii="Times New Roman" w:eastAsia="Times New Roman" w:hAnsi="Times New Roman" w:cs="Times New Roman"/>
          <w:color w:val="000000"/>
          <w:sz w:val="28"/>
          <w:szCs w:val="28"/>
          <w:lang w:eastAsia="ru-RU"/>
        </w:rPr>
        <w:t xml:space="preserve"> долларов США в 2013 году (к 2012 году </w:t>
      </w:r>
      <w:r w:rsidR="00FD1330" w:rsidRPr="00A45579">
        <w:rPr>
          <w:rFonts w:ascii="Times New Roman" w:eastAsia="Times New Roman" w:hAnsi="Times New Roman" w:cs="Times New Roman"/>
          <w:color w:val="000000"/>
          <w:sz w:val="28"/>
          <w:szCs w:val="28"/>
          <w:lang w:eastAsia="ru-RU"/>
        </w:rPr>
        <w:t>на 4,5</w:t>
      </w:r>
      <w:r w:rsidR="00FD412A" w:rsidRPr="00A45579">
        <w:rPr>
          <w:rFonts w:ascii="Times New Roman" w:eastAsia="Times New Roman" w:hAnsi="Times New Roman" w:cs="Times New Roman"/>
          <w:color w:val="000000"/>
          <w:sz w:val="28"/>
          <w:szCs w:val="28"/>
          <w:lang w:eastAsia="ru-RU"/>
        </w:rPr>
        <w:t xml:space="preserve">% меньше по количеству и на </w:t>
      </w:r>
      <w:r w:rsidR="00FD1330" w:rsidRPr="00A45579">
        <w:rPr>
          <w:rFonts w:ascii="Times New Roman" w:eastAsia="Times New Roman" w:hAnsi="Times New Roman" w:cs="Times New Roman"/>
          <w:color w:val="000000"/>
          <w:sz w:val="28"/>
          <w:szCs w:val="28"/>
          <w:lang w:eastAsia="ru-RU"/>
        </w:rPr>
        <w:t>0,2</w:t>
      </w:r>
      <w:r w:rsidR="00FD412A" w:rsidRPr="00A45579">
        <w:rPr>
          <w:rFonts w:ascii="Times New Roman" w:eastAsia="Times New Roman" w:hAnsi="Times New Roman" w:cs="Times New Roman"/>
          <w:color w:val="000000"/>
          <w:sz w:val="28"/>
          <w:szCs w:val="28"/>
          <w:lang w:eastAsia="ru-RU"/>
        </w:rPr>
        <w:t>% меньше по цене)</w:t>
      </w:r>
      <w:r w:rsidR="00925A4F" w:rsidRPr="00A45579">
        <w:rPr>
          <w:rFonts w:ascii="Times New Roman" w:eastAsia="Times New Roman" w:hAnsi="Times New Roman" w:cs="Times New Roman"/>
          <w:color w:val="000000"/>
          <w:sz w:val="28"/>
          <w:szCs w:val="28"/>
          <w:lang w:eastAsia="ru-RU"/>
        </w:rPr>
        <w:t>.</w:t>
      </w:r>
      <w:proofErr w:type="gramEnd"/>
      <w:r w:rsidR="00AA3C5E" w:rsidRPr="00A45579">
        <w:rPr>
          <w:rFonts w:ascii="Times New Roman" w:eastAsia="Times New Roman" w:hAnsi="Times New Roman" w:cs="Times New Roman"/>
          <w:color w:val="000000"/>
          <w:sz w:val="28"/>
          <w:szCs w:val="28"/>
          <w:lang w:eastAsia="ru-RU"/>
        </w:rPr>
        <w:t xml:space="preserve"> </w:t>
      </w:r>
      <w:proofErr w:type="gramStart"/>
      <w:r w:rsidR="00AA3C5E" w:rsidRPr="00A45579">
        <w:rPr>
          <w:rFonts w:ascii="Times New Roman" w:eastAsia="Times New Roman" w:hAnsi="Times New Roman" w:cs="Times New Roman"/>
          <w:color w:val="000000"/>
          <w:sz w:val="28"/>
          <w:szCs w:val="28"/>
          <w:lang w:eastAsia="ru-RU"/>
        </w:rPr>
        <w:t>В 2014 году</w:t>
      </w:r>
      <w:r w:rsidR="009214B1" w:rsidRPr="00A45579">
        <w:rPr>
          <w:rFonts w:ascii="Times New Roman" w:eastAsia="Times New Roman" w:hAnsi="Times New Roman" w:cs="Times New Roman"/>
          <w:color w:val="000000"/>
          <w:sz w:val="28"/>
          <w:szCs w:val="28"/>
          <w:lang w:eastAsia="ru-RU"/>
        </w:rPr>
        <w:t xml:space="preserve"> совершено</w:t>
      </w:r>
      <w:r w:rsidR="00AA3C5E" w:rsidRPr="00A45579">
        <w:rPr>
          <w:rFonts w:ascii="Times New Roman" w:eastAsia="Times New Roman" w:hAnsi="Times New Roman" w:cs="Times New Roman"/>
          <w:color w:val="000000"/>
          <w:sz w:val="28"/>
          <w:szCs w:val="28"/>
          <w:lang w:eastAsia="ru-RU"/>
        </w:rPr>
        <w:t xml:space="preserve"> 43064 сдело</w:t>
      </w:r>
      <w:r w:rsidR="00750740">
        <w:rPr>
          <w:rFonts w:ascii="Times New Roman" w:eastAsia="Times New Roman" w:hAnsi="Times New Roman" w:cs="Times New Roman"/>
          <w:color w:val="000000"/>
          <w:sz w:val="28"/>
          <w:szCs w:val="28"/>
          <w:lang w:eastAsia="ru-RU"/>
        </w:rPr>
        <w:t>к на сумму 3947,86494 миллиарда</w:t>
      </w:r>
      <w:r w:rsidR="00AA3C5E" w:rsidRPr="00A45579">
        <w:rPr>
          <w:rFonts w:ascii="Times New Roman" w:eastAsia="Times New Roman" w:hAnsi="Times New Roman" w:cs="Times New Roman"/>
          <w:color w:val="000000"/>
          <w:sz w:val="28"/>
          <w:szCs w:val="28"/>
          <w:lang w:eastAsia="ru-RU"/>
        </w:rPr>
        <w:t xml:space="preserve"> долларов США (прирост к 2013 </w:t>
      </w:r>
      <w:r w:rsidR="00230010" w:rsidRPr="00A45579">
        <w:rPr>
          <w:rFonts w:ascii="Times New Roman" w:eastAsia="Times New Roman" w:hAnsi="Times New Roman" w:cs="Times New Roman"/>
          <w:color w:val="000000"/>
          <w:sz w:val="28"/>
          <w:szCs w:val="28"/>
          <w:lang w:eastAsia="ru-RU"/>
        </w:rPr>
        <w:t xml:space="preserve">году </w:t>
      </w:r>
      <w:r w:rsidR="00AA3C5E" w:rsidRPr="00A45579">
        <w:rPr>
          <w:rFonts w:ascii="Times New Roman" w:eastAsia="Times New Roman" w:hAnsi="Times New Roman" w:cs="Times New Roman"/>
          <w:color w:val="000000"/>
          <w:sz w:val="28"/>
          <w:szCs w:val="28"/>
          <w:lang w:eastAsia="ru-RU"/>
        </w:rPr>
        <w:t xml:space="preserve">на 10% по количеству и на 56% по цене, </w:t>
      </w:r>
      <w:r w:rsidR="00F74E6E" w:rsidRPr="00A45579">
        <w:rPr>
          <w:rFonts w:ascii="Times New Roman" w:eastAsia="Times New Roman" w:hAnsi="Times New Roman" w:cs="Times New Roman"/>
          <w:color w:val="000000"/>
          <w:sz w:val="28"/>
          <w:szCs w:val="28"/>
          <w:lang w:eastAsia="ru-RU"/>
        </w:rPr>
        <w:t>и такая диспропорция может</w:t>
      </w:r>
      <w:r w:rsidR="00AA3C5E" w:rsidRPr="00A45579">
        <w:rPr>
          <w:rFonts w:ascii="Times New Roman" w:eastAsia="Times New Roman" w:hAnsi="Times New Roman" w:cs="Times New Roman"/>
          <w:color w:val="000000"/>
          <w:sz w:val="28"/>
          <w:szCs w:val="28"/>
          <w:lang w:eastAsia="ru-RU"/>
        </w:rPr>
        <w:t xml:space="preserve"> </w:t>
      </w:r>
      <w:r w:rsidR="00F74E6E" w:rsidRPr="00A45579">
        <w:rPr>
          <w:rFonts w:ascii="Times New Roman" w:eastAsia="Times New Roman" w:hAnsi="Times New Roman" w:cs="Times New Roman"/>
          <w:color w:val="000000"/>
          <w:sz w:val="28"/>
          <w:szCs w:val="28"/>
          <w:lang w:eastAsia="ru-RU"/>
        </w:rPr>
        <w:t xml:space="preserve">свидетельствовать о том, что кризисные явления заставляют продаваться крупных игроков), </w:t>
      </w:r>
      <w:r w:rsidR="009214B1" w:rsidRPr="00A45579">
        <w:rPr>
          <w:rFonts w:ascii="Times New Roman" w:eastAsia="Times New Roman" w:hAnsi="Times New Roman" w:cs="Times New Roman"/>
          <w:color w:val="000000"/>
          <w:sz w:val="28"/>
          <w:szCs w:val="28"/>
          <w:lang w:eastAsia="ru-RU"/>
        </w:rPr>
        <w:t xml:space="preserve">а в </w:t>
      </w:r>
      <w:r w:rsidR="009214B1" w:rsidRPr="00A45579">
        <w:rPr>
          <w:rFonts w:ascii="Times New Roman" w:eastAsia="Times New Roman" w:hAnsi="Times New Roman" w:cs="Times New Roman"/>
          <w:color w:val="000000"/>
          <w:sz w:val="28"/>
          <w:szCs w:val="28"/>
          <w:lang w:eastAsia="ru-RU"/>
        </w:rPr>
        <w:lastRenderedPageBreak/>
        <w:t xml:space="preserve">2015 году – </w:t>
      </w:r>
      <w:r w:rsidR="00F74E6E" w:rsidRPr="00A45579">
        <w:rPr>
          <w:rFonts w:ascii="Times New Roman" w:eastAsia="Times New Roman" w:hAnsi="Times New Roman" w:cs="Times New Roman"/>
          <w:color w:val="000000"/>
          <w:sz w:val="28"/>
          <w:szCs w:val="28"/>
          <w:lang w:eastAsia="ru-RU"/>
        </w:rPr>
        <w:t xml:space="preserve"> </w:t>
      </w:r>
      <w:r w:rsidR="009214B1" w:rsidRPr="00A45579">
        <w:rPr>
          <w:rFonts w:ascii="Times New Roman" w:eastAsia="Times New Roman" w:hAnsi="Times New Roman" w:cs="Times New Roman"/>
          <w:color w:val="000000"/>
          <w:sz w:val="28"/>
          <w:szCs w:val="28"/>
          <w:lang w:eastAsia="ru-RU"/>
        </w:rPr>
        <w:t xml:space="preserve">46940 сделок на сумму </w:t>
      </w:r>
      <w:r w:rsidR="00AA3C5E" w:rsidRPr="00A45579">
        <w:rPr>
          <w:rFonts w:ascii="Times New Roman" w:eastAsia="Times New Roman" w:hAnsi="Times New Roman" w:cs="Times New Roman"/>
          <w:color w:val="000000"/>
          <w:sz w:val="28"/>
          <w:szCs w:val="28"/>
          <w:lang w:eastAsia="ru-RU"/>
        </w:rPr>
        <w:t xml:space="preserve"> </w:t>
      </w:r>
      <w:r w:rsidR="00750740">
        <w:rPr>
          <w:rFonts w:ascii="Times New Roman" w:eastAsia="Times New Roman" w:hAnsi="Times New Roman" w:cs="Times New Roman"/>
          <w:color w:val="000000"/>
          <w:sz w:val="28"/>
          <w:szCs w:val="28"/>
          <w:lang w:eastAsia="ru-RU"/>
        </w:rPr>
        <w:t>4747,86995 миллиарда</w:t>
      </w:r>
      <w:r w:rsidR="001A3BAD">
        <w:rPr>
          <w:rFonts w:ascii="Times New Roman" w:eastAsia="Times New Roman" w:hAnsi="Times New Roman" w:cs="Times New Roman"/>
          <w:color w:val="000000"/>
          <w:sz w:val="28"/>
          <w:szCs w:val="28"/>
          <w:lang w:eastAsia="ru-RU"/>
        </w:rPr>
        <w:t xml:space="preserve"> долларов США (</w:t>
      </w:r>
      <w:r w:rsidR="00230010" w:rsidRPr="00A45579">
        <w:rPr>
          <w:rFonts w:ascii="Times New Roman" w:eastAsia="Times New Roman" w:hAnsi="Times New Roman" w:cs="Times New Roman"/>
          <w:color w:val="000000"/>
          <w:sz w:val="28"/>
          <w:szCs w:val="28"/>
          <w:lang w:eastAsia="ru-RU"/>
        </w:rPr>
        <w:t>рост к 2014 году на 9% по количеству и</w:t>
      </w:r>
      <w:proofErr w:type="gramEnd"/>
      <w:r w:rsidR="00230010" w:rsidRPr="00A45579">
        <w:rPr>
          <w:rFonts w:ascii="Times New Roman" w:eastAsia="Times New Roman" w:hAnsi="Times New Roman" w:cs="Times New Roman"/>
          <w:color w:val="000000"/>
          <w:sz w:val="28"/>
          <w:szCs w:val="28"/>
          <w:lang w:eastAsia="ru-RU"/>
        </w:rPr>
        <w:t xml:space="preserve"> на 20% по цене, что свидетельствует о продолжении продажи крупных компаний).</w:t>
      </w:r>
    </w:p>
    <w:p w:rsidR="001429D5" w:rsidRPr="00A45579" w:rsidRDefault="00230010" w:rsidP="005C0C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В</w:t>
      </w:r>
      <w:r w:rsidR="00CC0150" w:rsidRPr="00A45579">
        <w:rPr>
          <w:rFonts w:ascii="Times New Roman" w:eastAsia="Times New Roman" w:hAnsi="Times New Roman" w:cs="Times New Roman"/>
          <w:color w:val="000000"/>
          <w:sz w:val="28"/>
          <w:szCs w:val="28"/>
          <w:lang w:eastAsia="ru-RU"/>
        </w:rPr>
        <w:t xml:space="preserve"> 2016 году </w:t>
      </w:r>
      <w:r w:rsidR="00D62811" w:rsidRPr="00A45579">
        <w:rPr>
          <w:rFonts w:ascii="Times New Roman" w:eastAsia="Times New Roman" w:hAnsi="Times New Roman" w:cs="Times New Roman"/>
          <w:color w:val="000000"/>
          <w:sz w:val="28"/>
          <w:szCs w:val="28"/>
          <w:lang w:eastAsia="ru-RU"/>
        </w:rPr>
        <w:t xml:space="preserve">в мире </w:t>
      </w:r>
      <w:r w:rsidR="00CC0150" w:rsidRPr="00A45579">
        <w:rPr>
          <w:rFonts w:ascii="Times New Roman" w:eastAsia="Times New Roman" w:hAnsi="Times New Roman" w:cs="Times New Roman"/>
          <w:color w:val="000000"/>
          <w:sz w:val="28"/>
          <w:szCs w:val="28"/>
          <w:lang w:eastAsia="ru-RU"/>
        </w:rPr>
        <w:t>было совершено 47540 сделок общей стоимостью 350</w:t>
      </w:r>
      <w:r w:rsidR="00FB1857" w:rsidRPr="00A45579">
        <w:rPr>
          <w:rFonts w:ascii="Times New Roman" w:eastAsia="Times New Roman" w:hAnsi="Times New Roman" w:cs="Times New Roman"/>
          <w:color w:val="000000"/>
          <w:sz w:val="28"/>
          <w:szCs w:val="28"/>
          <w:lang w:eastAsia="ru-RU"/>
        </w:rPr>
        <w:t>7,80093</w:t>
      </w:r>
      <w:r w:rsidR="00750740">
        <w:rPr>
          <w:rFonts w:ascii="Times New Roman" w:eastAsia="Times New Roman" w:hAnsi="Times New Roman" w:cs="Times New Roman"/>
          <w:color w:val="000000"/>
          <w:sz w:val="28"/>
          <w:szCs w:val="28"/>
          <w:lang w:eastAsia="ru-RU"/>
        </w:rPr>
        <w:t xml:space="preserve"> миллиарда</w:t>
      </w:r>
      <w:r w:rsidR="00CC0150" w:rsidRPr="00A45579">
        <w:rPr>
          <w:rFonts w:ascii="Times New Roman" w:eastAsia="Times New Roman" w:hAnsi="Times New Roman" w:cs="Times New Roman"/>
          <w:color w:val="000000"/>
          <w:sz w:val="28"/>
          <w:szCs w:val="28"/>
          <w:lang w:eastAsia="ru-RU"/>
        </w:rPr>
        <w:t xml:space="preserve"> долларов США.</w:t>
      </w:r>
      <w:r w:rsidR="00FB1857" w:rsidRPr="00A45579">
        <w:rPr>
          <w:rFonts w:ascii="Times New Roman" w:eastAsia="Times New Roman" w:hAnsi="Times New Roman" w:cs="Times New Roman"/>
          <w:color w:val="000000"/>
          <w:sz w:val="28"/>
          <w:szCs w:val="28"/>
          <w:lang w:eastAsia="ru-RU"/>
        </w:rPr>
        <w:t xml:space="preserve"> </w:t>
      </w:r>
      <w:proofErr w:type="gramStart"/>
      <w:r w:rsidR="00FB1857" w:rsidRPr="00A45579">
        <w:rPr>
          <w:rFonts w:ascii="Times New Roman" w:eastAsia="Times New Roman" w:hAnsi="Times New Roman" w:cs="Times New Roman"/>
          <w:color w:val="000000"/>
          <w:sz w:val="28"/>
          <w:szCs w:val="28"/>
          <w:lang w:eastAsia="ru-RU"/>
        </w:rPr>
        <w:t>По отношению к 2015 году число сделок увеличилось на 1%, а стоимость сократилась 27%.</w:t>
      </w:r>
      <w:r w:rsidR="001445ED" w:rsidRPr="00A45579">
        <w:rPr>
          <w:rFonts w:ascii="Times New Roman" w:eastAsia="Times New Roman" w:hAnsi="Times New Roman" w:cs="Times New Roman"/>
          <w:color w:val="000000"/>
          <w:sz w:val="28"/>
          <w:szCs w:val="28"/>
          <w:lang w:eastAsia="ru-RU"/>
        </w:rPr>
        <w:t xml:space="preserve"> Общий тренд на рост числа сделок с 2013 года по 2016 год мог бы свидетельствовать о начале новой, седьмой волны, однако </w:t>
      </w:r>
      <w:r w:rsidR="001429D5" w:rsidRPr="00A45579">
        <w:rPr>
          <w:rFonts w:ascii="Times New Roman" w:eastAsia="Times New Roman" w:hAnsi="Times New Roman" w:cs="Times New Roman"/>
          <w:color w:val="000000"/>
          <w:sz w:val="28"/>
          <w:szCs w:val="28"/>
          <w:lang w:eastAsia="ru-RU"/>
        </w:rPr>
        <w:t>диспропорциональное существенное уменьшение общей цены сделок в 2016 году</w:t>
      </w:r>
      <w:r w:rsidR="00CD35E7" w:rsidRPr="00A45579">
        <w:rPr>
          <w:rFonts w:ascii="Times New Roman" w:eastAsia="Times New Roman" w:hAnsi="Times New Roman" w:cs="Times New Roman"/>
          <w:color w:val="000000"/>
          <w:sz w:val="28"/>
          <w:szCs w:val="28"/>
          <w:lang w:eastAsia="ru-RU"/>
        </w:rPr>
        <w:t xml:space="preserve"> к 2015 году</w:t>
      </w:r>
      <w:r w:rsidR="001429D5" w:rsidRPr="00A45579">
        <w:rPr>
          <w:rFonts w:ascii="Times New Roman" w:eastAsia="Times New Roman" w:hAnsi="Times New Roman" w:cs="Times New Roman"/>
          <w:color w:val="000000"/>
          <w:sz w:val="28"/>
          <w:szCs w:val="28"/>
          <w:lang w:eastAsia="ru-RU"/>
        </w:rPr>
        <w:t xml:space="preserve"> может свидетельствовать либо о её прекращении, либо об отсутствии сформировавшегося тренда.</w:t>
      </w:r>
      <w:proofErr w:type="gramEnd"/>
      <w:r w:rsidR="00753ACA" w:rsidRPr="00A45579">
        <w:rPr>
          <w:rFonts w:ascii="Times New Roman" w:eastAsia="Times New Roman" w:hAnsi="Times New Roman" w:cs="Times New Roman"/>
          <w:color w:val="000000"/>
          <w:sz w:val="28"/>
          <w:szCs w:val="28"/>
          <w:lang w:eastAsia="ru-RU"/>
        </w:rPr>
        <w:t xml:space="preserve"> Для однозначного вывода потребуется проанализировать данные как минимум 2017 и 2018 годов.</w:t>
      </w:r>
    </w:p>
    <w:p w:rsidR="00FE33C9" w:rsidRPr="00023D11" w:rsidRDefault="001429D5" w:rsidP="00023D11">
      <w:pPr>
        <w:shd w:val="clear" w:color="auto" w:fill="FFFFFF"/>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1.</w:t>
      </w:r>
    </w:p>
    <w:p w:rsidR="00FE33C9" w:rsidRPr="00A45579" w:rsidRDefault="00FE33C9" w:rsidP="00FE33C9">
      <w:pPr>
        <w:shd w:val="clear" w:color="auto" w:fill="FFFFFF"/>
        <w:spacing w:after="120" w:line="360" w:lineRule="auto"/>
        <w:ind w:left="-1276"/>
        <w:jc w:val="both"/>
        <w:rPr>
          <w:rFonts w:ascii="Times New Roman" w:eastAsia="Times New Roman" w:hAnsi="Times New Roman" w:cs="Times New Roman"/>
          <w:color w:val="000000"/>
          <w:sz w:val="28"/>
          <w:szCs w:val="28"/>
          <w:lang w:eastAsia="ru-RU"/>
        </w:rPr>
      </w:pPr>
      <w:r w:rsidRPr="00A45579">
        <w:rPr>
          <w:rFonts w:ascii="Times New Roman" w:hAnsi="Times New Roman" w:cs="Times New Roman"/>
          <w:noProof/>
          <w:sz w:val="28"/>
          <w:szCs w:val="28"/>
          <w:lang w:eastAsia="ru-RU"/>
        </w:rPr>
        <w:lastRenderedPageBreak/>
        <w:drawing>
          <wp:inline distT="0" distB="0" distL="0" distR="0" wp14:anchorId="4567C8C3" wp14:editId="398DB7C2">
            <wp:extent cx="7065034" cy="3856007"/>
            <wp:effectExtent l="0" t="0" r="21590" b="11430"/>
            <wp:docPr id="2" name="Диаграмма 2"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3ACA" w:rsidRPr="00A45579" w:rsidRDefault="00753ACA" w:rsidP="00753AC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Статистика в региональном разрезе показывает нам следующую картину.</w:t>
      </w:r>
    </w:p>
    <w:p w:rsidR="00DA02AD" w:rsidRPr="00A45579" w:rsidRDefault="00753ACA" w:rsidP="00AD3F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В среднем, а</w:t>
      </w:r>
      <w:r w:rsidR="00B1675E" w:rsidRPr="00A45579">
        <w:rPr>
          <w:rFonts w:ascii="Times New Roman" w:eastAsia="Times New Roman" w:hAnsi="Times New Roman" w:cs="Times New Roman"/>
          <w:color w:val="000000"/>
          <w:sz w:val="28"/>
          <w:szCs w:val="28"/>
          <w:lang w:eastAsia="ru-RU"/>
        </w:rPr>
        <w:t>бсолютное больш</w:t>
      </w:r>
      <w:r w:rsidRPr="00A45579">
        <w:rPr>
          <w:rFonts w:ascii="Times New Roman" w:eastAsia="Times New Roman" w:hAnsi="Times New Roman" w:cs="Times New Roman"/>
          <w:color w:val="000000"/>
          <w:sz w:val="28"/>
          <w:szCs w:val="28"/>
          <w:lang w:eastAsia="ru-RU"/>
        </w:rPr>
        <w:t>инство таких сделок совершается</w:t>
      </w:r>
      <w:r w:rsidR="003E75E4" w:rsidRPr="00A45579">
        <w:rPr>
          <w:rFonts w:ascii="Times New Roman" w:eastAsia="Times New Roman" w:hAnsi="Times New Roman" w:cs="Times New Roman"/>
          <w:color w:val="000000"/>
          <w:sz w:val="28"/>
          <w:szCs w:val="28"/>
          <w:lang w:eastAsia="ru-RU"/>
        </w:rPr>
        <w:t xml:space="preserve"> в отношении активов, находящихся </w:t>
      </w:r>
      <w:r w:rsidR="005469B3" w:rsidRPr="00A45579">
        <w:rPr>
          <w:rFonts w:ascii="Times New Roman" w:eastAsia="Times New Roman" w:hAnsi="Times New Roman" w:cs="Times New Roman"/>
          <w:color w:val="000000"/>
          <w:sz w:val="28"/>
          <w:szCs w:val="28"/>
          <w:lang w:eastAsia="ru-RU"/>
        </w:rPr>
        <w:t>в</w:t>
      </w:r>
      <w:r w:rsidR="009C3AB1" w:rsidRPr="00A45579">
        <w:rPr>
          <w:rFonts w:ascii="Times New Roman" w:eastAsia="Times New Roman" w:hAnsi="Times New Roman" w:cs="Times New Roman"/>
          <w:color w:val="000000"/>
          <w:sz w:val="28"/>
          <w:szCs w:val="28"/>
          <w:lang w:eastAsia="ru-RU"/>
        </w:rPr>
        <w:t xml:space="preserve"> Европе</w:t>
      </w:r>
      <w:r w:rsidR="00F2316D" w:rsidRPr="00A45579">
        <w:rPr>
          <w:rFonts w:ascii="Times New Roman" w:eastAsia="Times New Roman" w:hAnsi="Times New Roman" w:cs="Times New Roman"/>
          <w:color w:val="000000"/>
          <w:sz w:val="28"/>
          <w:szCs w:val="28"/>
          <w:lang w:eastAsia="ru-RU"/>
        </w:rPr>
        <w:t xml:space="preserve"> – 17344 сделок общей стоимостью 959 миллиардов Евро</w:t>
      </w:r>
      <w:r w:rsidRPr="00A45579">
        <w:rPr>
          <w:rFonts w:ascii="Times New Roman" w:eastAsia="Times New Roman" w:hAnsi="Times New Roman" w:cs="Times New Roman"/>
          <w:color w:val="000000"/>
          <w:sz w:val="28"/>
          <w:szCs w:val="28"/>
          <w:lang w:eastAsia="ru-RU"/>
        </w:rPr>
        <w:t xml:space="preserve"> (График 2)</w:t>
      </w:r>
      <w:r w:rsidR="00AD3FC7">
        <w:rPr>
          <w:rFonts w:ascii="Times New Roman" w:eastAsia="Times New Roman" w:hAnsi="Times New Roman" w:cs="Times New Roman"/>
          <w:color w:val="000000"/>
          <w:sz w:val="28"/>
          <w:szCs w:val="28"/>
          <w:lang w:eastAsia="ru-RU"/>
        </w:rPr>
        <w:t>.</w:t>
      </w:r>
    </w:p>
    <w:p w:rsidR="00753ACA" w:rsidRPr="00023D11" w:rsidRDefault="00753ACA" w:rsidP="00023D11">
      <w:pPr>
        <w:shd w:val="clear" w:color="auto" w:fill="FFFFFF"/>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2.</w:t>
      </w:r>
    </w:p>
    <w:p w:rsidR="00C30F16" w:rsidRPr="00A45579" w:rsidRDefault="00C30F16" w:rsidP="00FF0DF3">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sidRPr="00A45579">
        <w:rPr>
          <w:rFonts w:ascii="Times New Roman" w:hAnsi="Times New Roman" w:cs="Times New Roman"/>
          <w:noProof/>
          <w:sz w:val="28"/>
          <w:szCs w:val="28"/>
          <w:lang w:eastAsia="ru-RU"/>
        </w:rPr>
        <w:lastRenderedPageBreak/>
        <w:drawing>
          <wp:inline distT="0" distB="0" distL="0" distR="0" wp14:anchorId="0CCF5BEE" wp14:editId="0A0673C2">
            <wp:extent cx="7004649" cy="3372929"/>
            <wp:effectExtent l="0" t="0" r="25400" b="18415"/>
            <wp:docPr id="3" name="Диаграмма 3"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47A" w:rsidRPr="00A45579" w:rsidRDefault="008826BB" w:rsidP="00FC0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Но при этом самая большая совокупная цена сделок в</w:t>
      </w:r>
      <w:r w:rsidR="00332178" w:rsidRPr="00A45579">
        <w:rPr>
          <w:rFonts w:ascii="Times New Roman" w:eastAsia="Times New Roman" w:hAnsi="Times New Roman" w:cs="Times New Roman"/>
          <w:color w:val="000000"/>
          <w:sz w:val="28"/>
          <w:szCs w:val="28"/>
          <w:lang w:eastAsia="ru-RU"/>
        </w:rPr>
        <w:t xml:space="preserve"> </w:t>
      </w:r>
      <w:r w:rsidR="00FC0EEE" w:rsidRPr="00A45579">
        <w:rPr>
          <w:rFonts w:ascii="Times New Roman" w:eastAsia="Times New Roman" w:hAnsi="Times New Roman" w:cs="Times New Roman"/>
          <w:color w:val="000000"/>
          <w:sz w:val="28"/>
          <w:szCs w:val="28"/>
          <w:lang w:eastAsia="ru-RU"/>
        </w:rPr>
        <w:t>Северной Америке</w:t>
      </w:r>
      <w:r w:rsidRPr="00A45579">
        <w:rPr>
          <w:rFonts w:ascii="Times New Roman" w:eastAsia="Times New Roman" w:hAnsi="Times New Roman" w:cs="Times New Roman"/>
          <w:color w:val="000000"/>
          <w:sz w:val="28"/>
          <w:szCs w:val="28"/>
          <w:lang w:eastAsia="ru-RU"/>
        </w:rPr>
        <w:t>, где</w:t>
      </w:r>
      <w:r w:rsidR="00FC0EEE" w:rsidRPr="00A45579">
        <w:rPr>
          <w:rFonts w:ascii="Times New Roman" w:eastAsia="Times New Roman" w:hAnsi="Times New Roman" w:cs="Times New Roman"/>
          <w:color w:val="000000"/>
          <w:sz w:val="28"/>
          <w:szCs w:val="28"/>
          <w:lang w:eastAsia="ru-RU"/>
        </w:rPr>
        <w:t xml:space="preserve"> за 2016 год совершено 14698 сделок со</w:t>
      </w:r>
      <w:r w:rsidR="00750740">
        <w:rPr>
          <w:rFonts w:ascii="Times New Roman" w:eastAsia="Times New Roman" w:hAnsi="Times New Roman" w:cs="Times New Roman"/>
          <w:color w:val="000000"/>
          <w:sz w:val="28"/>
          <w:szCs w:val="28"/>
          <w:lang w:eastAsia="ru-RU"/>
        </w:rPr>
        <w:t>вокупной ценой в 1854 миллиарда</w:t>
      </w:r>
      <w:r w:rsidR="00FC0EEE" w:rsidRPr="00A45579">
        <w:rPr>
          <w:rFonts w:ascii="Times New Roman" w:eastAsia="Times New Roman" w:hAnsi="Times New Roman" w:cs="Times New Roman"/>
          <w:color w:val="000000"/>
          <w:sz w:val="28"/>
          <w:szCs w:val="28"/>
          <w:lang w:eastAsia="ru-RU"/>
        </w:rPr>
        <w:t xml:space="preserve"> долларов США</w:t>
      </w:r>
      <w:r w:rsidR="006953F0" w:rsidRPr="00A45579">
        <w:rPr>
          <w:rFonts w:ascii="Times New Roman" w:eastAsia="Times New Roman" w:hAnsi="Times New Roman" w:cs="Times New Roman"/>
          <w:color w:val="000000"/>
          <w:sz w:val="28"/>
          <w:szCs w:val="28"/>
          <w:lang w:eastAsia="ru-RU"/>
        </w:rPr>
        <w:t xml:space="preserve"> </w:t>
      </w:r>
      <w:r w:rsidR="007E05E2">
        <w:rPr>
          <w:rFonts w:ascii="Times New Roman" w:eastAsia="Times New Roman" w:hAnsi="Times New Roman" w:cs="Times New Roman"/>
          <w:color w:val="000000"/>
          <w:sz w:val="28"/>
          <w:szCs w:val="28"/>
          <w:lang w:eastAsia="ru-RU"/>
        </w:rPr>
        <w:t xml:space="preserve">в отношении местных </w:t>
      </w:r>
      <w:r w:rsidR="00A6456E">
        <w:rPr>
          <w:rFonts w:ascii="Times New Roman" w:eastAsia="Times New Roman" w:hAnsi="Times New Roman" w:cs="Times New Roman"/>
          <w:color w:val="000000"/>
          <w:sz w:val="28"/>
          <w:szCs w:val="28"/>
          <w:lang w:eastAsia="ru-RU"/>
        </w:rPr>
        <w:t>компаний</w:t>
      </w:r>
      <w:r w:rsidR="007E05E2">
        <w:rPr>
          <w:rFonts w:ascii="Times New Roman" w:eastAsia="Times New Roman" w:hAnsi="Times New Roman" w:cs="Times New Roman"/>
          <w:color w:val="000000"/>
          <w:sz w:val="28"/>
          <w:szCs w:val="28"/>
          <w:lang w:eastAsia="ru-RU"/>
        </w:rPr>
        <w:t xml:space="preserve"> </w:t>
      </w:r>
      <w:r w:rsidR="006953F0" w:rsidRPr="00A45579">
        <w:rPr>
          <w:rFonts w:ascii="Times New Roman" w:eastAsia="Times New Roman" w:hAnsi="Times New Roman" w:cs="Times New Roman"/>
          <w:color w:val="000000"/>
          <w:sz w:val="28"/>
          <w:szCs w:val="28"/>
          <w:lang w:eastAsia="ru-RU"/>
        </w:rPr>
        <w:t>(График 3)</w:t>
      </w:r>
      <w:r w:rsidR="00FC0EEE" w:rsidRPr="00A45579">
        <w:rPr>
          <w:rFonts w:ascii="Times New Roman" w:eastAsia="Times New Roman" w:hAnsi="Times New Roman" w:cs="Times New Roman"/>
          <w:color w:val="000000"/>
          <w:sz w:val="28"/>
          <w:szCs w:val="28"/>
          <w:lang w:eastAsia="ru-RU"/>
        </w:rPr>
        <w:t>.</w:t>
      </w:r>
    </w:p>
    <w:p w:rsidR="006953F0" w:rsidRPr="00023D11" w:rsidRDefault="006953F0" w:rsidP="00023D11">
      <w:pPr>
        <w:shd w:val="clear" w:color="auto" w:fill="FFFFFF"/>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3.</w:t>
      </w:r>
    </w:p>
    <w:p w:rsidR="00B1675E" w:rsidRPr="00A45579" w:rsidRDefault="00B1675E" w:rsidP="00B1675E">
      <w:pPr>
        <w:shd w:val="clear" w:color="auto" w:fill="FFFFFF"/>
        <w:spacing w:after="0" w:line="360" w:lineRule="auto"/>
        <w:ind w:left="-1276"/>
        <w:jc w:val="both"/>
        <w:rPr>
          <w:rFonts w:ascii="Times New Roman" w:eastAsia="Times New Roman" w:hAnsi="Times New Roman" w:cs="Times New Roman"/>
          <w:b/>
          <w:color w:val="000000"/>
          <w:sz w:val="28"/>
          <w:szCs w:val="28"/>
          <w:lang w:eastAsia="ru-RU"/>
        </w:rPr>
      </w:pPr>
      <w:r w:rsidRPr="00A45579">
        <w:rPr>
          <w:rFonts w:ascii="Times New Roman" w:hAnsi="Times New Roman" w:cs="Times New Roman"/>
          <w:noProof/>
          <w:sz w:val="28"/>
          <w:szCs w:val="28"/>
          <w:lang w:eastAsia="ru-RU"/>
        </w:rPr>
        <w:lastRenderedPageBreak/>
        <w:drawing>
          <wp:inline distT="0" distB="0" distL="0" distR="0" wp14:anchorId="34939917" wp14:editId="1D64E95D">
            <wp:extent cx="7004649" cy="3062378"/>
            <wp:effectExtent l="0" t="0" r="25400" b="24130"/>
            <wp:docPr id="1" name="Диаграмма 1"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02AD" w:rsidRPr="00A45579" w:rsidRDefault="00A865D2" w:rsidP="007C6843">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Азиатско-Т</w:t>
      </w:r>
      <w:r w:rsidR="00A52F36" w:rsidRPr="00A45579">
        <w:rPr>
          <w:rFonts w:ascii="Times New Roman" w:eastAsia="Times New Roman" w:hAnsi="Times New Roman" w:cs="Times New Roman"/>
          <w:color w:val="000000"/>
          <w:sz w:val="28"/>
          <w:szCs w:val="28"/>
          <w:lang w:eastAsia="ru-RU"/>
        </w:rPr>
        <w:t xml:space="preserve">ихоокеанский </w:t>
      </w:r>
      <w:r w:rsidR="00A07FFC" w:rsidRPr="00A45579">
        <w:rPr>
          <w:rFonts w:ascii="Times New Roman" w:eastAsia="Times New Roman" w:hAnsi="Times New Roman" w:cs="Times New Roman"/>
          <w:color w:val="000000"/>
          <w:sz w:val="28"/>
          <w:szCs w:val="28"/>
          <w:lang w:eastAsia="ru-RU"/>
        </w:rPr>
        <w:t xml:space="preserve">(АТР) </w:t>
      </w:r>
      <w:r w:rsidR="00A52F36" w:rsidRPr="00A45579">
        <w:rPr>
          <w:rFonts w:ascii="Times New Roman" w:eastAsia="Times New Roman" w:hAnsi="Times New Roman" w:cs="Times New Roman"/>
          <w:color w:val="000000"/>
          <w:sz w:val="28"/>
          <w:szCs w:val="28"/>
          <w:lang w:eastAsia="ru-RU"/>
        </w:rPr>
        <w:t>рынок показа</w:t>
      </w:r>
      <w:r w:rsidR="00750740">
        <w:rPr>
          <w:rFonts w:ascii="Times New Roman" w:eastAsia="Times New Roman" w:hAnsi="Times New Roman" w:cs="Times New Roman"/>
          <w:color w:val="000000"/>
          <w:sz w:val="28"/>
          <w:szCs w:val="28"/>
          <w:lang w:eastAsia="ru-RU"/>
        </w:rPr>
        <w:t>л 14997 сделок в 1074 миллиарда</w:t>
      </w:r>
      <w:r w:rsidR="00A52F36" w:rsidRPr="00A45579">
        <w:rPr>
          <w:rFonts w:ascii="Times New Roman" w:eastAsia="Times New Roman" w:hAnsi="Times New Roman" w:cs="Times New Roman"/>
          <w:color w:val="000000"/>
          <w:sz w:val="28"/>
          <w:szCs w:val="28"/>
          <w:lang w:eastAsia="ru-RU"/>
        </w:rPr>
        <w:t xml:space="preserve"> долларов США</w:t>
      </w:r>
      <w:r w:rsidR="00876F2F" w:rsidRPr="00A45579">
        <w:rPr>
          <w:rFonts w:ascii="Times New Roman" w:eastAsia="Times New Roman" w:hAnsi="Times New Roman" w:cs="Times New Roman"/>
          <w:color w:val="000000"/>
          <w:sz w:val="28"/>
          <w:szCs w:val="28"/>
          <w:lang w:eastAsia="ru-RU"/>
        </w:rPr>
        <w:t xml:space="preserve"> в 2016 году</w:t>
      </w:r>
      <w:r w:rsidR="00A52F36" w:rsidRPr="00A45579">
        <w:rPr>
          <w:rFonts w:ascii="Times New Roman" w:eastAsia="Times New Roman" w:hAnsi="Times New Roman" w:cs="Times New Roman"/>
          <w:color w:val="000000"/>
          <w:sz w:val="28"/>
          <w:szCs w:val="28"/>
          <w:lang w:eastAsia="ru-RU"/>
        </w:rPr>
        <w:t>.</w:t>
      </w:r>
    </w:p>
    <w:p w:rsidR="002A15B1" w:rsidRPr="00023D11" w:rsidRDefault="002A15B1" w:rsidP="00023D11">
      <w:pPr>
        <w:shd w:val="clear" w:color="auto" w:fill="FFFFFF"/>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4.</w:t>
      </w:r>
    </w:p>
    <w:p w:rsidR="009C3AB1" w:rsidRPr="00A45579" w:rsidRDefault="00A52F36" w:rsidP="00A52F36">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sidRPr="00A45579">
        <w:rPr>
          <w:rFonts w:ascii="Times New Roman" w:hAnsi="Times New Roman" w:cs="Times New Roman"/>
          <w:noProof/>
          <w:sz w:val="28"/>
          <w:szCs w:val="28"/>
          <w:lang w:eastAsia="ru-RU"/>
        </w:rPr>
        <w:drawing>
          <wp:inline distT="0" distB="0" distL="0" distR="0" wp14:anchorId="43595EBD" wp14:editId="56945D36">
            <wp:extent cx="7073660" cy="3165895"/>
            <wp:effectExtent l="0" t="0" r="13335" b="15875"/>
            <wp:docPr id="4" name="Диаграмма 4"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0B14" w:rsidRPr="00A45579" w:rsidRDefault="009D0B14" w:rsidP="00094C71">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 xml:space="preserve">В том же 2016 году рынок Юго-Восточной Азии зафиксировал </w:t>
      </w:r>
      <w:r w:rsidR="002C4848" w:rsidRPr="00A45579">
        <w:rPr>
          <w:rFonts w:ascii="Times New Roman" w:eastAsia="Times New Roman" w:hAnsi="Times New Roman" w:cs="Times New Roman"/>
          <w:color w:val="000000"/>
          <w:sz w:val="28"/>
          <w:szCs w:val="28"/>
          <w:lang w:eastAsia="ru-RU"/>
        </w:rPr>
        <w:t>2488 сделок общей стоимостью 108 миллиардов долларов США</w:t>
      </w:r>
      <w:r w:rsidR="00D05EE4" w:rsidRPr="00A45579">
        <w:rPr>
          <w:rFonts w:ascii="Times New Roman" w:eastAsia="Times New Roman" w:hAnsi="Times New Roman" w:cs="Times New Roman"/>
          <w:color w:val="000000"/>
          <w:sz w:val="28"/>
          <w:szCs w:val="28"/>
          <w:lang w:eastAsia="ru-RU"/>
        </w:rPr>
        <w:t xml:space="preserve"> (График 5)</w:t>
      </w:r>
      <w:r w:rsidR="002C4848" w:rsidRPr="00A45579">
        <w:rPr>
          <w:rFonts w:ascii="Times New Roman" w:eastAsia="Times New Roman" w:hAnsi="Times New Roman" w:cs="Times New Roman"/>
          <w:color w:val="000000"/>
          <w:sz w:val="28"/>
          <w:szCs w:val="28"/>
          <w:lang w:eastAsia="ru-RU"/>
        </w:rPr>
        <w:t>.</w:t>
      </w:r>
    </w:p>
    <w:p w:rsidR="002A15B1" w:rsidRPr="00023D11" w:rsidRDefault="002A15B1" w:rsidP="00023D11">
      <w:pPr>
        <w:shd w:val="clear" w:color="auto" w:fill="FFFFFF"/>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5.</w:t>
      </w:r>
    </w:p>
    <w:p w:rsidR="00AB347A" w:rsidRPr="00A45579" w:rsidRDefault="00B561D5" w:rsidP="00B561D5">
      <w:pPr>
        <w:shd w:val="clear" w:color="auto" w:fill="FFFFFF"/>
        <w:spacing w:after="0" w:line="360" w:lineRule="auto"/>
        <w:ind w:hanging="1276"/>
        <w:jc w:val="both"/>
        <w:rPr>
          <w:rFonts w:ascii="Times New Roman" w:eastAsia="Times New Roman" w:hAnsi="Times New Roman" w:cs="Times New Roman"/>
          <w:b/>
          <w:color w:val="000000"/>
          <w:sz w:val="28"/>
          <w:szCs w:val="28"/>
          <w:lang w:eastAsia="ru-RU"/>
        </w:rPr>
      </w:pPr>
      <w:r w:rsidRPr="00A45579">
        <w:rPr>
          <w:rFonts w:ascii="Times New Roman" w:hAnsi="Times New Roman" w:cs="Times New Roman"/>
          <w:noProof/>
          <w:sz w:val="28"/>
          <w:szCs w:val="28"/>
          <w:lang w:eastAsia="ru-RU"/>
        </w:rPr>
        <w:drawing>
          <wp:inline distT="0" distB="0" distL="0" distR="0" wp14:anchorId="14C8D7AE" wp14:editId="7806F9BC">
            <wp:extent cx="7030528" cy="3821502"/>
            <wp:effectExtent l="0" t="0" r="18415" b="26670"/>
            <wp:docPr id="5" name="Диаграмма 5"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02AD" w:rsidRPr="00A45579" w:rsidRDefault="00407923" w:rsidP="009B62B6">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В странах Южной Америки было совершено 1034 сделок общей ценой 69 миллиардов долларов США</w:t>
      </w:r>
      <w:r w:rsidR="00D05EE4" w:rsidRPr="00A45579">
        <w:rPr>
          <w:rFonts w:ascii="Times New Roman" w:eastAsia="Times New Roman" w:hAnsi="Times New Roman" w:cs="Times New Roman"/>
          <w:color w:val="000000"/>
          <w:sz w:val="28"/>
          <w:szCs w:val="28"/>
          <w:lang w:eastAsia="ru-RU"/>
        </w:rPr>
        <w:t xml:space="preserve"> (График 6)</w:t>
      </w:r>
      <w:r w:rsidRPr="00A45579">
        <w:rPr>
          <w:rFonts w:ascii="Times New Roman" w:eastAsia="Times New Roman" w:hAnsi="Times New Roman" w:cs="Times New Roman"/>
          <w:color w:val="000000"/>
          <w:sz w:val="28"/>
          <w:szCs w:val="28"/>
          <w:lang w:eastAsia="ru-RU"/>
        </w:rPr>
        <w:t>.</w:t>
      </w:r>
    </w:p>
    <w:p w:rsidR="000D0EBE" w:rsidRPr="00A45579" w:rsidRDefault="002F0D27" w:rsidP="00023D11">
      <w:pPr>
        <w:jc w:val="right"/>
        <w:rPr>
          <w:rFonts w:ascii="Times New Roman" w:eastAsia="Times New Roman" w:hAnsi="Times New Roman" w:cs="Times New Roman"/>
          <w:b/>
          <w:color w:val="000000"/>
          <w:sz w:val="28"/>
          <w:szCs w:val="28"/>
          <w:lang w:eastAsia="ru-RU"/>
        </w:rPr>
      </w:pPr>
      <w:r w:rsidRPr="00023D11">
        <w:rPr>
          <w:rFonts w:ascii="Times New Roman" w:eastAsia="Times New Roman" w:hAnsi="Times New Roman" w:cs="Times New Roman"/>
          <w:i/>
          <w:noProof/>
          <w:color w:val="000000"/>
          <w:sz w:val="28"/>
          <w:szCs w:val="28"/>
          <w:lang w:eastAsia="ru-RU"/>
        </w:rPr>
        <mc:AlternateContent>
          <mc:Choice Requires="wpg">
            <w:drawing>
              <wp:anchor distT="0" distB="0" distL="114300" distR="114300" simplePos="0" relativeHeight="251658240" behindDoc="0" locked="0" layoutInCell="1" allowOverlap="1" wp14:anchorId="417B2D80" wp14:editId="2D8D57C0">
                <wp:simplePos x="0" y="0"/>
                <wp:positionH relativeFrom="column">
                  <wp:posOffset>-744233</wp:posOffset>
                </wp:positionH>
                <wp:positionV relativeFrom="paragraph">
                  <wp:posOffset>190643</wp:posOffset>
                </wp:positionV>
                <wp:extent cx="6885992" cy="3967728"/>
                <wp:effectExtent l="0" t="0" r="10160" b="13970"/>
                <wp:wrapNone/>
                <wp:docPr id="9" name="Группа 26"/>
                <wp:cNvGraphicFramePr/>
                <a:graphic xmlns:a="http://schemas.openxmlformats.org/drawingml/2006/main">
                  <a:graphicData uri="http://schemas.microsoft.com/office/word/2010/wordprocessingGroup">
                    <wpg:wgp>
                      <wpg:cNvGrpSpPr/>
                      <wpg:grpSpPr>
                        <a:xfrm>
                          <a:off x="0" y="0"/>
                          <a:ext cx="6885992" cy="3967728"/>
                          <a:chOff x="0" y="0"/>
                          <a:chExt cx="6480313" cy="3967728"/>
                        </a:xfrm>
                      </wpg:grpSpPr>
                      <pic:pic xmlns:pic="http://schemas.openxmlformats.org/drawingml/2006/picture">
                        <pic:nvPicPr>
                          <pic:cNvPr id="10" name="Рисунок 10"/>
                          <pic:cNvPicPr/>
                        </pic:nvPicPr>
                        <pic:blipFill rotWithShape="1">
                          <a:blip r:embed="rId14"/>
                          <a:srcRect l="7902" t="6028" r="8336" b="-4"/>
                          <a:stretch/>
                        </pic:blipFill>
                        <pic:spPr bwMode="auto">
                          <a:xfrm>
                            <a:off x="55660" y="0"/>
                            <a:ext cx="6353092" cy="3900170"/>
                          </a:xfrm>
                          <a:prstGeom prst="rect">
                            <a:avLst/>
                          </a:prstGeom>
                          <a:ln>
                            <a:noFill/>
                          </a:ln>
                          <a:extLst>
                            <a:ext uri="{53640926-AAD7-44D8-BBD7-CCE9431645EC}">
                              <a14:shadowObscured xmlns:a14="http://schemas.microsoft.com/office/drawing/2010/main"/>
                            </a:ext>
                          </a:extLst>
                        </pic:spPr>
                      </pic:pic>
                      <wps:wsp>
                        <wps:cNvPr id="11" name="TextBox 4"/>
                        <wps:cNvSpPr txBox="1"/>
                        <wps:spPr>
                          <a:xfrm>
                            <a:off x="717369" y="105376"/>
                            <a:ext cx="5372100" cy="295910"/>
                          </a:xfrm>
                          <a:prstGeom prst="rect">
                            <a:avLst/>
                          </a:prstGeom>
                          <a:solidFill>
                            <a:schemeClr val="bg1"/>
                          </a:solidFill>
                        </wps:spPr>
                        <wps:txbx>
                          <w:txbxContent>
                            <w:p w:rsidR="00140437" w:rsidRDefault="00140437" w:rsidP="002F0D27">
                              <w:pPr>
                                <w:pStyle w:val="ab"/>
                                <w:spacing w:before="0" w:beforeAutospacing="0" w:after="0" w:afterAutospacing="0"/>
                              </w:pPr>
                              <w:r>
                                <w:rPr>
                                  <w:b/>
                                  <w:bCs/>
                                  <w:color w:val="000000" w:themeColor="text1"/>
                                  <w:kern w:val="24"/>
                                  <w:sz w:val="28"/>
                                  <w:szCs w:val="28"/>
                                </w:rPr>
                                <w:t>Сделки слияний и поглощений в странах Южной Америки</w:t>
                              </w:r>
                            </w:p>
                          </w:txbxContent>
                        </wps:txbx>
                        <wps:bodyPr wrap="square" rtlCol="0">
                          <a:noAutofit/>
                        </wps:bodyPr>
                      </wps:wsp>
                      <wps:wsp>
                        <wps:cNvPr id="12" name="TextBox 5"/>
                        <wps:cNvSpPr txBox="1"/>
                        <wps:spPr>
                          <a:xfrm>
                            <a:off x="349077" y="442597"/>
                            <a:ext cx="368300" cy="204470"/>
                          </a:xfrm>
                          <a:prstGeom prst="rect">
                            <a:avLst/>
                          </a:prstGeom>
                          <a:solidFill>
                            <a:schemeClr val="bg1"/>
                          </a:solidFill>
                        </wps:spPr>
                        <wps:txbx>
                          <w:txbxContent>
                            <w:p w:rsidR="00140437" w:rsidRDefault="00140437" w:rsidP="002F0D27">
                              <w:pPr>
                                <w:pStyle w:val="ab"/>
                                <w:spacing w:before="0" w:beforeAutospacing="0" w:after="0" w:afterAutospacing="0"/>
                              </w:pPr>
                              <w:r>
                                <w:rPr>
                                  <w:color w:val="000000" w:themeColor="text1"/>
                                  <w:kern w:val="24"/>
                                  <w:sz w:val="28"/>
                                  <w:szCs w:val="28"/>
                                  <w:lang w:val="en-US"/>
                                </w:rPr>
                                <w:t>2000</w:t>
                              </w:r>
                            </w:p>
                          </w:txbxContent>
                        </wps:txbx>
                        <wps:bodyPr wrap="square" lIns="0" tIns="0" rIns="0" bIns="0" rtlCol="0">
                          <a:noAutofit/>
                        </wps:bodyPr>
                      </wps:wsp>
                      <wps:wsp>
                        <wps:cNvPr id="13" name="TextBox 6"/>
                        <wps:cNvSpPr txBox="1"/>
                        <wps:spPr>
                          <a:xfrm>
                            <a:off x="349077" y="1100625"/>
                            <a:ext cx="368300" cy="204470"/>
                          </a:xfrm>
                          <a:prstGeom prst="rect">
                            <a:avLst/>
                          </a:prstGeom>
                          <a:solidFill>
                            <a:schemeClr val="bg1"/>
                          </a:solidFill>
                        </wps:spPr>
                        <wps:txbx>
                          <w:txbxContent>
                            <w:p w:rsidR="00140437" w:rsidRDefault="00140437" w:rsidP="002F0D27">
                              <w:pPr>
                                <w:pStyle w:val="ab"/>
                                <w:spacing w:before="0" w:beforeAutospacing="0" w:after="0" w:afterAutospacing="0"/>
                              </w:pPr>
                              <w:r>
                                <w:rPr>
                                  <w:color w:val="000000" w:themeColor="text1"/>
                                  <w:kern w:val="24"/>
                                  <w:sz w:val="28"/>
                                  <w:szCs w:val="28"/>
                                  <w:lang w:val="en-US"/>
                                </w:rPr>
                                <w:t>1500</w:t>
                              </w:r>
                            </w:p>
                          </w:txbxContent>
                        </wps:txbx>
                        <wps:bodyPr wrap="square" lIns="0" tIns="0" rIns="0" bIns="0" rtlCol="0">
                          <a:noAutofit/>
                        </wps:bodyPr>
                      </wps:wsp>
                      <wps:wsp>
                        <wps:cNvPr id="14" name="TextBox 7"/>
                        <wps:cNvSpPr txBox="1"/>
                        <wps:spPr>
                          <a:xfrm>
                            <a:off x="349077" y="1734533"/>
                            <a:ext cx="368300" cy="204470"/>
                          </a:xfrm>
                          <a:prstGeom prst="rect">
                            <a:avLst/>
                          </a:prstGeom>
                          <a:solidFill>
                            <a:schemeClr val="bg1"/>
                          </a:solidFill>
                        </wps:spPr>
                        <wps:txbx>
                          <w:txbxContent>
                            <w:p w:rsidR="00140437" w:rsidRDefault="00140437" w:rsidP="002F0D27">
                              <w:pPr>
                                <w:pStyle w:val="ab"/>
                                <w:spacing w:before="0" w:beforeAutospacing="0" w:after="0" w:afterAutospacing="0"/>
                              </w:pPr>
                              <w:r>
                                <w:rPr>
                                  <w:color w:val="000000" w:themeColor="text1"/>
                                  <w:kern w:val="24"/>
                                  <w:sz w:val="28"/>
                                  <w:szCs w:val="28"/>
                                  <w:lang w:val="en-US"/>
                                </w:rPr>
                                <w:t>1000</w:t>
                              </w:r>
                            </w:p>
                          </w:txbxContent>
                        </wps:txbx>
                        <wps:bodyPr wrap="square" lIns="0" tIns="0" rIns="0" bIns="0" rtlCol="0">
                          <a:noAutofit/>
                        </wps:bodyPr>
                      </wps:wsp>
                      <wps:wsp>
                        <wps:cNvPr id="15" name="TextBox 8"/>
                        <wps:cNvSpPr txBox="1"/>
                        <wps:spPr>
                          <a:xfrm>
                            <a:off x="425569" y="2331712"/>
                            <a:ext cx="292100" cy="204470"/>
                          </a:xfrm>
                          <a:prstGeom prst="rect">
                            <a:avLst/>
                          </a:prstGeom>
                          <a:solidFill>
                            <a:schemeClr val="bg1"/>
                          </a:solidFill>
                        </wps:spPr>
                        <wps:txbx>
                          <w:txbxContent>
                            <w:p w:rsidR="00140437" w:rsidRDefault="00140437" w:rsidP="002F0D27">
                              <w:pPr>
                                <w:pStyle w:val="ab"/>
                                <w:spacing w:before="0" w:beforeAutospacing="0" w:after="0" w:afterAutospacing="0"/>
                              </w:pPr>
                              <w:r>
                                <w:rPr>
                                  <w:color w:val="000000" w:themeColor="text1"/>
                                  <w:kern w:val="24"/>
                                  <w:sz w:val="28"/>
                                  <w:szCs w:val="28"/>
                                  <w:lang w:val="en-US"/>
                                </w:rPr>
                                <w:t>500</w:t>
                              </w:r>
                            </w:p>
                          </w:txbxContent>
                        </wps:txbx>
                        <wps:bodyPr wrap="square" lIns="0" tIns="0" rIns="0" bIns="0" rtlCol="0">
                          <a:noAutofit/>
                        </wps:bodyPr>
                      </wps:wsp>
                      <wps:wsp>
                        <wps:cNvPr id="16" name="TextBox 9"/>
                        <wps:cNvSpPr txBox="1"/>
                        <wps:spPr>
                          <a:xfrm>
                            <a:off x="5814480" y="429035"/>
                            <a:ext cx="368300" cy="204470"/>
                          </a:xfrm>
                          <a:prstGeom prst="rect">
                            <a:avLst/>
                          </a:prstGeom>
                          <a:solidFill>
                            <a:schemeClr val="bg1"/>
                          </a:solidFill>
                        </wps:spPr>
                        <wps:txbx>
                          <w:txbxContent>
                            <w:p w:rsidR="00140437" w:rsidRDefault="00140437" w:rsidP="002F0D27">
                              <w:pPr>
                                <w:pStyle w:val="ab"/>
                                <w:spacing w:before="0" w:beforeAutospacing="0" w:after="0" w:afterAutospacing="0"/>
                              </w:pPr>
                              <w:r>
                                <w:rPr>
                                  <w:color w:val="000000" w:themeColor="text1"/>
                                  <w:kern w:val="24"/>
                                  <w:sz w:val="28"/>
                                  <w:szCs w:val="28"/>
                                  <w:lang w:val="en-US"/>
                                </w:rPr>
                                <w:t>240</w:t>
                              </w:r>
                            </w:p>
                          </w:txbxContent>
                        </wps:txbx>
                        <wps:bodyPr wrap="square" lIns="0" tIns="0" rIns="0" bIns="0" rtlCol="0">
                          <a:noAutofit/>
                        </wps:bodyPr>
                      </wps:wsp>
                      <wps:wsp>
                        <wps:cNvPr id="17" name="TextBox 10"/>
                        <wps:cNvSpPr txBox="1"/>
                        <wps:spPr>
                          <a:xfrm>
                            <a:off x="5814480" y="1081783"/>
                            <a:ext cx="368300" cy="204470"/>
                          </a:xfrm>
                          <a:prstGeom prst="rect">
                            <a:avLst/>
                          </a:prstGeom>
                          <a:solidFill>
                            <a:schemeClr val="bg1"/>
                          </a:solidFill>
                        </wps:spPr>
                        <wps:txbx>
                          <w:txbxContent>
                            <w:p w:rsidR="00140437" w:rsidRDefault="00140437" w:rsidP="002F0D27">
                              <w:pPr>
                                <w:pStyle w:val="ab"/>
                                <w:spacing w:before="0" w:beforeAutospacing="0" w:after="0" w:afterAutospacing="0"/>
                              </w:pPr>
                              <w:r>
                                <w:rPr>
                                  <w:color w:val="000000" w:themeColor="text1"/>
                                  <w:kern w:val="24"/>
                                  <w:sz w:val="28"/>
                                  <w:szCs w:val="28"/>
                                  <w:lang w:val="en-US"/>
                                </w:rPr>
                                <w:t>180</w:t>
                              </w:r>
                            </w:p>
                          </w:txbxContent>
                        </wps:txbx>
                        <wps:bodyPr wrap="square" lIns="0" tIns="0" rIns="0" bIns="0" rtlCol="0">
                          <a:noAutofit/>
                        </wps:bodyPr>
                      </wps:wsp>
                      <wps:wsp>
                        <wps:cNvPr id="18" name="TextBox 11"/>
                        <wps:cNvSpPr txBox="1"/>
                        <wps:spPr>
                          <a:xfrm>
                            <a:off x="5814480" y="1730391"/>
                            <a:ext cx="368300" cy="204470"/>
                          </a:xfrm>
                          <a:prstGeom prst="rect">
                            <a:avLst/>
                          </a:prstGeom>
                          <a:solidFill>
                            <a:schemeClr val="bg1"/>
                          </a:solidFill>
                        </wps:spPr>
                        <wps:txbx>
                          <w:txbxContent>
                            <w:p w:rsidR="00140437" w:rsidRDefault="00140437" w:rsidP="002F0D27">
                              <w:pPr>
                                <w:pStyle w:val="ab"/>
                                <w:spacing w:before="0" w:beforeAutospacing="0" w:after="0" w:afterAutospacing="0"/>
                              </w:pPr>
                              <w:r>
                                <w:rPr>
                                  <w:color w:val="000000" w:themeColor="text1"/>
                                  <w:kern w:val="24"/>
                                  <w:sz w:val="28"/>
                                  <w:szCs w:val="28"/>
                                  <w:lang w:val="en-US"/>
                                </w:rPr>
                                <w:t>120</w:t>
                              </w:r>
                            </w:p>
                          </w:txbxContent>
                        </wps:txbx>
                        <wps:bodyPr wrap="square" lIns="0" tIns="0" rIns="0" bIns="0" rtlCol="0">
                          <a:noAutofit/>
                        </wps:bodyPr>
                      </wps:wsp>
                      <wps:wsp>
                        <wps:cNvPr id="19" name="TextBox 12"/>
                        <wps:cNvSpPr txBox="1"/>
                        <wps:spPr>
                          <a:xfrm>
                            <a:off x="5814480" y="2372936"/>
                            <a:ext cx="368300" cy="204470"/>
                          </a:xfrm>
                          <a:prstGeom prst="rect">
                            <a:avLst/>
                          </a:prstGeom>
                          <a:solidFill>
                            <a:schemeClr val="bg1"/>
                          </a:solidFill>
                        </wps:spPr>
                        <wps:txbx>
                          <w:txbxContent>
                            <w:p w:rsidR="00140437" w:rsidRDefault="00140437" w:rsidP="002F0D27">
                              <w:pPr>
                                <w:pStyle w:val="ab"/>
                                <w:spacing w:before="0" w:beforeAutospacing="0" w:after="0" w:afterAutospacing="0"/>
                              </w:pPr>
                              <w:r>
                                <w:rPr>
                                  <w:color w:val="000000" w:themeColor="text1"/>
                                  <w:kern w:val="24"/>
                                  <w:sz w:val="28"/>
                                  <w:szCs w:val="28"/>
                                  <w:lang w:val="en-US"/>
                                </w:rPr>
                                <w:t>60</w:t>
                              </w:r>
                            </w:p>
                          </w:txbxContent>
                        </wps:txbx>
                        <wps:bodyPr wrap="square" lIns="0" tIns="0" rIns="0" bIns="0" rtlCol="0">
                          <a:noAutofit/>
                        </wps:bodyPr>
                      </wps:wsp>
                      <wps:wsp>
                        <wps:cNvPr id="20" name="TextBox 13"/>
                        <wps:cNvSpPr txBox="1"/>
                        <wps:spPr>
                          <a:xfrm rot="16200000">
                            <a:off x="-709463" y="1591452"/>
                            <a:ext cx="1757680" cy="146050"/>
                          </a:xfrm>
                          <a:prstGeom prst="rect">
                            <a:avLst/>
                          </a:prstGeom>
                          <a:solidFill>
                            <a:schemeClr val="bg1"/>
                          </a:solidFill>
                        </wps:spPr>
                        <wps:txbx>
                          <w:txbxContent>
                            <w:p w:rsidR="00140437" w:rsidRDefault="00140437" w:rsidP="002F0D27">
                              <w:pPr>
                                <w:pStyle w:val="ab"/>
                                <w:spacing w:before="0" w:beforeAutospacing="0" w:after="0" w:afterAutospacing="0"/>
                                <w:jc w:val="center"/>
                              </w:pPr>
                              <w:r>
                                <w:rPr>
                                  <w:b/>
                                  <w:bCs/>
                                  <w:color w:val="000000" w:themeColor="text1"/>
                                  <w:kern w:val="24"/>
                                  <w:sz w:val="20"/>
                                  <w:szCs w:val="20"/>
                                </w:rPr>
                                <w:t>Количество сделок</w:t>
                              </w:r>
                            </w:p>
                          </w:txbxContent>
                        </wps:txbx>
                        <wps:bodyPr wrap="square" lIns="0" tIns="0" rIns="0" bIns="0" rtlCol="0">
                          <a:noAutofit/>
                        </wps:bodyPr>
                      </wps:wsp>
                      <wps:wsp>
                        <wps:cNvPr id="21" name="TextBox 14"/>
                        <wps:cNvSpPr txBox="1"/>
                        <wps:spPr>
                          <a:xfrm rot="16200000">
                            <a:off x="4888185" y="1645339"/>
                            <a:ext cx="2618105" cy="146050"/>
                          </a:xfrm>
                          <a:prstGeom prst="rect">
                            <a:avLst/>
                          </a:prstGeom>
                          <a:solidFill>
                            <a:schemeClr val="bg1"/>
                          </a:solidFill>
                        </wps:spPr>
                        <wps:txbx>
                          <w:txbxContent>
                            <w:p w:rsidR="00140437" w:rsidRDefault="00140437" w:rsidP="002F0D27">
                              <w:pPr>
                                <w:pStyle w:val="ab"/>
                                <w:spacing w:before="0" w:beforeAutospacing="0" w:after="0" w:afterAutospacing="0"/>
                                <w:jc w:val="center"/>
                              </w:pPr>
                              <w:r>
                                <w:rPr>
                                  <w:b/>
                                  <w:bCs/>
                                  <w:color w:val="000000" w:themeColor="text1"/>
                                  <w:kern w:val="24"/>
                                  <w:sz w:val="20"/>
                                  <w:szCs w:val="20"/>
                                </w:rPr>
                                <w:t xml:space="preserve">Цена сделок (в миллиардах </w:t>
                              </w:r>
                              <w:r>
                                <w:rPr>
                                  <w:b/>
                                  <w:bCs/>
                                  <w:color w:val="000000" w:themeColor="text1"/>
                                  <w:kern w:val="24"/>
                                  <w:sz w:val="20"/>
                                  <w:szCs w:val="20"/>
                                  <w:lang w:val="en-US"/>
                                </w:rPr>
                                <w:t>USD</w:t>
                              </w:r>
                              <w:r w:rsidRPr="002F0D27">
                                <w:rPr>
                                  <w:b/>
                                  <w:bCs/>
                                  <w:color w:val="000000" w:themeColor="text1"/>
                                  <w:kern w:val="24"/>
                                  <w:sz w:val="20"/>
                                  <w:szCs w:val="20"/>
                                </w:rPr>
                                <w:t>)</w:t>
                              </w:r>
                            </w:p>
                          </w:txbxContent>
                        </wps:txbx>
                        <wps:bodyPr wrap="square" lIns="0" tIns="0" rIns="0" bIns="0" rtlCol="0">
                          <a:noAutofit/>
                        </wps:bodyPr>
                      </wps:wsp>
                      <wps:wsp>
                        <wps:cNvPr id="22" name="Прямоугольник 22"/>
                        <wps:cNvSpPr/>
                        <wps:spPr>
                          <a:xfrm>
                            <a:off x="796808" y="592263"/>
                            <a:ext cx="1151262" cy="1233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оугольник: скругленные углы 23"/>
                        <wps:cNvSpPr/>
                        <wps:spPr>
                          <a:xfrm>
                            <a:off x="0" y="0"/>
                            <a:ext cx="6480313" cy="3967728"/>
                          </a:xfrm>
                          <a:prstGeom prst="roundRect">
                            <a:avLst>
                              <a:gd name="adj" fmla="val 45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625855" y="3579427"/>
                            <a:ext cx="341906" cy="103367"/>
                          </a:xfrm>
                          <a:prstGeom prst="rect">
                            <a:avLst/>
                          </a:prstGeom>
                          <a:solidFill>
                            <a:srgbClr val="33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18"/>
                        <wps:cNvSpPr txBox="1"/>
                        <wps:spPr>
                          <a:xfrm>
                            <a:off x="425568" y="2979129"/>
                            <a:ext cx="292100" cy="204470"/>
                          </a:xfrm>
                          <a:prstGeom prst="rect">
                            <a:avLst/>
                          </a:prstGeom>
                          <a:solidFill>
                            <a:schemeClr val="bg1"/>
                          </a:solidFill>
                        </wps:spPr>
                        <wps:txbx>
                          <w:txbxContent>
                            <w:p w:rsidR="00140437" w:rsidRDefault="00140437" w:rsidP="002F0D27">
                              <w:pPr>
                                <w:pStyle w:val="ab"/>
                                <w:spacing w:before="0" w:beforeAutospacing="0" w:after="0" w:afterAutospacing="0"/>
                                <w:jc w:val="right"/>
                              </w:pPr>
                              <w:r>
                                <w:rPr>
                                  <w:color w:val="000000" w:themeColor="text1"/>
                                  <w:kern w:val="24"/>
                                  <w:sz w:val="28"/>
                                  <w:szCs w:val="28"/>
                                  <w:lang w:val="en-US"/>
                                </w:rPr>
                                <w:t>0</w:t>
                              </w:r>
                            </w:p>
                          </w:txbxContent>
                        </wps:txbx>
                        <wps:bodyPr wrap="square" lIns="0" tIns="0" rIns="0" bIns="0" rtlCol="0">
                          <a:noAutofit/>
                        </wps:bodyPr>
                      </wps:wsp>
                      <wps:wsp>
                        <wps:cNvPr id="26" name="TextBox 19"/>
                        <wps:cNvSpPr txBox="1"/>
                        <wps:spPr>
                          <a:xfrm>
                            <a:off x="5678476" y="2979129"/>
                            <a:ext cx="292100" cy="204470"/>
                          </a:xfrm>
                          <a:prstGeom prst="rect">
                            <a:avLst/>
                          </a:prstGeom>
                          <a:solidFill>
                            <a:schemeClr val="bg1"/>
                          </a:solidFill>
                        </wps:spPr>
                        <wps:txbx>
                          <w:txbxContent>
                            <w:p w:rsidR="00140437" w:rsidRDefault="00140437" w:rsidP="002F0D27">
                              <w:pPr>
                                <w:pStyle w:val="ab"/>
                                <w:spacing w:before="0" w:beforeAutospacing="0" w:after="0" w:afterAutospacing="0"/>
                                <w:jc w:val="right"/>
                              </w:pPr>
                              <w:r>
                                <w:rPr>
                                  <w:color w:val="000000" w:themeColor="text1"/>
                                  <w:kern w:val="24"/>
                                  <w:sz w:val="28"/>
                                  <w:szCs w:val="28"/>
                                  <w:lang w:val="en-US"/>
                                </w:rPr>
                                <w:t>0</w:t>
                              </w:r>
                            </w:p>
                          </w:txbxContent>
                        </wps:txbx>
                        <wps:bodyPr wrap="square" lIns="0" tIns="0" rIns="0" bIns="0" rtlCol="0">
                          <a:noAutofit/>
                        </wps:bodyPr>
                      </wps:wsp>
                      <wps:wsp>
                        <wps:cNvPr id="27" name="TextBox 20"/>
                        <wps:cNvSpPr txBox="1"/>
                        <wps:spPr>
                          <a:xfrm>
                            <a:off x="1047162" y="3523168"/>
                            <a:ext cx="1977390" cy="146050"/>
                          </a:xfrm>
                          <a:prstGeom prst="rect">
                            <a:avLst/>
                          </a:prstGeom>
                          <a:solidFill>
                            <a:schemeClr val="bg1"/>
                          </a:solidFill>
                        </wps:spPr>
                        <wps:txbx>
                          <w:txbxContent>
                            <w:p w:rsidR="00140437" w:rsidRPr="00D42D2A" w:rsidRDefault="00140437" w:rsidP="002F0D27">
                              <w:pPr>
                                <w:pStyle w:val="ab"/>
                                <w:spacing w:before="0" w:beforeAutospacing="0" w:after="0" w:afterAutospacing="0"/>
                                <w:rPr>
                                  <w:b/>
                                </w:rPr>
                              </w:pPr>
                              <w:r w:rsidRPr="00D42D2A">
                                <w:rPr>
                                  <w:b/>
                                  <w:color w:val="000000" w:themeColor="text1"/>
                                  <w:kern w:val="24"/>
                                  <w:sz w:val="20"/>
                                  <w:szCs w:val="20"/>
                                </w:rPr>
                                <w:t>Количество</w:t>
                              </w:r>
                            </w:p>
                          </w:txbxContent>
                        </wps:txbx>
                        <wps:bodyPr wrap="square" lIns="0" tIns="0" rIns="0" bIns="0" rtlCol="0">
                          <a:noAutofit/>
                        </wps:bodyPr>
                      </wps:wsp>
                      <wps:wsp>
                        <wps:cNvPr id="28" name="Прямоугольник 28"/>
                        <wps:cNvSpPr/>
                        <wps:spPr>
                          <a:xfrm>
                            <a:off x="625855" y="3769352"/>
                            <a:ext cx="341906" cy="45719"/>
                          </a:xfrm>
                          <a:prstGeom prst="rect">
                            <a:avLst/>
                          </a:prstGeom>
                          <a:solidFill>
                            <a:srgbClr val="DB33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Box 25"/>
                        <wps:cNvSpPr txBox="1"/>
                        <wps:spPr>
                          <a:xfrm>
                            <a:off x="1047162" y="3723529"/>
                            <a:ext cx="1977390" cy="146050"/>
                          </a:xfrm>
                          <a:prstGeom prst="rect">
                            <a:avLst/>
                          </a:prstGeom>
                          <a:solidFill>
                            <a:schemeClr val="bg1"/>
                          </a:solidFill>
                        </wps:spPr>
                        <wps:txbx>
                          <w:txbxContent>
                            <w:p w:rsidR="00140437" w:rsidRPr="00D42D2A" w:rsidRDefault="00140437" w:rsidP="002F0D27">
                              <w:pPr>
                                <w:pStyle w:val="ab"/>
                                <w:spacing w:before="0" w:beforeAutospacing="0" w:after="0" w:afterAutospacing="0"/>
                                <w:rPr>
                                  <w:b/>
                                </w:rPr>
                              </w:pPr>
                              <w:r w:rsidRPr="00D42D2A">
                                <w:rPr>
                                  <w:b/>
                                  <w:color w:val="000000" w:themeColor="text1"/>
                                  <w:kern w:val="24"/>
                                  <w:sz w:val="20"/>
                                  <w:szCs w:val="20"/>
                                </w:rPr>
                                <w:t>Цена</w:t>
                              </w:r>
                            </w:p>
                          </w:txbxContent>
                        </wps:txbx>
                        <wps:bodyPr wrap="square" lIns="0" tIns="0" rIns="0" bIns="0" rtlCol="0">
                          <a:noAutofit/>
                        </wps:bodyPr>
                      </wps:wsp>
                    </wpg:wgp>
                  </a:graphicData>
                </a:graphic>
                <wp14:sizeRelH relativeFrom="margin">
                  <wp14:pctWidth>0</wp14:pctWidth>
                </wp14:sizeRelH>
              </wp:anchor>
            </w:drawing>
          </mc:Choice>
          <mc:Fallback>
            <w:pict>
              <v:group id="Группа 26" o:spid="_x0000_s1026" style="position:absolute;left:0;text-align:left;margin-left:-58.6pt;margin-top:15pt;width:542.2pt;height:312.4pt;z-index:251658240;mso-width-relative:margin" coordsize="64803,3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7" type="#_x0000_t75" style="position:absolute;left:556;width:63531;height:39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WwsPFAAAA2wAAAA8AAABkcnMvZG93bnJldi54bWxEj09rwkAQxe+C32EZoRfRTYtIiK5SC9Ke&#10;Whr/gLchOyax2dmQ3Wr89p1DwdsM7817v1mue9eoK3Wh9mzgeZqAIi68rbk0sN9tJymoEJEtNp7J&#10;wJ0CrFfDwRIz62/8Tdc8lkpCOGRooIqxzbQORUUOw9S3xKKdfecwytqV2nZ4k3DX6JckmWuHNUtD&#10;hS29VVT85L/OAI718YvTPE1O2/fDJ443s91lY8zTqH9dgIrUx4f5//rDCr7Qyy8ygF7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1sLDxQAAANsAAAAPAAAAAAAAAAAAAAAA&#10;AJ8CAABkcnMvZG93bnJldi54bWxQSwUGAAAAAAQABAD3AAAAkQMAAAAA&#10;">
                  <v:imagedata r:id="rId15" o:title="" croptop="3951f" cropbottom="-3f" cropleft="5179f" cropright="5463f"/>
                </v:shape>
                <v:shapetype id="_x0000_t202" coordsize="21600,21600" o:spt="202" path="m,l,21600r21600,l21600,xe">
                  <v:stroke joinstyle="miter"/>
                  <v:path gradientshapeok="t" o:connecttype="rect"/>
                </v:shapetype>
                <v:shape id="TextBox 4" o:spid="_x0000_s1028" type="#_x0000_t202" style="position:absolute;left:7173;top:1053;width:5372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VTMAA&#10;AADbAAAADwAAAGRycy9kb3ducmV2LnhtbERPS2sCMRC+F/wPYYTeamIPVlajqFAQL8UHPU8342Z1&#10;M1mS6G7765tCwdt8fM+ZL3vXiDuFWHvWMB4pEMSlNzVXGk7H95cpiJiQDTaeScM3RVguBk9zLIzv&#10;eE/3Q6pEDuFYoAabUltIGUtLDuPIt8SZO/vgMGUYKmkCdjncNfJVqYl0WHNusNjSxlJ5Pdychs/q&#10;Qut6F37Uh1Tdder3p683q/XzsF/NQCTq00P8796aPH8Mf7/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sVTMAAAADbAAAADwAAAAAAAAAAAAAAAACYAgAAZHJzL2Rvd25y&#10;ZXYueG1sUEsFBgAAAAAEAAQA9QAAAIUDAAAAAA==&#10;" fillcolor="white [3212]" stroked="f">
                  <v:textbox>
                    <w:txbxContent>
                      <w:p w:rsidR="00140437" w:rsidRDefault="00140437" w:rsidP="002F0D27">
                        <w:pPr>
                          <w:pStyle w:val="ab"/>
                          <w:spacing w:before="0" w:beforeAutospacing="0" w:after="0" w:afterAutospacing="0"/>
                        </w:pPr>
                        <w:r>
                          <w:rPr>
                            <w:b/>
                            <w:bCs/>
                            <w:color w:val="000000" w:themeColor="text1"/>
                            <w:kern w:val="24"/>
                            <w:sz w:val="28"/>
                            <w:szCs w:val="28"/>
                          </w:rPr>
                          <w:t>Сделки слияний и поглощений в странах Южной Америки</w:t>
                        </w:r>
                      </w:p>
                    </w:txbxContent>
                  </v:textbox>
                </v:shape>
                <v:shape id="TextBox 5" o:spid="_x0000_s1029" type="#_x0000_t202" style="position:absolute;left:3490;top:4425;width:368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bC8IA&#10;AADbAAAADwAAAGRycy9kb3ducmV2LnhtbESPT4vCMBDF74LfIYzgTdMqiHaNRRcWRQRR97DHoZn+&#10;YZtJaWKt394IC3ub4ffmvTfrtDe16Kh1lWUF8TQCQZxZXXGh4Pv2NVmCcB5ZY22ZFDzJQboZDtaY&#10;aPvgC3VXX4hgwi5BBaX3TSKly0oy6Ka2IQ4st61BH9a2kLrFRzA3tZxF0UIarDgklNjQZ0nZ7/Vu&#10;FOwWtuji+Y85HfO9XJ1zHZhXajzqtx8gPPX+X/x3fdCh/gzev4QB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hsLwgAAANsAAAAPAAAAAAAAAAAAAAAAAJgCAABkcnMvZG93&#10;bnJldi54bWxQSwUGAAAAAAQABAD1AAAAhwMAAAAA&#10;" fillcolor="white [3212]" stroked="f">
                  <v:textbox inset="0,0,0,0">
                    <w:txbxContent>
                      <w:p w:rsidR="00140437" w:rsidRDefault="00140437" w:rsidP="002F0D27">
                        <w:pPr>
                          <w:pStyle w:val="ab"/>
                          <w:spacing w:before="0" w:beforeAutospacing="0" w:after="0" w:afterAutospacing="0"/>
                        </w:pPr>
                        <w:r>
                          <w:rPr>
                            <w:color w:val="000000" w:themeColor="text1"/>
                            <w:kern w:val="24"/>
                            <w:sz w:val="28"/>
                            <w:szCs w:val="28"/>
                            <w:lang w:val="en-US"/>
                          </w:rPr>
                          <w:t>2000</w:t>
                        </w:r>
                      </w:p>
                    </w:txbxContent>
                  </v:textbox>
                </v:shape>
                <v:shape id="TextBox 6" o:spid="_x0000_s1030" type="#_x0000_t202" style="position:absolute;left:3490;top:11006;width:3683;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kMMA&#10;AADbAAAADwAAAGRycy9kb3ducmV2LnhtbESPT2sCMRDF7wW/Qxiht5rVBalbo6hQKiIUtYceh83s&#10;H7qZLEm6u357IwjeZvi9ee/Ncj2YRnTkfG1ZwXSSgCDOra65VPBz+Xx7B+EDssbGMim4kof1avSy&#10;xEzbnk/UnUMpogn7DBVUIbSZlD6vyKCf2JY4ssI6gyGurpTaYR/NTSNnSTKXBmuOCRW2tKso/zv/&#10;GwXbuS27afprjofiSy6+Cx1ZUOp1PGw+QAQawlP8uN7rWD+F+y9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6+kMMAAADbAAAADwAAAAAAAAAAAAAAAACYAgAAZHJzL2Rv&#10;d25yZXYueG1sUEsFBgAAAAAEAAQA9QAAAIgDAAAAAA==&#10;" fillcolor="white [3212]" stroked="f">
                  <v:textbox inset="0,0,0,0">
                    <w:txbxContent>
                      <w:p w:rsidR="00140437" w:rsidRDefault="00140437" w:rsidP="002F0D27">
                        <w:pPr>
                          <w:pStyle w:val="ab"/>
                          <w:spacing w:before="0" w:beforeAutospacing="0" w:after="0" w:afterAutospacing="0"/>
                        </w:pPr>
                        <w:r>
                          <w:rPr>
                            <w:color w:val="000000" w:themeColor="text1"/>
                            <w:kern w:val="24"/>
                            <w:sz w:val="28"/>
                            <w:szCs w:val="28"/>
                            <w:lang w:val="en-US"/>
                          </w:rPr>
                          <w:t>1500</w:t>
                        </w:r>
                      </w:p>
                    </w:txbxContent>
                  </v:textbox>
                </v:shape>
                <v:shape id="TextBox 7" o:spid="_x0000_s1031" type="#_x0000_t202" style="position:absolute;left:3490;top:17345;width:368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m5MQA&#10;AADbAAAADwAAAGRycy9kb3ducmV2LnhtbESPT2vCQBDF70K/wzIFb2ajFmnTbEIriEUEqe2hxyE7&#10;+UOzsyG7xvjtXUHwNsPvzXtv0nw0rRiod41lBfMoBkFcWN1wpeD3ZzN7BeE8ssbWMim4kIM8e5qk&#10;mGh75m8ajr4SwYRdggpq77tESlfUZNBFtiMOrLS9QR/WvpK6x3MwN61cxPFKGmw4JNTY0bqm4v94&#10;Mgo+V7Ya5ss/s9+VW/l2KHVgXqnp8/jxDsLT6B/i+/WXDvVf4PZLG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JuTEAAAA2wAAAA8AAAAAAAAAAAAAAAAAmAIAAGRycy9k&#10;b3ducmV2LnhtbFBLBQYAAAAABAAEAPUAAACJAwAAAAA=&#10;" fillcolor="white [3212]" stroked="f">
                  <v:textbox inset="0,0,0,0">
                    <w:txbxContent>
                      <w:p w:rsidR="00140437" w:rsidRDefault="00140437" w:rsidP="002F0D27">
                        <w:pPr>
                          <w:pStyle w:val="ab"/>
                          <w:spacing w:before="0" w:beforeAutospacing="0" w:after="0" w:afterAutospacing="0"/>
                        </w:pPr>
                        <w:r>
                          <w:rPr>
                            <w:color w:val="000000" w:themeColor="text1"/>
                            <w:kern w:val="24"/>
                            <w:sz w:val="28"/>
                            <w:szCs w:val="28"/>
                            <w:lang w:val="en-US"/>
                          </w:rPr>
                          <w:t>1000</w:t>
                        </w:r>
                      </w:p>
                    </w:txbxContent>
                  </v:textbox>
                </v:shape>
                <v:shape id="TextBox 8" o:spid="_x0000_s1032" type="#_x0000_t202" style="position:absolute;left:4255;top:23317;width:292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Df8QA&#10;AADbAAAADwAAAGRycy9kb3ducmV2LnhtbESPT2vCQBDF70K/wzIFb2ajUmnTbEIriEUEqe2hxyE7&#10;+UOzsyG7xvjtXUHwNsPvzXtv0nw0rRiod41lBfMoBkFcWN1wpeD3ZzN7BeE8ssbWMim4kIM8e5qk&#10;mGh75m8ajr4SwYRdggpq77tESlfUZNBFtiMOrLS9QR/WvpK6x3MwN61cxPFKGmw4JNTY0bqm4v94&#10;Mgo+V7Ya5ss/s9+VW/l2KHVgXqnp8/jxDsLT6B/i+/WXDvVf4PZLG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g3/EAAAA2wAAAA8AAAAAAAAAAAAAAAAAmAIAAGRycy9k&#10;b3ducmV2LnhtbFBLBQYAAAAABAAEAPUAAACJAwAAAAA=&#10;" fillcolor="white [3212]" stroked="f">
                  <v:textbox inset="0,0,0,0">
                    <w:txbxContent>
                      <w:p w:rsidR="00140437" w:rsidRDefault="00140437" w:rsidP="002F0D27">
                        <w:pPr>
                          <w:pStyle w:val="ab"/>
                          <w:spacing w:before="0" w:beforeAutospacing="0" w:after="0" w:afterAutospacing="0"/>
                        </w:pPr>
                        <w:r>
                          <w:rPr>
                            <w:color w:val="000000" w:themeColor="text1"/>
                            <w:kern w:val="24"/>
                            <w:sz w:val="28"/>
                            <w:szCs w:val="28"/>
                            <w:lang w:val="en-US"/>
                          </w:rPr>
                          <w:t>500</w:t>
                        </w:r>
                      </w:p>
                    </w:txbxContent>
                  </v:textbox>
                </v:shape>
                <v:shape id="TextBox 9" o:spid="_x0000_s1033" type="#_x0000_t202" style="position:absolute;left:58144;top:4290;width:368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dCMIA&#10;AADbAAAADwAAAGRycy9kb3ducmV2LnhtbESPT4vCMBDF78J+hzAL3jRVoWg1irsgKyKI3T14HJrp&#10;H2wmpcnW+u2NIHib4ffmvTerTW9q0VHrKssKJuMIBHFmdcWFgr/f3WgOwnlkjbVlUnAnB5v1x2CF&#10;ibY3PlOX+kIEE3YJKii9bxIpXVaSQTe2DXFguW0N+rC2hdQt3oK5qeU0imJpsOKQUGJD3yVl1/Tf&#10;KPiKbdFNZhdzPOQ/cnHKdWBeqeFnv12C8NT7t/h1vdehfgzPX8IA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R0IwgAAANsAAAAPAAAAAAAAAAAAAAAAAJgCAABkcnMvZG93&#10;bnJldi54bWxQSwUGAAAAAAQABAD1AAAAhwMAAAAA&#10;" fillcolor="white [3212]" stroked="f">
                  <v:textbox inset="0,0,0,0">
                    <w:txbxContent>
                      <w:p w:rsidR="00140437" w:rsidRDefault="00140437" w:rsidP="002F0D27">
                        <w:pPr>
                          <w:pStyle w:val="ab"/>
                          <w:spacing w:before="0" w:beforeAutospacing="0" w:after="0" w:afterAutospacing="0"/>
                        </w:pPr>
                        <w:r>
                          <w:rPr>
                            <w:color w:val="000000" w:themeColor="text1"/>
                            <w:kern w:val="24"/>
                            <w:sz w:val="28"/>
                            <w:szCs w:val="28"/>
                            <w:lang w:val="en-US"/>
                          </w:rPr>
                          <w:t>240</w:t>
                        </w:r>
                      </w:p>
                    </w:txbxContent>
                  </v:textbox>
                </v:shape>
                <v:shape id="TextBox 10" o:spid="_x0000_s1034" type="#_x0000_t202" style="position:absolute;left:58144;top:10817;width:368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4k8IA&#10;AADbAAAADwAAAGRycy9kb3ducmV2LnhtbESPS4sCMRCE7wv+h9CCtzWjgqujUVQQRRbEx8FjM+l5&#10;4KQzTOI4/nsjLOytm6+6qnq+bE0pGqpdYVnBoB+BIE6sLjhTcL1svycgnEfWWFomBS9ysFx0vuYY&#10;a/vkEzVnn4lgwi5GBbn3VSylS3Iy6Pq2Ig4stbVBH9Y6k7rGZzA3pRxG0VgaLDgk5FjRJqfkfn4Y&#10;BeuxzZrB6GZ+D+lOTo+pDswr1eu2qxkIT63/F/9d73Wo/wOfX8IA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iTwgAAANsAAAAPAAAAAAAAAAAAAAAAAJgCAABkcnMvZG93&#10;bnJldi54bWxQSwUGAAAAAAQABAD1AAAAhwMAAAAA&#10;" fillcolor="white [3212]" stroked="f">
                  <v:textbox inset="0,0,0,0">
                    <w:txbxContent>
                      <w:p w:rsidR="00140437" w:rsidRDefault="00140437" w:rsidP="002F0D27">
                        <w:pPr>
                          <w:pStyle w:val="ab"/>
                          <w:spacing w:before="0" w:beforeAutospacing="0" w:after="0" w:afterAutospacing="0"/>
                        </w:pPr>
                        <w:r>
                          <w:rPr>
                            <w:color w:val="000000" w:themeColor="text1"/>
                            <w:kern w:val="24"/>
                            <w:sz w:val="28"/>
                            <w:szCs w:val="28"/>
                            <w:lang w:val="en-US"/>
                          </w:rPr>
                          <w:t>180</w:t>
                        </w:r>
                      </w:p>
                    </w:txbxContent>
                  </v:textbox>
                </v:shape>
                <v:shape id="TextBox 11" o:spid="_x0000_s1035" type="#_x0000_t202" style="position:absolute;left:58144;top:17303;width:368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s4cIA&#10;AADbAAAADwAAAGRycy9kb3ducmV2LnhtbESPTWvCQBCG70L/wzJCb7qJBWmjq1ihtIhQtB48DtnJ&#10;B2ZnQ3abpP++cxC8zfB+zDPr7ega1VMXas8G0nkCijj3tubSwOXnY/YKKkRki41nMvBHAbabp8ka&#10;M+sHPlF/jqWSEg4ZGqhibDOtQ16RwzD3LbFohe8cRlm7UtsOByl3jV4kyVI7rFkuVNjSvqL8dv51&#10;Bt6XvuzTl6s7HopP/fZdWNGiMc/TcbcCFWmMD/M9/WUFX2D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izhwgAAANsAAAAPAAAAAAAAAAAAAAAAAJgCAABkcnMvZG93&#10;bnJldi54bWxQSwUGAAAAAAQABAD1AAAAhwMAAAAA&#10;" fillcolor="white [3212]" stroked="f">
                  <v:textbox inset="0,0,0,0">
                    <w:txbxContent>
                      <w:p w:rsidR="00140437" w:rsidRDefault="00140437" w:rsidP="002F0D27">
                        <w:pPr>
                          <w:pStyle w:val="ab"/>
                          <w:spacing w:before="0" w:beforeAutospacing="0" w:after="0" w:afterAutospacing="0"/>
                        </w:pPr>
                        <w:r>
                          <w:rPr>
                            <w:color w:val="000000" w:themeColor="text1"/>
                            <w:kern w:val="24"/>
                            <w:sz w:val="28"/>
                            <w:szCs w:val="28"/>
                            <w:lang w:val="en-US"/>
                          </w:rPr>
                          <w:t>120</w:t>
                        </w:r>
                      </w:p>
                    </w:txbxContent>
                  </v:textbox>
                </v:shape>
                <v:shape id="TextBox 12" o:spid="_x0000_s1036" type="#_x0000_t202" style="position:absolute;left:58144;top:23729;width:368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JesEA&#10;AADbAAAADwAAAGRycy9kb3ducmV2LnhtbESPS6vCMBCF9xf8D2EEd9dUBblWo6ggiggXHwuXQzN9&#10;YDMpTaz13xtBcDfDd+acM7NFa0rRUO0KywoG/QgEcWJ1wZmCy3nz+wfCeWSNpWVS8CQHi3nnZ4ax&#10;tg8+UnPymQgm7GJUkHtfxVK6JCeDrm8r4sBSWxv0Ya0zqWt8BHNTymEUjaXBgkNCjhWtc0pup7tR&#10;sBrbrBmMruawT7dy8p/qwLxSvW67nILw1Pqv+HO906H+BN6/hAH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WiXrBAAAA2wAAAA8AAAAAAAAAAAAAAAAAmAIAAGRycy9kb3du&#10;cmV2LnhtbFBLBQYAAAAABAAEAPUAAACGAwAAAAA=&#10;" fillcolor="white [3212]" stroked="f">
                  <v:textbox inset="0,0,0,0">
                    <w:txbxContent>
                      <w:p w:rsidR="00140437" w:rsidRDefault="00140437" w:rsidP="002F0D27">
                        <w:pPr>
                          <w:pStyle w:val="ab"/>
                          <w:spacing w:before="0" w:beforeAutospacing="0" w:after="0" w:afterAutospacing="0"/>
                        </w:pPr>
                        <w:r>
                          <w:rPr>
                            <w:color w:val="000000" w:themeColor="text1"/>
                            <w:kern w:val="24"/>
                            <w:sz w:val="28"/>
                            <w:szCs w:val="28"/>
                            <w:lang w:val="en-US"/>
                          </w:rPr>
                          <w:t>60</w:t>
                        </w:r>
                      </w:p>
                    </w:txbxContent>
                  </v:textbox>
                </v:shape>
                <v:shape id="TextBox 13" o:spid="_x0000_s1037" type="#_x0000_t202" style="position:absolute;left:-7095;top:15914;width:17577;height:14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IAMAA&#10;AADbAAAADwAAAGRycy9kb3ducmV2LnhtbESPQY7CMAxF9yNxh8hIbEaQwmIEhYAQAonlDHAAk5i2&#10;0DhVE6DcfrxAYml9/2e/xarztXpQG6vABsajDBSxDa7iwsDpuBtOQcWE7LAOTAZeFGG17H0tMHfh&#10;yX/0OKRCCYRjjgbKlJpc62hL8hhHoSGW7BJaj0nGttCuxafAfa0nWfajPVYsF0psaFOSvR3uXij2&#10;ez929nd27vC6tXFmdeGsMYN+t56DStSlz/K7vXcGJvK9uIg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GIAMAAAADbAAAADwAAAAAAAAAAAAAAAACYAgAAZHJzL2Rvd25y&#10;ZXYueG1sUEsFBgAAAAAEAAQA9QAAAIUDAAAAAA==&#10;" fillcolor="white [3212]" stroked="f">
                  <v:textbox inset="0,0,0,0">
                    <w:txbxContent>
                      <w:p w:rsidR="00140437" w:rsidRDefault="00140437" w:rsidP="002F0D27">
                        <w:pPr>
                          <w:pStyle w:val="ab"/>
                          <w:spacing w:before="0" w:beforeAutospacing="0" w:after="0" w:afterAutospacing="0"/>
                          <w:jc w:val="center"/>
                        </w:pPr>
                        <w:r>
                          <w:rPr>
                            <w:b/>
                            <w:bCs/>
                            <w:color w:val="000000" w:themeColor="text1"/>
                            <w:kern w:val="24"/>
                            <w:sz w:val="20"/>
                            <w:szCs w:val="20"/>
                          </w:rPr>
                          <w:t>Количество сделок</w:t>
                        </w:r>
                      </w:p>
                    </w:txbxContent>
                  </v:textbox>
                </v:shape>
                <v:shape id="TextBox 14" o:spid="_x0000_s1038" type="#_x0000_t202" style="position:absolute;left:48881;top:16454;width:26181;height:14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0tm78A&#10;AADbAAAADwAAAGRycy9kb3ducmV2LnhtbESPzarCMBSE9xd8h3AENxdN60JsNYqIgsvrzwMck2Nb&#10;bU5KE7W+vbkguBxm5htmvuxsLR7U+sqxgnSUgCDWzlRcKDgdt8MpCB+QDdaOScGLPCwXvZ855sY9&#10;eU+PQyhEhLDPUUEZQpNL6XVJFv3INcTRu7jWYoiyLaRp8RnhtpbjJJlIixXHhRIbWpekb4e7jRT9&#10;u0uN/svOHV432mdaFkYrNeh3qxmIQF34hj/tnVEwTuH/S/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S2bvwAAANsAAAAPAAAAAAAAAAAAAAAAAJgCAABkcnMvZG93bnJl&#10;di54bWxQSwUGAAAAAAQABAD1AAAAhAMAAAAA&#10;" fillcolor="white [3212]" stroked="f">
                  <v:textbox inset="0,0,0,0">
                    <w:txbxContent>
                      <w:p w:rsidR="00140437" w:rsidRDefault="00140437" w:rsidP="002F0D27">
                        <w:pPr>
                          <w:pStyle w:val="ab"/>
                          <w:spacing w:before="0" w:beforeAutospacing="0" w:after="0" w:afterAutospacing="0"/>
                          <w:jc w:val="center"/>
                        </w:pPr>
                        <w:r>
                          <w:rPr>
                            <w:b/>
                            <w:bCs/>
                            <w:color w:val="000000" w:themeColor="text1"/>
                            <w:kern w:val="24"/>
                            <w:sz w:val="20"/>
                            <w:szCs w:val="20"/>
                          </w:rPr>
                          <w:t xml:space="preserve">Цена сделок (в миллиардах </w:t>
                        </w:r>
                        <w:r>
                          <w:rPr>
                            <w:b/>
                            <w:bCs/>
                            <w:color w:val="000000" w:themeColor="text1"/>
                            <w:kern w:val="24"/>
                            <w:sz w:val="20"/>
                            <w:szCs w:val="20"/>
                            <w:lang w:val="en-US"/>
                          </w:rPr>
                          <w:t>USD</w:t>
                        </w:r>
                        <w:r w:rsidRPr="002F0D27">
                          <w:rPr>
                            <w:b/>
                            <w:bCs/>
                            <w:color w:val="000000" w:themeColor="text1"/>
                            <w:kern w:val="24"/>
                            <w:sz w:val="20"/>
                            <w:szCs w:val="20"/>
                          </w:rPr>
                          <w:t>)</w:t>
                        </w:r>
                      </w:p>
                    </w:txbxContent>
                  </v:textbox>
                </v:shape>
                <v:rect id="Прямоугольник 22" o:spid="_x0000_s1039" style="position:absolute;left:7968;top:5922;width:11512;height:1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ulsQA&#10;AADbAAAADwAAAGRycy9kb3ducmV2LnhtbESPQWvCQBSE7wX/w/IEb3VjxFpiNiJSg+2ttun5kX0m&#10;wezbNLvR+O+7hUKPw8x8w6Tb0bTiSr1rLCtYzCMQxKXVDVcKPj8Oj88gnEfW2FomBXdysM0mDykm&#10;2t74na4nX4kAYZeggtr7LpHSlTUZdHPbEQfvbHuDPsi+krrHW4CbVsZR9CQNNhwWauxoX1N5OQ1G&#10;wbBav76MX9/5soiK9VvRro4+75SaTcfdBoSn0f+H/9pHrSC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rpbEAAAA2wAAAA8AAAAAAAAAAAAAAAAAmAIAAGRycy9k&#10;b3ducmV2LnhtbFBLBQYAAAAABAAEAPUAAACJAwAAAAA=&#10;" fillcolor="white [3212]" stroked="f" strokeweight="2pt"/>
                <v:roundrect id="Прямоугольник: скругленные углы 23" o:spid="_x0000_s1040" style="position:absolute;width:64803;height:39677;visibility:visible;mso-wrap-style:square;v-text-anchor:middle" arcsize="30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YicQA&#10;AADbAAAADwAAAGRycy9kb3ducmV2LnhtbESPT4vCMBTE74LfITxhL7KmKsrSNYoIy3pa/7Lg7dE8&#10;22LzUptUq5/eCILHYWZ+w0xmjSnEhSqXW1bQ70UgiBOrc04V7Hc/n18gnEfWWFgmBTdyMJu2WxOM&#10;tb3yhi5bn4oAYRejgsz7MpbSJRkZdD1bEgfvaCuDPsgqlbrCa4CbQg6iaCwN5hwWMixpkVFy2tZG&#10;gf69Lc3h/9BdH8/3VT7EerQ+/yn10Wnm3yA8Nf4dfrWXWsFgC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2InEAAAA2wAAAA8AAAAAAAAAAAAAAAAAmAIAAGRycy9k&#10;b3ducmV2LnhtbFBLBQYAAAAABAAEAPUAAACJAwAAAAA=&#10;" filled="f" strokecolor="black [3213]" strokeweight=".5pt"/>
                <v:rect id="Прямоугольник 24" o:spid="_x0000_s1041" style="position:absolute;left:6258;top:35794;width:3419;height:1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FJcEA&#10;AADbAAAADwAAAGRycy9kb3ducmV2LnhtbESPwYrCQBBE78L+w9DCXmSdKCISHcUVBE+LRmGvTaZN&#10;gpmekGk1u1/vCILHoqpeUYtV52p1ozZUng2Mhgko4tzbigsDp+P2awYqCLLF2jMZ+KMAq+VHb4Gp&#10;9Xc+0C2TQkUIhxQNlCJNqnXIS3IYhr4hjt7Ztw4lyrbQtsV7hLtaj5Nkqh1WHBdKbGhTUn7Jrs7A&#10;wGU1Zr//P3tJRIe1zE7fu2DMZ79bz0EJdfIOv9o7a2A8geeX+AP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pxSXBAAAA2wAAAA8AAAAAAAAAAAAAAAAAmAIAAGRycy9kb3du&#10;cmV2LnhtbFBLBQYAAAAABAAEAPUAAACGAwAAAAA=&#10;" fillcolor="#36c" stroked="f" strokeweight="2pt"/>
                <v:shape id="TextBox 18" o:spid="_x0000_s1042" type="#_x0000_t202" style="position:absolute;left:4255;top:29791;width:292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JwsMA&#10;AADbAAAADwAAAGRycy9kb3ducmV2LnhtbESPS2vCQBSF9wX/w3CF7nSSFINNHcUWSkUEMXbR5SVz&#10;88DMnZCZJum/dwqFLg/feXA2u8m0YqDeNZYVxMsIBHFhdcOVgs/r+2INwnlkja1lUvBDDnbb2cMG&#10;M21HvtCQ+0qEEnYZKqi97zIpXVGTQbe0HXFgpe0N+iD7Suoex1BuWplEUSoNNhwWauzorabiln8b&#10;Ba+prYb46cucjuWHfD6XOjCv1ON82r+A8DT5f/Nf+qAVJCv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dJwsMAAADbAAAADwAAAAAAAAAAAAAAAACYAgAAZHJzL2Rv&#10;d25yZXYueG1sUEsFBgAAAAAEAAQA9QAAAIgDAAAAAA==&#10;" fillcolor="white [3212]" stroked="f">
                  <v:textbox inset="0,0,0,0">
                    <w:txbxContent>
                      <w:p w:rsidR="00140437" w:rsidRDefault="00140437" w:rsidP="002F0D27">
                        <w:pPr>
                          <w:pStyle w:val="ab"/>
                          <w:spacing w:before="0" w:beforeAutospacing="0" w:after="0" w:afterAutospacing="0"/>
                          <w:jc w:val="right"/>
                        </w:pPr>
                        <w:r>
                          <w:rPr>
                            <w:color w:val="000000" w:themeColor="text1"/>
                            <w:kern w:val="24"/>
                            <w:sz w:val="28"/>
                            <w:szCs w:val="28"/>
                            <w:lang w:val="en-US"/>
                          </w:rPr>
                          <w:t>0</w:t>
                        </w:r>
                      </w:p>
                    </w:txbxContent>
                  </v:textbox>
                </v:shape>
                <v:shape id="TextBox 19" o:spid="_x0000_s1043" type="#_x0000_t202" style="position:absolute;left:56784;top:29791;width:292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XtcMA&#10;AADbAAAADwAAAGRycy9kb3ducmV2LnhtbESPS2vCQBSF94L/YbiF7sxEC0FjRqmCtJSCGLvo8pK5&#10;eWDmTpiZxvTfdwqFLg/feXCK/WR6MZLznWUFyyQFQVxZ3XGj4ON6WqxB+ICssbdMCr7Jw343nxWY&#10;a3vnC41laEQsYZ+jgjaEIZfSVy0Z9IkdiCOrrTMYonSN1A7vsdz0cpWmmTTYcVxocaBjS9Wt/DIK&#10;DpltxuXTp3l/q1/k5lzryIJSjw/T8xZEoCn8m//Sr1rBKoP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XXtcMAAADbAAAADwAAAAAAAAAAAAAAAACYAgAAZHJzL2Rv&#10;d25yZXYueG1sUEsFBgAAAAAEAAQA9QAAAIgDAAAAAA==&#10;" fillcolor="white [3212]" stroked="f">
                  <v:textbox inset="0,0,0,0">
                    <w:txbxContent>
                      <w:p w:rsidR="00140437" w:rsidRDefault="00140437" w:rsidP="002F0D27">
                        <w:pPr>
                          <w:pStyle w:val="ab"/>
                          <w:spacing w:before="0" w:beforeAutospacing="0" w:after="0" w:afterAutospacing="0"/>
                          <w:jc w:val="right"/>
                        </w:pPr>
                        <w:r>
                          <w:rPr>
                            <w:color w:val="000000" w:themeColor="text1"/>
                            <w:kern w:val="24"/>
                            <w:sz w:val="28"/>
                            <w:szCs w:val="28"/>
                            <w:lang w:val="en-US"/>
                          </w:rPr>
                          <w:t>0</w:t>
                        </w:r>
                      </w:p>
                    </w:txbxContent>
                  </v:textbox>
                </v:shape>
                <v:shape id="_x0000_s1044" type="#_x0000_t202" style="position:absolute;left:10471;top:35231;width:19774;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yLsMA&#10;AADbAAAADwAAAGRycy9kb3ducmV2LnhtbESPS2vCQBSF94L/YbhCd3WSFFKNjmILpUWEUnXh8pK5&#10;eWDmTshMk/TfdwTB5eE7D856O5pG9NS52rKCeB6BIM6trrlUcD59PC9AOI+ssbFMCv7IwXYznawx&#10;03bgH+qPvhShhF2GCirv20xKl1dk0M1tSxxYYTuDPsiulLrDIZSbRiZRlEqDNYeFClt6ryi/Hn+N&#10;grfUln38cjGHffEpl9+FDswr9TQbdysQnkb/MN/TX1pB8gq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lyLsMAAADbAAAADwAAAAAAAAAAAAAAAACYAgAAZHJzL2Rv&#10;d25yZXYueG1sUEsFBgAAAAAEAAQA9QAAAIgDAAAAAA==&#10;" fillcolor="white [3212]" stroked="f">
                  <v:textbox inset="0,0,0,0">
                    <w:txbxContent>
                      <w:p w:rsidR="00140437" w:rsidRPr="00D42D2A" w:rsidRDefault="00140437" w:rsidP="002F0D27">
                        <w:pPr>
                          <w:pStyle w:val="ab"/>
                          <w:spacing w:before="0" w:beforeAutospacing="0" w:after="0" w:afterAutospacing="0"/>
                          <w:rPr>
                            <w:b/>
                          </w:rPr>
                        </w:pPr>
                        <w:r w:rsidRPr="00D42D2A">
                          <w:rPr>
                            <w:b/>
                            <w:color w:val="000000" w:themeColor="text1"/>
                            <w:kern w:val="24"/>
                            <w:sz w:val="20"/>
                            <w:szCs w:val="20"/>
                          </w:rPr>
                          <w:t>Количество</w:t>
                        </w:r>
                      </w:p>
                    </w:txbxContent>
                  </v:textbox>
                </v:shape>
                <v:rect id="Прямоугольник 28" o:spid="_x0000_s1045" style="position:absolute;left:6258;top:37693;width:3419;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u8EA&#10;AADbAAAADwAAAGRycy9kb3ducmV2LnhtbERPz2vCMBS+C/sfwhvsZtMVlNI1LTIYTHZaJ2PHR/PW&#10;VpuX2ETt/OvNYeDx4/td1rMZxZkmP1hW8JykIIhbqwfuFOy+3pY5CB+QNY6WScEfeairh0WJhbYX&#10;/qRzEzoRQ9gXqKAPwRVS+rYngz6xjjhyv3YyGCKcOqknvMRwM8osTdfS4MCxoUdHrz21h+ZkFByz&#10;1cd1s+4Gedx+uzn3qx/eO6WeHufNC4hAc7iL/93vWkEWx8Yv8QfI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fqrvBAAAA2wAAAA8AAAAAAAAAAAAAAAAAmAIAAGRycy9kb3du&#10;cmV2LnhtbFBLBQYAAAAABAAEAPUAAACGAwAAAAA=&#10;" fillcolor="#db330b" stroked="f" strokeweight="2pt"/>
                <v:shape id="TextBox 25" o:spid="_x0000_s1046" type="#_x0000_t202" style="position:absolute;left:10471;top:37235;width:19774;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Dx8AA&#10;AADbAAAADwAAAGRycy9kb3ducmV2LnhtbESPS4vCMBSF94L/IVzBnaYqyFiNogODIsLgY+Hy0tw+&#10;sLkpTaz13xtBcHn4zoOzWLWmFA3VrrCsYDSMQBAnVhecKbic/wY/IJxH1lhaJgVPcrBadjsLjLV9&#10;8JGak89EKGEXo4Lc+yqW0iU5GXRDWxEHltraoA+yzqSu8RHKTSnHUTSVBgsOCzlW9JtTcjvdjYLN&#10;1GbNaHI1h326lbP/VAfmler32vUchKfWf82f9E4rGM/g/S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pDx8AAAADbAAAADwAAAAAAAAAAAAAAAACYAgAAZHJzL2Rvd25y&#10;ZXYueG1sUEsFBgAAAAAEAAQA9QAAAIUDAAAAAA==&#10;" fillcolor="white [3212]" stroked="f">
                  <v:textbox inset="0,0,0,0">
                    <w:txbxContent>
                      <w:p w:rsidR="00140437" w:rsidRPr="00D42D2A" w:rsidRDefault="00140437" w:rsidP="002F0D27">
                        <w:pPr>
                          <w:pStyle w:val="ab"/>
                          <w:spacing w:before="0" w:beforeAutospacing="0" w:after="0" w:afterAutospacing="0"/>
                          <w:rPr>
                            <w:b/>
                          </w:rPr>
                        </w:pPr>
                        <w:r w:rsidRPr="00D42D2A">
                          <w:rPr>
                            <w:b/>
                            <w:color w:val="000000" w:themeColor="text1"/>
                            <w:kern w:val="24"/>
                            <w:sz w:val="20"/>
                            <w:szCs w:val="20"/>
                          </w:rPr>
                          <w:t>Цена</w:t>
                        </w:r>
                      </w:p>
                    </w:txbxContent>
                  </v:textbox>
                </v:shape>
              </v:group>
            </w:pict>
          </mc:Fallback>
        </mc:AlternateContent>
      </w:r>
      <w:r w:rsidR="002A15B1" w:rsidRPr="00023D11">
        <w:rPr>
          <w:rFonts w:ascii="Times New Roman" w:eastAsia="Times New Roman" w:hAnsi="Times New Roman" w:cs="Times New Roman"/>
          <w:i/>
          <w:color w:val="000000"/>
          <w:sz w:val="28"/>
          <w:szCs w:val="28"/>
          <w:lang w:eastAsia="ru-RU"/>
        </w:rPr>
        <w:t>График 6.</w:t>
      </w:r>
    </w:p>
    <w:p w:rsidR="000D0EBE" w:rsidRPr="00A45579" w:rsidRDefault="000D0EBE"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0D0EBE">
      <w:pPr>
        <w:ind w:hanging="1276"/>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407923" w:rsidRPr="00A45579" w:rsidRDefault="00407923" w:rsidP="00407923">
      <w:pPr>
        <w:ind w:firstLine="708"/>
        <w:jc w:val="both"/>
        <w:rPr>
          <w:rFonts w:ascii="Times New Roman" w:eastAsia="Times New Roman" w:hAnsi="Times New Roman" w:cs="Times New Roman"/>
          <w:color w:val="000000"/>
          <w:sz w:val="28"/>
          <w:szCs w:val="28"/>
          <w:lang w:eastAsia="ru-RU"/>
        </w:rPr>
      </w:pPr>
    </w:p>
    <w:p w:rsidR="003C4C1D" w:rsidRPr="00A45579" w:rsidRDefault="00407923" w:rsidP="00D05EE4">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В странах Ближнего Востока и Северной Африки в 2016 году совершено 765 сделок суммой 62 миллиарда долларов США</w:t>
      </w:r>
      <w:r w:rsidR="00D05EE4" w:rsidRPr="00A45579">
        <w:rPr>
          <w:rFonts w:ascii="Times New Roman" w:eastAsia="Times New Roman" w:hAnsi="Times New Roman" w:cs="Times New Roman"/>
          <w:color w:val="000000"/>
          <w:sz w:val="28"/>
          <w:szCs w:val="28"/>
          <w:lang w:eastAsia="ru-RU"/>
        </w:rPr>
        <w:t xml:space="preserve"> (График 7)</w:t>
      </w:r>
      <w:r w:rsidRPr="00A45579">
        <w:rPr>
          <w:rFonts w:ascii="Times New Roman" w:eastAsia="Times New Roman" w:hAnsi="Times New Roman" w:cs="Times New Roman"/>
          <w:color w:val="000000"/>
          <w:sz w:val="28"/>
          <w:szCs w:val="28"/>
          <w:lang w:eastAsia="ru-RU"/>
        </w:rPr>
        <w:t>.</w:t>
      </w:r>
    </w:p>
    <w:p w:rsidR="002A15B1" w:rsidRPr="00023D11" w:rsidRDefault="002A15B1" w:rsidP="00023D11">
      <w:pPr>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7.</w:t>
      </w:r>
    </w:p>
    <w:p w:rsidR="003C4C1D" w:rsidRPr="00A45579" w:rsidRDefault="00407923" w:rsidP="00407923">
      <w:pPr>
        <w:ind w:hanging="1276"/>
        <w:jc w:val="both"/>
        <w:rPr>
          <w:rFonts w:ascii="Times New Roman" w:eastAsia="Times New Roman" w:hAnsi="Times New Roman" w:cs="Times New Roman"/>
          <w:color w:val="000000"/>
          <w:sz w:val="28"/>
          <w:szCs w:val="28"/>
          <w:lang w:eastAsia="ru-RU"/>
        </w:rPr>
      </w:pPr>
      <w:r w:rsidRPr="00A45579">
        <w:rPr>
          <w:rFonts w:ascii="Times New Roman" w:hAnsi="Times New Roman" w:cs="Times New Roman"/>
          <w:noProof/>
          <w:sz w:val="28"/>
          <w:szCs w:val="28"/>
          <w:lang w:eastAsia="ru-RU"/>
        </w:rPr>
        <w:drawing>
          <wp:inline distT="0" distB="0" distL="0" distR="0" wp14:anchorId="756494FE" wp14:editId="2EB4D6BA">
            <wp:extent cx="7030528" cy="3252159"/>
            <wp:effectExtent l="0" t="0" r="18415" b="24765"/>
            <wp:docPr id="7" name="Диаграмма 7"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7923" w:rsidRPr="00A45579" w:rsidRDefault="00407923" w:rsidP="005E7E2C">
      <w:pPr>
        <w:spacing w:after="0" w:line="360" w:lineRule="auto"/>
        <w:ind w:firstLine="708"/>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 xml:space="preserve">И в </w:t>
      </w:r>
      <w:r w:rsidR="00283FA0">
        <w:rPr>
          <w:rFonts w:ascii="Times New Roman" w:eastAsia="Times New Roman" w:hAnsi="Times New Roman" w:cs="Times New Roman"/>
          <w:color w:val="000000"/>
          <w:sz w:val="28"/>
          <w:szCs w:val="28"/>
          <w:lang w:eastAsia="ru-RU"/>
        </w:rPr>
        <w:t xml:space="preserve">отношении компаний в </w:t>
      </w:r>
      <w:r w:rsidRPr="00A45579">
        <w:rPr>
          <w:rFonts w:ascii="Times New Roman" w:eastAsia="Times New Roman" w:hAnsi="Times New Roman" w:cs="Times New Roman"/>
          <w:color w:val="000000"/>
          <w:sz w:val="28"/>
          <w:szCs w:val="28"/>
          <w:lang w:eastAsia="ru-RU"/>
        </w:rPr>
        <w:t xml:space="preserve">государствах Персидского залива в 2016 году совершено 380 </w:t>
      </w:r>
      <w:r w:rsidR="0077559A">
        <w:rPr>
          <w:rFonts w:ascii="Times New Roman" w:eastAsia="Times New Roman" w:hAnsi="Times New Roman" w:cs="Times New Roman"/>
          <w:color w:val="000000"/>
          <w:sz w:val="28"/>
          <w:szCs w:val="28"/>
          <w:lang w:eastAsia="ru-RU"/>
        </w:rPr>
        <w:t xml:space="preserve">сделок по слияниям и поглощениям </w:t>
      </w:r>
      <w:r w:rsidRPr="00A45579">
        <w:rPr>
          <w:rFonts w:ascii="Times New Roman" w:eastAsia="Times New Roman" w:hAnsi="Times New Roman" w:cs="Times New Roman"/>
          <w:color w:val="000000"/>
          <w:sz w:val="28"/>
          <w:szCs w:val="28"/>
          <w:lang w:eastAsia="ru-RU"/>
        </w:rPr>
        <w:t>на сумму 34,3 миллиарда долларов США</w:t>
      </w:r>
      <w:r w:rsidR="005E7E2C" w:rsidRPr="00A45579">
        <w:rPr>
          <w:rFonts w:ascii="Times New Roman" w:eastAsia="Times New Roman" w:hAnsi="Times New Roman" w:cs="Times New Roman"/>
          <w:color w:val="000000"/>
          <w:sz w:val="28"/>
          <w:szCs w:val="28"/>
          <w:lang w:eastAsia="ru-RU"/>
        </w:rPr>
        <w:t xml:space="preserve"> (График 8)</w:t>
      </w:r>
      <w:r w:rsidRPr="00A45579">
        <w:rPr>
          <w:rFonts w:ascii="Times New Roman" w:eastAsia="Times New Roman" w:hAnsi="Times New Roman" w:cs="Times New Roman"/>
          <w:color w:val="000000"/>
          <w:sz w:val="28"/>
          <w:szCs w:val="28"/>
          <w:lang w:eastAsia="ru-RU"/>
        </w:rPr>
        <w:t>.</w:t>
      </w:r>
    </w:p>
    <w:p w:rsidR="002A15B1" w:rsidRPr="00023D11" w:rsidRDefault="002A15B1" w:rsidP="00023D11">
      <w:pPr>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8.</w:t>
      </w:r>
    </w:p>
    <w:p w:rsidR="00407923" w:rsidRPr="00A45579" w:rsidRDefault="00407923" w:rsidP="00407923">
      <w:pPr>
        <w:ind w:hanging="1276"/>
        <w:jc w:val="both"/>
        <w:rPr>
          <w:rFonts w:ascii="Times New Roman" w:eastAsia="Times New Roman" w:hAnsi="Times New Roman" w:cs="Times New Roman"/>
          <w:color w:val="000000"/>
          <w:sz w:val="28"/>
          <w:szCs w:val="28"/>
          <w:lang w:eastAsia="ru-RU"/>
        </w:rPr>
      </w:pPr>
      <w:r w:rsidRPr="00A45579">
        <w:rPr>
          <w:rFonts w:ascii="Times New Roman" w:hAnsi="Times New Roman" w:cs="Times New Roman"/>
          <w:noProof/>
          <w:sz w:val="28"/>
          <w:szCs w:val="28"/>
          <w:lang w:eastAsia="ru-RU"/>
        </w:rPr>
        <w:drawing>
          <wp:inline distT="0" distB="0" distL="0" distR="0" wp14:anchorId="6A9E5A2F" wp14:editId="57F6BB41">
            <wp:extent cx="7030528" cy="3562710"/>
            <wp:effectExtent l="0" t="0" r="18415" b="19050"/>
            <wp:docPr id="6" name="Диаграмма 6"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1BB9" w:rsidRPr="00A45579" w:rsidRDefault="00191BB9" w:rsidP="00112756">
      <w:pPr>
        <w:spacing w:after="0" w:line="360" w:lineRule="auto"/>
        <w:ind w:firstLine="709"/>
        <w:jc w:val="both"/>
        <w:rPr>
          <w:rFonts w:ascii="Times New Roman" w:eastAsia="Times New Roman" w:hAnsi="Times New Roman" w:cs="Times New Roman"/>
          <w:color w:val="000000"/>
          <w:sz w:val="28"/>
          <w:szCs w:val="28"/>
        </w:rPr>
      </w:pPr>
      <w:r w:rsidRPr="00A45579">
        <w:rPr>
          <w:rFonts w:ascii="Times New Roman" w:eastAsia="Times New Roman" w:hAnsi="Times New Roman" w:cs="Times New Roman"/>
          <w:color w:val="000000"/>
          <w:sz w:val="28"/>
          <w:szCs w:val="28"/>
        </w:rPr>
        <w:t xml:space="preserve">Целый ряд макроэкономических факторов повлиял на совершение сделок по слияниям и поглощениям в 2016 году. По мнению </w:t>
      </w:r>
      <w:proofErr w:type="gramStart"/>
      <w:r w:rsidRPr="00A45579">
        <w:rPr>
          <w:rFonts w:ascii="Times New Roman" w:eastAsia="Times New Roman" w:hAnsi="Times New Roman" w:cs="Times New Roman"/>
          <w:color w:val="000000"/>
          <w:sz w:val="28"/>
          <w:szCs w:val="28"/>
        </w:rPr>
        <w:t>Гарвардской</w:t>
      </w:r>
      <w:proofErr w:type="gramEnd"/>
      <w:r w:rsidRPr="00A45579">
        <w:rPr>
          <w:rFonts w:ascii="Times New Roman" w:eastAsia="Times New Roman" w:hAnsi="Times New Roman" w:cs="Times New Roman"/>
          <w:color w:val="000000"/>
          <w:sz w:val="28"/>
          <w:szCs w:val="28"/>
        </w:rPr>
        <w:t xml:space="preserve"> школы права</w:t>
      </w:r>
      <w:r w:rsidRPr="00A45579">
        <w:rPr>
          <w:rStyle w:val="a5"/>
          <w:rFonts w:ascii="Times New Roman" w:eastAsia="Times New Roman" w:hAnsi="Times New Roman" w:cs="Times New Roman"/>
          <w:color w:val="000000"/>
          <w:sz w:val="28"/>
          <w:szCs w:val="28"/>
        </w:rPr>
        <w:footnoteReference w:id="7"/>
      </w:r>
      <w:r w:rsidRPr="00A45579">
        <w:rPr>
          <w:rFonts w:ascii="Times New Roman" w:eastAsia="Times New Roman" w:hAnsi="Times New Roman" w:cs="Times New Roman"/>
          <w:color w:val="000000"/>
          <w:sz w:val="28"/>
          <w:szCs w:val="28"/>
        </w:rPr>
        <w:t xml:space="preserve">, </w:t>
      </w:r>
      <w:r w:rsidR="00E0224E" w:rsidRPr="00A45579">
        <w:rPr>
          <w:rFonts w:ascii="Times New Roman" w:eastAsia="Times New Roman" w:hAnsi="Times New Roman" w:cs="Times New Roman"/>
          <w:color w:val="000000"/>
          <w:sz w:val="28"/>
          <w:szCs w:val="28"/>
        </w:rPr>
        <w:t>к</w:t>
      </w:r>
      <w:r w:rsidRPr="00A45579">
        <w:rPr>
          <w:rFonts w:ascii="Times New Roman" w:eastAsia="Times New Roman" w:hAnsi="Times New Roman" w:cs="Times New Roman"/>
          <w:color w:val="000000"/>
          <w:sz w:val="28"/>
          <w:szCs w:val="28"/>
        </w:rPr>
        <w:t>ак и в 2015 году</w:t>
      </w:r>
      <w:r w:rsidR="00143CF2" w:rsidRPr="00A45579">
        <w:rPr>
          <w:rFonts w:ascii="Times New Roman" w:eastAsia="Times New Roman" w:hAnsi="Times New Roman" w:cs="Times New Roman"/>
          <w:color w:val="000000"/>
          <w:sz w:val="28"/>
          <w:szCs w:val="28"/>
        </w:rPr>
        <w:t xml:space="preserve">, в 2016 году на мировом уровне драйверами сделок стали ограниченные возможности дальнейшего органического роста компаний, а также возможность привлечь недорогое </w:t>
      </w:r>
      <w:r w:rsidR="00143CF2" w:rsidRPr="00A45579">
        <w:rPr>
          <w:rFonts w:ascii="Times New Roman" w:eastAsia="Times New Roman" w:hAnsi="Times New Roman" w:cs="Times New Roman"/>
          <w:color w:val="000000"/>
          <w:sz w:val="28"/>
          <w:szCs w:val="28"/>
        </w:rPr>
        <w:lastRenderedPageBreak/>
        <w:t xml:space="preserve">финансирование (обращаю внимание, что для России данный фактор не является характерным, в том числе в связи с неблагоприятной политической обстановкой, которая сокращает стимулы для иностранных финансовых институтов финансировать экономику России, нестабильным поведением курса рубля к доллару США и евро, а также введённым санкциям США, Евросоюза и присоединившихся к ним стран в отношении финансирования ряда крупнейших компаний России, в том числе нефтяного гиганта </w:t>
      </w:r>
      <w:r w:rsidR="004C06D4">
        <w:rPr>
          <w:rFonts w:ascii="Times New Roman" w:eastAsia="Times New Roman" w:hAnsi="Times New Roman" w:cs="Times New Roman"/>
          <w:color w:val="000000"/>
          <w:sz w:val="28"/>
          <w:szCs w:val="28"/>
        </w:rPr>
        <w:t xml:space="preserve">         </w:t>
      </w:r>
      <w:r w:rsidR="00143CF2" w:rsidRPr="00A45579">
        <w:rPr>
          <w:rFonts w:ascii="Times New Roman" w:eastAsia="Times New Roman" w:hAnsi="Times New Roman" w:cs="Times New Roman"/>
          <w:color w:val="000000"/>
          <w:sz w:val="28"/>
          <w:szCs w:val="28"/>
        </w:rPr>
        <w:t>ПАО «НК «Роснефть»</w:t>
      </w:r>
      <w:r w:rsidR="00536932">
        <w:rPr>
          <w:rFonts w:ascii="Times New Roman" w:eastAsia="Times New Roman" w:hAnsi="Times New Roman" w:cs="Times New Roman"/>
          <w:color w:val="000000"/>
          <w:sz w:val="28"/>
          <w:szCs w:val="28"/>
        </w:rPr>
        <w:t>», ПАО «ЛУКОЙЛ», ОАО «Сургутнефтегаз» и</w:t>
      </w:r>
      <w:r w:rsidR="00A666A4">
        <w:rPr>
          <w:rFonts w:ascii="Times New Roman" w:eastAsia="Times New Roman" w:hAnsi="Times New Roman" w:cs="Times New Roman"/>
          <w:color w:val="000000"/>
          <w:sz w:val="28"/>
          <w:szCs w:val="28"/>
        </w:rPr>
        <w:t xml:space="preserve"> ПАО «Газпром нефть»</w:t>
      </w:r>
      <w:r w:rsidR="00173298">
        <w:rPr>
          <w:rFonts w:ascii="Times New Roman" w:eastAsia="Times New Roman" w:hAnsi="Times New Roman" w:cs="Times New Roman"/>
          <w:color w:val="000000"/>
          <w:sz w:val="28"/>
          <w:szCs w:val="28"/>
        </w:rPr>
        <w:t>,</w:t>
      </w:r>
      <w:r w:rsidR="00A25E1A">
        <w:rPr>
          <w:rFonts w:ascii="Times New Roman" w:eastAsia="Times New Roman" w:hAnsi="Times New Roman" w:cs="Times New Roman"/>
          <w:color w:val="000000"/>
          <w:sz w:val="28"/>
          <w:szCs w:val="28"/>
        </w:rPr>
        <w:t xml:space="preserve"> и ряда проектов</w:t>
      </w:r>
      <w:r w:rsidR="00A666A4">
        <w:rPr>
          <w:rFonts w:ascii="Times New Roman" w:eastAsia="Times New Roman" w:hAnsi="Times New Roman" w:cs="Times New Roman"/>
          <w:color w:val="000000"/>
          <w:sz w:val="28"/>
          <w:szCs w:val="28"/>
        </w:rPr>
        <w:t>)</w:t>
      </w:r>
      <w:r w:rsidR="00143CF2" w:rsidRPr="00A45579">
        <w:rPr>
          <w:rFonts w:ascii="Times New Roman" w:eastAsia="Times New Roman" w:hAnsi="Times New Roman" w:cs="Times New Roman"/>
          <w:color w:val="000000"/>
          <w:sz w:val="28"/>
          <w:szCs w:val="28"/>
        </w:rPr>
        <w:t>.</w:t>
      </w:r>
      <w:r w:rsidR="00A25E1A">
        <w:rPr>
          <w:rFonts w:ascii="Times New Roman" w:eastAsia="Times New Roman" w:hAnsi="Times New Roman" w:cs="Times New Roman"/>
          <w:color w:val="000000"/>
          <w:sz w:val="28"/>
          <w:szCs w:val="28"/>
        </w:rPr>
        <w:t xml:space="preserve"> </w:t>
      </w:r>
      <w:r w:rsidR="0035347B">
        <w:rPr>
          <w:rFonts w:ascii="Times New Roman" w:eastAsia="Times New Roman" w:hAnsi="Times New Roman" w:cs="Times New Roman"/>
          <w:color w:val="000000"/>
          <w:sz w:val="28"/>
          <w:szCs w:val="28"/>
        </w:rPr>
        <w:t>Также р</w:t>
      </w:r>
      <w:r w:rsidR="00E52873" w:rsidRPr="00A45579">
        <w:rPr>
          <w:rFonts w:ascii="Times New Roman" w:eastAsia="Times New Roman" w:hAnsi="Times New Roman" w:cs="Times New Roman"/>
          <w:color w:val="000000"/>
          <w:sz w:val="28"/>
          <w:szCs w:val="28"/>
        </w:rPr>
        <w:t xml:space="preserve">ынок отреагировал на положительное голосование о выходе Великобритании из Европейского Союза, </w:t>
      </w:r>
      <w:r w:rsidR="007313B6" w:rsidRPr="00A45579">
        <w:rPr>
          <w:rFonts w:ascii="Times New Roman" w:eastAsia="Times New Roman" w:hAnsi="Times New Roman" w:cs="Times New Roman"/>
          <w:color w:val="000000"/>
          <w:sz w:val="28"/>
          <w:szCs w:val="28"/>
        </w:rPr>
        <w:t>избрание Д</w:t>
      </w:r>
      <w:r w:rsidR="004C06D4">
        <w:rPr>
          <w:rFonts w:ascii="Times New Roman" w:eastAsia="Times New Roman" w:hAnsi="Times New Roman" w:cs="Times New Roman"/>
          <w:color w:val="000000"/>
          <w:sz w:val="28"/>
          <w:szCs w:val="28"/>
        </w:rPr>
        <w:t>ональда</w:t>
      </w:r>
      <w:r w:rsidR="007313B6" w:rsidRPr="00A45579">
        <w:rPr>
          <w:rFonts w:ascii="Times New Roman" w:eastAsia="Times New Roman" w:hAnsi="Times New Roman" w:cs="Times New Roman"/>
          <w:color w:val="000000"/>
          <w:sz w:val="28"/>
          <w:szCs w:val="28"/>
        </w:rPr>
        <w:t xml:space="preserve"> Трампа Президентом США</w:t>
      </w:r>
      <w:r w:rsidR="008E3187">
        <w:rPr>
          <w:rFonts w:ascii="Times New Roman" w:eastAsia="Times New Roman" w:hAnsi="Times New Roman" w:cs="Times New Roman"/>
          <w:color w:val="000000"/>
          <w:sz w:val="28"/>
          <w:szCs w:val="28"/>
        </w:rPr>
        <w:t xml:space="preserve"> и</w:t>
      </w:r>
      <w:r w:rsidR="00AA5F93" w:rsidRPr="00A45579">
        <w:rPr>
          <w:rFonts w:ascii="Times New Roman" w:eastAsia="Times New Roman" w:hAnsi="Times New Roman" w:cs="Times New Roman"/>
          <w:color w:val="000000"/>
          <w:sz w:val="28"/>
          <w:szCs w:val="28"/>
        </w:rPr>
        <w:t xml:space="preserve"> повышение ставок</w:t>
      </w:r>
      <w:r w:rsidR="00E52873" w:rsidRPr="00A45579">
        <w:rPr>
          <w:rFonts w:ascii="Times New Roman" w:eastAsia="Times New Roman" w:hAnsi="Times New Roman" w:cs="Times New Roman"/>
          <w:color w:val="000000"/>
          <w:sz w:val="28"/>
          <w:szCs w:val="28"/>
        </w:rPr>
        <w:t xml:space="preserve"> </w:t>
      </w:r>
      <w:r w:rsidR="007313B6" w:rsidRPr="00A45579">
        <w:rPr>
          <w:rFonts w:ascii="Times New Roman" w:eastAsia="Times New Roman" w:hAnsi="Times New Roman" w:cs="Times New Roman"/>
          <w:color w:val="000000"/>
          <w:sz w:val="28"/>
          <w:szCs w:val="28"/>
        </w:rPr>
        <w:t>Федеральн</w:t>
      </w:r>
      <w:r w:rsidR="004C4082" w:rsidRPr="00A45579">
        <w:rPr>
          <w:rFonts w:ascii="Times New Roman" w:eastAsia="Times New Roman" w:hAnsi="Times New Roman" w:cs="Times New Roman"/>
          <w:color w:val="000000"/>
          <w:sz w:val="28"/>
          <w:szCs w:val="28"/>
        </w:rPr>
        <w:t>ой</w:t>
      </w:r>
      <w:r w:rsidR="007313B6" w:rsidRPr="00A45579">
        <w:rPr>
          <w:rFonts w:ascii="Times New Roman" w:eastAsia="Times New Roman" w:hAnsi="Times New Roman" w:cs="Times New Roman"/>
          <w:color w:val="000000"/>
          <w:sz w:val="28"/>
          <w:szCs w:val="28"/>
        </w:rPr>
        <w:t xml:space="preserve"> резерв</w:t>
      </w:r>
      <w:r w:rsidR="004C4082" w:rsidRPr="00A45579">
        <w:rPr>
          <w:rFonts w:ascii="Times New Roman" w:eastAsia="Times New Roman" w:hAnsi="Times New Roman" w:cs="Times New Roman"/>
          <w:color w:val="000000"/>
          <w:sz w:val="28"/>
          <w:szCs w:val="28"/>
        </w:rPr>
        <w:t>ной системой</w:t>
      </w:r>
      <w:r w:rsidR="007313B6" w:rsidRPr="00A45579">
        <w:rPr>
          <w:rFonts w:ascii="Times New Roman" w:eastAsia="Times New Roman" w:hAnsi="Times New Roman" w:cs="Times New Roman"/>
          <w:color w:val="000000"/>
          <w:sz w:val="28"/>
          <w:szCs w:val="28"/>
        </w:rPr>
        <w:t xml:space="preserve"> США в декабре 2016 года </w:t>
      </w:r>
      <w:r w:rsidR="004C4082" w:rsidRPr="00A45579">
        <w:rPr>
          <w:rFonts w:ascii="Times New Roman" w:eastAsia="Times New Roman" w:hAnsi="Times New Roman" w:cs="Times New Roman"/>
          <w:color w:val="000000"/>
          <w:sz w:val="28"/>
          <w:szCs w:val="28"/>
        </w:rPr>
        <w:t>(что сигнализировало</w:t>
      </w:r>
      <w:r w:rsidR="007313B6" w:rsidRPr="00A45579">
        <w:rPr>
          <w:rFonts w:ascii="Times New Roman" w:eastAsia="Times New Roman" w:hAnsi="Times New Roman" w:cs="Times New Roman"/>
          <w:color w:val="000000"/>
          <w:sz w:val="28"/>
          <w:szCs w:val="28"/>
        </w:rPr>
        <w:t xml:space="preserve"> о </w:t>
      </w:r>
      <w:r w:rsidR="004C4082" w:rsidRPr="00A45579">
        <w:rPr>
          <w:rFonts w:ascii="Times New Roman" w:eastAsia="Times New Roman" w:hAnsi="Times New Roman" w:cs="Times New Roman"/>
          <w:color w:val="000000"/>
          <w:sz w:val="28"/>
          <w:szCs w:val="28"/>
        </w:rPr>
        <w:t>дальнейшем</w:t>
      </w:r>
      <w:r w:rsidR="007313B6" w:rsidRPr="00A45579">
        <w:rPr>
          <w:rFonts w:ascii="Times New Roman" w:eastAsia="Times New Roman" w:hAnsi="Times New Roman" w:cs="Times New Roman"/>
          <w:color w:val="000000"/>
          <w:sz w:val="28"/>
          <w:szCs w:val="28"/>
        </w:rPr>
        <w:t xml:space="preserve"> увеличении ставок в 2017 году</w:t>
      </w:r>
      <w:r w:rsidR="004A1222" w:rsidRPr="00A45579">
        <w:rPr>
          <w:rStyle w:val="a5"/>
          <w:rFonts w:ascii="Times New Roman" w:eastAsia="Times New Roman" w:hAnsi="Times New Roman" w:cs="Times New Roman"/>
          <w:color w:val="000000"/>
          <w:sz w:val="28"/>
          <w:szCs w:val="28"/>
        </w:rPr>
        <w:footnoteReference w:id="8"/>
      </w:r>
      <w:r w:rsidR="007313B6" w:rsidRPr="00A45579">
        <w:rPr>
          <w:rFonts w:ascii="Times New Roman" w:eastAsia="Times New Roman" w:hAnsi="Times New Roman" w:cs="Times New Roman"/>
          <w:color w:val="000000"/>
          <w:sz w:val="28"/>
          <w:szCs w:val="28"/>
        </w:rPr>
        <w:t>).</w:t>
      </w:r>
    </w:p>
    <w:p w:rsidR="00772FA6" w:rsidRPr="00A45579" w:rsidRDefault="0058378E" w:rsidP="00772FA6">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В 2016 году было </w:t>
      </w:r>
      <w:r w:rsidR="00112756" w:rsidRPr="00A45579">
        <w:rPr>
          <w:rFonts w:ascii="Times New Roman" w:eastAsia="Times New Roman" w:hAnsi="Times New Roman" w:cs="Times New Roman"/>
          <w:color w:val="000000"/>
          <w:sz w:val="28"/>
          <w:szCs w:val="28"/>
          <w:lang w:eastAsia="ru-RU"/>
        </w:rPr>
        <w:t>совершен</w:t>
      </w:r>
      <w:r w:rsidR="0075593C" w:rsidRPr="00A45579">
        <w:rPr>
          <w:rFonts w:ascii="Times New Roman" w:eastAsia="Times New Roman" w:hAnsi="Times New Roman" w:cs="Times New Roman"/>
          <w:color w:val="000000"/>
          <w:sz w:val="28"/>
          <w:szCs w:val="28"/>
          <w:lang w:eastAsia="ru-RU"/>
        </w:rPr>
        <w:t>о</w:t>
      </w:r>
      <w:r w:rsidRPr="00A45579">
        <w:rPr>
          <w:rFonts w:ascii="Times New Roman" w:eastAsia="Times New Roman" w:hAnsi="Times New Roman" w:cs="Times New Roman"/>
          <w:color w:val="000000"/>
          <w:sz w:val="28"/>
          <w:szCs w:val="28"/>
          <w:lang w:eastAsia="ru-RU"/>
        </w:rPr>
        <w:t xml:space="preserve"> 45 сделок по слияниям и поглощениям суммой свыше 10 миллиардов долларов США (в 2015 году таких сделок было 69), а также 4 </w:t>
      </w:r>
      <w:proofErr w:type="spellStart"/>
      <w:r w:rsidRPr="00A45579">
        <w:rPr>
          <w:rFonts w:ascii="Times New Roman" w:eastAsia="Times New Roman" w:hAnsi="Times New Roman" w:cs="Times New Roman"/>
          <w:color w:val="000000"/>
          <w:sz w:val="28"/>
          <w:szCs w:val="28"/>
          <w:lang w:eastAsia="ru-RU"/>
        </w:rPr>
        <w:t>мегасделки</w:t>
      </w:r>
      <w:proofErr w:type="spellEnd"/>
      <w:r w:rsidRPr="00A45579">
        <w:rPr>
          <w:rFonts w:ascii="Times New Roman" w:eastAsia="Times New Roman" w:hAnsi="Times New Roman" w:cs="Times New Roman"/>
          <w:color w:val="000000"/>
          <w:sz w:val="28"/>
          <w:szCs w:val="28"/>
          <w:lang w:eastAsia="ru-RU"/>
        </w:rPr>
        <w:t xml:space="preserve"> ценой свыше 50 миллиардов долларов США.</w:t>
      </w:r>
    </w:p>
    <w:p w:rsidR="00772FA6" w:rsidRPr="00A45579" w:rsidRDefault="00772FA6" w:rsidP="00772FA6">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Среди этих 4 </w:t>
      </w:r>
      <w:proofErr w:type="spellStart"/>
      <w:r w:rsidRPr="00A45579">
        <w:rPr>
          <w:rFonts w:ascii="Times New Roman" w:eastAsia="Times New Roman" w:hAnsi="Times New Roman" w:cs="Times New Roman"/>
          <w:color w:val="000000"/>
          <w:sz w:val="28"/>
          <w:szCs w:val="28"/>
          <w:lang w:eastAsia="ru-RU"/>
        </w:rPr>
        <w:t>мегасделок</w:t>
      </w:r>
      <w:proofErr w:type="spellEnd"/>
      <w:r w:rsidRPr="00A45579">
        <w:rPr>
          <w:rFonts w:ascii="Times New Roman" w:eastAsia="Times New Roman" w:hAnsi="Times New Roman" w:cs="Times New Roman"/>
          <w:color w:val="000000"/>
          <w:sz w:val="28"/>
          <w:szCs w:val="28"/>
          <w:lang w:eastAsia="ru-RU"/>
        </w:rPr>
        <w:t xml:space="preserve"> 3 были совершены в США</w:t>
      </w:r>
      <w:r w:rsidR="00657BB2" w:rsidRPr="00A45579">
        <w:rPr>
          <w:rStyle w:val="a5"/>
          <w:rFonts w:ascii="Times New Roman" w:eastAsia="Times New Roman" w:hAnsi="Times New Roman" w:cs="Times New Roman"/>
          <w:color w:val="000000"/>
          <w:sz w:val="28"/>
          <w:szCs w:val="28"/>
          <w:lang w:eastAsia="ru-RU"/>
        </w:rPr>
        <w:footnoteReference w:id="9"/>
      </w:r>
      <w:r w:rsidRPr="00A45579">
        <w:rPr>
          <w:rFonts w:ascii="Times New Roman" w:eastAsia="Times New Roman" w:hAnsi="Times New Roman" w:cs="Times New Roman"/>
          <w:color w:val="000000"/>
          <w:sz w:val="28"/>
          <w:szCs w:val="28"/>
          <w:lang w:eastAsia="ru-RU"/>
        </w:rPr>
        <w:t>:</w:t>
      </w:r>
    </w:p>
    <w:p w:rsidR="004F1690" w:rsidRPr="00A45579" w:rsidRDefault="005D45B4" w:rsidP="00657BB2">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 xml:space="preserve">- ноябрь 2016 года, слияние </w:t>
      </w:r>
      <w:proofErr w:type="spellStart"/>
      <w:r w:rsidRPr="00A45579">
        <w:rPr>
          <w:rFonts w:ascii="Times New Roman" w:eastAsia="Times New Roman" w:hAnsi="Times New Roman" w:cs="Times New Roman"/>
          <w:color w:val="000000"/>
          <w:sz w:val="28"/>
          <w:szCs w:val="28"/>
          <w:lang w:eastAsia="ru-RU"/>
        </w:rPr>
        <w:t>Sunoco</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Logistics</w:t>
      </w:r>
      <w:proofErr w:type="spellEnd"/>
      <w:r w:rsidRPr="00A45579">
        <w:rPr>
          <w:rFonts w:ascii="Times New Roman" w:eastAsia="Times New Roman" w:hAnsi="Times New Roman" w:cs="Times New Roman"/>
          <w:color w:val="000000"/>
          <w:sz w:val="28"/>
          <w:szCs w:val="28"/>
          <w:lang w:eastAsia="ru-RU"/>
        </w:rPr>
        <w:t xml:space="preserve"> и </w:t>
      </w:r>
      <w:proofErr w:type="spellStart"/>
      <w:r w:rsidRPr="00A45579">
        <w:rPr>
          <w:rFonts w:ascii="Times New Roman" w:eastAsia="Times New Roman" w:hAnsi="Times New Roman" w:cs="Times New Roman"/>
          <w:color w:val="000000"/>
          <w:sz w:val="28"/>
          <w:szCs w:val="28"/>
          <w:lang w:eastAsia="ru-RU"/>
        </w:rPr>
        <w:t>Energy</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Transfer</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Partners</w:t>
      </w:r>
      <w:proofErr w:type="spellEnd"/>
      <w:r w:rsidR="0000594F" w:rsidRPr="00A45579">
        <w:rPr>
          <w:rFonts w:ascii="Times New Roman" w:eastAsia="Times New Roman" w:hAnsi="Times New Roman" w:cs="Times New Roman"/>
          <w:color w:val="000000"/>
          <w:sz w:val="28"/>
          <w:szCs w:val="28"/>
          <w:lang w:eastAsia="ru-RU"/>
        </w:rPr>
        <w:t xml:space="preserve"> (сделка закрыта)</w:t>
      </w:r>
      <w:r w:rsidRPr="00A45579">
        <w:rPr>
          <w:rFonts w:ascii="Times New Roman" w:eastAsia="Times New Roman" w:hAnsi="Times New Roman" w:cs="Times New Roman"/>
          <w:color w:val="000000"/>
          <w:sz w:val="28"/>
          <w:szCs w:val="28"/>
          <w:lang w:eastAsia="ru-RU"/>
        </w:rPr>
        <w:t>, цена сделки 52 миллиарда долларов США</w:t>
      </w:r>
      <w:r w:rsidR="00842175" w:rsidRPr="00A45579">
        <w:rPr>
          <w:rFonts w:ascii="Times New Roman" w:eastAsia="Times New Roman" w:hAnsi="Times New Roman" w:cs="Times New Roman"/>
          <w:color w:val="000000"/>
          <w:sz w:val="28"/>
          <w:szCs w:val="28"/>
          <w:lang w:eastAsia="ru-RU"/>
        </w:rPr>
        <w:t xml:space="preserve"> (с учётом приобретаемого долга </w:t>
      </w:r>
      <w:proofErr w:type="spellStart"/>
      <w:r w:rsidR="00842175" w:rsidRPr="00A45579">
        <w:rPr>
          <w:rFonts w:ascii="Times New Roman" w:eastAsia="Times New Roman" w:hAnsi="Times New Roman" w:cs="Times New Roman"/>
          <w:color w:val="000000"/>
          <w:sz w:val="28"/>
          <w:szCs w:val="28"/>
          <w:lang w:eastAsia="ru-RU"/>
        </w:rPr>
        <w:t>Energy</w:t>
      </w:r>
      <w:proofErr w:type="spellEnd"/>
      <w:r w:rsidR="00842175" w:rsidRPr="00A45579">
        <w:rPr>
          <w:rFonts w:ascii="Times New Roman" w:eastAsia="Times New Roman" w:hAnsi="Times New Roman" w:cs="Times New Roman"/>
          <w:color w:val="000000"/>
          <w:sz w:val="28"/>
          <w:szCs w:val="28"/>
          <w:lang w:eastAsia="ru-RU"/>
        </w:rPr>
        <w:t xml:space="preserve"> </w:t>
      </w:r>
      <w:proofErr w:type="spellStart"/>
      <w:r w:rsidR="00842175" w:rsidRPr="00A45579">
        <w:rPr>
          <w:rFonts w:ascii="Times New Roman" w:eastAsia="Times New Roman" w:hAnsi="Times New Roman" w:cs="Times New Roman"/>
          <w:color w:val="000000"/>
          <w:sz w:val="28"/>
          <w:szCs w:val="28"/>
          <w:lang w:eastAsia="ru-RU"/>
        </w:rPr>
        <w:t>Transfer</w:t>
      </w:r>
      <w:proofErr w:type="spellEnd"/>
      <w:r w:rsidR="00842175" w:rsidRPr="00A45579">
        <w:rPr>
          <w:rFonts w:ascii="Times New Roman" w:eastAsia="Times New Roman" w:hAnsi="Times New Roman" w:cs="Times New Roman"/>
          <w:color w:val="000000"/>
          <w:sz w:val="28"/>
          <w:szCs w:val="28"/>
          <w:lang w:eastAsia="ru-RU"/>
        </w:rPr>
        <w:t xml:space="preserve"> </w:t>
      </w:r>
      <w:proofErr w:type="spellStart"/>
      <w:r w:rsidR="00842175" w:rsidRPr="00A45579">
        <w:rPr>
          <w:rFonts w:ascii="Times New Roman" w:eastAsia="Times New Roman" w:hAnsi="Times New Roman" w:cs="Times New Roman"/>
          <w:color w:val="000000"/>
          <w:sz w:val="28"/>
          <w:szCs w:val="28"/>
          <w:lang w:eastAsia="ru-RU"/>
        </w:rPr>
        <w:t>Equ</w:t>
      </w:r>
      <w:proofErr w:type="spellEnd"/>
      <w:r w:rsidR="00842175" w:rsidRPr="00A45579">
        <w:rPr>
          <w:rFonts w:ascii="Times New Roman" w:eastAsia="Times New Roman" w:hAnsi="Times New Roman" w:cs="Times New Roman"/>
          <w:color w:val="000000"/>
          <w:sz w:val="28"/>
          <w:szCs w:val="28"/>
          <w:lang w:val="en-US" w:eastAsia="ru-RU"/>
        </w:rPr>
        <w:t>ty</w:t>
      </w:r>
      <w:r w:rsidR="00842175" w:rsidRPr="00A45579">
        <w:rPr>
          <w:rFonts w:ascii="Times New Roman" w:eastAsia="Times New Roman" w:hAnsi="Times New Roman" w:cs="Times New Roman"/>
          <w:color w:val="000000"/>
          <w:sz w:val="28"/>
          <w:szCs w:val="28"/>
          <w:lang w:eastAsia="ru-RU"/>
        </w:rPr>
        <w:t xml:space="preserve"> в 30 миллиардов долларов США)</w:t>
      </w:r>
      <w:r w:rsidR="008671C0" w:rsidRPr="00A45579">
        <w:rPr>
          <w:rFonts w:ascii="Times New Roman" w:eastAsia="Times New Roman" w:hAnsi="Times New Roman" w:cs="Times New Roman"/>
          <w:color w:val="000000"/>
          <w:sz w:val="28"/>
          <w:szCs w:val="28"/>
          <w:lang w:eastAsia="ru-RU"/>
        </w:rPr>
        <w:t>; также это крупнейшая сделка нефтегазового сектора за 2016 год</w:t>
      </w:r>
      <w:r w:rsidRPr="00A45579">
        <w:rPr>
          <w:rFonts w:ascii="Times New Roman" w:eastAsia="Times New Roman" w:hAnsi="Times New Roman" w:cs="Times New Roman"/>
          <w:color w:val="000000"/>
          <w:sz w:val="28"/>
          <w:szCs w:val="28"/>
          <w:lang w:eastAsia="ru-RU"/>
        </w:rPr>
        <w:t xml:space="preserve">. </w:t>
      </w:r>
      <w:r w:rsidR="008B737F" w:rsidRPr="00A45579">
        <w:rPr>
          <w:rFonts w:ascii="Times New Roman" w:eastAsia="Times New Roman" w:hAnsi="Times New Roman" w:cs="Times New Roman"/>
          <w:color w:val="000000"/>
          <w:sz w:val="28"/>
          <w:szCs w:val="28"/>
          <w:lang w:eastAsia="ru-RU"/>
        </w:rPr>
        <w:t xml:space="preserve">Ещё до сделки обе компании контролировались компанией </w:t>
      </w:r>
      <w:proofErr w:type="spellStart"/>
      <w:r w:rsidR="008B737F" w:rsidRPr="00A45579">
        <w:rPr>
          <w:rFonts w:ascii="Times New Roman" w:eastAsia="Times New Roman" w:hAnsi="Times New Roman" w:cs="Times New Roman"/>
          <w:color w:val="000000"/>
          <w:sz w:val="28"/>
          <w:szCs w:val="28"/>
          <w:lang w:eastAsia="ru-RU"/>
        </w:rPr>
        <w:t>Energy</w:t>
      </w:r>
      <w:proofErr w:type="spellEnd"/>
      <w:r w:rsidR="008B737F" w:rsidRPr="00A45579">
        <w:rPr>
          <w:rFonts w:ascii="Times New Roman" w:eastAsia="Times New Roman" w:hAnsi="Times New Roman" w:cs="Times New Roman"/>
          <w:color w:val="000000"/>
          <w:sz w:val="28"/>
          <w:szCs w:val="28"/>
          <w:lang w:eastAsia="ru-RU"/>
        </w:rPr>
        <w:t xml:space="preserve"> </w:t>
      </w:r>
      <w:proofErr w:type="spellStart"/>
      <w:r w:rsidR="008B737F" w:rsidRPr="00A45579">
        <w:rPr>
          <w:rFonts w:ascii="Times New Roman" w:eastAsia="Times New Roman" w:hAnsi="Times New Roman" w:cs="Times New Roman"/>
          <w:color w:val="000000"/>
          <w:sz w:val="28"/>
          <w:szCs w:val="28"/>
          <w:lang w:eastAsia="ru-RU"/>
        </w:rPr>
        <w:t>Transfer</w:t>
      </w:r>
      <w:proofErr w:type="spellEnd"/>
      <w:r w:rsidR="008B737F" w:rsidRPr="00A45579">
        <w:rPr>
          <w:rFonts w:ascii="Times New Roman" w:eastAsia="Times New Roman" w:hAnsi="Times New Roman" w:cs="Times New Roman"/>
          <w:color w:val="000000"/>
          <w:sz w:val="28"/>
          <w:szCs w:val="28"/>
          <w:lang w:eastAsia="ru-RU"/>
        </w:rPr>
        <w:t xml:space="preserve"> </w:t>
      </w:r>
      <w:proofErr w:type="spellStart"/>
      <w:r w:rsidR="008B737F" w:rsidRPr="00A45579">
        <w:rPr>
          <w:rFonts w:ascii="Times New Roman" w:eastAsia="Times New Roman" w:hAnsi="Times New Roman" w:cs="Times New Roman"/>
          <w:color w:val="000000"/>
          <w:sz w:val="28"/>
          <w:szCs w:val="28"/>
          <w:lang w:eastAsia="ru-RU"/>
        </w:rPr>
        <w:t>Equity</w:t>
      </w:r>
      <w:proofErr w:type="spellEnd"/>
      <w:r w:rsidR="008B737F" w:rsidRPr="00A45579">
        <w:rPr>
          <w:rFonts w:ascii="Times New Roman" w:eastAsia="Times New Roman" w:hAnsi="Times New Roman" w:cs="Times New Roman"/>
          <w:color w:val="000000"/>
          <w:sz w:val="28"/>
          <w:szCs w:val="28"/>
          <w:lang w:eastAsia="ru-RU"/>
        </w:rPr>
        <w:t xml:space="preserve">, владеющей системой </w:t>
      </w:r>
      <w:proofErr w:type="gramStart"/>
      <w:r w:rsidR="008B737F" w:rsidRPr="00A45579">
        <w:rPr>
          <w:rFonts w:ascii="Times New Roman" w:eastAsia="Times New Roman" w:hAnsi="Times New Roman" w:cs="Times New Roman"/>
          <w:color w:val="000000"/>
          <w:sz w:val="28"/>
          <w:szCs w:val="28"/>
          <w:lang w:eastAsia="ru-RU"/>
        </w:rPr>
        <w:t>магистральный</w:t>
      </w:r>
      <w:proofErr w:type="gramEnd"/>
      <w:r w:rsidR="008B737F" w:rsidRPr="00A45579">
        <w:rPr>
          <w:rFonts w:ascii="Times New Roman" w:eastAsia="Times New Roman" w:hAnsi="Times New Roman" w:cs="Times New Roman"/>
          <w:color w:val="000000"/>
          <w:sz w:val="28"/>
          <w:szCs w:val="28"/>
          <w:lang w:eastAsia="ru-RU"/>
        </w:rPr>
        <w:t xml:space="preserve"> газо- и нефтепроводов</w:t>
      </w:r>
      <w:r w:rsidR="004F1690" w:rsidRPr="00A45579">
        <w:rPr>
          <w:rFonts w:ascii="Times New Roman" w:eastAsia="Times New Roman" w:hAnsi="Times New Roman" w:cs="Times New Roman"/>
          <w:color w:val="000000"/>
          <w:sz w:val="28"/>
          <w:szCs w:val="28"/>
          <w:lang w:eastAsia="ru-RU"/>
        </w:rPr>
        <w:t xml:space="preserve"> в США</w:t>
      </w:r>
      <w:r w:rsidR="008B737F" w:rsidRPr="00A45579">
        <w:rPr>
          <w:rFonts w:ascii="Times New Roman" w:eastAsia="Times New Roman" w:hAnsi="Times New Roman" w:cs="Times New Roman"/>
          <w:color w:val="000000"/>
          <w:sz w:val="28"/>
          <w:szCs w:val="28"/>
          <w:lang w:eastAsia="ru-RU"/>
        </w:rPr>
        <w:t>.</w:t>
      </w:r>
      <w:r w:rsidR="009956BE" w:rsidRPr="00A45579">
        <w:rPr>
          <w:rFonts w:ascii="Times New Roman" w:eastAsia="Times New Roman" w:hAnsi="Times New Roman" w:cs="Times New Roman"/>
          <w:color w:val="000000"/>
          <w:sz w:val="28"/>
          <w:szCs w:val="28"/>
          <w:lang w:eastAsia="ru-RU"/>
        </w:rPr>
        <w:t xml:space="preserve"> Сделка совершена с целью сократить заимствование и операционные затраты (ожидаемый эффект экономии к 2019 году составляет 200 миллионов долларов США)</w:t>
      </w:r>
      <w:r w:rsidR="004F1690" w:rsidRPr="00A45579">
        <w:rPr>
          <w:rFonts w:ascii="Times New Roman" w:eastAsia="Times New Roman" w:hAnsi="Times New Roman" w:cs="Times New Roman"/>
          <w:color w:val="000000"/>
          <w:sz w:val="28"/>
          <w:szCs w:val="28"/>
          <w:lang w:eastAsia="ru-RU"/>
        </w:rPr>
        <w:t>;</w:t>
      </w:r>
    </w:p>
    <w:p w:rsidR="00FB7049" w:rsidRPr="00A45579" w:rsidRDefault="004F1690" w:rsidP="00772FA6">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bCs/>
          <w:color w:val="000000"/>
          <w:sz w:val="28"/>
          <w:szCs w:val="28"/>
          <w:lang w:eastAsia="ru-RU"/>
        </w:rPr>
        <w:t xml:space="preserve">- </w:t>
      </w:r>
      <w:r w:rsidR="006A13C0" w:rsidRPr="00A45579">
        <w:rPr>
          <w:rFonts w:ascii="Times New Roman" w:eastAsia="Times New Roman" w:hAnsi="Times New Roman" w:cs="Times New Roman"/>
          <w:bCs/>
          <w:color w:val="000000"/>
          <w:sz w:val="28"/>
          <w:szCs w:val="28"/>
          <w:lang w:eastAsia="ru-RU"/>
        </w:rPr>
        <w:t>октябрь 2016 года, соглашение между двумя табачными гигантами о поглощении компанией</w:t>
      </w:r>
      <w:r w:rsidR="009956BE" w:rsidRPr="00A45579">
        <w:rPr>
          <w:rFonts w:ascii="Times New Roman" w:eastAsia="Times New Roman" w:hAnsi="Times New Roman" w:cs="Times New Roman"/>
          <w:bCs/>
          <w:color w:val="000000"/>
          <w:sz w:val="28"/>
          <w:szCs w:val="28"/>
          <w:lang w:eastAsia="ru-RU"/>
        </w:rPr>
        <w:t xml:space="preserve"> </w:t>
      </w:r>
      <w:proofErr w:type="spellStart"/>
      <w:r w:rsidR="006A13C0" w:rsidRPr="00A45579">
        <w:rPr>
          <w:rFonts w:ascii="Times New Roman" w:eastAsia="Times New Roman" w:hAnsi="Times New Roman" w:cs="Times New Roman"/>
          <w:color w:val="000000"/>
          <w:sz w:val="28"/>
          <w:szCs w:val="28"/>
          <w:lang w:eastAsia="ru-RU"/>
        </w:rPr>
        <w:t>British</w:t>
      </w:r>
      <w:proofErr w:type="spellEnd"/>
      <w:r w:rsidR="006A13C0" w:rsidRPr="00A45579">
        <w:rPr>
          <w:rFonts w:ascii="Times New Roman" w:eastAsia="Times New Roman" w:hAnsi="Times New Roman" w:cs="Times New Roman"/>
          <w:color w:val="000000"/>
          <w:sz w:val="28"/>
          <w:szCs w:val="28"/>
          <w:lang w:eastAsia="ru-RU"/>
        </w:rPr>
        <w:t xml:space="preserve"> </w:t>
      </w:r>
      <w:proofErr w:type="spellStart"/>
      <w:r w:rsidR="006A13C0" w:rsidRPr="00A45579">
        <w:rPr>
          <w:rFonts w:ascii="Times New Roman" w:eastAsia="Times New Roman" w:hAnsi="Times New Roman" w:cs="Times New Roman"/>
          <w:color w:val="000000"/>
          <w:sz w:val="28"/>
          <w:szCs w:val="28"/>
          <w:lang w:eastAsia="ru-RU"/>
        </w:rPr>
        <w:t>American</w:t>
      </w:r>
      <w:proofErr w:type="spellEnd"/>
      <w:r w:rsidR="006A13C0" w:rsidRPr="00A45579">
        <w:rPr>
          <w:rFonts w:ascii="Times New Roman" w:eastAsia="Times New Roman" w:hAnsi="Times New Roman" w:cs="Times New Roman"/>
          <w:color w:val="000000"/>
          <w:sz w:val="28"/>
          <w:szCs w:val="28"/>
          <w:lang w:eastAsia="ru-RU"/>
        </w:rPr>
        <w:t xml:space="preserve"> </w:t>
      </w:r>
      <w:proofErr w:type="spellStart"/>
      <w:r w:rsidR="006A13C0" w:rsidRPr="00A45579">
        <w:rPr>
          <w:rFonts w:ascii="Times New Roman" w:eastAsia="Times New Roman" w:hAnsi="Times New Roman" w:cs="Times New Roman"/>
          <w:color w:val="000000"/>
          <w:sz w:val="28"/>
          <w:szCs w:val="28"/>
          <w:lang w:eastAsia="ru-RU"/>
        </w:rPr>
        <w:t>Tobacco</w:t>
      </w:r>
      <w:proofErr w:type="spellEnd"/>
      <w:r w:rsidR="006A13C0" w:rsidRPr="00A45579">
        <w:rPr>
          <w:rFonts w:ascii="Times New Roman" w:eastAsia="Times New Roman" w:hAnsi="Times New Roman" w:cs="Times New Roman"/>
          <w:color w:val="000000"/>
          <w:sz w:val="28"/>
          <w:szCs w:val="28"/>
          <w:lang w:eastAsia="ru-RU"/>
        </w:rPr>
        <w:t xml:space="preserve"> компании </w:t>
      </w:r>
      <w:proofErr w:type="spellStart"/>
      <w:r w:rsidR="00850F33" w:rsidRPr="00A45579">
        <w:rPr>
          <w:rFonts w:ascii="Times New Roman" w:eastAsia="Times New Roman" w:hAnsi="Times New Roman" w:cs="Times New Roman"/>
          <w:color w:val="000000"/>
          <w:sz w:val="28"/>
          <w:szCs w:val="28"/>
          <w:lang w:eastAsia="ru-RU"/>
        </w:rPr>
        <w:t>Reynolds</w:t>
      </w:r>
      <w:proofErr w:type="spellEnd"/>
      <w:r w:rsidR="00850F33" w:rsidRPr="00A45579">
        <w:rPr>
          <w:rFonts w:ascii="Times New Roman" w:eastAsia="Times New Roman" w:hAnsi="Times New Roman" w:cs="Times New Roman"/>
          <w:color w:val="000000"/>
          <w:sz w:val="28"/>
          <w:szCs w:val="28"/>
          <w:lang w:eastAsia="ru-RU"/>
        </w:rPr>
        <w:t xml:space="preserve"> </w:t>
      </w:r>
      <w:proofErr w:type="spellStart"/>
      <w:r w:rsidR="00850F33" w:rsidRPr="00A45579">
        <w:rPr>
          <w:rFonts w:ascii="Times New Roman" w:eastAsia="Times New Roman" w:hAnsi="Times New Roman" w:cs="Times New Roman"/>
          <w:color w:val="000000"/>
          <w:sz w:val="28"/>
          <w:szCs w:val="28"/>
          <w:lang w:eastAsia="ru-RU"/>
        </w:rPr>
        <w:t>American</w:t>
      </w:r>
      <w:proofErr w:type="spellEnd"/>
      <w:r w:rsidR="006A13C0" w:rsidRPr="00A45579">
        <w:rPr>
          <w:rFonts w:ascii="Times New Roman" w:eastAsia="Times New Roman" w:hAnsi="Times New Roman" w:cs="Times New Roman"/>
          <w:color w:val="000000"/>
          <w:sz w:val="28"/>
          <w:szCs w:val="28"/>
          <w:lang w:eastAsia="ru-RU"/>
        </w:rPr>
        <w:t xml:space="preserve"> (сделка не закрыта), предполагаемая цена сделки </w:t>
      </w:r>
      <w:r w:rsidR="00850F33" w:rsidRPr="00A45579">
        <w:rPr>
          <w:rFonts w:ascii="Times New Roman" w:eastAsia="Times New Roman" w:hAnsi="Times New Roman" w:cs="Times New Roman"/>
          <w:color w:val="000000"/>
          <w:sz w:val="28"/>
          <w:szCs w:val="28"/>
          <w:lang w:eastAsia="ru-RU"/>
        </w:rPr>
        <w:t>58</w:t>
      </w:r>
      <w:r w:rsidR="006A13C0" w:rsidRPr="00A45579">
        <w:rPr>
          <w:rFonts w:ascii="Times New Roman" w:eastAsia="Times New Roman" w:hAnsi="Times New Roman" w:cs="Times New Roman"/>
          <w:color w:val="000000"/>
          <w:sz w:val="28"/>
          <w:szCs w:val="28"/>
          <w:lang w:eastAsia="ru-RU"/>
        </w:rPr>
        <w:t xml:space="preserve"> миллиардов долларов США</w:t>
      </w:r>
      <w:r w:rsidR="00B82826" w:rsidRPr="00A45579">
        <w:rPr>
          <w:rFonts w:ascii="Times New Roman" w:eastAsia="Times New Roman" w:hAnsi="Times New Roman" w:cs="Times New Roman"/>
          <w:color w:val="000000"/>
          <w:sz w:val="28"/>
          <w:szCs w:val="28"/>
          <w:lang w:eastAsia="ru-RU"/>
        </w:rPr>
        <w:t xml:space="preserve"> (с учётом приобретения долга </w:t>
      </w:r>
      <w:proofErr w:type="spellStart"/>
      <w:r w:rsidR="00B82826" w:rsidRPr="00A45579">
        <w:rPr>
          <w:rFonts w:ascii="Times New Roman" w:eastAsia="Times New Roman" w:hAnsi="Times New Roman" w:cs="Times New Roman"/>
          <w:color w:val="000000"/>
          <w:sz w:val="28"/>
          <w:szCs w:val="28"/>
          <w:lang w:eastAsia="ru-RU"/>
        </w:rPr>
        <w:t>Reynolds</w:t>
      </w:r>
      <w:proofErr w:type="spellEnd"/>
      <w:r w:rsidR="00B82826" w:rsidRPr="00A45579">
        <w:rPr>
          <w:rFonts w:ascii="Times New Roman" w:eastAsia="Times New Roman" w:hAnsi="Times New Roman" w:cs="Times New Roman"/>
          <w:color w:val="000000"/>
          <w:sz w:val="28"/>
          <w:szCs w:val="28"/>
          <w:lang w:eastAsia="ru-RU"/>
        </w:rPr>
        <w:t xml:space="preserve"> </w:t>
      </w:r>
      <w:proofErr w:type="spellStart"/>
      <w:r w:rsidR="00B82826" w:rsidRPr="00A45579">
        <w:rPr>
          <w:rFonts w:ascii="Times New Roman" w:eastAsia="Times New Roman" w:hAnsi="Times New Roman" w:cs="Times New Roman"/>
          <w:color w:val="000000"/>
          <w:sz w:val="28"/>
          <w:szCs w:val="28"/>
          <w:lang w:eastAsia="ru-RU"/>
        </w:rPr>
        <w:t>American</w:t>
      </w:r>
      <w:proofErr w:type="spellEnd"/>
      <w:r w:rsidR="00B82826" w:rsidRPr="00A45579">
        <w:rPr>
          <w:rFonts w:ascii="Times New Roman" w:eastAsia="Times New Roman" w:hAnsi="Times New Roman" w:cs="Times New Roman"/>
          <w:color w:val="000000"/>
          <w:sz w:val="28"/>
          <w:szCs w:val="28"/>
          <w:lang w:eastAsia="ru-RU"/>
        </w:rPr>
        <w:t xml:space="preserve"> в 12,6 миллиард</w:t>
      </w:r>
      <w:r w:rsidR="00E74C54">
        <w:rPr>
          <w:rFonts w:ascii="Times New Roman" w:eastAsia="Times New Roman" w:hAnsi="Times New Roman" w:cs="Times New Roman"/>
          <w:color w:val="000000"/>
          <w:sz w:val="28"/>
          <w:szCs w:val="28"/>
          <w:lang w:eastAsia="ru-RU"/>
        </w:rPr>
        <w:t>а</w:t>
      </w:r>
      <w:r w:rsidR="00B82826" w:rsidRPr="00A45579">
        <w:rPr>
          <w:rFonts w:ascii="Times New Roman" w:eastAsia="Times New Roman" w:hAnsi="Times New Roman" w:cs="Times New Roman"/>
          <w:color w:val="000000"/>
          <w:sz w:val="28"/>
          <w:szCs w:val="28"/>
          <w:lang w:eastAsia="ru-RU"/>
        </w:rPr>
        <w:t xml:space="preserve"> долларов США)</w:t>
      </w:r>
      <w:r w:rsidR="006A13C0" w:rsidRPr="00A45579">
        <w:rPr>
          <w:rFonts w:ascii="Times New Roman" w:eastAsia="Times New Roman" w:hAnsi="Times New Roman" w:cs="Times New Roman"/>
          <w:color w:val="000000"/>
          <w:sz w:val="28"/>
          <w:szCs w:val="28"/>
          <w:lang w:eastAsia="ru-RU"/>
        </w:rPr>
        <w:t xml:space="preserve">. К моменту совершения сделки </w:t>
      </w:r>
      <w:proofErr w:type="spellStart"/>
      <w:r w:rsidR="006A13C0" w:rsidRPr="00A45579">
        <w:rPr>
          <w:rFonts w:ascii="Times New Roman" w:eastAsia="Times New Roman" w:hAnsi="Times New Roman" w:cs="Times New Roman"/>
          <w:color w:val="000000"/>
          <w:sz w:val="28"/>
          <w:szCs w:val="28"/>
          <w:lang w:eastAsia="ru-RU"/>
        </w:rPr>
        <w:t>British</w:t>
      </w:r>
      <w:proofErr w:type="spellEnd"/>
      <w:r w:rsidR="006A13C0" w:rsidRPr="00A45579">
        <w:rPr>
          <w:rFonts w:ascii="Times New Roman" w:eastAsia="Times New Roman" w:hAnsi="Times New Roman" w:cs="Times New Roman"/>
          <w:color w:val="000000"/>
          <w:sz w:val="28"/>
          <w:szCs w:val="28"/>
          <w:lang w:eastAsia="ru-RU"/>
        </w:rPr>
        <w:t xml:space="preserve"> </w:t>
      </w:r>
      <w:proofErr w:type="spellStart"/>
      <w:r w:rsidR="006A13C0" w:rsidRPr="00A45579">
        <w:rPr>
          <w:rFonts w:ascii="Times New Roman" w:eastAsia="Times New Roman" w:hAnsi="Times New Roman" w:cs="Times New Roman"/>
          <w:color w:val="000000"/>
          <w:sz w:val="28"/>
          <w:szCs w:val="28"/>
          <w:lang w:eastAsia="ru-RU"/>
        </w:rPr>
        <w:t>American</w:t>
      </w:r>
      <w:proofErr w:type="spellEnd"/>
      <w:r w:rsidR="006A13C0" w:rsidRPr="00A45579">
        <w:rPr>
          <w:rFonts w:ascii="Times New Roman" w:eastAsia="Times New Roman" w:hAnsi="Times New Roman" w:cs="Times New Roman"/>
          <w:color w:val="000000"/>
          <w:sz w:val="28"/>
          <w:szCs w:val="28"/>
          <w:lang w:eastAsia="ru-RU"/>
        </w:rPr>
        <w:t xml:space="preserve"> </w:t>
      </w:r>
      <w:proofErr w:type="spellStart"/>
      <w:r w:rsidR="006A13C0" w:rsidRPr="00A45579">
        <w:rPr>
          <w:rFonts w:ascii="Times New Roman" w:eastAsia="Times New Roman" w:hAnsi="Times New Roman" w:cs="Times New Roman"/>
          <w:color w:val="000000"/>
          <w:sz w:val="28"/>
          <w:szCs w:val="28"/>
          <w:lang w:eastAsia="ru-RU"/>
        </w:rPr>
        <w:t>Tobacco</w:t>
      </w:r>
      <w:proofErr w:type="spellEnd"/>
      <w:r w:rsidR="006A13C0" w:rsidRPr="00A45579">
        <w:rPr>
          <w:rFonts w:ascii="Times New Roman" w:eastAsia="Times New Roman" w:hAnsi="Times New Roman" w:cs="Times New Roman"/>
          <w:color w:val="000000"/>
          <w:sz w:val="28"/>
          <w:szCs w:val="28"/>
          <w:lang w:eastAsia="ru-RU"/>
        </w:rPr>
        <w:t xml:space="preserve"> владела 42% акций </w:t>
      </w:r>
      <w:proofErr w:type="spellStart"/>
      <w:r w:rsidR="006A13C0" w:rsidRPr="00A45579">
        <w:rPr>
          <w:rFonts w:ascii="Times New Roman" w:eastAsia="Times New Roman" w:hAnsi="Times New Roman" w:cs="Times New Roman"/>
          <w:color w:val="000000"/>
          <w:sz w:val="28"/>
          <w:szCs w:val="28"/>
          <w:lang w:eastAsia="ru-RU"/>
        </w:rPr>
        <w:t>Reynolds</w:t>
      </w:r>
      <w:proofErr w:type="spellEnd"/>
      <w:r w:rsidR="006A13C0" w:rsidRPr="00A45579">
        <w:rPr>
          <w:rFonts w:ascii="Times New Roman" w:eastAsia="Times New Roman" w:hAnsi="Times New Roman" w:cs="Times New Roman"/>
          <w:color w:val="000000"/>
          <w:sz w:val="28"/>
          <w:szCs w:val="28"/>
          <w:lang w:eastAsia="ru-RU"/>
        </w:rPr>
        <w:t xml:space="preserve"> </w:t>
      </w:r>
      <w:proofErr w:type="spellStart"/>
      <w:r w:rsidR="006A13C0" w:rsidRPr="00A45579">
        <w:rPr>
          <w:rFonts w:ascii="Times New Roman" w:eastAsia="Times New Roman" w:hAnsi="Times New Roman" w:cs="Times New Roman"/>
          <w:color w:val="000000"/>
          <w:sz w:val="28"/>
          <w:szCs w:val="28"/>
          <w:lang w:eastAsia="ru-RU"/>
        </w:rPr>
        <w:t>American</w:t>
      </w:r>
      <w:proofErr w:type="spellEnd"/>
      <w:r w:rsidR="006A13C0" w:rsidRPr="00A45579">
        <w:rPr>
          <w:rFonts w:ascii="Times New Roman" w:eastAsia="Times New Roman" w:hAnsi="Times New Roman" w:cs="Times New Roman"/>
          <w:color w:val="000000"/>
          <w:sz w:val="28"/>
          <w:szCs w:val="28"/>
          <w:lang w:eastAsia="ru-RU"/>
        </w:rPr>
        <w:t xml:space="preserve">, а после её закрытия консолидирует оставшиеся 58% акций. Сделка направлена на увеличение доли на рынке, а также на консолидацию активов с целью борьбы с появившимися </w:t>
      </w:r>
      <w:r w:rsidR="00D03240" w:rsidRPr="00A45579">
        <w:rPr>
          <w:rFonts w:ascii="Times New Roman" w:eastAsia="Times New Roman" w:hAnsi="Times New Roman" w:cs="Times New Roman"/>
          <w:color w:val="000000"/>
          <w:sz w:val="28"/>
          <w:szCs w:val="28"/>
          <w:lang w:eastAsia="ru-RU"/>
        </w:rPr>
        <w:t xml:space="preserve">на рынке </w:t>
      </w:r>
      <w:r w:rsidR="006A13C0" w:rsidRPr="00A45579">
        <w:rPr>
          <w:rFonts w:ascii="Times New Roman" w:eastAsia="Times New Roman" w:hAnsi="Times New Roman" w:cs="Times New Roman"/>
          <w:color w:val="000000"/>
          <w:sz w:val="28"/>
          <w:szCs w:val="28"/>
          <w:lang w:eastAsia="ru-RU"/>
        </w:rPr>
        <w:t xml:space="preserve">альтернативами сигаретам. В ноябре 2016 года акционеры </w:t>
      </w:r>
      <w:proofErr w:type="spellStart"/>
      <w:r w:rsidR="006A13C0" w:rsidRPr="00A45579">
        <w:rPr>
          <w:rFonts w:ascii="Times New Roman" w:eastAsia="Times New Roman" w:hAnsi="Times New Roman" w:cs="Times New Roman"/>
          <w:color w:val="000000"/>
          <w:sz w:val="28"/>
          <w:szCs w:val="28"/>
          <w:lang w:eastAsia="ru-RU"/>
        </w:rPr>
        <w:t>Reynolds</w:t>
      </w:r>
      <w:proofErr w:type="spellEnd"/>
      <w:r w:rsidR="006A13C0" w:rsidRPr="00A45579">
        <w:rPr>
          <w:rFonts w:ascii="Times New Roman" w:eastAsia="Times New Roman" w:hAnsi="Times New Roman" w:cs="Times New Roman"/>
          <w:color w:val="000000"/>
          <w:sz w:val="28"/>
          <w:szCs w:val="28"/>
          <w:lang w:eastAsia="ru-RU"/>
        </w:rPr>
        <w:t xml:space="preserve"> </w:t>
      </w:r>
      <w:proofErr w:type="spellStart"/>
      <w:r w:rsidR="006A13C0" w:rsidRPr="00A45579">
        <w:rPr>
          <w:rFonts w:ascii="Times New Roman" w:eastAsia="Times New Roman" w:hAnsi="Times New Roman" w:cs="Times New Roman"/>
          <w:color w:val="000000"/>
          <w:sz w:val="28"/>
          <w:szCs w:val="28"/>
          <w:lang w:eastAsia="ru-RU"/>
        </w:rPr>
        <w:t>American</w:t>
      </w:r>
      <w:proofErr w:type="spellEnd"/>
      <w:r w:rsidR="006A13C0" w:rsidRPr="00A45579">
        <w:rPr>
          <w:rFonts w:ascii="Times New Roman" w:eastAsia="Times New Roman" w:hAnsi="Times New Roman" w:cs="Times New Roman"/>
          <w:color w:val="000000"/>
          <w:sz w:val="28"/>
          <w:szCs w:val="28"/>
          <w:lang w:eastAsia="ru-RU"/>
        </w:rPr>
        <w:t xml:space="preserve"> запросили большую цену за</w:t>
      </w:r>
      <w:r w:rsidR="00FB7049" w:rsidRPr="00A45579">
        <w:rPr>
          <w:rFonts w:ascii="Times New Roman" w:eastAsia="Times New Roman" w:hAnsi="Times New Roman" w:cs="Times New Roman"/>
          <w:color w:val="000000"/>
          <w:sz w:val="28"/>
          <w:szCs w:val="28"/>
          <w:lang w:eastAsia="ru-RU"/>
        </w:rPr>
        <w:t xml:space="preserve"> акции, переговоры продолжаются;</w:t>
      </w:r>
    </w:p>
    <w:p w:rsidR="005D45B4" w:rsidRPr="00A45579" w:rsidRDefault="00FB7049" w:rsidP="00772FA6">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 </w:t>
      </w:r>
      <w:r w:rsidR="00E308A4" w:rsidRPr="00A45579">
        <w:rPr>
          <w:rFonts w:ascii="Times New Roman" w:eastAsia="Times New Roman" w:hAnsi="Times New Roman" w:cs="Times New Roman"/>
          <w:color w:val="000000"/>
          <w:sz w:val="28"/>
          <w:szCs w:val="28"/>
          <w:lang w:eastAsia="ru-RU"/>
        </w:rPr>
        <w:t xml:space="preserve">крупнейшая сделка 2016 года, слияние американских компаний </w:t>
      </w:r>
      <w:r w:rsidR="00723D12">
        <w:rPr>
          <w:rFonts w:ascii="Times New Roman" w:eastAsia="Times New Roman" w:hAnsi="Times New Roman" w:cs="Times New Roman"/>
          <w:bCs/>
          <w:color w:val="000000"/>
          <w:sz w:val="28"/>
          <w:szCs w:val="28"/>
          <w:lang w:eastAsia="ru-RU"/>
        </w:rPr>
        <w:t>AT&amp;T и</w:t>
      </w:r>
      <w:r w:rsidR="007831F4" w:rsidRPr="00A45579">
        <w:rPr>
          <w:rFonts w:ascii="Times New Roman" w:eastAsia="Times New Roman" w:hAnsi="Times New Roman" w:cs="Times New Roman"/>
          <w:bCs/>
          <w:color w:val="000000"/>
          <w:sz w:val="28"/>
          <w:szCs w:val="28"/>
          <w:lang w:eastAsia="ru-RU"/>
        </w:rPr>
        <w:t xml:space="preserve"> </w:t>
      </w:r>
      <w:proofErr w:type="spellStart"/>
      <w:r w:rsidR="007831F4" w:rsidRPr="00A45579">
        <w:rPr>
          <w:rFonts w:ascii="Times New Roman" w:eastAsia="Times New Roman" w:hAnsi="Times New Roman" w:cs="Times New Roman"/>
          <w:bCs/>
          <w:color w:val="000000"/>
          <w:sz w:val="28"/>
          <w:szCs w:val="28"/>
          <w:lang w:eastAsia="ru-RU"/>
        </w:rPr>
        <w:t>Time</w:t>
      </w:r>
      <w:proofErr w:type="spellEnd"/>
      <w:r w:rsidR="007831F4" w:rsidRPr="00A45579">
        <w:rPr>
          <w:rFonts w:ascii="Times New Roman" w:eastAsia="Times New Roman" w:hAnsi="Times New Roman" w:cs="Times New Roman"/>
          <w:bCs/>
          <w:color w:val="000000"/>
          <w:sz w:val="28"/>
          <w:szCs w:val="28"/>
          <w:lang w:eastAsia="ru-RU"/>
        </w:rPr>
        <w:t xml:space="preserve"> </w:t>
      </w:r>
      <w:proofErr w:type="spellStart"/>
      <w:r w:rsidR="007831F4" w:rsidRPr="00A45579">
        <w:rPr>
          <w:rFonts w:ascii="Times New Roman" w:eastAsia="Times New Roman" w:hAnsi="Times New Roman" w:cs="Times New Roman"/>
          <w:bCs/>
          <w:color w:val="000000"/>
          <w:sz w:val="28"/>
          <w:szCs w:val="28"/>
          <w:lang w:eastAsia="ru-RU"/>
        </w:rPr>
        <w:t>Warner</w:t>
      </w:r>
      <w:proofErr w:type="spellEnd"/>
      <w:r w:rsidR="007831F4" w:rsidRPr="00A45579">
        <w:rPr>
          <w:rFonts w:ascii="Times New Roman" w:eastAsia="Times New Roman" w:hAnsi="Times New Roman" w:cs="Times New Roman"/>
          <w:bCs/>
          <w:color w:val="000000"/>
          <w:sz w:val="28"/>
          <w:szCs w:val="28"/>
          <w:lang w:eastAsia="ru-RU"/>
        </w:rPr>
        <w:t xml:space="preserve"> ценой в</w:t>
      </w:r>
      <w:r w:rsidR="00723D12">
        <w:rPr>
          <w:rFonts w:ascii="Times New Roman" w:eastAsia="Times New Roman" w:hAnsi="Times New Roman" w:cs="Times New Roman"/>
          <w:bCs/>
          <w:color w:val="000000"/>
          <w:sz w:val="28"/>
          <w:szCs w:val="28"/>
          <w:lang w:eastAsia="ru-RU"/>
        </w:rPr>
        <w:t xml:space="preserve"> 85,</w:t>
      </w:r>
      <w:r w:rsidR="00A42517" w:rsidRPr="00A45579">
        <w:rPr>
          <w:rFonts w:ascii="Times New Roman" w:eastAsia="Times New Roman" w:hAnsi="Times New Roman" w:cs="Times New Roman"/>
          <w:bCs/>
          <w:color w:val="000000"/>
          <w:sz w:val="28"/>
          <w:szCs w:val="28"/>
          <w:lang w:eastAsia="ru-RU"/>
        </w:rPr>
        <w:t xml:space="preserve">4 </w:t>
      </w:r>
      <w:r w:rsidR="001023E8">
        <w:rPr>
          <w:rFonts w:ascii="Times New Roman" w:eastAsia="Times New Roman" w:hAnsi="Times New Roman" w:cs="Times New Roman"/>
          <w:color w:val="000000"/>
          <w:sz w:val="28"/>
          <w:szCs w:val="28"/>
          <w:lang w:eastAsia="ru-RU"/>
        </w:rPr>
        <w:t>миллиарда</w:t>
      </w:r>
      <w:r w:rsidR="007831F4" w:rsidRPr="00A45579">
        <w:rPr>
          <w:rFonts w:ascii="Times New Roman" w:eastAsia="Times New Roman" w:hAnsi="Times New Roman" w:cs="Times New Roman"/>
          <w:color w:val="000000"/>
          <w:sz w:val="28"/>
          <w:szCs w:val="28"/>
          <w:lang w:eastAsia="ru-RU"/>
        </w:rPr>
        <w:t xml:space="preserve"> долларов США.</w:t>
      </w:r>
      <w:r w:rsidR="00D15A4D" w:rsidRPr="00A45579">
        <w:rPr>
          <w:rFonts w:ascii="Times New Roman" w:eastAsia="Times New Roman" w:hAnsi="Times New Roman" w:cs="Times New Roman"/>
          <w:color w:val="000000"/>
          <w:sz w:val="28"/>
          <w:szCs w:val="28"/>
          <w:lang w:eastAsia="ru-RU"/>
        </w:rPr>
        <w:t xml:space="preserve"> После </w:t>
      </w:r>
      <w:r w:rsidR="00D15A4D" w:rsidRPr="00A45579">
        <w:rPr>
          <w:rFonts w:ascii="Times New Roman" w:eastAsia="Times New Roman" w:hAnsi="Times New Roman" w:cs="Times New Roman"/>
          <w:color w:val="000000"/>
          <w:sz w:val="28"/>
          <w:szCs w:val="28"/>
          <w:lang w:eastAsia="ru-RU"/>
        </w:rPr>
        <w:lastRenderedPageBreak/>
        <w:t>закрытия (ожидается), сделка приведёт к формированию крупнейшего в США провайдера платного телевидения и поставщика Интернет-услуг.</w:t>
      </w:r>
    </w:p>
    <w:p w:rsidR="0035347B" w:rsidRPr="00A45579" w:rsidRDefault="00DF236C" w:rsidP="0009124E">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В</w:t>
      </w:r>
      <w:r w:rsidR="00585B00" w:rsidRPr="00A45579">
        <w:rPr>
          <w:rFonts w:ascii="Times New Roman" w:eastAsia="Times New Roman" w:hAnsi="Times New Roman" w:cs="Times New Roman"/>
          <w:color w:val="000000"/>
          <w:sz w:val="28"/>
          <w:szCs w:val="28"/>
          <w:lang w:eastAsia="ru-RU"/>
        </w:rPr>
        <w:t xml:space="preserve"> целом, в</w:t>
      </w:r>
      <w:r w:rsidRPr="00A45579">
        <w:rPr>
          <w:rFonts w:ascii="Times New Roman" w:eastAsia="Times New Roman" w:hAnsi="Times New Roman" w:cs="Times New Roman"/>
          <w:color w:val="000000"/>
          <w:sz w:val="28"/>
          <w:szCs w:val="28"/>
          <w:lang w:eastAsia="ru-RU"/>
        </w:rPr>
        <w:t xml:space="preserve"> распределении </w:t>
      </w:r>
      <w:r w:rsidRPr="000A6547">
        <w:rPr>
          <w:rFonts w:ascii="Times New Roman" w:eastAsia="Times New Roman" w:hAnsi="Times New Roman" w:cs="Times New Roman"/>
          <w:color w:val="000000"/>
          <w:sz w:val="28"/>
          <w:szCs w:val="28"/>
          <w:lang w:eastAsia="ru-RU"/>
        </w:rPr>
        <w:t>по странам</w:t>
      </w:r>
      <w:r w:rsidRPr="00A45579">
        <w:rPr>
          <w:rFonts w:ascii="Times New Roman" w:eastAsia="Times New Roman" w:hAnsi="Times New Roman" w:cs="Times New Roman"/>
          <w:color w:val="000000"/>
          <w:sz w:val="28"/>
          <w:szCs w:val="28"/>
          <w:lang w:eastAsia="ru-RU"/>
        </w:rPr>
        <w:t xml:space="preserve"> </w:t>
      </w:r>
      <w:r w:rsidR="00461A0A">
        <w:rPr>
          <w:rFonts w:ascii="Times New Roman" w:eastAsia="Times New Roman" w:hAnsi="Times New Roman" w:cs="Times New Roman"/>
          <w:color w:val="000000"/>
          <w:sz w:val="28"/>
          <w:szCs w:val="28"/>
          <w:lang w:eastAsia="ru-RU"/>
        </w:rPr>
        <w:t xml:space="preserve">(не в региональном разрезе) </w:t>
      </w:r>
      <w:r w:rsidRPr="00A45579">
        <w:rPr>
          <w:rFonts w:ascii="Times New Roman" w:eastAsia="Times New Roman" w:hAnsi="Times New Roman" w:cs="Times New Roman"/>
          <w:color w:val="000000"/>
          <w:sz w:val="28"/>
          <w:szCs w:val="28"/>
          <w:lang w:eastAsia="ru-RU"/>
        </w:rPr>
        <w:t xml:space="preserve">подавляющее большинство сделок </w:t>
      </w:r>
      <w:r w:rsidR="0079112A" w:rsidRPr="00A45579">
        <w:rPr>
          <w:rFonts w:ascii="Times New Roman" w:eastAsia="Times New Roman" w:hAnsi="Times New Roman" w:cs="Times New Roman"/>
          <w:color w:val="000000"/>
          <w:sz w:val="28"/>
          <w:szCs w:val="28"/>
          <w:lang w:eastAsia="ru-RU"/>
        </w:rPr>
        <w:t xml:space="preserve">по количеству и ценам </w:t>
      </w:r>
      <w:r w:rsidRPr="00A45579">
        <w:rPr>
          <w:rFonts w:ascii="Times New Roman" w:eastAsia="Times New Roman" w:hAnsi="Times New Roman" w:cs="Times New Roman"/>
          <w:color w:val="000000"/>
          <w:sz w:val="28"/>
          <w:szCs w:val="28"/>
          <w:lang w:eastAsia="ru-RU"/>
        </w:rPr>
        <w:t>совершается в США.</w:t>
      </w:r>
      <w:r w:rsidR="00FF4C8C" w:rsidRPr="00A45579">
        <w:rPr>
          <w:rFonts w:ascii="Times New Roman" w:eastAsia="Times New Roman" w:hAnsi="Times New Roman" w:cs="Times New Roman"/>
          <w:color w:val="000000"/>
          <w:sz w:val="28"/>
          <w:szCs w:val="28"/>
          <w:lang w:eastAsia="ru-RU"/>
        </w:rPr>
        <w:t xml:space="preserve"> В 2016 году в США было совершено 13229 сделок</w:t>
      </w:r>
      <w:r w:rsidR="0079112A" w:rsidRPr="00A45579">
        <w:rPr>
          <w:rFonts w:ascii="Times New Roman" w:eastAsia="Times New Roman" w:hAnsi="Times New Roman" w:cs="Times New Roman"/>
          <w:color w:val="000000"/>
          <w:sz w:val="28"/>
          <w:szCs w:val="28"/>
          <w:lang w:eastAsia="ru-RU"/>
        </w:rPr>
        <w:t xml:space="preserve"> (это порядка 28% от общег</w:t>
      </w:r>
      <w:r w:rsidR="000B560C" w:rsidRPr="00A45579">
        <w:rPr>
          <w:rFonts w:ascii="Times New Roman" w:eastAsia="Times New Roman" w:hAnsi="Times New Roman" w:cs="Times New Roman"/>
          <w:color w:val="000000"/>
          <w:sz w:val="28"/>
          <w:szCs w:val="28"/>
          <w:lang w:eastAsia="ru-RU"/>
        </w:rPr>
        <w:t>о количества сделок, совершённых</w:t>
      </w:r>
      <w:r w:rsidR="0079112A" w:rsidRPr="00A45579">
        <w:rPr>
          <w:rFonts w:ascii="Times New Roman" w:eastAsia="Times New Roman" w:hAnsi="Times New Roman" w:cs="Times New Roman"/>
          <w:color w:val="000000"/>
          <w:sz w:val="28"/>
          <w:szCs w:val="28"/>
          <w:lang w:eastAsia="ru-RU"/>
        </w:rPr>
        <w:t xml:space="preserve"> в мире в 2016 году)</w:t>
      </w:r>
      <w:r w:rsidR="00FF4C8C" w:rsidRPr="00A45579">
        <w:rPr>
          <w:rFonts w:ascii="Times New Roman" w:eastAsia="Times New Roman" w:hAnsi="Times New Roman" w:cs="Times New Roman"/>
          <w:color w:val="000000"/>
          <w:sz w:val="28"/>
          <w:szCs w:val="28"/>
          <w:lang w:eastAsia="ru-RU"/>
        </w:rPr>
        <w:t xml:space="preserve"> на общую сумму 1747 миллиардов долларов США</w:t>
      </w:r>
      <w:r w:rsidR="0079112A" w:rsidRPr="00A45579">
        <w:rPr>
          <w:rFonts w:ascii="Times New Roman" w:eastAsia="Times New Roman" w:hAnsi="Times New Roman" w:cs="Times New Roman"/>
          <w:color w:val="000000"/>
          <w:sz w:val="28"/>
          <w:szCs w:val="28"/>
          <w:lang w:eastAsia="ru-RU"/>
        </w:rPr>
        <w:t xml:space="preserve"> (составляющую 50% совокупной суммы совершённых во всем мире сделок в 2016 году)</w:t>
      </w:r>
      <w:r w:rsidR="007134F5" w:rsidRPr="00A45579">
        <w:rPr>
          <w:rFonts w:ascii="Times New Roman" w:eastAsia="Times New Roman" w:hAnsi="Times New Roman" w:cs="Times New Roman"/>
          <w:color w:val="000000"/>
          <w:sz w:val="28"/>
          <w:szCs w:val="28"/>
          <w:lang w:eastAsia="ru-RU"/>
        </w:rPr>
        <w:t xml:space="preserve"> (График 9)</w:t>
      </w:r>
      <w:r w:rsidR="00FF4C8C" w:rsidRPr="00A45579">
        <w:rPr>
          <w:rFonts w:ascii="Times New Roman" w:eastAsia="Times New Roman" w:hAnsi="Times New Roman" w:cs="Times New Roman"/>
          <w:color w:val="000000"/>
          <w:sz w:val="28"/>
          <w:szCs w:val="28"/>
          <w:lang w:eastAsia="ru-RU"/>
        </w:rPr>
        <w:t xml:space="preserve">. </w:t>
      </w:r>
    </w:p>
    <w:p w:rsidR="00F51E55" w:rsidRPr="00A45579" w:rsidRDefault="00EA28E5" w:rsidP="00023D11">
      <w:pPr>
        <w:spacing w:after="0" w:line="360" w:lineRule="auto"/>
        <w:ind w:firstLine="709"/>
        <w:jc w:val="right"/>
        <w:rPr>
          <w:rFonts w:ascii="Times New Roman" w:eastAsia="Times New Roman" w:hAnsi="Times New Roman" w:cs="Times New Roman"/>
          <w:b/>
          <w:color w:val="000000"/>
          <w:sz w:val="28"/>
          <w:szCs w:val="28"/>
          <w:lang w:eastAsia="ru-RU"/>
        </w:rPr>
      </w:pPr>
      <w:r w:rsidRPr="00023D11">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672576" behindDoc="0" locked="0" layoutInCell="1" allowOverlap="1" wp14:anchorId="4DBAE01F" wp14:editId="1534E58C">
                <wp:simplePos x="0" y="0"/>
                <wp:positionH relativeFrom="column">
                  <wp:posOffset>-588010</wp:posOffset>
                </wp:positionH>
                <wp:positionV relativeFrom="paragraph">
                  <wp:posOffset>275961</wp:posOffset>
                </wp:positionV>
                <wp:extent cx="6443345" cy="318327"/>
                <wp:effectExtent l="0" t="0" r="0" b="5715"/>
                <wp:wrapNone/>
                <wp:docPr id="36" name="TextBox 20"/>
                <wp:cNvGraphicFramePr/>
                <a:graphic xmlns:a="http://schemas.openxmlformats.org/drawingml/2006/main">
                  <a:graphicData uri="http://schemas.microsoft.com/office/word/2010/wordprocessingShape">
                    <wps:wsp>
                      <wps:cNvSpPr txBox="1"/>
                      <wps:spPr>
                        <a:xfrm>
                          <a:off x="0" y="0"/>
                          <a:ext cx="6443345" cy="318327"/>
                        </a:xfrm>
                        <a:prstGeom prst="rect">
                          <a:avLst/>
                        </a:prstGeom>
                        <a:solidFill>
                          <a:schemeClr val="bg1"/>
                        </a:solidFill>
                      </wps:spPr>
                      <wps:txbx>
                        <w:txbxContent>
                          <w:p w:rsidR="00140437" w:rsidRPr="005D2449" w:rsidRDefault="00140437" w:rsidP="00EA28E5">
                            <w:pPr>
                              <w:pStyle w:val="ab"/>
                              <w:spacing w:before="0" w:beforeAutospacing="0" w:after="0" w:afterAutospacing="0"/>
                              <w:jc w:val="center"/>
                              <w:rPr>
                                <w:b/>
                                <w:color w:val="000000" w:themeColor="text1"/>
                                <w:kern w:val="24"/>
                                <w:sz w:val="28"/>
                                <w:szCs w:val="28"/>
                              </w:rPr>
                            </w:pPr>
                            <w:r w:rsidRPr="005D2449">
                              <w:rPr>
                                <w:b/>
                                <w:color w:val="000000" w:themeColor="text1"/>
                                <w:kern w:val="24"/>
                                <w:sz w:val="28"/>
                                <w:szCs w:val="28"/>
                              </w:rPr>
                              <w:t>Сделки по слияниям и поглощениям в США</w:t>
                            </w:r>
                          </w:p>
                          <w:p w:rsidR="00140437" w:rsidRPr="005D2449" w:rsidRDefault="00140437" w:rsidP="00EA28E5">
                            <w:pPr>
                              <w:pStyle w:val="ab"/>
                              <w:spacing w:before="0" w:beforeAutospacing="0" w:after="0" w:afterAutospacing="0"/>
                              <w:rPr>
                                <w:b/>
                                <w:sz w:val="28"/>
                                <w:szCs w:val="2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20" o:spid="_x0000_s1047" type="#_x0000_t202" style="position:absolute;left:0;text-align:left;margin-left:-46.3pt;margin-top:21.75pt;width:507.3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" fillcolor="white [3212]" stroked="f">
                <v:textbox inset="0,0,0,0">
                  <w:txbxContent>
                    <w:p w:rsidR="00140437" w:rsidRPr="005D2449" w:rsidRDefault="00140437" w:rsidP="00EA28E5">
                      <w:pPr>
                        <w:pStyle w:val="ab"/>
                        <w:spacing w:before="0" w:beforeAutospacing="0" w:after="0" w:afterAutospacing="0"/>
                        <w:jc w:val="center"/>
                        <w:rPr>
                          <w:b/>
                          <w:color w:val="000000" w:themeColor="text1"/>
                          <w:kern w:val="24"/>
                          <w:sz w:val="28"/>
                          <w:szCs w:val="28"/>
                        </w:rPr>
                      </w:pPr>
                      <w:r w:rsidRPr="005D2449">
                        <w:rPr>
                          <w:b/>
                          <w:color w:val="000000" w:themeColor="text1"/>
                          <w:kern w:val="24"/>
                          <w:sz w:val="28"/>
                          <w:szCs w:val="28"/>
                        </w:rPr>
                        <w:t>Сделки по слияниям и поглощениям в США</w:t>
                      </w:r>
                    </w:p>
                    <w:p w:rsidR="00140437" w:rsidRPr="005D2449" w:rsidRDefault="00140437" w:rsidP="00EA28E5">
                      <w:pPr>
                        <w:pStyle w:val="ab"/>
                        <w:spacing w:before="0" w:beforeAutospacing="0" w:after="0" w:afterAutospacing="0"/>
                        <w:rPr>
                          <w:b/>
                          <w:sz w:val="28"/>
                          <w:szCs w:val="28"/>
                        </w:rPr>
                      </w:pPr>
                    </w:p>
                  </w:txbxContent>
                </v:textbox>
              </v:shape>
            </w:pict>
          </mc:Fallback>
        </mc:AlternateContent>
      </w:r>
      <w:r w:rsidR="00F51E55" w:rsidRPr="00023D11">
        <w:rPr>
          <w:rFonts w:ascii="Times New Roman" w:eastAsia="Times New Roman" w:hAnsi="Times New Roman" w:cs="Times New Roman"/>
          <w:i/>
          <w:color w:val="000000"/>
          <w:sz w:val="28"/>
          <w:szCs w:val="28"/>
          <w:lang w:eastAsia="ru-RU"/>
        </w:rPr>
        <w:t>График 9</w:t>
      </w:r>
      <w:r w:rsidR="00F51E55" w:rsidRPr="00A45579">
        <w:rPr>
          <w:rFonts w:ascii="Times New Roman" w:eastAsia="Times New Roman" w:hAnsi="Times New Roman" w:cs="Times New Roman"/>
          <w:b/>
          <w:color w:val="000000"/>
          <w:sz w:val="28"/>
          <w:szCs w:val="28"/>
          <w:lang w:eastAsia="ru-RU"/>
        </w:rPr>
        <w:t>.</w:t>
      </w:r>
    </w:p>
    <w:p w:rsidR="00E66F1F" w:rsidRPr="00A45579" w:rsidRDefault="00561775" w:rsidP="000B560C">
      <w:pPr>
        <w:spacing w:after="0" w:line="360" w:lineRule="auto"/>
        <w:ind w:hanging="1276"/>
        <w:jc w:val="both"/>
        <w:rPr>
          <w:rFonts w:ascii="Times New Roman" w:eastAsia="Times New Roman" w:hAnsi="Times New Roman" w:cs="Times New Roman"/>
          <w:color w:val="000000"/>
          <w:sz w:val="28"/>
          <w:szCs w:val="28"/>
          <w:lang w:eastAsia="ru-RU"/>
        </w:rPr>
      </w:pPr>
      <w:r w:rsidRPr="00A45579">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E56F083" wp14:editId="7855AFB2">
                <wp:simplePos x="0" y="0"/>
                <wp:positionH relativeFrom="column">
                  <wp:posOffset>-1729158</wp:posOffset>
                </wp:positionH>
                <wp:positionV relativeFrom="paragraph">
                  <wp:posOffset>1258252</wp:posOffset>
                </wp:positionV>
                <wp:extent cx="2100580" cy="145415"/>
                <wp:effectExtent l="6032" t="0" r="953" b="952"/>
                <wp:wrapNone/>
                <wp:docPr id="41" name="TextBox 20"/>
                <wp:cNvGraphicFramePr/>
                <a:graphic xmlns:a="http://schemas.openxmlformats.org/drawingml/2006/main">
                  <a:graphicData uri="http://schemas.microsoft.com/office/word/2010/wordprocessingShape">
                    <wps:wsp>
                      <wps:cNvSpPr txBox="1"/>
                      <wps:spPr>
                        <a:xfrm rot="16200000">
                          <a:off x="0" y="0"/>
                          <a:ext cx="2100580" cy="145415"/>
                        </a:xfrm>
                        <a:prstGeom prst="rect">
                          <a:avLst/>
                        </a:prstGeom>
                        <a:solidFill>
                          <a:schemeClr val="bg1"/>
                        </a:solidFill>
                      </wps:spPr>
                      <wps:txbx>
                        <w:txbxContent>
                          <w:p w:rsidR="00140437" w:rsidRDefault="00140437" w:rsidP="00561775">
                            <w:pPr>
                              <w:pStyle w:val="ab"/>
                              <w:spacing w:before="0" w:beforeAutospacing="0" w:after="0" w:afterAutospacing="0"/>
                              <w:rPr>
                                <w:b/>
                                <w:color w:val="000000" w:themeColor="text1"/>
                                <w:kern w:val="24"/>
                                <w:sz w:val="20"/>
                                <w:szCs w:val="20"/>
                              </w:rPr>
                            </w:pPr>
                            <w:r w:rsidRPr="00D42D2A">
                              <w:rPr>
                                <w:b/>
                                <w:color w:val="000000" w:themeColor="text1"/>
                                <w:kern w:val="24"/>
                                <w:sz w:val="20"/>
                                <w:szCs w:val="20"/>
                              </w:rPr>
                              <w:t>Количество</w:t>
                            </w:r>
                            <w:r>
                              <w:rPr>
                                <w:b/>
                                <w:color w:val="000000" w:themeColor="text1"/>
                                <w:kern w:val="24"/>
                                <w:sz w:val="20"/>
                                <w:szCs w:val="20"/>
                              </w:rPr>
                              <w:t xml:space="preserve"> сделок</w:t>
                            </w:r>
                          </w:p>
                          <w:p w:rsidR="00140437" w:rsidRPr="00D42D2A" w:rsidRDefault="00140437" w:rsidP="00561775">
                            <w:pPr>
                              <w:pStyle w:val="ab"/>
                              <w:spacing w:before="0" w:beforeAutospacing="0" w:after="0" w:afterAutospacing="0"/>
                              <w:rPr>
                                <w:b/>
                              </w:rPr>
                            </w:pPr>
                          </w:p>
                        </w:txbxContent>
                      </wps:txbx>
                      <wps:bodyPr wrap="square" lIns="0" tIns="0" rIns="0" bIns="0" rtlCol="0">
                        <a:noAutofit/>
                      </wps:bodyPr>
                    </wps:wsp>
                  </a:graphicData>
                </a:graphic>
              </wp:anchor>
            </w:drawing>
          </mc:Choice>
          <mc:Fallback>
            <w:pict>
              <v:shape id="_x0000_s1048" type="#_x0000_t202" style="position:absolute;left:0;text-align:left;margin-left:-136.15pt;margin-top:99.05pt;width:165.4pt;height:11.4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" fillcolor="white [3212]" stroked="f">
                <v:textbox inset="0,0,0,0">
                  <w:txbxContent>
                    <w:p w:rsidR="00140437" w:rsidRDefault="00140437" w:rsidP="00561775">
                      <w:pPr>
                        <w:pStyle w:val="ab"/>
                        <w:spacing w:before="0" w:beforeAutospacing="0" w:after="0" w:afterAutospacing="0"/>
                        <w:rPr>
                          <w:b/>
                          <w:color w:val="000000" w:themeColor="text1"/>
                          <w:kern w:val="24"/>
                          <w:sz w:val="20"/>
                          <w:szCs w:val="20"/>
                        </w:rPr>
                      </w:pPr>
                      <w:r w:rsidRPr="00D42D2A">
                        <w:rPr>
                          <w:b/>
                          <w:color w:val="000000" w:themeColor="text1"/>
                          <w:kern w:val="24"/>
                          <w:sz w:val="20"/>
                          <w:szCs w:val="20"/>
                        </w:rPr>
                        <w:t>Количество</w:t>
                      </w:r>
                      <w:r>
                        <w:rPr>
                          <w:b/>
                          <w:color w:val="000000" w:themeColor="text1"/>
                          <w:kern w:val="24"/>
                          <w:sz w:val="20"/>
                          <w:szCs w:val="20"/>
                        </w:rPr>
                        <w:t xml:space="preserve"> сделок</w:t>
                      </w:r>
                    </w:p>
                    <w:p w:rsidR="00140437" w:rsidRPr="00D42D2A" w:rsidRDefault="00140437" w:rsidP="00561775">
                      <w:pPr>
                        <w:pStyle w:val="ab"/>
                        <w:spacing w:before="0" w:beforeAutospacing="0" w:after="0" w:afterAutospacing="0"/>
                        <w:rPr>
                          <w:b/>
                        </w:rPr>
                      </w:pPr>
                    </w:p>
                  </w:txbxContent>
                </v:textbox>
              </v:shape>
            </w:pict>
          </mc:Fallback>
        </mc:AlternateContent>
      </w:r>
      <w:r w:rsidR="00E54785" w:rsidRPr="00A45579">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A424544" wp14:editId="2B67F016">
                <wp:simplePos x="0" y="0"/>
                <wp:positionH relativeFrom="column">
                  <wp:posOffset>4865688</wp:posOffset>
                </wp:positionH>
                <wp:positionV relativeFrom="paragraph">
                  <wp:posOffset>1573583</wp:posOffset>
                </wp:positionV>
                <wp:extent cx="2100580" cy="145415"/>
                <wp:effectExtent l="6032" t="0" r="953" b="952"/>
                <wp:wrapNone/>
                <wp:docPr id="39" name="TextBox 20"/>
                <wp:cNvGraphicFramePr/>
                <a:graphic xmlns:a="http://schemas.openxmlformats.org/drawingml/2006/main">
                  <a:graphicData uri="http://schemas.microsoft.com/office/word/2010/wordprocessingShape">
                    <wps:wsp>
                      <wps:cNvSpPr txBox="1"/>
                      <wps:spPr>
                        <a:xfrm rot="16200000">
                          <a:off x="0" y="0"/>
                          <a:ext cx="2100580" cy="145415"/>
                        </a:xfrm>
                        <a:prstGeom prst="rect">
                          <a:avLst/>
                        </a:prstGeom>
                        <a:solidFill>
                          <a:schemeClr val="bg1"/>
                        </a:solidFill>
                      </wps:spPr>
                      <wps:txbx>
                        <w:txbxContent>
                          <w:p w:rsidR="00140437" w:rsidRPr="00EC68B4" w:rsidRDefault="00140437" w:rsidP="00E54785">
                            <w:pPr>
                              <w:pStyle w:val="ab"/>
                              <w:spacing w:before="0" w:beforeAutospacing="0" w:after="0" w:afterAutospacing="0"/>
                              <w:rPr>
                                <w:b/>
                                <w:color w:val="000000" w:themeColor="text1"/>
                                <w:kern w:val="24"/>
                                <w:sz w:val="20"/>
                                <w:szCs w:val="20"/>
                              </w:rPr>
                            </w:pPr>
                            <w:r>
                              <w:rPr>
                                <w:b/>
                                <w:color w:val="000000" w:themeColor="text1"/>
                                <w:kern w:val="24"/>
                                <w:sz w:val="20"/>
                                <w:szCs w:val="20"/>
                              </w:rPr>
                              <w:t xml:space="preserve">Цена Сделок (в миллиардах </w:t>
                            </w:r>
                            <w:r>
                              <w:rPr>
                                <w:b/>
                                <w:color w:val="000000" w:themeColor="text1"/>
                                <w:kern w:val="24"/>
                                <w:sz w:val="20"/>
                                <w:szCs w:val="20"/>
                                <w:lang w:val="en-US"/>
                              </w:rPr>
                              <w:t>USD)</w:t>
                            </w:r>
                          </w:p>
                          <w:p w:rsidR="00140437" w:rsidRPr="00D42D2A" w:rsidRDefault="00140437" w:rsidP="00E54785">
                            <w:pPr>
                              <w:pStyle w:val="ab"/>
                              <w:spacing w:before="0" w:beforeAutospacing="0" w:after="0" w:afterAutospacing="0"/>
                              <w:rPr>
                                <w:b/>
                              </w:rPr>
                            </w:pPr>
                          </w:p>
                        </w:txbxContent>
                      </wps:txbx>
                      <wps:bodyPr wrap="square" lIns="0" tIns="0" rIns="0" bIns="0" rtlCol="0">
                        <a:noAutofit/>
                      </wps:bodyPr>
                    </wps:wsp>
                  </a:graphicData>
                </a:graphic>
              </wp:anchor>
            </w:drawing>
          </mc:Choice>
          <mc:Fallback>
            <w:pict>
              <v:shape id="_x0000_s1049" type="#_x0000_t202" style="position:absolute;left:0;text-align:left;margin-left:383.15pt;margin-top:123.9pt;width:165.4pt;height:11.4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" fillcolor="white [3212]" stroked="f">
                <v:textbox inset="0,0,0,0">
                  <w:txbxContent>
                    <w:p w:rsidR="00140437" w:rsidRPr="00EC68B4" w:rsidRDefault="00140437" w:rsidP="00E54785">
                      <w:pPr>
                        <w:pStyle w:val="ab"/>
                        <w:spacing w:before="0" w:beforeAutospacing="0" w:after="0" w:afterAutospacing="0"/>
                        <w:rPr>
                          <w:b/>
                          <w:color w:val="000000" w:themeColor="text1"/>
                          <w:kern w:val="24"/>
                          <w:sz w:val="20"/>
                          <w:szCs w:val="20"/>
                        </w:rPr>
                      </w:pPr>
                      <w:r>
                        <w:rPr>
                          <w:b/>
                          <w:color w:val="000000" w:themeColor="text1"/>
                          <w:kern w:val="24"/>
                          <w:sz w:val="20"/>
                          <w:szCs w:val="20"/>
                        </w:rPr>
                        <w:t xml:space="preserve">Цена Сделок (в миллиардах </w:t>
                      </w:r>
                      <w:r>
                        <w:rPr>
                          <w:b/>
                          <w:color w:val="000000" w:themeColor="text1"/>
                          <w:kern w:val="24"/>
                          <w:sz w:val="20"/>
                          <w:szCs w:val="20"/>
                          <w:lang w:val="en-US"/>
                        </w:rPr>
                        <w:t>USD)</w:t>
                      </w:r>
                    </w:p>
                    <w:p w:rsidR="00140437" w:rsidRPr="00D42D2A" w:rsidRDefault="00140437" w:rsidP="00E54785">
                      <w:pPr>
                        <w:pStyle w:val="ab"/>
                        <w:spacing w:before="0" w:beforeAutospacing="0" w:after="0" w:afterAutospacing="0"/>
                        <w:rPr>
                          <w:b/>
                        </w:rPr>
                      </w:pPr>
                    </w:p>
                  </w:txbxContent>
                </v:textbox>
              </v:shape>
            </w:pict>
          </mc:Fallback>
        </mc:AlternateContent>
      </w:r>
      <w:r w:rsidR="00F51E55" w:rsidRPr="00A45579">
        <w:rPr>
          <w:rFonts w:ascii="Times New Roman" w:eastAsia="Times New Roman" w:hAnsi="Times New Roman" w:cs="Times New Roman"/>
          <w:noProof/>
          <w:color w:val="000000"/>
          <w:sz w:val="28"/>
          <w:szCs w:val="28"/>
          <w:lang w:eastAsia="ru-RU"/>
        </w:rPr>
        <w:drawing>
          <wp:inline distT="0" distB="0" distL="0" distR="0" wp14:anchorId="4D72402D" wp14:editId="3314E36D">
            <wp:extent cx="6961516" cy="3467819"/>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A USA.PNG"/>
                    <pic:cNvPicPr/>
                  </pic:nvPicPr>
                  <pic:blipFill>
                    <a:blip r:embed="rId18">
                      <a:extLst>
                        <a:ext uri="{28A0092B-C50C-407E-A947-70E740481C1C}">
                          <a14:useLocalDpi xmlns:a14="http://schemas.microsoft.com/office/drawing/2010/main" val="0"/>
                        </a:ext>
                      </a:extLst>
                    </a:blip>
                    <a:stretch>
                      <a:fillRect/>
                    </a:stretch>
                  </pic:blipFill>
                  <pic:spPr>
                    <a:xfrm>
                      <a:off x="0" y="0"/>
                      <a:ext cx="6966181" cy="3470143"/>
                    </a:xfrm>
                    <a:prstGeom prst="rect">
                      <a:avLst/>
                    </a:prstGeom>
                  </pic:spPr>
                </pic:pic>
              </a:graphicData>
            </a:graphic>
          </wp:inline>
        </w:drawing>
      </w:r>
    </w:p>
    <w:p w:rsidR="00ED683F" w:rsidRPr="00A45579" w:rsidRDefault="00AD627E" w:rsidP="00961B39">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В первую очередь это </w:t>
      </w:r>
      <w:r w:rsidR="00C77DED">
        <w:rPr>
          <w:rFonts w:ascii="Times New Roman" w:eastAsia="Times New Roman" w:hAnsi="Times New Roman" w:cs="Times New Roman"/>
          <w:color w:val="000000"/>
          <w:sz w:val="28"/>
          <w:szCs w:val="28"/>
          <w:lang w:eastAsia="ru-RU"/>
        </w:rPr>
        <w:t xml:space="preserve">может быть </w:t>
      </w:r>
      <w:r w:rsidRPr="00A45579">
        <w:rPr>
          <w:rFonts w:ascii="Times New Roman" w:eastAsia="Times New Roman" w:hAnsi="Times New Roman" w:cs="Times New Roman"/>
          <w:color w:val="000000"/>
          <w:sz w:val="28"/>
          <w:szCs w:val="28"/>
          <w:lang w:eastAsia="ru-RU"/>
        </w:rPr>
        <w:t>обусловлено тем, что</w:t>
      </w:r>
      <w:r w:rsidR="00DF236C" w:rsidRPr="00A45579">
        <w:rPr>
          <w:rFonts w:ascii="Times New Roman" w:eastAsia="Times New Roman" w:hAnsi="Times New Roman" w:cs="Times New Roman"/>
          <w:color w:val="000000"/>
          <w:sz w:val="28"/>
          <w:szCs w:val="28"/>
          <w:lang w:eastAsia="ru-RU"/>
        </w:rPr>
        <w:t xml:space="preserve"> </w:t>
      </w:r>
      <w:r w:rsidRPr="00A45579">
        <w:rPr>
          <w:rFonts w:ascii="Times New Roman" w:eastAsia="Times New Roman" w:hAnsi="Times New Roman" w:cs="Times New Roman"/>
          <w:color w:val="000000"/>
          <w:sz w:val="28"/>
          <w:szCs w:val="28"/>
          <w:lang w:eastAsia="ru-RU"/>
        </w:rPr>
        <w:t xml:space="preserve">экономика США является крупнейшей в мире по номинальному ВВП </w:t>
      </w:r>
      <w:r w:rsidR="00063CC7" w:rsidRPr="00A45579">
        <w:rPr>
          <w:rFonts w:ascii="Times New Roman" w:eastAsia="Times New Roman" w:hAnsi="Times New Roman" w:cs="Times New Roman"/>
          <w:color w:val="000000"/>
          <w:sz w:val="28"/>
          <w:szCs w:val="28"/>
          <w:lang w:eastAsia="ru-RU"/>
        </w:rPr>
        <w:t>и имеет</w:t>
      </w:r>
      <w:r w:rsidRPr="00A45579">
        <w:rPr>
          <w:rFonts w:ascii="Times New Roman" w:eastAsia="Times New Roman" w:hAnsi="Times New Roman" w:cs="Times New Roman"/>
          <w:color w:val="000000"/>
          <w:sz w:val="28"/>
          <w:szCs w:val="28"/>
          <w:lang w:eastAsia="ru-RU"/>
        </w:rPr>
        <w:t xml:space="preserve"> </w:t>
      </w:r>
      <w:r w:rsidRPr="00A45579">
        <w:rPr>
          <w:rFonts w:ascii="Times New Roman" w:eastAsia="Times New Roman" w:hAnsi="Times New Roman" w:cs="Times New Roman"/>
          <w:color w:val="000000"/>
          <w:sz w:val="28"/>
          <w:szCs w:val="28"/>
          <w:lang w:eastAsia="ru-RU"/>
        </w:rPr>
        <w:lastRenderedPageBreak/>
        <w:t>развиты</w:t>
      </w:r>
      <w:r w:rsidR="00063CC7" w:rsidRPr="00A45579">
        <w:rPr>
          <w:rFonts w:ascii="Times New Roman" w:eastAsia="Times New Roman" w:hAnsi="Times New Roman" w:cs="Times New Roman"/>
          <w:color w:val="000000"/>
          <w:sz w:val="28"/>
          <w:szCs w:val="28"/>
          <w:lang w:eastAsia="ru-RU"/>
        </w:rPr>
        <w:t>е</w:t>
      </w:r>
      <w:r w:rsidRPr="00A45579">
        <w:rPr>
          <w:rFonts w:ascii="Times New Roman" w:eastAsia="Times New Roman" w:hAnsi="Times New Roman" w:cs="Times New Roman"/>
          <w:color w:val="000000"/>
          <w:sz w:val="28"/>
          <w:szCs w:val="28"/>
          <w:lang w:eastAsia="ru-RU"/>
        </w:rPr>
        <w:t xml:space="preserve"> финансовы</w:t>
      </w:r>
      <w:r w:rsidR="00063CC7" w:rsidRPr="00A45579">
        <w:rPr>
          <w:rFonts w:ascii="Times New Roman" w:eastAsia="Times New Roman" w:hAnsi="Times New Roman" w:cs="Times New Roman"/>
          <w:color w:val="000000"/>
          <w:sz w:val="28"/>
          <w:szCs w:val="28"/>
          <w:lang w:eastAsia="ru-RU"/>
        </w:rPr>
        <w:t>е</w:t>
      </w:r>
      <w:r w:rsidRPr="00A45579">
        <w:rPr>
          <w:rFonts w:ascii="Times New Roman" w:eastAsia="Times New Roman" w:hAnsi="Times New Roman" w:cs="Times New Roman"/>
          <w:color w:val="000000"/>
          <w:sz w:val="28"/>
          <w:szCs w:val="28"/>
          <w:lang w:eastAsia="ru-RU"/>
        </w:rPr>
        <w:t xml:space="preserve"> институт</w:t>
      </w:r>
      <w:r w:rsidR="00063CC7" w:rsidRPr="00A45579">
        <w:rPr>
          <w:rFonts w:ascii="Times New Roman" w:eastAsia="Times New Roman" w:hAnsi="Times New Roman" w:cs="Times New Roman"/>
          <w:color w:val="000000"/>
          <w:sz w:val="28"/>
          <w:szCs w:val="28"/>
          <w:lang w:eastAsia="ru-RU"/>
        </w:rPr>
        <w:t>ы</w:t>
      </w:r>
      <w:r w:rsidRPr="00A45579">
        <w:rPr>
          <w:rFonts w:ascii="Times New Roman" w:eastAsia="Times New Roman" w:hAnsi="Times New Roman" w:cs="Times New Roman"/>
          <w:color w:val="000000"/>
          <w:sz w:val="28"/>
          <w:szCs w:val="28"/>
          <w:lang w:eastAsia="ru-RU"/>
        </w:rPr>
        <w:t xml:space="preserve">. </w:t>
      </w:r>
      <w:r w:rsidR="002B1117">
        <w:rPr>
          <w:rFonts w:ascii="Times New Roman" w:eastAsia="Times New Roman" w:hAnsi="Times New Roman" w:cs="Times New Roman"/>
          <w:color w:val="000000"/>
          <w:sz w:val="28"/>
          <w:szCs w:val="28"/>
          <w:lang w:eastAsia="ru-RU"/>
        </w:rPr>
        <w:t xml:space="preserve">Такая развитость </w:t>
      </w:r>
      <w:r w:rsidR="00063CC7" w:rsidRPr="00A45579">
        <w:rPr>
          <w:rFonts w:ascii="Times New Roman" w:eastAsia="Times New Roman" w:hAnsi="Times New Roman" w:cs="Times New Roman"/>
          <w:color w:val="000000"/>
          <w:sz w:val="28"/>
          <w:szCs w:val="28"/>
          <w:lang w:eastAsia="ru-RU"/>
        </w:rPr>
        <w:t>предопределил</w:t>
      </w:r>
      <w:r w:rsidR="002B1117">
        <w:rPr>
          <w:rFonts w:ascii="Times New Roman" w:eastAsia="Times New Roman" w:hAnsi="Times New Roman" w:cs="Times New Roman"/>
          <w:color w:val="000000"/>
          <w:sz w:val="28"/>
          <w:szCs w:val="28"/>
          <w:lang w:eastAsia="ru-RU"/>
        </w:rPr>
        <w:t>а</w:t>
      </w:r>
      <w:r w:rsidRPr="00A45579">
        <w:rPr>
          <w:rFonts w:ascii="Times New Roman" w:eastAsia="Times New Roman" w:hAnsi="Times New Roman" w:cs="Times New Roman"/>
          <w:color w:val="000000"/>
          <w:sz w:val="28"/>
          <w:szCs w:val="28"/>
          <w:lang w:eastAsia="ru-RU"/>
        </w:rPr>
        <w:t xml:space="preserve"> необходимость регулирования рынка, в том числе рынка слияний и поглощений, что, в свою очередь, даёт информационную прозрачность и облегчает сбор данных. </w:t>
      </w:r>
      <w:r w:rsidR="0097017A" w:rsidRPr="00A45579">
        <w:rPr>
          <w:rFonts w:ascii="Times New Roman" w:eastAsia="Times New Roman" w:hAnsi="Times New Roman" w:cs="Times New Roman"/>
          <w:color w:val="000000"/>
          <w:sz w:val="28"/>
          <w:szCs w:val="28"/>
          <w:lang w:eastAsia="ru-RU"/>
        </w:rPr>
        <w:t>Прямое законодательное регулирование сделок</w:t>
      </w:r>
      <w:r w:rsidR="008E5511" w:rsidRPr="00A45579">
        <w:rPr>
          <w:rFonts w:ascii="Times New Roman" w:eastAsia="Times New Roman" w:hAnsi="Times New Roman" w:cs="Times New Roman"/>
          <w:color w:val="000000"/>
          <w:sz w:val="28"/>
          <w:szCs w:val="28"/>
          <w:lang w:eastAsia="ru-RU"/>
        </w:rPr>
        <w:t xml:space="preserve"> по слияниям и поглощением </w:t>
      </w:r>
      <w:r w:rsidR="0097017A" w:rsidRPr="00A45579">
        <w:rPr>
          <w:rFonts w:ascii="Times New Roman" w:eastAsia="Times New Roman" w:hAnsi="Times New Roman" w:cs="Times New Roman"/>
          <w:color w:val="000000"/>
          <w:sz w:val="28"/>
          <w:szCs w:val="28"/>
          <w:lang w:eastAsia="ru-RU"/>
        </w:rPr>
        <w:t xml:space="preserve">исторически здесь было связано с принятием в 1914 г. антитрестовского закона </w:t>
      </w:r>
      <w:proofErr w:type="spellStart"/>
      <w:r w:rsidR="0097017A" w:rsidRPr="00A45579">
        <w:rPr>
          <w:rFonts w:ascii="Times New Roman" w:eastAsia="Times New Roman" w:hAnsi="Times New Roman" w:cs="Times New Roman"/>
          <w:color w:val="000000"/>
          <w:sz w:val="28"/>
          <w:szCs w:val="28"/>
          <w:lang w:eastAsia="ru-RU"/>
        </w:rPr>
        <w:t>Клейтона</w:t>
      </w:r>
      <w:proofErr w:type="spellEnd"/>
      <w:r w:rsidR="008E5511" w:rsidRPr="00A45579">
        <w:rPr>
          <w:rFonts w:ascii="Times New Roman" w:eastAsia="Times New Roman" w:hAnsi="Times New Roman" w:cs="Times New Roman"/>
          <w:color w:val="000000"/>
          <w:sz w:val="28"/>
          <w:szCs w:val="28"/>
          <w:lang w:eastAsia="ru-RU"/>
        </w:rPr>
        <w:t xml:space="preserve"> </w:t>
      </w:r>
      <w:r w:rsidR="0097017A" w:rsidRPr="00A45579">
        <w:rPr>
          <w:rFonts w:ascii="Times New Roman" w:eastAsia="Times New Roman" w:hAnsi="Times New Roman" w:cs="Times New Roman"/>
          <w:color w:val="000000"/>
          <w:sz w:val="28"/>
          <w:szCs w:val="28"/>
          <w:lang w:eastAsia="ru-RU"/>
        </w:rPr>
        <w:t>(</w:t>
      </w:r>
      <w:proofErr w:type="spellStart"/>
      <w:r w:rsidR="0097017A" w:rsidRPr="00A45579">
        <w:rPr>
          <w:rFonts w:ascii="Times New Roman" w:eastAsia="Times New Roman" w:hAnsi="Times New Roman" w:cs="Times New Roman"/>
          <w:color w:val="000000"/>
          <w:sz w:val="28"/>
          <w:szCs w:val="28"/>
          <w:lang w:eastAsia="ru-RU"/>
        </w:rPr>
        <w:t>Clayton</w:t>
      </w:r>
      <w:proofErr w:type="spellEnd"/>
      <w:r w:rsidR="0097017A" w:rsidRPr="00A45579">
        <w:rPr>
          <w:rFonts w:ascii="Times New Roman" w:eastAsia="Times New Roman" w:hAnsi="Times New Roman" w:cs="Times New Roman"/>
          <w:color w:val="000000"/>
          <w:sz w:val="28"/>
          <w:szCs w:val="28"/>
          <w:lang w:eastAsia="ru-RU"/>
        </w:rPr>
        <w:t xml:space="preserve"> </w:t>
      </w:r>
      <w:proofErr w:type="spellStart"/>
      <w:r w:rsidR="0097017A" w:rsidRPr="00A45579">
        <w:rPr>
          <w:rFonts w:ascii="Times New Roman" w:eastAsia="Times New Roman" w:hAnsi="Times New Roman" w:cs="Times New Roman"/>
          <w:color w:val="000000"/>
          <w:sz w:val="28"/>
          <w:szCs w:val="28"/>
          <w:lang w:eastAsia="ru-RU"/>
        </w:rPr>
        <w:t>Antitrust</w:t>
      </w:r>
      <w:proofErr w:type="spellEnd"/>
      <w:r w:rsidR="0097017A" w:rsidRPr="00A45579">
        <w:rPr>
          <w:rFonts w:ascii="Times New Roman" w:eastAsia="Times New Roman" w:hAnsi="Times New Roman" w:cs="Times New Roman"/>
          <w:color w:val="000000"/>
          <w:sz w:val="28"/>
          <w:szCs w:val="28"/>
          <w:lang w:eastAsia="ru-RU"/>
        </w:rPr>
        <w:t xml:space="preserve"> </w:t>
      </w:r>
      <w:proofErr w:type="spellStart"/>
      <w:r w:rsidR="0097017A" w:rsidRPr="00A45579">
        <w:rPr>
          <w:rFonts w:ascii="Times New Roman" w:eastAsia="Times New Roman" w:hAnsi="Times New Roman" w:cs="Times New Roman"/>
          <w:color w:val="000000"/>
          <w:sz w:val="28"/>
          <w:szCs w:val="28"/>
          <w:lang w:eastAsia="ru-RU"/>
        </w:rPr>
        <w:t>Act</w:t>
      </w:r>
      <w:proofErr w:type="spellEnd"/>
      <w:r w:rsidR="0097017A" w:rsidRPr="00A45579">
        <w:rPr>
          <w:rFonts w:ascii="Times New Roman" w:eastAsia="Times New Roman" w:hAnsi="Times New Roman" w:cs="Times New Roman"/>
          <w:color w:val="000000"/>
          <w:sz w:val="28"/>
          <w:szCs w:val="28"/>
          <w:lang w:eastAsia="ru-RU"/>
        </w:rPr>
        <w:t xml:space="preserve">), которым на этот счет была введена весьма общая правовая норма. </w:t>
      </w:r>
      <w:proofErr w:type="gramStart"/>
      <w:r w:rsidR="0097017A" w:rsidRPr="00A45579">
        <w:rPr>
          <w:rFonts w:ascii="Times New Roman" w:eastAsia="Times New Roman" w:hAnsi="Times New Roman" w:cs="Times New Roman"/>
          <w:color w:val="000000"/>
          <w:sz w:val="28"/>
          <w:szCs w:val="28"/>
          <w:lang w:eastAsia="ru-RU"/>
        </w:rPr>
        <w:t>Согласно этой норме, любые сделки по слияниям, которые могли существенно</w:t>
      </w:r>
      <w:r w:rsidR="008E5511" w:rsidRPr="00A45579">
        <w:rPr>
          <w:rFonts w:ascii="Times New Roman" w:eastAsia="Times New Roman" w:hAnsi="Times New Roman" w:cs="Times New Roman"/>
          <w:color w:val="000000"/>
          <w:sz w:val="28"/>
          <w:szCs w:val="28"/>
          <w:lang w:eastAsia="ru-RU"/>
        </w:rPr>
        <w:t xml:space="preserve"> </w:t>
      </w:r>
      <w:r w:rsidR="0097017A" w:rsidRPr="00A45579">
        <w:rPr>
          <w:rFonts w:ascii="Times New Roman" w:eastAsia="Times New Roman" w:hAnsi="Times New Roman" w:cs="Times New Roman"/>
          <w:color w:val="000000"/>
          <w:sz w:val="28"/>
          <w:szCs w:val="28"/>
          <w:lang w:eastAsia="ru-RU"/>
        </w:rPr>
        <w:t>ограничить конкуренцию, должны находиться вне закона</w:t>
      </w:r>
      <w:r w:rsidR="00E94819" w:rsidRPr="00A45579">
        <w:rPr>
          <w:rStyle w:val="a5"/>
          <w:rFonts w:ascii="Times New Roman" w:eastAsia="Times New Roman" w:hAnsi="Times New Roman" w:cs="Times New Roman"/>
          <w:color w:val="000000"/>
          <w:sz w:val="28"/>
          <w:szCs w:val="28"/>
          <w:lang w:eastAsia="ru-RU"/>
        </w:rPr>
        <w:footnoteReference w:id="10"/>
      </w:r>
      <w:r w:rsidR="0097017A" w:rsidRPr="00A45579">
        <w:rPr>
          <w:rFonts w:ascii="Times New Roman" w:eastAsia="Times New Roman" w:hAnsi="Times New Roman" w:cs="Times New Roman"/>
          <w:color w:val="000000"/>
          <w:sz w:val="28"/>
          <w:szCs w:val="28"/>
          <w:lang w:eastAsia="ru-RU"/>
        </w:rPr>
        <w:t xml:space="preserve">. </w:t>
      </w:r>
      <w:r w:rsidR="008904D7" w:rsidRPr="00A45579">
        <w:rPr>
          <w:rFonts w:ascii="Times New Roman" w:eastAsia="Times New Roman" w:hAnsi="Times New Roman" w:cs="Times New Roman"/>
          <w:color w:val="000000"/>
          <w:sz w:val="28"/>
          <w:szCs w:val="28"/>
          <w:lang w:eastAsia="ru-RU"/>
        </w:rPr>
        <w:t xml:space="preserve">Также в США </w:t>
      </w:r>
      <w:r w:rsidR="00E94819" w:rsidRPr="00A45579">
        <w:rPr>
          <w:rFonts w:ascii="Times New Roman" w:eastAsia="Times New Roman" w:hAnsi="Times New Roman" w:cs="Times New Roman"/>
          <w:color w:val="000000"/>
          <w:sz w:val="28"/>
          <w:szCs w:val="28"/>
          <w:lang w:eastAsia="ru-RU"/>
        </w:rPr>
        <w:t xml:space="preserve">действуют Поправки Уильяма к Закону об обращении ценных бумаг 1934 – </w:t>
      </w:r>
      <w:proofErr w:type="spellStart"/>
      <w:r w:rsidR="00E94819" w:rsidRPr="00A45579">
        <w:rPr>
          <w:rFonts w:ascii="Times New Roman" w:eastAsia="Times New Roman" w:hAnsi="Times New Roman" w:cs="Times New Roman"/>
          <w:color w:val="000000"/>
          <w:sz w:val="28"/>
          <w:szCs w:val="28"/>
          <w:lang w:eastAsia="ru-RU"/>
        </w:rPr>
        <w:t>Williams</w:t>
      </w:r>
      <w:proofErr w:type="spellEnd"/>
      <w:r w:rsidR="00E94819" w:rsidRPr="00A45579">
        <w:rPr>
          <w:rFonts w:ascii="Times New Roman" w:eastAsia="Times New Roman" w:hAnsi="Times New Roman" w:cs="Times New Roman"/>
          <w:color w:val="000000"/>
          <w:sz w:val="28"/>
          <w:szCs w:val="28"/>
          <w:lang w:eastAsia="ru-RU"/>
        </w:rPr>
        <w:t xml:space="preserve"> </w:t>
      </w:r>
      <w:proofErr w:type="spellStart"/>
      <w:r w:rsidR="00E94819" w:rsidRPr="00A45579">
        <w:rPr>
          <w:rFonts w:ascii="Times New Roman" w:eastAsia="Times New Roman" w:hAnsi="Times New Roman" w:cs="Times New Roman"/>
          <w:color w:val="000000"/>
          <w:sz w:val="28"/>
          <w:szCs w:val="28"/>
          <w:lang w:eastAsia="ru-RU"/>
        </w:rPr>
        <w:t>Act</w:t>
      </w:r>
      <w:proofErr w:type="spellEnd"/>
      <w:r w:rsidR="00E94819" w:rsidRPr="00A45579">
        <w:rPr>
          <w:rFonts w:ascii="Times New Roman" w:eastAsia="Times New Roman" w:hAnsi="Times New Roman" w:cs="Times New Roman"/>
          <w:color w:val="000000"/>
          <w:sz w:val="28"/>
          <w:szCs w:val="28"/>
          <w:lang w:eastAsia="ru-RU"/>
        </w:rPr>
        <w:t xml:space="preserve"> </w:t>
      </w:r>
      <w:proofErr w:type="spellStart"/>
      <w:r w:rsidR="00E94819" w:rsidRPr="00A45579">
        <w:rPr>
          <w:rFonts w:ascii="Times New Roman" w:eastAsia="Times New Roman" w:hAnsi="Times New Roman" w:cs="Times New Roman"/>
          <w:color w:val="000000"/>
          <w:sz w:val="28"/>
          <w:szCs w:val="28"/>
          <w:lang w:eastAsia="ru-RU"/>
        </w:rPr>
        <w:t>Amendments</w:t>
      </w:r>
      <w:proofErr w:type="spellEnd"/>
      <w:r w:rsidR="00E94819" w:rsidRPr="00A45579">
        <w:rPr>
          <w:rFonts w:ascii="Times New Roman" w:eastAsia="Times New Roman" w:hAnsi="Times New Roman" w:cs="Times New Roman"/>
          <w:color w:val="000000"/>
          <w:sz w:val="28"/>
          <w:szCs w:val="28"/>
          <w:lang w:eastAsia="ru-RU"/>
        </w:rPr>
        <w:t xml:space="preserve"> </w:t>
      </w:r>
      <w:proofErr w:type="spellStart"/>
      <w:r w:rsidR="00E94819" w:rsidRPr="00A45579">
        <w:rPr>
          <w:rFonts w:ascii="Times New Roman" w:eastAsia="Times New Roman" w:hAnsi="Times New Roman" w:cs="Times New Roman"/>
          <w:color w:val="000000"/>
          <w:sz w:val="28"/>
          <w:szCs w:val="28"/>
          <w:lang w:eastAsia="ru-RU"/>
        </w:rPr>
        <w:t>to</w:t>
      </w:r>
      <w:proofErr w:type="spellEnd"/>
      <w:r w:rsidR="00E94819" w:rsidRPr="00A45579">
        <w:rPr>
          <w:rFonts w:ascii="Times New Roman" w:eastAsia="Times New Roman" w:hAnsi="Times New Roman" w:cs="Times New Roman"/>
          <w:color w:val="000000"/>
          <w:sz w:val="28"/>
          <w:szCs w:val="28"/>
          <w:lang w:eastAsia="ru-RU"/>
        </w:rPr>
        <w:t xml:space="preserve"> </w:t>
      </w:r>
      <w:proofErr w:type="spellStart"/>
      <w:r w:rsidR="00E94819" w:rsidRPr="00A45579">
        <w:rPr>
          <w:rFonts w:ascii="Times New Roman" w:eastAsia="Times New Roman" w:hAnsi="Times New Roman" w:cs="Times New Roman"/>
          <w:color w:val="000000"/>
          <w:sz w:val="28"/>
          <w:szCs w:val="28"/>
          <w:lang w:eastAsia="ru-RU"/>
        </w:rPr>
        <w:t>the</w:t>
      </w:r>
      <w:proofErr w:type="spellEnd"/>
      <w:r w:rsidR="00E94819" w:rsidRPr="00A45579">
        <w:rPr>
          <w:rFonts w:ascii="Times New Roman" w:eastAsia="Times New Roman" w:hAnsi="Times New Roman" w:cs="Times New Roman"/>
          <w:color w:val="000000"/>
          <w:sz w:val="28"/>
          <w:szCs w:val="28"/>
          <w:lang w:eastAsia="ru-RU"/>
        </w:rPr>
        <w:t xml:space="preserve"> </w:t>
      </w:r>
      <w:proofErr w:type="spellStart"/>
      <w:r w:rsidR="00E94819" w:rsidRPr="00A45579">
        <w:rPr>
          <w:rFonts w:ascii="Times New Roman" w:eastAsia="Times New Roman" w:hAnsi="Times New Roman" w:cs="Times New Roman"/>
          <w:color w:val="000000"/>
          <w:sz w:val="28"/>
          <w:szCs w:val="28"/>
          <w:lang w:eastAsia="ru-RU"/>
        </w:rPr>
        <w:t>Securities</w:t>
      </w:r>
      <w:proofErr w:type="spellEnd"/>
      <w:r w:rsidR="00E94819" w:rsidRPr="00A45579">
        <w:rPr>
          <w:rFonts w:ascii="Times New Roman" w:eastAsia="Times New Roman" w:hAnsi="Times New Roman" w:cs="Times New Roman"/>
          <w:color w:val="000000"/>
          <w:sz w:val="28"/>
          <w:szCs w:val="28"/>
          <w:lang w:eastAsia="ru-RU"/>
        </w:rPr>
        <w:t xml:space="preserve"> </w:t>
      </w:r>
      <w:proofErr w:type="spellStart"/>
      <w:r w:rsidR="00E94819" w:rsidRPr="00A45579">
        <w:rPr>
          <w:rFonts w:ascii="Times New Roman" w:eastAsia="Times New Roman" w:hAnsi="Times New Roman" w:cs="Times New Roman"/>
          <w:color w:val="000000"/>
          <w:sz w:val="28"/>
          <w:szCs w:val="28"/>
          <w:lang w:eastAsia="ru-RU"/>
        </w:rPr>
        <w:t>and</w:t>
      </w:r>
      <w:proofErr w:type="spellEnd"/>
      <w:r w:rsidR="00E94819" w:rsidRPr="00A45579">
        <w:rPr>
          <w:rFonts w:ascii="Times New Roman" w:eastAsia="Times New Roman" w:hAnsi="Times New Roman" w:cs="Times New Roman"/>
          <w:color w:val="000000"/>
          <w:sz w:val="28"/>
          <w:szCs w:val="28"/>
          <w:lang w:eastAsia="ru-RU"/>
        </w:rPr>
        <w:t xml:space="preserve"> </w:t>
      </w:r>
      <w:proofErr w:type="spellStart"/>
      <w:r w:rsidR="00E94819" w:rsidRPr="00A45579">
        <w:rPr>
          <w:rFonts w:ascii="Times New Roman" w:eastAsia="Times New Roman" w:hAnsi="Times New Roman" w:cs="Times New Roman"/>
          <w:color w:val="000000"/>
          <w:sz w:val="28"/>
          <w:szCs w:val="28"/>
          <w:lang w:eastAsia="ru-RU"/>
        </w:rPr>
        <w:t>Exchange</w:t>
      </w:r>
      <w:proofErr w:type="spellEnd"/>
      <w:r w:rsidR="00E94819" w:rsidRPr="00A45579">
        <w:rPr>
          <w:rFonts w:ascii="Times New Roman" w:eastAsia="Times New Roman" w:hAnsi="Times New Roman" w:cs="Times New Roman"/>
          <w:color w:val="000000"/>
          <w:sz w:val="28"/>
          <w:szCs w:val="28"/>
          <w:lang w:eastAsia="ru-RU"/>
        </w:rPr>
        <w:t xml:space="preserve"> </w:t>
      </w:r>
      <w:proofErr w:type="spellStart"/>
      <w:r w:rsidR="00E94819" w:rsidRPr="00A45579">
        <w:rPr>
          <w:rFonts w:ascii="Times New Roman" w:eastAsia="Times New Roman" w:hAnsi="Times New Roman" w:cs="Times New Roman"/>
          <w:color w:val="000000"/>
          <w:sz w:val="28"/>
          <w:szCs w:val="28"/>
          <w:lang w:eastAsia="ru-RU"/>
        </w:rPr>
        <w:t>Act</w:t>
      </w:r>
      <w:proofErr w:type="spellEnd"/>
      <w:r w:rsidR="00E94819" w:rsidRPr="00A45579">
        <w:rPr>
          <w:rFonts w:ascii="Times New Roman" w:eastAsia="Times New Roman" w:hAnsi="Times New Roman" w:cs="Times New Roman"/>
          <w:color w:val="000000"/>
          <w:sz w:val="28"/>
          <w:szCs w:val="28"/>
          <w:lang w:eastAsia="ru-RU"/>
        </w:rPr>
        <w:t xml:space="preserve"> (SEC) 1934</w:t>
      </w:r>
      <w:r w:rsidR="007C5BFD">
        <w:rPr>
          <w:rFonts w:ascii="Times New Roman" w:eastAsia="Times New Roman" w:hAnsi="Times New Roman" w:cs="Times New Roman"/>
          <w:color w:val="000000"/>
          <w:sz w:val="28"/>
          <w:szCs w:val="28"/>
          <w:lang w:eastAsia="ru-RU"/>
        </w:rPr>
        <w:t>, согласно которым</w:t>
      </w:r>
      <w:r w:rsidR="008904D7" w:rsidRPr="00A45579">
        <w:rPr>
          <w:rFonts w:ascii="Times New Roman" w:eastAsia="Times New Roman" w:hAnsi="Times New Roman" w:cs="Times New Roman"/>
          <w:color w:val="000000"/>
          <w:sz w:val="28"/>
          <w:szCs w:val="28"/>
          <w:lang w:eastAsia="ru-RU"/>
        </w:rPr>
        <w:t xml:space="preserve"> любой приобретатель более 5% обыкновенных акций компании обязан в течение 10 дней подать соответствующие сведения о сделке и</w:t>
      </w:r>
      <w:proofErr w:type="gramEnd"/>
      <w:r w:rsidR="008904D7" w:rsidRPr="00A45579">
        <w:rPr>
          <w:rFonts w:ascii="Times New Roman" w:eastAsia="Times New Roman" w:hAnsi="Times New Roman" w:cs="Times New Roman"/>
          <w:color w:val="000000"/>
          <w:sz w:val="28"/>
          <w:szCs w:val="28"/>
          <w:lang w:eastAsia="ru-RU"/>
        </w:rPr>
        <w:t xml:space="preserve"> </w:t>
      </w:r>
      <w:proofErr w:type="gramStart"/>
      <w:r w:rsidR="008904D7" w:rsidRPr="00A45579">
        <w:rPr>
          <w:rFonts w:ascii="Times New Roman" w:eastAsia="Times New Roman" w:hAnsi="Times New Roman" w:cs="Times New Roman"/>
          <w:color w:val="000000"/>
          <w:sz w:val="28"/>
          <w:szCs w:val="28"/>
          <w:lang w:eastAsia="ru-RU"/>
        </w:rPr>
        <w:t>планах</w:t>
      </w:r>
      <w:proofErr w:type="gramEnd"/>
      <w:r w:rsidR="008904D7" w:rsidRPr="00A45579">
        <w:rPr>
          <w:rFonts w:ascii="Times New Roman" w:eastAsia="Times New Roman" w:hAnsi="Times New Roman" w:cs="Times New Roman"/>
          <w:color w:val="000000"/>
          <w:sz w:val="28"/>
          <w:szCs w:val="28"/>
          <w:lang w:eastAsia="ru-RU"/>
        </w:rPr>
        <w:t xml:space="preserve"> в отношении компании, акции которой приобретены, в Комиссию по ценным бумагам и биржам.</w:t>
      </w:r>
      <w:bookmarkStart w:id="1" w:name="TOC_idm10379200"/>
      <w:bookmarkEnd w:id="1"/>
      <w:r w:rsidR="008D3B64" w:rsidRPr="00A45579">
        <w:rPr>
          <w:rFonts w:ascii="Times New Roman" w:eastAsia="Times New Roman" w:hAnsi="Times New Roman" w:cs="Times New Roman"/>
          <w:color w:val="000000"/>
          <w:sz w:val="28"/>
          <w:szCs w:val="28"/>
          <w:lang w:eastAsia="ru-RU"/>
        </w:rPr>
        <w:t xml:space="preserve"> </w:t>
      </w:r>
    </w:p>
    <w:p w:rsidR="008D3B64" w:rsidRPr="00A45579" w:rsidRDefault="008D3B64" w:rsidP="00961B39">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В 2016 году </w:t>
      </w:r>
      <w:r w:rsidR="003B6DAC">
        <w:rPr>
          <w:rFonts w:ascii="Times New Roman" w:eastAsia="Times New Roman" w:hAnsi="Times New Roman" w:cs="Times New Roman"/>
          <w:color w:val="000000"/>
          <w:sz w:val="28"/>
          <w:szCs w:val="28"/>
          <w:lang w:eastAsia="ru-RU"/>
        </w:rPr>
        <w:t xml:space="preserve">в США </w:t>
      </w:r>
      <w:r w:rsidRPr="00A45579">
        <w:rPr>
          <w:rFonts w:ascii="Times New Roman" w:eastAsia="Times New Roman" w:hAnsi="Times New Roman" w:cs="Times New Roman"/>
          <w:color w:val="000000"/>
          <w:sz w:val="28"/>
          <w:szCs w:val="28"/>
          <w:lang w:eastAsia="ru-RU"/>
        </w:rPr>
        <w:t xml:space="preserve">совершено сделок на 4% больше по количеству и 28% ниже по цене, чем в предшествующем году. Ожидается, что с учётом увеличения ставки Федеральной резервной системой, совокупная цена сделок в США (и, с высокой долей вероятности, во всем мире) </w:t>
      </w:r>
      <w:r w:rsidRPr="00A45579">
        <w:rPr>
          <w:rFonts w:ascii="Times New Roman" w:eastAsia="Times New Roman" w:hAnsi="Times New Roman" w:cs="Times New Roman"/>
          <w:color w:val="000000"/>
          <w:sz w:val="28"/>
          <w:szCs w:val="28"/>
          <w:lang w:eastAsia="ru-RU"/>
        </w:rPr>
        <w:lastRenderedPageBreak/>
        <w:t xml:space="preserve">продолжит сокращаться, так как финансирование таких сделок стало более дорогим. </w:t>
      </w:r>
    </w:p>
    <w:p w:rsidR="007F1C20" w:rsidRPr="00A45579" w:rsidRDefault="007F1C20" w:rsidP="007F1C20">
      <w:pPr>
        <w:spacing w:after="0" w:line="360" w:lineRule="auto"/>
        <w:ind w:firstLine="709"/>
        <w:jc w:val="both"/>
        <w:rPr>
          <w:rFonts w:ascii="Times New Roman" w:eastAsia="Times New Roman" w:hAnsi="Times New Roman" w:cs="Times New Roman"/>
          <w:bCs/>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Ещё одна из 5 </w:t>
      </w:r>
      <w:proofErr w:type="spellStart"/>
      <w:r w:rsidRPr="00A45579">
        <w:rPr>
          <w:rFonts w:ascii="Times New Roman" w:eastAsia="Times New Roman" w:hAnsi="Times New Roman" w:cs="Times New Roman"/>
          <w:color w:val="000000"/>
          <w:sz w:val="28"/>
          <w:szCs w:val="28"/>
          <w:lang w:eastAsia="ru-RU"/>
        </w:rPr>
        <w:t>мегасделок</w:t>
      </w:r>
      <w:proofErr w:type="spellEnd"/>
      <w:r w:rsidRPr="00A45579">
        <w:rPr>
          <w:rFonts w:ascii="Times New Roman" w:eastAsia="Times New Roman" w:hAnsi="Times New Roman" w:cs="Times New Roman"/>
          <w:color w:val="000000"/>
          <w:sz w:val="28"/>
          <w:szCs w:val="28"/>
          <w:lang w:eastAsia="ru-RU"/>
        </w:rPr>
        <w:t xml:space="preserve"> 2016 года – трансграничная сделка по приобретению немецкой фармацевтической компанией </w:t>
      </w:r>
      <w:proofErr w:type="spellStart"/>
      <w:r w:rsidRPr="00A45579">
        <w:rPr>
          <w:rFonts w:ascii="Times New Roman" w:eastAsia="Times New Roman" w:hAnsi="Times New Roman" w:cs="Times New Roman"/>
          <w:bCs/>
          <w:color w:val="000000"/>
          <w:sz w:val="28"/>
          <w:szCs w:val="28"/>
          <w:lang w:eastAsia="ru-RU"/>
        </w:rPr>
        <w:t>Bayer</w:t>
      </w:r>
      <w:proofErr w:type="spellEnd"/>
      <w:r w:rsidRPr="00A45579">
        <w:rPr>
          <w:rFonts w:ascii="Times New Roman" w:eastAsia="Times New Roman" w:hAnsi="Times New Roman" w:cs="Times New Roman"/>
          <w:bCs/>
          <w:color w:val="000000"/>
          <w:sz w:val="28"/>
          <w:szCs w:val="28"/>
          <w:lang w:eastAsia="ru-RU"/>
        </w:rPr>
        <w:t xml:space="preserve"> американского химического гиганта </w:t>
      </w:r>
      <w:proofErr w:type="spellStart"/>
      <w:r w:rsidRPr="00A45579">
        <w:rPr>
          <w:rFonts w:ascii="Times New Roman" w:eastAsia="Times New Roman" w:hAnsi="Times New Roman" w:cs="Times New Roman"/>
          <w:bCs/>
          <w:color w:val="000000"/>
          <w:sz w:val="28"/>
          <w:szCs w:val="28"/>
          <w:lang w:eastAsia="ru-RU"/>
        </w:rPr>
        <w:t>Monsanto</w:t>
      </w:r>
      <w:proofErr w:type="spellEnd"/>
      <w:r w:rsidRPr="00A45579">
        <w:rPr>
          <w:rFonts w:ascii="Times New Roman" w:eastAsia="Times New Roman" w:hAnsi="Times New Roman" w:cs="Times New Roman"/>
          <w:bCs/>
          <w:color w:val="000000"/>
          <w:sz w:val="28"/>
          <w:szCs w:val="28"/>
          <w:lang w:eastAsia="ru-RU"/>
        </w:rPr>
        <w:t xml:space="preserve"> (занимается производством семян и химикатов для агрокомплекса) за 66 миллиардов долларов США (сделка не закрыта, ожидает одобрения регуляторами США). После закрытия компания будет контролировать более четверти мировых поставок семян и пестицидов. По словам главы </w:t>
      </w:r>
      <w:proofErr w:type="spellStart"/>
      <w:r w:rsidRPr="00A45579">
        <w:rPr>
          <w:rFonts w:ascii="Times New Roman" w:eastAsia="Times New Roman" w:hAnsi="Times New Roman" w:cs="Times New Roman"/>
          <w:bCs/>
          <w:color w:val="000000"/>
          <w:sz w:val="28"/>
          <w:szCs w:val="28"/>
          <w:lang w:eastAsia="ru-RU"/>
        </w:rPr>
        <w:t>Bayer</w:t>
      </w:r>
      <w:proofErr w:type="spellEnd"/>
      <w:r w:rsidRPr="00A45579">
        <w:rPr>
          <w:rFonts w:ascii="Times New Roman" w:eastAsia="Times New Roman" w:hAnsi="Times New Roman" w:cs="Times New Roman"/>
          <w:bCs/>
          <w:color w:val="000000"/>
          <w:sz w:val="28"/>
          <w:szCs w:val="28"/>
          <w:lang w:eastAsia="ru-RU"/>
        </w:rPr>
        <w:t xml:space="preserve">, Вернера </w:t>
      </w:r>
      <w:proofErr w:type="spellStart"/>
      <w:r w:rsidRPr="00A45579">
        <w:rPr>
          <w:rFonts w:ascii="Times New Roman" w:eastAsia="Times New Roman" w:hAnsi="Times New Roman" w:cs="Times New Roman"/>
          <w:bCs/>
          <w:color w:val="000000"/>
          <w:sz w:val="28"/>
          <w:szCs w:val="28"/>
          <w:lang w:eastAsia="ru-RU"/>
        </w:rPr>
        <w:t>Бауманна</w:t>
      </w:r>
      <w:proofErr w:type="spellEnd"/>
      <w:r w:rsidRPr="00A45579">
        <w:rPr>
          <w:rFonts w:ascii="Times New Roman" w:eastAsia="Times New Roman" w:hAnsi="Times New Roman" w:cs="Times New Roman"/>
          <w:bCs/>
          <w:color w:val="000000"/>
          <w:sz w:val="28"/>
          <w:szCs w:val="28"/>
          <w:lang w:eastAsia="ru-RU"/>
        </w:rPr>
        <w:t>, сделка нацелена удовлетворить спрос в будущем, когда агрокомплекс будет находиться под давлением увеличения населения земли.</w:t>
      </w:r>
    </w:p>
    <w:p w:rsidR="006843D9" w:rsidRDefault="00F87185" w:rsidP="002D6C1B">
      <w:pPr>
        <w:spacing w:after="0" w:line="360" w:lineRule="auto"/>
        <w:ind w:firstLine="709"/>
        <w:jc w:val="both"/>
        <w:rPr>
          <w:rFonts w:ascii="Times New Roman" w:eastAsia="Times New Roman" w:hAnsi="Times New Roman" w:cs="Times New Roman"/>
          <w:bCs/>
          <w:color w:val="000000"/>
          <w:sz w:val="28"/>
          <w:szCs w:val="28"/>
          <w:lang w:eastAsia="ru-RU"/>
        </w:rPr>
      </w:pPr>
      <w:r w:rsidRPr="00A45579">
        <w:rPr>
          <w:rFonts w:ascii="Times New Roman" w:eastAsia="Times New Roman" w:hAnsi="Times New Roman" w:cs="Times New Roman"/>
          <w:bCs/>
          <w:color w:val="000000"/>
          <w:sz w:val="28"/>
          <w:szCs w:val="28"/>
          <w:lang w:eastAsia="ru-RU"/>
        </w:rPr>
        <w:t>Трансграничные сделки составляли порядка 40% от общего числа сделок по слияниям и поглощениям 2016 года (для сравнения, в 2015 году таких сделок была 1/3).</w:t>
      </w:r>
      <w:r w:rsidR="00012B5F" w:rsidRPr="00A45579">
        <w:rPr>
          <w:rFonts w:ascii="Times New Roman" w:eastAsia="Times New Roman" w:hAnsi="Times New Roman" w:cs="Times New Roman"/>
          <w:bCs/>
          <w:color w:val="000000"/>
          <w:sz w:val="28"/>
          <w:szCs w:val="28"/>
          <w:lang w:eastAsia="ru-RU"/>
        </w:rPr>
        <w:t xml:space="preserve"> </w:t>
      </w:r>
      <w:r w:rsidR="008E320D">
        <w:rPr>
          <w:rFonts w:ascii="Times New Roman" w:eastAsia="Times New Roman" w:hAnsi="Times New Roman" w:cs="Times New Roman"/>
          <w:bCs/>
          <w:color w:val="000000"/>
          <w:sz w:val="28"/>
          <w:szCs w:val="28"/>
          <w:lang w:eastAsia="ru-RU"/>
        </w:rPr>
        <w:t>Существенным ф</w:t>
      </w:r>
      <w:r w:rsidR="00012B5F" w:rsidRPr="00A45579">
        <w:rPr>
          <w:rFonts w:ascii="Times New Roman" w:eastAsia="Times New Roman" w:hAnsi="Times New Roman" w:cs="Times New Roman"/>
          <w:bCs/>
          <w:color w:val="000000"/>
          <w:sz w:val="28"/>
          <w:szCs w:val="28"/>
          <w:lang w:eastAsia="ru-RU"/>
        </w:rPr>
        <w:t>акторо</w:t>
      </w:r>
      <w:r w:rsidR="008E320D">
        <w:rPr>
          <w:rFonts w:ascii="Times New Roman" w:eastAsia="Times New Roman" w:hAnsi="Times New Roman" w:cs="Times New Roman"/>
          <w:bCs/>
          <w:color w:val="000000"/>
          <w:sz w:val="28"/>
          <w:szCs w:val="28"/>
          <w:lang w:eastAsia="ru-RU"/>
        </w:rPr>
        <w:t>м</w:t>
      </w:r>
      <w:r w:rsidR="00012B5F" w:rsidRPr="00A45579">
        <w:rPr>
          <w:rFonts w:ascii="Times New Roman" w:eastAsia="Times New Roman" w:hAnsi="Times New Roman" w:cs="Times New Roman"/>
          <w:bCs/>
          <w:color w:val="000000"/>
          <w:sz w:val="28"/>
          <w:szCs w:val="28"/>
          <w:lang w:eastAsia="ru-RU"/>
        </w:rPr>
        <w:t xml:space="preserve"> роста</w:t>
      </w:r>
      <w:r w:rsidRPr="00A45579">
        <w:rPr>
          <w:rFonts w:ascii="Times New Roman" w:eastAsia="Times New Roman" w:hAnsi="Times New Roman" w:cs="Times New Roman"/>
          <w:bCs/>
          <w:color w:val="000000"/>
          <w:sz w:val="28"/>
          <w:szCs w:val="28"/>
          <w:lang w:eastAsia="ru-RU"/>
        </w:rPr>
        <w:t xml:space="preserve"> числа трансграничных сделок</w:t>
      </w:r>
      <w:r w:rsidR="00012B5F" w:rsidRPr="00A45579">
        <w:rPr>
          <w:rFonts w:ascii="Times New Roman" w:eastAsia="Times New Roman" w:hAnsi="Times New Roman" w:cs="Times New Roman"/>
          <w:bCs/>
          <w:color w:val="000000"/>
          <w:sz w:val="28"/>
          <w:szCs w:val="28"/>
          <w:lang w:eastAsia="ru-RU"/>
        </w:rPr>
        <w:t xml:space="preserve"> является увеличение числа зарубежных прио</w:t>
      </w:r>
      <w:r w:rsidR="00BE5C30" w:rsidRPr="00A45579">
        <w:rPr>
          <w:rFonts w:ascii="Times New Roman" w:eastAsia="Times New Roman" w:hAnsi="Times New Roman" w:cs="Times New Roman"/>
          <w:bCs/>
          <w:color w:val="000000"/>
          <w:sz w:val="28"/>
          <w:szCs w:val="28"/>
          <w:lang w:eastAsia="ru-RU"/>
        </w:rPr>
        <w:t xml:space="preserve">бретений китайскими компаниями – в 2016 году совершено </w:t>
      </w:r>
      <w:r w:rsidR="000102C1" w:rsidRPr="00A45579">
        <w:rPr>
          <w:rFonts w:ascii="Times New Roman" w:eastAsia="Times New Roman" w:hAnsi="Times New Roman" w:cs="Times New Roman"/>
          <w:bCs/>
          <w:color w:val="000000"/>
          <w:sz w:val="28"/>
          <w:szCs w:val="28"/>
          <w:lang w:eastAsia="ru-RU"/>
        </w:rPr>
        <w:t xml:space="preserve">662 </w:t>
      </w:r>
      <w:r w:rsidR="00BE5C30" w:rsidRPr="00A45579">
        <w:rPr>
          <w:rFonts w:ascii="Times New Roman" w:eastAsia="Times New Roman" w:hAnsi="Times New Roman" w:cs="Times New Roman"/>
          <w:bCs/>
          <w:color w:val="000000"/>
          <w:sz w:val="28"/>
          <w:szCs w:val="28"/>
          <w:lang w:eastAsia="ru-RU"/>
        </w:rPr>
        <w:t xml:space="preserve">таких сделок на </w:t>
      </w:r>
      <w:r w:rsidR="00FA1A2B" w:rsidRPr="00A45579">
        <w:rPr>
          <w:rFonts w:ascii="Times New Roman" w:eastAsia="Times New Roman" w:hAnsi="Times New Roman" w:cs="Times New Roman"/>
          <w:bCs/>
          <w:color w:val="000000"/>
          <w:sz w:val="28"/>
          <w:szCs w:val="28"/>
          <w:lang w:eastAsia="ru-RU"/>
        </w:rPr>
        <w:t>124 миллиарда</w:t>
      </w:r>
      <w:r w:rsidR="00BE5C30" w:rsidRPr="00A45579">
        <w:rPr>
          <w:rFonts w:ascii="Times New Roman" w:eastAsia="Times New Roman" w:hAnsi="Times New Roman" w:cs="Times New Roman"/>
          <w:bCs/>
          <w:color w:val="000000"/>
          <w:sz w:val="28"/>
          <w:szCs w:val="28"/>
          <w:lang w:eastAsia="ru-RU"/>
        </w:rPr>
        <w:t xml:space="preserve"> долларов США</w:t>
      </w:r>
      <w:r w:rsidRPr="00A45579">
        <w:rPr>
          <w:rFonts w:ascii="Times New Roman" w:eastAsia="Times New Roman" w:hAnsi="Times New Roman" w:cs="Times New Roman"/>
          <w:bCs/>
          <w:color w:val="000000"/>
          <w:sz w:val="28"/>
          <w:szCs w:val="28"/>
          <w:lang w:eastAsia="ru-RU"/>
        </w:rPr>
        <w:t xml:space="preserve"> </w:t>
      </w:r>
      <w:r w:rsidR="00BE5C30" w:rsidRPr="00A45579">
        <w:rPr>
          <w:rFonts w:ascii="Times New Roman" w:eastAsia="Times New Roman" w:hAnsi="Times New Roman" w:cs="Times New Roman"/>
          <w:bCs/>
          <w:color w:val="000000"/>
          <w:sz w:val="28"/>
          <w:szCs w:val="28"/>
          <w:lang w:eastAsia="ru-RU"/>
        </w:rPr>
        <w:t>по сравнению с</w:t>
      </w:r>
      <w:r w:rsidR="000102C1" w:rsidRPr="00A45579">
        <w:rPr>
          <w:rFonts w:ascii="Times New Roman" w:eastAsia="Times New Roman" w:hAnsi="Times New Roman" w:cs="Times New Roman"/>
          <w:bCs/>
          <w:color w:val="000000"/>
          <w:sz w:val="28"/>
          <w:szCs w:val="28"/>
          <w:lang w:eastAsia="ru-RU"/>
        </w:rPr>
        <w:t xml:space="preserve"> 472 сделками на сумму в</w:t>
      </w:r>
      <w:r w:rsidR="00BE5C30" w:rsidRPr="00A45579">
        <w:rPr>
          <w:rFonts w:ascii="Times New Roman" w:eastAsia="Times New Roman" w:hAnsi="Times New Roman" w:cs="Times New Roman"/>
          <w:bCs/>
          <w:color w:val="000000"/>
          <w:sz w:val="28"/>
          <w:szCs w:val="28"/>
          <w:lang w:eastAsia="ru-RU"/>
        </w:rPr>
        <w:t xml:space="preserve"> </w:t>
      </w:r>
      <w:r w:rsidR="00FA1A2B" w:rsidRPr="00A45579">
        <w:rPr>
          <w:rFonts w:ascii="Times New Roman" w:eastAsia="Times New Roman" w:hAnsi="Times New Roman" w:cs="Times New Roman"/>
          <w:bCs/>
          <w:color w:val="000000"/>
          <w:sz w:val="28"/>
          <w:szCs w:val="28"/>
          <w:lang w:eastAsia="ru-RU"/>
        </w:rPr>
        <w:t>6</w:t>
      </w:r>
      <w:r w:rsidR="00BE5C30" w:rsidRPr="00A45579">
        <w:rPr>
          <w:rFonts w:ascii="Times New Roman" w:eastAsia="Times New Roman" w:hAnsi="Times New Roman" w:cs="Times New Roman"/>
          <w:bCs/>
          <w:color w:val="000000"/>
          <w:sz w:val="28"/>
          <w:szCs w:val="28"/>
          <w:lang w:eastAsia="ru-RU"/>
        </w:rPr>
        <w:t>6 миллиардами долларов США в 2015 году</w:t>
      </w:r>
      <w:r w:rsidR="006155AB" w:rsidRPr="00A45579">
        <w:rPr>
          <w:rFonts w:ascii="Times New Roman" w:eastAsia="Times New Roman" w:hAnsi="Times New Roman" w:cs="Times New Roman"/>
          <w:bCs/>
          <w:color w:val="000000"/>
          <w:sz w:val="28"/>
          <w:szCs w:val="28"/>
          <w:lang w:eastAsia="ru-RU"/>
        </w:rPr>
        <w:t xml:space="preserve"> (График 10)</w:t>
      </w:r>
      <w:r w:rsidR="00BE5C30" w:rsidRPr="00A45579">
        <w:rPr>
          <w:rFonts w:ascii="Times New Roman" w:eastAsia="Times New Roman" w:hAnsi="Times New Roman" w:cs="Times New Roman"/>
          <w:bCs/>
          <w:color w:val="000000"/>
          <w:sz w:val="28"/>
          <w:szCs w:val="28"/>
          <w:lang w:eastAsia="ru-RU"/>
        </w:rPr>
        <w:t>.</w:t>
      </w:r>
      <w:r w:rsidR="0094347C">
        <w:rPr>
          <w:rFonts w:ascii="Times New Roman" w:eastAsia="Times New Roman" w:hAnsi="Times New Roman" w:cs="Times New Roman"/>
          <w:bCs/>
          <w:color w:val="000000"/>
          <w:sz w:val="28"/>
          <w:szCs w:val="28"/>
          <w:lang w:eastAsia="ru-RU"/>
        </w:rPr>
        <w:t xml:space="preserve"> Причём сделки 2016 года в среднем более дорогие, чем в 2015 году.</w:t>
      </w:r>
      <w:r w:rsidRPr="00A45579">
        <w:rPr>
          <w:rFonts w:ascii="Times New Roman" w:eastAsia="Times New Roman" w:hAnsi="Times New Roman" w:cs="Times New Roman"/>
          <w:bCs/>
          <w:color w:val="000000"/>
          <w:sz w:val="28"/>
          <w:szCs w:val="28"/>
          <w:lang w:eastAsia="ru-RU"/>
        </w:rPr>
        <w:t xml:space="preserve"> </w:t>
      </w:r>
    </w:p>
    <w:p w:rsidR="006155AB" w:rsidRPr="00023D11" w:rsidRDefault="006155AB" w:rsidP="00023D11">
      <w:pPr>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10.</w:t>
      </w:r>
    </w:p>
    <w:p w:rsidR="00142DB8" w:rsidRPr="00A45579" w:rsidRDefault="002C5745" w:rsidP="006155AB">
      <w:pPr>
        <w:spacing w:after="0" w:line="360" w:lineRule="auto"/>
        <w:ind w:hanging="1276"/>
        <w:jc w:val="both"/>
        <w:rPr>
          <w:rFonts w:ascii="Times New Roman" w:eastAsia="Times New Roman" w:hAnsi="Times New Roman" w:cs="Times New Roman"/>
          <w:bCs/>
          <w:color w:val="000000"/>
          <w:sz w:val="28"/>
          <w:szCs w:val="28"/>
          <w:lang w:eastAsia="ru-RU"/>
        </w:rPr>
      </w:pPr>
      <w:r w:rsidRPr="00A45579">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2816" behindDoc="0" locked="0" layoutInCell="1" allowOverlap="1" wp14:anchorId="4365A7B6" wp14:editId="2DDFC62A">
                <wp:simplePos x="0" y="0"/>
                <wp:positionH relativeFrom="column">
                  <wp:posOffset>4940935</wp:posOffset>
                </wp:positionH>
                <wp:positionV relativeFrom="paragraph">
                  <wp:posOffset>1501140</wp:posOffset>
                </wp:positionV>
                <wp:extent cx="2100580" cy="145415"/>
                <wp:effectExtent l="6032" t="0" r="953" b="952"/>
                <wp:wrapNone/>
                <wp:docPr id="45" name="TextBox 20"/>
                <wp:cNvGraphicFramePr/>
                <a:graphic xmlns:a="http://schemas.openxmlformats.org/drawingml/2006/main">
                  <a:graphicData uri="http://schemas.microsoft.com/office/word/2010/wordprocessingShape">
                    <wps:wsp>
                      <wps:cNvSpPr txBox="1"/>
                      <wps:spPr>
                        <a:xfrm rot="16200000">
                          <a:off x="0" y="0"/>
                          <a:ext cx="2100580" cy="145415"/>
                        </a:xfrm>
                        <a:prstGeom prst="rect">
                          <a:avLst/>
                        </a:prstGeom>
                        <a:solidFill>
                          <a:schemeClr val="bg1"/>
                        </a:solidFill>
                      </wps:spPr>
                      <wps:txbx>
                        <w:txbxContent>
                          <w:p w:rsidR="00140437" w:rsidRPr="00EC68B4" w:rsidRDefault="00140437" w:rsidP="002C5745">
                            <w:pPr>
                              <w:pStyle w:val="ab"/>
                              <w:spacing w:before="0" w:beforeAutospacing="0" w:after="0" w:afterAutospacing="0"/>
                              <w:rPr>
                                <w:b/>
                                <w:color w:val="000000" w:themeColor="text1"/>
                                <w:kern w:val="24"/>
                                <w:sz w:val="20"/>
                                <w:szCs w:val="20"/>
                              </w:rPr>
                            </w:pPr>
                            <w:r>
                              <w:rPr>
                                <w:b/>
                                <w:color w:val="000000" w:themeColor="text1"/>
                                <w:kern w:val="24"/>
                                <w:sz w:val="20"/>
                                <w:szCs w:val="20"/>
                              </w:rPr>
                              <w:t xml:space="preserve">Цена Сделок (в миллиардах </w:t>
                            </w:r>
                            <w:r>
                              <w:rPr>
                                <w:b/>
                                <w:color w:val="000000" w:themeColor="text1"/>
                                <w:kern w:val="24"/>
                                <w:sz w:val="20"/>
                                <w:szCs w:val="20"/>
                                <w:lang w:val="en-US"/>
                              </w:rPr>
                              <w:t>USD)</w:t>
                            </w:r>
                          </w:p>
                          <w:p w:rsidR="00140437" w:rsidRPr="00D42D2A" w:rsidRDefault="00140437" w:rsidP="002C5745">
                            <w:pPr>
                              <w:pStyle w:val="ab"/>
                              <w:spacing w:before="0" w:beforeAutospacing="0" w:after="0" w:afterAutospacing="0"/>
                              <w:rPr>
                                <w:b/>
                              </w:rPr>
                            </w:pPr>
                          </w:p>
                        </w:txbxContent>
                      </wps:txbx>
                      <wps:bodyPr wrap="square" lIns="0" tIns="0" rIns="0" bIns="0" rtlCol="0">
                        <a:noAutofit/>
                      </wps:bodyPr>
                    </wps:wsp>
                  </a:graphicData>
                </a:graphic>
              </wp:anchor>
            </w:drawing>
          </mc:Choice>
          <mc:Fallback>
            <w:pict>
              <v:shape id="_x0000_s1050" type="#_x0000_t202" style="position:absolute;left:0;text-align:left;margin-left:389.05pt;margin-top:118.2pt;width:165.4pt;height:11.4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" fillcolor="white [3212]" stroked="f">
                <v:textbox inset="0,0,0,0">
                  <w:txbxContent>
                    <w:p w:rsidR="00140437" w:rsidRPr="00EC68B4" w:rsidRDefault="00140437" w:rsidP="002C5745">
                      <w:pPr>
                        <w:pStyle w:val="ab"/>
                        <w:spacing w:before="0" w:beforeAutospacing="0" w:after="0" w:afterAutospacing="0"/>
                        <w:rPr>
                          <w:b/>
                          <w:color w:val="000000" w:themeColor="text1"/>
                          <w:kern w:val="24"/>
                          <w:sz w:val="20"/>
                          <w:szCs w:val="20"/>
                        </w:rPr>
                      </w:pPr>
                      <w:r>
                        <w:rPr>
                          <w:b/>
                          <w:color w:val="000000" w:themeColor="text1"/>
                          <w:kern w:val="24"/>
                          <w:sz w:val="20"/>
                          <w:szCs w:val="20"/>
                        </w:rPr>
                        <w:t xml:space="preserve">Цена Сделок (в миллиардах </w:t>
                      </w:r>
                      <w:r>
                        <w:rPr>
                          <w:b/>
                          <w:color w:val="000000" w:themeColor="text1"/>
                          <w:kern w:val="24"/>
                          <w:sz w:val="20"/>
                          <w:szCs w:val="20"/>
                          <w:lang w:val="en-US"/>
                        </w:rPr>
                        <w:t>USD)</w:t>
                      </w:r>
                    </w:p>
                    <w:p w:rsidR="00140437" w:rsidRPr="00D42D2A" w:rsidRDefault="00140437" w:rsidP="002C5745">
                      <w:pPr>
                        <w:pStyle w:val="ab"/>
                        <w:spacing w:before="0" w:beforeAutospacing="0" w:after="0" w:afterAutospacing="0"/>
                        <w:rPr>
                          <w:b/>
                        </w:rPr>
                      </w:pPr>
                    </w:p>
                  </w:txbxContent>
                </v:textbox>
              </v:shape>
            </w:pict>
          </mc:Fallback>
        </mc:AlternateContent>
      </w:r>
      <w:r w:rsidR="00FB696C" w:rsidRPr="00A45579">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CC1F2F3" wp14:editId="37924F3C">
                <wp:simplePos x="0" y="0"/>
                <wp:positionH relativeFrom="column">
                  <wp:posOffset>-1721802</wp:posOffset>
                </wp:positionH>
                <wp:positionV relativeFrom="paragraph">
                  <wp:posOffset>1386786</wp:posOffset>
                </wp:positionV>
                <wp:extent cx="2100580" cy="145415"/>
                <wp:effectExtent l="6032" t="0" r="953" b="952"/>
                <wp:wrapNone/>
                <wp:docPr id="44" name="TextBox 20"/>
                <wp:cNvGraphicFramePr/>
                <a:graphic xmlns:a="http://schemas.openxmlformats.org/drawingml/2006/main">
                  <a:graphicData uri="http://schemas.microsoft.com/office/word/2010/wordprocessingShape">
                    <wps:wsp>
                      <wps:cNvSpPr txBox="1"/>
                      <wps:spPr>
                        <a:xfrm rot="16200000">
                          <a:off x="0" y="0"/>
                          <a:ext cx="2100580" cy="145415"/>
                        </a:xfrm>
                        <a:prstGeom prst="rect">
                          <a:avLst/>
                        </a:prstGeom>
                        <a:solidFill>
                          <a:schemeClr val="bg1"/>
                        </a:solidFill>
                      </wps:spPr>
                      <wps:txbx>
                        <w:txbxContent>
                          <w:p w:rsidR="00140437" w:rsidRDefault="00140437" w:rsidP="00FB696C">
                            <w:pPr>
                              <w:pStyle w:val="ab"/>
                              <w:spacing w:before="0" w:beforeAutospacing="0" w:after="0" w:afterAutospacing="0"/>
                              <w:rPr>
                                <w:b/>
                                <w:color w:val="000000" w:themeColor="text1"/>
                                <w:kern w:val="24"/>
                                <w:sz w:val="20"/>
                                <w:szCs w:val="20"/>
                              </w:rPr>
                            </w:pPr>
                            <w:r w:rsidRPr="00D42D2A">
                              <w:rPr>
                                <w:b/>
                                <w:color w:val="000000" w:themeColor="text1"/>
                                <w:kern w:val="24"/>
                                <w:sz w:val="20"/>
                                <w:szCs w:val="20"/>
                              </w:rPr>
                              <w:t>Количество</w:t>
                            </w:r>
                            <w:r>
                              <w:rPr>
                                <w:b/>
                                <w:color w:val="000000" w:themeColor="text1"/>
                                <w:kern w:val="24"/>
                                <w:sz w:val="20"/>
                                <w:szCs w:val="20"/>
                              </w:rPr>
                              <w:t xml:space="preserve"> сделок</w:t>
                            </w:r>
                          </w:p>
                          <w:p w:rsidR="00140437" w:rsidRPr="00D42D2A" w:rsidRDefault="00140437" w:rsidP="00FB696C">
                            <w:pPr>
                              <w:pStyle w:val="ab"/>
                              <w:spacing w:before="0" w:beforeAutospacing="0" w:after="0" w:afterAutospacing="0"/>
                              <w:rPr>
                                <w:b/>
                              </w:rPr>
                            </w:pPr>
                          </w:p>
                        </w:txbxContent>
                      </wps:txbx>
                      <wps:bodyPr wrap="square" lIns="0" tIns="0" rIns="0" bIns="0" rtlCol="0">
                        <a:noAutofit/>
                      </wps:bodyPr>
                    </wps:wsp>
                  </a:graphicData>
                </a:graphic>
              </wp:anchor>
            </w:drawing>
          </mc:Choice>
          <mc:Fallback>
            <w:pict>
              <v:shape id="_x0000_s1051" type="#_x0000_t202" style="position:absolute;left:0;text-align:left;margin-left:-135.55pt;margin-top:109.2pt;width:165.4pt;height:11.4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" fillcolor="white [3212]" stroked="f">
                <v:textbox inset="0,0,0,0">
                  <w:txbxContent>
                    <w:p w:rsidR="00140437" w:rsidRDefault="00140437" w:rsidP="00FB696C">
                      <w:pPr>
                        <w:pStyle w:val="ab"/>
                        <w:spacing w:before="0" w:beforeAutospacing="0" w:after="0" w:afterAutospacing="0"/>
                        <w:rPr>
                          <w:b/>
                          <w:color w:val="000000" w:themeColor="text1"/>
                          <w:kern w:val="24"/>
                          <w:sz w:val="20"/>
                          <w:szCs w:val="20"/>
                        </w:rPr>
                      </w:pPr>
                      <w:r w:rsidRPr="00D42D2A">
                        <w:rPr>
                          <w:b/>
                          <w:color w:val="000000" w:themeColor="text1"/>
                          <w:kern w:val="24"/>
                          <w:sz w:val="20"/>
                          <w:szCs w:val="20"/>
                        </w:rPr>
                        <w:t>Количество</w:t>
                      </w:r>
                      <w:r>
                        <w:rPr>
                          <w:b/>
                          <w:color w:val="000000" w:themeColor="text1"/>
                          <w:kern w:val="24"/>
                          <w:sz w:val="20"/>
                          <w:szCs w:val="20"/>
                        </w:rPr>
                        <w:t xml:space="preserve"> сделок</w:t>
                      </w:r>
                    </w:p>
                    <w:p w:rsidR="00140437" w:rsidRPr="00D42D2A" w:rsidRDefault="00140437" w:rsidP="00FB696C">
                      <w:pPr>
                        <w:pStyle w:val="ab"/>
                        <w:spacing w:before="0" w:beforeAutospacing="0" w:after="0" w:afterAutospacing="0"/>
                        <w:rPr>
                          <w:b/>
                        </w:rPr>
                      </w:pPr>
                    </w:p>
                  </w:txbxContent>
                </v:textbox>
              </v:shape>
            </w:pict>
          </mc:Fallback>
        </mc:AlternateContent>
      </w:r>
      <w:r w:rsidR="00CD773F" w:rsidRPr="00A45579">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2F68D7D" wp14:editId="479E9BF9">
                <wp:simplePos x="0" y="0"/>
                <wp:positionH relativeFrom="column">
                  <wp:posOffset>-523240</wp:posOffset>
                </wp:positionH>
                <wp:positionV relativeFrom="paragraph">
                  <wp:posOffset>3810</wp:posOffset>
                </wp:positionV>
                <wp:extent cx="6443345" cy="318135"/>
                <wp:effectExtent l="0" t="0" r="0" b="5715"/>
                <wp:wrapNone/>
                <wp:docPr id="43" name="TextBox 20"/>
                <wp:cNvGraphicFramePr/>
                <a:graphic xmlns:a="http://schemas.openxmlformats.org/drawingml/2006/main">
                  <a:graphicData uri="http://schemas.microsoft.com/office/word/2010/wordprocessingShape">
                    <wps:wsp>
                      <wps:cNvSpPr txBox="1"/>
                      <wps:spPr>
                        <a:xfrm>
                          <a:off x="0" y="0"/>
                          <a:ext cx="6443345" cy="318135"/>
                        </a:xfrm>
                        <a:prstGeom prst="rect">
                          <a:avLst/>
                        </a:prstGeom>
                        <a:solidFill>
                          <a:schemeClr val="bg1"/>
                        </a:solidFill>
                      </wps:spPr>
                      <wps:txbx>
                        <w:txbxContent>
                          <w:p w:rsidR="00140437" w:rsidRPr="005D2449" w:rsidRDefault="00140437" w:rsidP="00CD773F">
                            <w:pPr>
                              <w:pStyle w:val="ab"/>
                              <w:spacing w:before="0" w:beforeAutospacing="0" w:after="0" w:afterAutospacing="0"/>
                              <w:jc w:val="center"/>
                              <w:rPr>
                                <w:b/>
                                <w:color w:val="000000" w:themeColor="text1"/>
                                <w:kern w:val="24"/>
                                <w:sz w:val="28"/>
                                <w:szCs w:val="28"/>
                              </w:rPr>
                            </w:pPr>
                            <w:r w:rsidRPr="005D2449">
                              <w:rPr>
                                <w:b/>
                                <w:color w:val="000000" w:themeColor="text1"/>
                                <w:kern w:val="24"/>
                                <w:sz w:val="28"/>
                                <w:szCs w:val="28"/>
                              </w:rPr>
                              <w:t>Трансграничные сделки по слияниям и поглощениям Китая</w:t>
                            </w:r>
                          </w:p>
                          <w:p w:rsidR="00140437" w:rsidRPr="005D2449" w:rsidRDefault="00140437" w:rsidP="00CD773F">
                            <w:pPr>
                              <w:pStyle w:val="ab"/>
                              <w:spacing w:before="0" w:beforeAutospacing="0" w:after="0" w:afterAutospacing="0"/>
                              <w:rPr>
                                <w:b/>
                                <w:sz w:val="28"/>
                                <w:szCs w:val="2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1.2pt;margin-top:.3pt;width:507.35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" fillcolor="white [3212]" stroked="f">
                <v:textbox inset="0,0,0,0">
                  <w:txbxContent>
                    <w:p w:rsidR="00140437" w:rsidRPr="005D2449" w:rsidRDefault="00140437" w:rsidP="00CD773F">
                      <w:pPr>
                        <w:pStyle w:val="ab"/>
                        <w:spacing w:before="0" w:beforeAutospacing="0" w:after="0" w:afterAutospacing="0"/>
                        <w:jc w:val="center"/>
                        <w:rPr>
                          <w:b/>
                          <w:color w:val="000000" w:themeColor="text1"/>
                          <w:kern w:val="24"/>
                          <w:sz w:val="28"/>
                          <w:szCs w:val="28"/>
                        </w:rPr>
                      </w:pPr>
                      <w:r w:rsidRPr="005D2449">
                        <w:rPr>
                          <w:b/>
                          <w:color w:val="000000" w:themeColor="text1"/>
                          <w:kern w:val="24"/>
                          <w:sz w:val="28"/>
                          <w:szCs w:val="28"/>
                        </w:rPr>
                        <w:t>Трансграничные сделки по слияниям и поглощениям Китая</w:t>
                      </w:r>
                    </w:p>
                    <w:p w:rsidR="00140437" w:rsidRPr="005D2449" w:rsidRDefault="00140437" w:rsidP="00CD773F">
                      <w:pPr>
                        <w:pStyle w:val="ab"/>
                        <w:spacing w:before="0" w:beforeAutospacing="0" w:after="0" w:afterAutospacing="0"/>
                        <w:rPr>
                          <w:b/>
                          <w:sz w:val="28"/>
                          <w:szCs w:val="28"/>
                        </w:rPr>
                      </w:pPr>
                    </w:p>
                  </w:txbxContent>
                </v:textbox>
              </v:shape>
            </w:pict>
          </mc:Fallback>
        </mc:AlternateContent>
      </w:r>
      <w:r w:rsidR="006155AB" w:rsidRPr="00A45579">
        <w:rPr>
          <w:rFonts w:ascii="Times New Roman" w:eastAsia="Times New Roman" w:hAnsi="Times New Roman" w:cs="Times New Roman"/>
          <w:bCs/>
          <w:noProof/>
          <w:color w:val="000000"/>
          <w:sz w:val="28"/>
          <w:szCs w:val="28"/>
          <w:lang w:eastAsia="ru-RU"/>
        </w:rPr>
        <w:drawing>
          <wp:inline distT="0" distB="0" distL="0" distR="0" wp14:anchorId="2AD275B4" wp14:editId="66FA477D">
            <wp:extent cx="6987396" cy="3692106"/>
            <wp:effectExtent l="0" t="0" r="4445"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A China abroad.PNG"/>
                    <pic:cNvPicPr/>
                  </pic:nvPicPr>
                  <pic:blipFill>
                    <a:blip r:embed="rId19">
                      <a:extLst>
                        <a:ext uri="{28A0092B-C50C-407E-A947-70E740481C1C}">
                          <a14:useLocalDpi xmlns:a14="http://schemas.microsoft.com/office/drawing/2010/main" val="0"/>
                        </a:ext>
                      </a:extLst>
                    </a:blip>
                    <a:stretch>
                      <a:fillRect/>
                    </a:stretch>
                  </pic:blipFill>
                  <pic:spPr>
                    <a:xfrm>
                      <a:off x="0" y="0"/>
                      <a:ext cx="7001575" cy="3699598"/>
                    </a:xfrm>
                    <a:prstGeom prst="rect">
                      <a:avLst/>
                    </a:prstGeom>
                  </pic:spPr>
                </pic:pic>
              </a:graphicData>
            </a:graphic>
          </wp:inline>
        </w:drawing>
      </w:r>
    </w:p>
    <w:p w:rsidR="001E66AA" w:rsidRDefault="00AC3BDC" w:rsidP="002D6C1B">
      <w:pPr>
        <w:spacing w:after="0" w:line="360" w:lineRule="auto"/>
        <w:ind w:firstLine="709"/>
        <w:jc w:val="both"/>
        <w:rPr>
          <w:rFonts w:ascii="Times New Roman" w:eastAsia="Times New Roman" w:hAnsi="Times New Roman" w:cs="Times New Roman"/>
          <w:bCs/>
          <w:color w:val="000000"/>
          <w:sz w:val="28"/>
          <w:szCs w:val="28"/>
          <w:lang w:eastAsia="ru-RU"/>
        </w:rPr>
      </w:pPr>
      <w:r w:rsidRPr="00A45579">
        <w:rPr>
          <w:rFonts w:ascii="Times New Roman" w:eastAsia="Times New Roman" w:hAnsi="Times New Roman" w:cs="Times New Roman"/>
          <w:bCs/>
          <w:color w:val="000000"/>
          <w:sz w:val="28"/>
          <w:szCs w:val="28"/>
          <w:lang w:eastAsia="ru-RU"/>
        </w:rPr>
        <w:t xml:space="preserve">Китайские государственные и частные компании поглощают зарубежные компании </w:t>
      </w:r>
      <w:r w:rsidR="002C2C7A">
        <w:rPr>
          <w:rFonts w:ascii="Times New Roman" w:eastAsia="Times New Roman" w:hAnsi="Times New Roman" w:cs="Times New Roman"/>
          <w:bCs/>
          <w:color w:val="000000"/>
          <w:sz w:val="28"/>
          <w:szCs w:val="28"/>
          <w:lang w:eastAsia="ru-RU"/>
        </w:rPr>
        <w:t xml:space="preserve">практически </w:t>
      </w:r>
      <w:r w:rsidRPr="00A45579">
        <w:rPr>
          <w:rFonts w:ascii="Times New Roman" w:eastAsia="Times New Roman" w:hAnsi="Times New Roman" w:cs="Times New Roman"/>
          <w:bCs/>
          <w:color w:val="000000"/>
          <w:sz w:val="28"/>
          <w:szCs w:val="28"/>
          <w:lang w:eastAsia="ru-RU"/>
        </w:rPr>
        <w:t xml:space="preserve">всех секторов. </w:t>
      </w:r>
      <w:proofErr w:type="gramStart"/>
      <w:r w:rsidRPr="00A45579">
        <w:rPr>
          <w:rFonts w:ascii="Times New Roman" w:eastAsia="Times New Roman" w:hAnsi="Times New Roman" w:cs="Times New Roman"/>
          <w:bCs/>
          <w:color w:val="000000"/>
          <w:sz w:val="28"/>
          <w:szCs w:val="28"/>
          <w:lang w:eastAsia="ru-RU"/>
        </w:rPr>
        <w:t xml:space="preserve">Например, </w:t>
      </w:r>
      <w:r w:rsidR="005353AD" w:rsidRPr="00A45579">
        <w:rPr>
          <w:rFonts w:ascii="Times New Roman" w:eastAsia="Times New Roman" w:hAnsi="Times New Roman" w:cs="Times New Roman"/>
          <w:bCs/>
          <w:color w:val="000000"/>
          <w:sz w:val="28"/>
          <w:szCs w:val="28"/>
          <w:lang w:eastAsia="ru-RU"/>
        </w:rPr>
        <w:t xml:space="preserve">в 2016 году </w:t>
      </w:r>
      <w:r w:rsidRPr="00A45579">
        <w:rPr>
          <w:rFonts w:ascii="Times New Roman" w:eastAsia="Times New Roman" w:hAnsi="Times New Roman" w:cs="Times New Roman"/>
          <w:bCs/>
          <w:color w:val="000000"/>
          <w:sz w:val="28"/>
          <w:szCs w:val="28"/>
          <w:lang w:eastAsia="ru-RU"/>
        </w:rPr>
        <w:t>китайская</w:t>
      </w:r>
      <w:r w:rsidR="00C53CFD" w:rsidRPr="00A45579">
        <w:rPr>
          <w:rFonts w:ascii="Times New Roman" w:eastAsia="Times New Roman" w:hAnsi="Times New Roman" w:cs="Times New Roman"/>
          <w:bCs/>
          <w:color w:val="000000"/>
          <w:sz w:val="28"/>
          <w:szCs w:val="28"/>
          <w:lang w:eastAsia="ru-RU"/>
        </w:rPr>
        <w:t xml:space="preserve"> государственная</w:t>
      </w:r>
      <w:r w:rsidRPr="00A45579">
        <w:rPr>
          <w:rFonts w:ascii="Times New Roman" w:eastAsia="Times New Roman" w:hAnsi="Times New Roman" w:cs="Times New Roman"/>
          <w:bCs/>
          <w:color w:val="000000"/>
          <w:sz w:val="28"/>
          <w:szCs w:val="28"/>
          <w:lang w:eastAsia="ru-RU"/>
        </w:rPr>
        <w:t xml:space="preserve"> </w:t>
      </w:r>
      <w:r w:rsidR="00C53CFD" w:rsidRPr="00A45579">
        <w:rPr>
          <w:rFonts w:ascii="Times New Roman" w:eastAsia="Times New Roman" w:hAnsi="Times New Roman" w:cs="Times New Roman"/>
          <w:bCs/>
          <w:color w:val="000000"/>
          <w:sz w:val="28"/>
          <w:szCs w:val="28"/>
          <w:lang w:eastAsia="ru-RU"/>
        </w:rPr>
        <w:t xml:space="preserve">химическая и агрохимическая компания </w:t>
      </w:r>
      <w:proofErr w:type="spellStart"/>
      <w:r w:rsidRPr="00A45579">
        <w:rPr>
          <w:rFonts w:ascii="Times New Roman" w:eastAsia="Times New Roman" w:hAnsi="Times New Roman" w:cs="Times New Roman"/>
          <w:bCs/>
          <w:color w:val="000000"/>
          <w:sz w:val="28"/>
          <w:szCs w:val="28"/>
          <w:lang w:eastAsia="ru-RU"/>
        </w:rPr>
        <w:t>ChemChina</w:t>
      </w:r>
      <w:proofErr w:type="spellEnd"/>
      <w:r w:rsidRPr="00A45579">
        <w:rPr>
          <w:rFonts w:ascii="Times New Roman" w:eastAsia="Times New Roman" w:hAnsi="Times New Roman" w:cs="Times New Roman"/>
          <w:bCs/>
          <w:color w:val="000000"/>
          <w:sz w:val="28"/>
          <w:szCs w:val="28"/>
          <w:lang w:eastAsia="ru-RU"/>
        </w:rPr>
        <w:t xml:space="preserve"> договорилась о приобретении</w:t>
      </w:r>
      <w:r w:rsidR="00AA1C4E" w:rsidRPr="00A45579">
        <w:rPr>
          <w:rFonts w:ascii="Times New Roman" w:eastAsia="Times New Roman" w:hAnsi="Times New Roman" w:cs="Times New Roman"/>
          <w:bCs/>
          <w:color w:val="000000"/>
          <w:sz w:val="28"/>
          <w:szCs w:val="28"/>
          <w:lang w:eastAsia="ru-RU"/>
        </w:rPr>
        <w:t xml:space="preserve"> швейцарской компании, одного из крупнейших производителей разработчиков ГМО растений</w:t>
      </w:r>
      <w:r w:rsidR="005353AD" w:rsidRPr="00A45579">
        <w:rPr>
          <w:rFonts w:ascii="Times New Roman" w:eastAsia="Times New Roman" w:hAnsi="Times New Roman" w:cs="Times New Roman"/>
          <w:bCs/>
          <w:color w:val="000000"/>
          <w:sz w:val="28"/>
          <w:szCs w:val="28"/>
          <w:lang w:eastAsia="ru-RU"/>
        </w:rPr>
        <w:t>,</w:t>
      </w:r>
      <w:r w:rsidRPr="00A45579">
        <w:rPr>
          <w:rFonts w:ascii="Times New Roman" w:eastAsia="Times New Roman" w:hAnsi="Times New Roman" w:cs="Times New Roman"/>
          <w:bCs/>
          <w:color w:val="000000"/>
          <w:sz w:val="28"/>
          <w:szCs w:val="28"/>
          <w:lang w:eastAsia="ru-RU"/>
        </w:rPr>
        <w:t xml:space="preserve"> </w:t>
      </w:r>
      <w:proofErr w:type="spellStart"/>
      <w:r w:rsidR="00C53CFD" w:rsidRPr="00A45579">
        <w:rPr>
          <w:rFonts w:ascii="Times New Roman" w:eastAsia="Times New Roman" w:hAnsi="Times New Roman" w:cs="Times New Roman"/>
          <w:bCs/>
          <w:color w:val="000000"/>
          <w:sz w:val="28"/>
          <w:szCs w:val="28"/>
          <w:lang w:eastAsia="ru-RU"/>
        </w:rPr>
        <w:t>Syngenta</w:t>
      </w:r>
      <w:proofErr w:type="spellEnd"/>
      <w:r w:rsidR="00C53CFD" w:rsidRPr="00A45579">
        <w:rPr>
          <w:rFonts w:ascii="Times New Roman" w:eastAsia="Times New Roman" w:hAnsi="Times New Roman" w:cs="Times New Roman"/>
          <w:bCs/>
          <w:color w:val="000000"/>
          <w:sz w:val="28"/>
          <w:szCs w:val="28"/>
          <w:lang w:eastAsia="ru-RU"/>
        </w:rPr>
        <w:t xml:space="preserve"> AG</w:t>
      </w:r>
      <w:r w:rsidR="005C77AC">
        <w:rPr>
          <w:rFonts w:ascii="Times New Roman" w:eastAsia="Times New Roman" w:hAnsi="Times New Roman" w:cs="Times New Roman"/>
          <w:bCs/>
          <w:color w:val="000000"/>
          <w:sz w:val="28"/>
          <w:szCs w:val="28"/>
          <w:lang w:eastAsia="ru-RU"/>
        </w:rPr>
        <w:t xml:space="preserve"> за 4</w:t>
      </w:r>
      <w:r w:rsidR="00F90BF4">
        <w:rPr>
          <w:rFonts w:ascii="Times New Roman" w:eastAsia="Times New Roman" w:hAnsi="Times New Roman" w:cs="Times New Roman"/>
          <w:bCs/>
          <w:color w:val="000000"/>
          <w:sz w:val="28"/>
          <w:szCs w:val="28"/>
          <w:lang w:eastAsia="ru-RU"/>
        </w:rPr>
        <w:t>3</w:t>
      </w:r>
      <w:r w:rsidR="005C77AC">
        <w:rPr>
          <w:rFonts w:ascii="Times New Roman" w:eastAsia="Times New Roman" w:hAnsi="Times New Roman" w:cs="Times New Roman"/>
          <w:bCs/>
          <w:color w:val="000000"/>
          <w:sz w:val="28"/>
          <w:szCs w:val="28"/>
          <w:lang w:eastAsia="ru-RU"/>
        </w:rPr>
        <w:t xml:space="preserve"> м</w:t>
      </w:r>
      <w:r w:rsidR="00F90BF4">
        <w:rPr>
          <w:rFonts w:ascii="Times New Roman" w:eastAsia="Times New Roman" w:hAnsi="Times New Roman" w:cs="Times New Roman"/>
          <w:bCs/>
          <w:color w:val="000000"/>
          <w:sz w:val="28"/>
          <w:szCs w:val="28"/>
          <w:lang w:eastAsia="ru-RU"/>
        </w:rPr>
        <w:t>иллиарда</w:t>
      </w:r>
      <w:r w:rsidR="005C77AC">
        <w:rPr>
          <w:rFonts w:ascii="Times New Roman" w:eastAsia="Times New Roman" w:hAnsi="Times New Roman" w:cs="Times New Roman"/>
          <w:bCs/>
          <w:color w:val="000000"/>
          <w:sz w:val="28"/>
          <w:szCs w:val="28"/>
          <w:lang w:eastAsia="ru-RU"/>
        </w:rPr>
        <w:t xml:space="preserve"> долларов США </w:t>
      </w:r>
      <w:r w:rsidR="005C77AC" w:rsidRPr="00A45579">
        <w:rPr>
          <w:rFonts w:ascii="Times New Roman" w:eastAsia="Times New Roman" w:hAnsi="Times New Roman" w:cs="Times New Roman"/>
          <w:bCs/>
          <w:color w:val="000000"/>
          <w:sz w:val="28"/>
          <w:szCs w:val="28"/>
          <w:lang w:eastAsia="ru-RU"/>
        </w:rPr>
        <w:t>–</w:t>
      </w:r>
      <w:r w:rsidR="005C77AC">
        <w:rPr>
          <w:rFonts w:ascii="Times New Roman" w:eastAsia="Times New Roman" w:hAnsi="Times New Roman" w:cs="Times New Roman"/>
          <w:bCs/>
          <w:color w:val="000000"/>
          <w:sz w:val="28"/>
          <w:szCs w:val="28"/>
          <w:lang w:eastAsia="ru-RU"/>
        </w:rPr>
        <w:t xml:space="preserve"> </w:t>
      </w:r>
      <w:r w:rsidR="005353AD" w:rsidRPr="00A45579">
        <w:rPr>
          <w:rFonts w:ascii="Times New Roman" w:eastAsia="Times New Roman" w:hAnsi="Times New Roman" w:cs="Times New Roman"/>
          <w:bCs/>
          <w:color w:val="000000"/>
          <w:sz w:val="28"/>
          <w:szCs w:val="28"/>
          <w:lang w:eastAsia="ru-RU"/>
        </w:rPr>
        <w:t>это крупнейшая трансграничная сделка в истории Китая)</w:t>
      </w:r>
      <w:r w:rsidR="003251A2">
        <w:rPr>
          <w:rFonts w:ascii="Times New Roman" w:eastAsia="Times New Roman" w:hAnsi="Times New Roman" w:cs="Times New Roman"/>
          <w:bCs/>
          <w:color w:val="000000"/>
          <w:sz w:val="28"/>
          <w:szCs w:val="28"/>
          <w:lang w:eastAsia="ru-RU"/>
        </w:rPr>
        <w:t xml:space="preserve">; сделка </w:t>
      </w:r>
      <w:r w:rsidR="00FF6963">
        <w:rPr>
          <w:rFonts w:ascii="Times New Roman" w:eastAsia="Times New Roman" w:hAnsi="Times New Roman" w:cs="Times New Roman"/>
          <w:bCs/>
          <w:color w:val="000000"/>
          <w:sz w:val="28"/>
          <w:szCs w:val="28"/>
          <w:lang w:eastAsia="ru-RU"/>
        </w:rPr>
        <w:t xml:space="preserve">направлена на увеличения доли </w:t>
      </w:r>
      <w:proofErr w:type="spellStart"/>
      <w:r w:rsidR="00FF6963" w:rsidRPr="00A45579">
        <w:rPr>
          <w:rFonts w:ascii="Times New Roman" w:eastAsia="Times New Roman" w:hAnsi="Times New Roman" w:cs="Times New Roman"/>
          <w:bCs/>
          <w:color w:val="000000"/>
          <w:sz w:val="28"/>
          <w:szCs w:val="28"/>
          <w:lang w:eastAsia="ru-RU"/>
        </w:rPr>
        <w:t>ChemChina</w:t>
      </w:r>
      <w:proofErr w:type="spellEnd"/>
      <w:r w:rsidR="00FF6963">
        <w:rPr>
          <w:rFonts w:ascii="Times New Roman" w:eastAsia="Times New Roman" w:hAnsi="Times New Roman" w:cs="Times New Roman"/>
          <w:bCs/>
          <w:color w:val="000000"/>
          <w:sz w:val="28"/>
          <w:szCs w:val="28"/>
          <w:lang w:eastAsia="ru-RU"/>
        </w:rPr>
        <w:t xml:space="preserve"> на мировом рынке ГМО семян и </w:t>
      </w:r>
      <w:r w:rsidR="003251A2">
        <w:rPr>
          <w:rFonts w:ascii="Times New Roman" w:eastAsia="Times New Roman" w:hAnsi="Times New Roman" w:cs="Times New Roman"/>
          <w:bCs/>
          <w:color w:val="000000"/>
          <w:sz w:val="28"/>
          <w:szCs w:val="28"/>
          <w:lang w:eastAsia="ru-RU"/>
        </w:rPr>
        <w:t xml:space="preserve">должна быть закрыта </w:t>
      </w:r>
      <w:r w:rsidR="007D5CD7">
        <w:rPr>
          <w:rFonts w:ascii="Times New Roman" w:eastAsia="Times New Roman" w:hAnsi="Times New Roman" w:cs="Times New Roman"/>
          <w:bCs/>
          <w:color w:val="000000"/>
          <w:sz w:val="28"/>
          <w:szCs w:val="28"/>
          <w:lang w:eastAsia="ru-RU"/>
        </w:rPr>
        <w:t>к концу июня</w:t>
      </w:r>
      <w:r w:rsidR="003251A2">
        <w:rPr>
          <w:rFonts w:ascii="Times New Roman" w:eastAsia="Times New Roman" w:hAnsi="Times New Roman" w:cs="Times New Roman"/>
          <w:bCs/>
          <w:color w:val="000000"/>
          <w:sz w:val="28"/>
          <w:szCs w:val="28"/>
          <w:lang w:eastAsia="ru-RU"/>
        </w:rPr>
        <w:t xml:space="preserve"> 2017 года</w:t>
      </w:r>
      <w:r w:rsidR="001E66AA">
        <w:rPr>
          <w:rFonts w:ascii="Times New Roman" w:eastAsia="Times New Roman" w:hAnsi="Times New Roman" w:cs="Times New Roman"/>
          <w:bCs/>
          <w:color w:val="000000"/>
          <w:sz w:val="28"/>
          <w:szCs w:val="28"/>
          <w:lang w:eastAsia="ru-RU"/>
        </w:rPr>
        <w:t>.</w:t>
      </w:r>
      <w:proofErr w:type="gramEnd"/>
      <w:r w:rsidR="001E66AA">
        <w:rPr>
          <w:rFonts w:ascii="Times New Roman" w:eastAsia="Times New Roman" w:hAnsi="Times New Roman" w:cs="Times New Roman"/>
          <w:bCs/>
          <w:color w:val="000000"/>
          <w:sz w:val="28"/>
          <w:szCs w:val="28"/>
          <w:lang w:eastAsia="ru-RU"/>
        </w:rPr>
        <w:t xml:space="preserve"> </w:t>
      </w:r>
      <w:proofErr w:type="gramStart"/>
      <w:r w:rsidR="001E66AA">
        <w:rPr>
          <w:rFonts w:ascii="Times New Roman" w:eastAsia="Times New Roman" w:hAnsi="Times New Roman" w:cs="Times New Roman"/>
          <w:bCs/>
          <w:color w:val="000000"/>
          <w:sz w:val="28"/>
          <w:szCs w:val="28"/>
          <w:lang w:eastAsia="ru-RU"/>
        </w:rPr>
        <w:t>Средневзвешенная к</w:t>
      </w:r>
      <w:r w:rsidR="005C77AC">
        <w:rPr>
          <w:rFonts w:ascii="Times New Roman" w:eastAsia="Times New Roman" w:hAnsi="Times New Roman" w:cs="Times New Roman"/>
          <w:bCs/>
          <w:color w:val="000000"/>
          <w:sz w:val="28"/>
          <w:szCs w:val="28"/>
          <w:lang w:eastAsia="ru-RU"/>
        </w:rPr>
        <w:t xml:space="preserve">апитализация </w:t>
      </w:r>
      <w:proofErr w:type="spellStart"/>
      <w:r w:rsidR="005C77AC" w:rsidRPr="00A45579">
        <w:rPr>
          <w:rFonts w:ascii="Times New Roman" w:eastAsia="Times New Roman" w:hAnsi="Times New Roman" w:cs="Times New Roman"/>
          <w:bCs/>
          <w:color w:val="000000"/>
          <w:sz w:val="28"/>
          <w:szCs w:val="28"/>
          <w:lang w:eastAsia="ru-RU"/>
        </w:rPr>
        <w:t>Syngenta</w:t>
      </w:r>
      <w:proofErr w:type="spellEnd"/>
      <w:r w:rsidR="005C77AC" w:rsidRPr="00A45579">
        <w:rPr>
          <w:rFonts w:ascii="Times New Roman" w:eastAsia="Times New Roman" w:hAnsi="Times New Roman" w:cs="Times New Roman"/>
          <w:bCs/>
          <w:color w:val="000000"/>
          <w:sz w:val="28"/>
          <w:szCs w:val="28"/>
          <w:lang w:eastAsia="ru-RU"/>
        </w:rPr>
        <w:t xml:space="preserve"> AG</w:t>
      </w:r>
      <w:r w:rsidR="005C77AC">
        <w:rPr>
          <w:rFonts w:ascii="Times New Roman" w:eastAsia="Times New Roman" w:hAnsi="Times New Roman" w:cs="Times New Roman"/>
          <w:bCs/>
          <w:color w:val="000000"/>
          <w:sz w:val="28"/>
          <w:szCs w:val="28"/>
          <w:lang w:eastAsia="ru-RU"/>
        </w:rPr>
        <w:t xml:space="preserve"> </w:t>
      </w:r>
      <w:r w:rsidR="009A49E8">
        <w:rPr>
          <w:rFonts w:ascii="Times New Roman" w:eastAsia="Times New Roman" w:hAnsi="Times New Roman" w:cs="Times New Roman"/>
          <w:bCs/>
          <w:color w:val="000000"/>
          <w:sz w:val="28"/>
          <w:szCs w:val="28"/>
          <w:lang w:eastAsia="ru-RU"/>
        </w:rPr>
        <w:t>в период</w:t>
      </w:r>
      <w:r w:rsidR="001E66AA">
        <w:rPr>
          <w:rFonts w:ascii="Times New Roman" w:eastAsia="Times New Roman" w:hAnsi="Times New Roman" w:cs="Times New Roman"/>
          <w:bCs/>
          <w:color w:val="000000"/>
          <w:sz w:val="28"/>
          <w:szCs w:val="28"/>
          <w:lang w:eastAsia="ru-RU"/>
        </w:rPr>
        <w:t xml:space="preserve"> </w:t>
      </w:r>
      <w:r w:rsidR="009A49E8">
        <w:rPr>
          <w:rFonts w:ascii="Times New Roman" w:eastAsia="Times New Roman" w:hAnsi="Times New Roman" w:cs="Times New Roman"/>
          <w:bCs/>
          <w:color w:val="000000"/>
          <w:sz w:val="28"/>
          <w:szCs w:val="28"/>
          <w:lang w:eastAsia="ru-RU"/>
        </w:rPr>
        <w:t xml:space="preserve">в </w:t>
      </w:r>
      <w:r w:rsidR="001E66AA">
        <w:rPr>
          <w:rFonts w:ascii="Times New Roman" w:eastAsia="Times New Roman" w:hAnsi="Times New Roman" w:cs="Times New Roman"/>
          <w:bCs/>
          <w:color w:val="000000"/>
          <w:sz w:val="28"/>
          <w:szCs w:val="28"/>
          <w:lang w:eastAsia="ru-RU"/>
        </w:rPr>
        <w:t>60 дней до</w:t>
      </w:r>
      <w:r w:rsidR="005C77AC">
        <w:rPr>
          <w:rFonts w:ascii="Times New Roman" w:eastAsia="Times New Roman" w:hAnsi="Times New Roman" w:cs="Times New Roman"/>
          <w:bCs/>
          <w:color w:val="000000"/>
          <w:sz w:val="28"/>
          <w:szCs w:val="28"/>
          <w:lang w:eastAsia="ru-RU"/>
        </w:rPr>
        <w:t xml:space="preserve"> момент</w:t>
      </w:r>
      <w:r w:rsidR="001E66AA">
        <w:rPr>
          <w:rFonts w:ascii="Times New Roman" w:eastAsia="Times New Roman" w:hAnsi="Times New Roman" w:cs="Times New Roman"/>
          <w:bCs/>
          <w:color w:val="000000"/>
          <w:sz w:val="28"/>
          <w:szCs w:val="28"/>
          <w:lang w:eastAsia="ru-RU"/>
        </w:rPr>
        <w:t>а</w:t>
      </w:r>
      <w:r w:rsidR="005C77AC">
        <w:rPr>
          <w:rFonts w:ascii="Times New Roman" w:eastAsia="Times New Roman" w:hAnsi="Times New Roman" w:cs="Times New Roman"/>
          <w:bCs/>
          <w:color w:val="000000"/>
          <w:sz w:val="28"/>
          <w:szCs w:val="28"/>
          <w:lang w:eastAsia="ru-RU"/>
        </w:rPr>
        <w:t xml:space="preserve"> размещения</w:t>
      </w:r>
      <w:r w:rsidR="001E66AA">
        <w:rPr>
          <w:rFonts w:ascii="Times New Roman" w:eastAsia="Times New Roman" w:hAnsi="Times New Roman" w:cs="Times New Roman"/>
          <w:bCs/>
          <w:color w:val="000000"/>
          <w:sz w:val="28"/>
          <w:szCs w:val="28"/>
          <w:lang w:eastAsia="ru-RU"/>
        </w:rPr>
        <w:t xml:space="preserve"> и одобрения советом директоров</w:t>
      </w:r>
      <w:r w:rsidR="005C77AC">
        <w:rPr>
          <w:rFonts w:ascii="Times New Roman" w:eastAsia="Times New Roman" w:hAnsi="Times New Roman" w:cs="Times New Roman"/>
          <w:bCs/>
          <w:color w:val="000000"/>
          <w:sz w:val="28"/>
          <w:szCs w:val="28"/>
          <w:lang w:eastAsia="ru-RU"/>
        </w:rPr>
        <w:t xml:space="preserve"> </w:t>
      </w:r>
      <w:proofErr w:type="spellStart"/>
      <w:r w:rsidR="001E66AA" w:rsidRPr="00A45579">
        <w:rPr>
          <w:rFonts w:ascii="Times New Roman" w:eastAsia="Times New Roman" w:hAnsi="Times New Roman" w:cs="Times New Roman"/>
          <w:bCs/>
          <w:color w:val="000000"/>
          <w:sz w:val="28"/>
          <w:szCs w:val="28"/>
          <w:lang w:eastAsia="ru-RU"/>
        </w:rPr>
        <w:t>Syngenta</w:t>
      </w:r>
      <w:proofErr w:type="spellEnd"/>
      <w:r w:rsidR="001E66AA" w:rsidRPr="00A45579">
        <w:rPr>
          <w:rFonts w:ascii="Times New Roman" w:eastAsia="Times New Roman" w:hAnsi="Times New Roman" w:cs="Times New Roman"/>
          <w:bCs/>
          <w:color w:val="000000"/>
          <w:sz w:val="28"/>
          <w:szCs w:val="28"/>
          <w:lang w:eastAsia="ru-RU"/>
        </w:rPr>
        <w:t xml:space="preserve"> AG</w:t>
      </w:r>
      <w:r w:rsidR="001E66AA">
        <w:rPr>
          <w:rFonts w:ascii="Times New Roman" w:eastAsia="Times New Roman" w:hAnsi="Times New Roman" w:cs="Times New Roman"/>
          <w:bCs/>
          <w:color w:val="000000"/>
          <w:sz w:val="28"/>
          <w:szCs w:val="28"/>
          <w:lang w:eastAsia="ru-RU"/>
        </w:rPr>
        <w:t xml:space="preserve"> </w:t>
      </w:r>
      <w:r w:rsidR="005C77AC">
        <w:rPr>
          <w:rFonts w:ascii="Times New Roman" w:eastAsia="Times New Roman" w:hAnsi="Times New Roman" w:cs="Times New Roman"/>
          <w:bCs/>
          <w:color w:val="000000"/>
          <w:sz w:val="28"/>
          <w:szCs w:val="28"/>
          <w:lang w:eastAsia="ru-RU"/>
        </w:rPr>
        <w:t xml:space="preserve">предложения о приобретении </w:t>
      </w:r>
      <w:r w:rsidR="003251A2">
        <w:rPr>
          <w:rFonts w:ascii="Times New Roman" w:eastAsia="Times New Roman" w:hAnsi="Times New Roman" w:cs="Times New Roman"/>
          <w:bCs/>
          <w:color w:val="000000"/>
          <w:sz w:val="28"/>
          <w:szCs w:val="28"/>
          <w:lang w:eastAsia="ru-RU"/>
        </w:rPr>
        <w:t xml:space="preserve">(3 </w:t>
      </w:r>
      <w:r w:rsidR="003251A2">
        <w:rPr>
          <w:rFonts w:ascii="Times New Roman" w:eastAsia="Times New Roman" w:hAnsi="Times New Roman" w:cs="Times New Roman"/>
          <w:bCs/>
          <w:color w:val="000000"/>
          <w:sz w:val="28"/>
          <w:szCs w:val="28"/>
          <w:lang w:eastAsia="ru-RU"/>
        </w:rPr>
        <w:lastRenderedPageBreak/>
        <w:t xml:space="preserve">февраля 2016 года) </w:t>
      </w:r>
      <w:r w:rsidR="005C77AC">
        <w:rPr>
          <w:rFonts w:ascii="Times New Roman" w:eastAsia="Times New Roman" w:hAnsi="Times New Roman" w:cs="Times New Roman"/>
          <w:bCs/>
          <w:color w:val="000000"/>
          <w:sz w:val="28"/>
          <w:szCs w:val="28"/>
          <w:lang w:eastAsia="ru-RU"/>
        </w:rPr>
        <w:t xml:space="preserve">составляла </w:t>
      </w:r>
      <w:r w:rsidR="00985A20">
        <w:rPr>
          <w:rFonts w:ascii="Times New Roman" w:eastAsia="Times New Roman" w:hAnsi="Times New Roman" w:cs="Times New Roman"/>
          <w:bCs/>
          <w:color w:val="000000"/>
          <w:sz w:val="28"/>
          <w:szCs w:val="28"/>
          <w:lang w:eastAsia="ru-RU"/>
        </w:rPr>
        <w:t>35,33 миллиарда долларов США</w:t>
      </w:r>
      <w:r w:rsidR="007D5CD7">
        <w:rPr>
          <w:rFonts w:ascii="Times New Roman" w:eastAsia="Times New Roman" w:hAnsi="Times New Roman" w:cs="Times New Roman"/>
          <w:bCs/>
          <w:color w:val="000000"/>
          <w:sz w:val="28"/>
          <w:szCs w:val="28"/>
          <w:lang w:eastAsia="ru-RU"/>
        </w:rPr>
        <w:t xml:space="preserve"> (от неё определялась цена предложения о выкупе всех акций с премией в 31,1% по акциям с дивидендами)</w:t>
      </w:r>
      <w:r w:rsidR="00C44ABF">
        <w:rPr>
          <w:rFonts w:ascii="Times New Roman" w:eastAsia="Times New Roman" w:hAnsi="Times New Roman" w:cs="Times New Roman"/>
          <w:bCs/>
          <w:color w:val="000000"/>
          <w:sz w:val="28"/>
          <w:szCs w:val="28"/>
          <w:lang w:eastAsia="ru-RU"/>
        </w:rPr>
        <w:t xml:space="preserve">, </w:t>
      </w:r>
      <w:r w:rsidR="003251A2">
        <w:rPr>
          <w:rFonts w:ascii="Times New Roman" w:eastAsia="Times New Roman" w:hAnsi="Times New Roman" w:cs="Times New Roman"/>
          <w:bCs/>
          <w:color w:val="000000"/>
          <w:sz w:val="28"/>
          <w:szCs w:val="28"/>
          <w:lang w:eastAsia="ru-RU"/>
        </w:rPr>
        <w:t>на конец апреля 2017 года она выросла до 42,8 миллиарда долларов США</w:t>
      </w:r>
      <w:r w:rsidR="00D33E27">
        <w:rPr>
          <w:rFonts w:ascii="Times New Roman" w:eastAsia="Times New Roman" w:hAnsi="Times New Roman" w:cs="Times New Roman"/>
          <w:bCs/>
          <w:color w:val="000000"/>
          <w:sz w:val="28"/>
          <w:szCs w:val="28"/>
          <w:lang w:eastAsia="ru-RU"/>
        </w:rPr>
        <w:t>, что</w:t>
      </w:r>
      <w:proofErr w:type="gramEnd"/>
      <w:r w:rsidR="00F90BF4">
        <w:rPr>
          <w:rFonts w:ascii="Times New Roman" w:eastAsia="Times New Roman" w:hAnsi="Times New Roman" w:cs="Times New Roman"/>
          <w:bCs/>
          <w:color w:val="000000"/>
          <w:sz w:val="28"/>
          <w:szCs w:val="28"/>
          <w:lang w:eastAsia="ru-RU"/>
        </w:rPr>
        <w:t>,</w:t>
      </w:r>
      <w:r w:rsidR="00D33E27">
        <w:rPr>
          <w:rFonts w:ascii="Times New Roman" w:eastAsia="Times New Roman" w:hAnsi="Times New Roman" w:cs="Times New Roman"/>
          <w:bCs/>
          <w:color w:val="000000"/>
          <w:sz w:val="28"/>
          <w:szCs w:val="28"/>
          <w:lang w:eastAsia="ru-RU"/>
        </w:rPr>
        <w:t xml:space="preserve"> по всей видимости</w:t>
      </w:r>
      <w:r w:rsidR="00F90BF4">
        <w:rPr>
          <w:rFonts w:ascii="Times New Roman" w:eastAsia="Times New Roman" w:hAnsi="Times New Roman" w:cs="Times New Roman"/>
          <w:bCs/>
          <w:color w:val="000000"/>
          <w:sz w:val="28"/>
          <w:szCs w:val="28"/>
          <w:lang w:eastAsia="ru-RU"/>
        </w:rPr>
        <w:t>,</w:t>
      </w:r>
      <w:r w:rsidR="00D33E27">
        <w:rPr>
          <w:rFonts w:ascii="Times New Roman" w:eastAsia="Times New Roman" w:hAnsi="Times New Roman" w:cs="Times New Roman"/>
          <w:bCs/>
          <w:color w:val="000000"/>
          <w:sz w:val="28"/>
          <w:szCs w:val="28"/>
          <w:lang w:eastAsia="ru-RU"/>
        </w:rPr>
        <w:t xml:space="preserve"> является следствием спекулятивных сделок в преддверии выкупа акций китайской компанией</w:t>
      </w:r>
      <w:r w:rsidR="009A49E8">
        <w:rPr>
          <w:rFonts w:ascii="Times New Roman" w:eastAsia="Times New Roman" w:hAnsi="Times New Roman" w:cs="Times New Roman"/>
          <w:bCs/>
          <w:color w:val="000000"/>
          <w:sz w:val="28"/>
          <w:szCs w:val="28"/>
          <w:lang w:eastAsia="ru-RU"/>
        </w:rPr>
        <w:t>.</w:t>
      </w:r>
      <w:r w:rsidR="00E80D2D" w:rsidRPr="00A45579">
        <w:rPr>
          <w:rFonts w:ascii="Times New Roman" w:eastAsia="Times New Roman" w:hAnsi="Times New Roman" w:cs="Times New Roman"/>
          <w:bCs/>
          <w:color w:val="000000"/>
          <w:sz w:val="28"/>
          <w:szCs w:val="28"/>
          <w:lang w:eastAsia="ru-RU"/>
        </w:rPr>
        <w:t xml:space="preserve"> </w:t>
      </w:r>
    </w:p>
    <w:p w:rsidR="00E42F87" w:rsidRDefault="009A49E8" w:rsidP="002D6C1B">
      <w:pPr>
        <w:spacing w:after="0" w:line="360" w:lineRule="auto"/>
        <w:ind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Также, </w:t>
      </w:r>
      <w:r w:rsidR="00E80D2D" w:rsidRPr="00A45579">
        <w:rPr>
          <w:rFonts w:ascii="Times New Roman" w:eastAsia="Times New Roman" w:hAnsi="Times New Roman" w:cs="Times New Roman"/>
          <w:bCs/>
          <w:color w:val="000000"/>
          <w:sz w:val="28"/>
          <w:szCs w:val="28"/>
          <w:lang w:eastAsia="ru-RU"/>
        </w:rPr>
        <w:t>китайская компания</w:t>
      </w:r>
      <w:r w:rsidR="00B535AF">
        <w:rPr>
          <w:rFonts w:ascii="Times New Roman" w:eastAsia="Times New Roman" w:hAnsi="Times New Roman" w:cs="Times New Roman"/>
          <w:bCs/>
          <w:color w:val="000000"/>
          <w:sz w:val="28"/>
          <w:szCs w:val="28"/>
          <w:lang w:eastAsia="ru-RU"/>
        </w:rPr>
        <w:t xml:space="preserve"> </w:t>
      </w:r>
      <w:proofErr w:type="spellStart"/>
      <w:r w:rsidR="00B535AF" w:rsidRPr="00A45579">
        <w:rPr>
          <w:rFonts w:ascii="Times New Roman" w:eastAsia="Times New Roman" w:hAnsi="Times New Roman" w:cs="Times New Roman"/>
          <w:bCs/>
          <w:color w:val="000000"/>
          <w:sz w:val="28"/>
          <w:szCs w:val="28"/>
          <w:lang w:eastAsia="ru-RU"/>
        </w:rPr>
        <w:t>Haier</w:t>
      </w:r>
      <w:proofErr w:type="spellEnd"/>
      <w:r w:rsidR="00B535AF" w:rsidRPr="00A45579">
        <w:rPr>
          <w:rFonts w:ascii="Times New Roman" w:eastAsia="Times New Roman" w:hAnsi="Times New Roman" w:cs="Times New Roman"/>
          <w:bCs/>
          <w:color w:val="000000"/>
          <w:sz w:val="28"/>
          <w:szCs w:val="28"/>
          <w:lang w:eastAsia="ru-RU"/>
        </w:rPr>
        <w:t xml:space="preserve"> </w:t>
      </w:r>
      <w:proofErr w:type="spellStart"/>
      <w:r w:rsidR="00B535AF" w:rsidRPr="00A45579">
        <w:rPr>
          <w:rFonts w:ascii="Times New Roman" w:eastAsia="Times New Roman" w:hAnsi="Times New Roman" w:cs="Times New Roman"/>
          <w:bCs/>
          <w:color w:val="000000"/>
          <w:sz w:val="28"/>
          <w:szCs w:val="28"/>
          <w:lang w:eastAsia="ru-RU"/>
        </w:rPr>
        <w:t>Group</w:t>
      </w:r>
      <w:proofErr w:type="spellEnd"/>
      <w:r w:rsidR="00E80D2D" w:rsidRPr="00A45579">
        <w:rPr>
          <w:rFonts w:ascii="Times New Roman" w:eastAsia="Times New Roman" w:hAnsi="Times New Roman" w:cs="Times New Roman"/>
          <w:bCs/>
          <w:color w:val="000000"/>
          <w:sz w:val="28"/>
          <w:szCs w:val="28"/>
          <w:lang w:eastAsia="ru-RU"/>
        </w:rPr>
        <w:t xml:space="preserve">, </w:t>
      </w:r>
      <w:r w:rsidR="00FE24E9">
        <w:rPr>
          <w:rFonts w:ascii="Times New Roman" w:eastAsia="Times New Roman" w:hAnsi="Times New Roman" w:cs="Times New Roman"/>
          <w:bCs/>
          <w:color w:val="000000"/>
          <w:sz w:val="28"/>
          <w:szCs w:val="28"/>
          <w:lang w:eastAsia="ru-RU"/>
        </w:rPr>
        <w:t xml:space="preserve">крупнейший в мире </w:t>
      </w:r>
      <w:r w:rsidR="00E80D2D" w:rsidRPr="00A45579">
        <w:rPr>
          <w:rFonts w:ascii="Times New Roman" w:eastAsia="Times New Roman" w:hAnsi="Times New Roman" w:cs="Times New Roman"/>
          <w:bCs/>
          <w:color w:val="000000"/>
          <w:sz w:val="28"/>
          <w:szCs w:val="28"/>
          <w:lang w:eastAsia="ru-RU"/>
        </w:rPr>
        <w:t>производ</w:t>
      </w:r>
      <w:r w:rsidR="00FE24E9">
        <w:rPr>
          <w:rFonts w:ascii="Times New Roman" w:eastAsia="Times New Roman" w:hAnsi="Times New Roman" w:cs="Times New Roman"/>
          <w:bCs/>
          <w:color w:val="000000"/>
          <w:sz w:val="28"/>
          <w:szCs w:val="28"/>
          <w:lang w:eastAsia="ru-RU"/>
        </w:rPr>
        <w:t>итель</w:t>
      </w:r>
      <w:r w:rsidR="00E80D2D" w:rsidRPr="00A45579">
        <w:rPr>
          <w:rFonts w:ascii="Times New Roman" w:eastAsia="Times New Roman" w:hAnsi="Times New Roman" w:cs="Times New Roman"/>
          <w:bCs/>
          <w:color w:val="000000"/>
          <w:sz w:val="28"/>
          <w:szCs w:val="28"/>
          <w:lang w:eastAsia="ru-RU"/>
        </w:rPr>
        <w:t xml:space="preserve"> бытов</w:t>
      </w:r>
      <w:r w:rsidR="00FE24E9">
        <w:rPr>
          <w:rFonts w:ascii="Times New Roman" w:eastAsia="Times New Roman" w:hAnsi="Times New Roman" w:cs="Times New Roman"/>
          <w:bCs/>
          <w:color w:val="000000"/>
          <w:sz w:val="28"/>
          <w:szCs w:val="28"/>
          <w:lang w:eastAsia="ru-RU"/>
        </w:rPr>
        <w:t>ой</w:t>
      </w:r>
      <w:r w:rsidR="00E80D2D" w:rsidRPr="00A45579">
        <w:rPr>
          <w:rFonts w:ascii="Times New Roman" w:eastAsia="Times New Roman" w:hAnsi="Times New Roman" w:cs="Times New Roman"/>
          <w:bCs/>
          <w:color w:val="000000"/>
          <w:sz w:val="28"/>
          <w:szCs w:val="28"/>
          <w:lang w:eastAsia="ru-RU"/>
        </w:rPr>
        <w:t xml:space="preserve"> техник</w:t>
      </w:r>
      <w:r w:rsidR="00FE24E9">
        <w:rPr>
          <w:rFonts w:ascii="Times New Roman" w:eastAsia="Times New Roman" w:hAnsi="Times New Roman" w:cs="Times New Roman"/>
          <w:bCs/>
          <w:color w:val="000000"/>
          <w:sz w:val="28"/>
          <w:szCs w:val="28"/>
          <w:lang w:eastAsia="ru-RU"/>
        </w:rPr>
        <w:t>и</w:t>
      </w:r>
      <w:r w:rsidR="00E80D2D" w:rsidRPr="00A45579">
        <w:rPr>
          <w:rFonts w:ascii="Times New Roman" w:eastAsia="Times New Roman" w:hAnsi="Times New Roman" w:cs="Times New Roman"/>
          <w:bCs/>
          <w:color w:val="000000"/>
          <w:sz w:val="28"/>
          <w:szCs w:val="28"/>
          <w:lang w:eastAsia="ru-RU"/>
        </w:rPr>
        <w:t xml:space="preserve">, приобрела </w:t>
      </w:r>
      <w:r w:rsidR="00FE24E9">
        <w:rPr>
          <w:rFonts w:ascii="Times New Roman" w:eastAsia="Times New Roman" w:hAnsi="Times New Roman" w:cs="Times New Roman"/>
          <w:bCs/>
          <w:color w:val="000000"/>
          <w:sz w:val="28"/>
          <w:szCs w:val="28"/>
          <w:lang w:eastAsia="ru-RU"/>
        </w:rPr>
        <w:t>аналогичный</w:t>
      </w:r>
      <w:r w:rsidR="00E80D2D" w:rsidRPr="00A45579">
        <w:rPr>
          <w:rFonts w:ascii="Times New Roman" w:eastAsia="Times New Roman" w:hAnsi="Times New Roman" w:cs="Times New Roman"/>
          <w:bCs/>
          <w:color w:val="000000"/>
          <w:sz w:val="28"/>
          <w:szCs w:val="28"/>
          <w:lang w:eastAsia="ru-RU"/>
        </w:rPr>
        <w:t xml:space="preserve"> бизнес </w:t>
      </w:r>
      <w:proofErr w:type="spellStart"/>
      <w:r w:rsidR="00E80D2D" w:rsidRPr="00A45579">
        <w:rPr>
          <w:rFonts w:ascii="Times New Roman" w:eastAsia="Times New Roman" w:hAnsi="Times New Roman" w:cs="Times New Roman"/>
          <w:bCs/>
          <w:color w:val="000000"/>
          <w:sz w:val="28"/>
          <w:szCs w:val="28"/>
          <w:lang w:eastAsia="ru-RU"/>
        </w:rPr>
        <w:t>General</w:t>
      </w:r>
      <w:proofErr w:type="spellEnd"/>
      <w:r w:rsidR="00E80D2D" w:rsidRPr="00A45579">
        <w:rPr>
          <w:rFonts w:ascii="Times New Roman" w:eastAsia="Times New Roman" w:hAnsi="Times New Roman" w:cs="Times New Roman"/>
          <w:bCs/>
          <w:color w:val="000000"/>
          <w:sz w:val="28"/>
          <w:szCs w:val="28"/>
          <w:lang w:eastAsia="ru-RU"/>
        </w:rPr>
        <w:t xml:space="preserve"> </w:t>
      </w:r>
      <w:proofErr w:type="spellStart"/>
      <w:r w:rsidR="00E80D2D" w:rsidRPr="00A45579">
        <w:rPr>
          <w:rFonts w:ascii="Times New Roman" w:eastAsia="Times New Roman" w:hAnsi="Times New Roman" w:cs="Times New Roman"/>
          <w:bCs/>
          <w:color w:val="000000"/>
          <w:sz w:val="28"/>
          <w:szCs w:val="28"/>
          <w:lang w:eastAsia="ru-RU"/>
        </w:rPr>
        <w:t>Electric</w:t>
      </w:r>
      <w:proofErr w:type="spellEnd"/>
      <w:r w:rsidR="00E80D2D" w:rsidRPr="00A45579">
        <w:rPr>
          <w:rFonts w:ascii="Times New Roman" w:eastAsia="Times New Roman" w:hAnsi="Times New Roman" w:cs="Times New Roman"/>
          <w:bCs/>
          <w:color w:val="000000"/>
          <w:sz w:val="28"/>
          <w:szCs w:val="28"/>
          <w:lang w:eastAsia="ru-RU"/>
        </w:rPr>
        <w:t xml:space="preserve"> </w:t>
      </w:r>
      <w:r w:rsidR="000F7273" w:rsidRPr="00A45579">
        <w:rPr>
          <w:rFonts w:ascii="Times New Roman" w:eastAsia="Times New Roman" w:hAnsi="Times New Roman" w:cs="Times New Roman"/>
          <w:bCs/>
          <w:color w:val="000000"/>
          <w:sz w:val="28"/>
          <w:szCs w:val="28"/>
          <w:lang w:eastAsia="ru-RU"/>
        </w:rPr>
        <w:t>за 5,6 миллиард</w:t>
      </w:r>
      <w:r w:rsidR="008166D2">
        <w:rPr>
          <w:rFonts w:ascii="Times New Roman" w:eastAsia="Times New Roman" w:hAnsi="Times New Roman" w:cs="Times New Roman"/>
          <w:bCs/>
          <w:color w:val="000000"/>
          <w:sz w:val="28"/>
          <w:szCs w:val="28"/>
          <w:lang w:eastAsia="ru-RU"/>
        </w:rPr>
        <w:t>а</w:t>
      </w:r>
      <w:r w:rsidR="000F7273" w:rsidRPr="00A45579">
        <w:rPr>
          <w:rFonts w:ascii="Times New Roman" w:eastAsia="Times New Roman" w:hAnsi="Times New Roman" w:cs="Times New Roman"/>
          <w:bCs/>
          <w:color w:val="000000"/>
          <w:sz w:val="28"/>
          <w:szCs w:val="28"/>
          <w:lang w:eastAsia="ru-RU"/>
        </w:rPr>
        <w:t xml:space="preserve"> долларов США</w:t>
      </w:r>
      <w:r w:rsidR="00FE24E9">
        <w:rPr>
          <w:rFonts w:ascii="Times New Roman" w:eastAsia="Times New Roman" w:hAnsi="Times New Roman" w:cs="Times New Roman"/>
          <w:bCs/>
          <w:color w:val="000000"/>
          <w:sz w:val="28"/>
          <w:szCs w:val="28"/>
          <w:lang w:eastAsia="ru-RU"/>
        </w:rPr>
        <w:t>, что позволило ей нарастить свою долю на рынке США с 1,1% до 15,1%</w:t>
      </w:r>
      <w:r w:rsidR="00B535AF">
        <w:rPr>
          <w:rFonts w:ascii="Times New Roman" w:eastAsia="Times New Roman" w:hAnsi="Times New Roman" w:cs="Times New Roman"/>
          <w:bCs/>
          <w:color w:val="000000"/>
          <w:sz w:val="28"/>
          <w:szCs w:val="28"/>
          <w:lang w:eastAsia="ru-RU"/>
        </w:rPr>
        <w:t>.</w:t>
      </w:r>
      <w:r w:rsidR="000F7273" w:rsidRPr="00A45579">
        <w:rPr>
          <w:rFonts w:ascii="Times New Roman" w:eastAsia="Times New Roman" w:hAnsi="Times New Roman" w:cs="Times New Roman"/>
          <w:bCs/>
          <w:color w:val="000000"/>
          <w:sz w:val="28"/>
          <w:szCs w:val="28"/>
          <w:lang w:eastAsia="ru-RU"/>
        </w:rPr>
        <w:t xml:space="preserve"> </w:t>
      </w:r>
      <w:r w:rsidR="00B535AF">
        <w:rPr>
          <w:rFonts w:ascii="Times New Roman" w:eastAsia="Times New Roman" w:hAnsi="Times New Roman" w:cs="Times New Roman"/>
          <w:bCs/>
          <w:color w:val="000000"/>
          <w:sz w:val="28"/>
          <w:szCs w:val="28"/>
          <w:lang w:eastAsia="ru-RU"/>
        </w:rPr>
        <w:t>А</w:t>
      </w:r>
      <w:r w:rsidR="00BB392B" w:rsidRPr="00A45579">
        <w:rPr>
          <w:rFonts w:ascii="Times New Roman" w:eastAsia="Times New Roman" w:hAnsi="Times New Roman" w:cs="Times New Roman"/>
          <w:bCs/>
          <w:color w:val="000000"/>
          <w:sz w:val="28"/>
          <w:szCs w:val="28"/>
          <w:lang w:eastAsia="ru-RU"/>
        </w:rPr>
        <w:t xml:space="preserve"> небольшая китайская частная инвестиционная компания </w:t>
      </w:r>
      <w:proofErr w:type="spellStart"/>
      <w:r w:rsidR="00BB392B" w:rsidRPr="00A45579">
        <w:rPr>
          <w:rFonts w:ascii="Times New Roman" w:eastAsia="Times New Roman" w:hAnsi="Times New Roman" w:cs="Times New Roman"/>
          <w:bCs/>
          <w:color w:val="000000"/>
          <w:sz w:val="28"/>
          <w:szCs w:val="28"/>
          <w:lang w:eastAsia="ru-RU"/>
        </w:rPr>
        <w:t>Chongqing</w:t>
      </w:r>
      <w:proofErr w:type="spellEnd"/>
      <w:r w:rsidR="00BB392B" w:rsidRPr="00A45579">
        <w:rPr>
          <w:rFonts w:ascii="Times New Roman" w:eastAsia="Times New Roman" w:hAnsi="Times New Roman" w:cs="Times New Roman"/>
          <w:bCs/>
          <w:color w:val="000000"/>
          <w:sz w:val="28"/>
          <w:szCs w:val="28"/>
          <w:lang w:eastAsia="ru-RU"/>
        </w:rPr>
        <w:t xml:space="preserve"> </w:t>
      </w:r>
      <w:proofErr w:type="spellStart"/>
      <w:r w:rsidR="00BB392B" w:rsidRPr="00A45579">
        <w:rPr>
          <w:rFonts w:ascii="Times New Roman" w:eastAsia="Times New Roman" w:hAnsi="Times New Roman" w:cs="Times New Roman"/>
          <w:bCs/>
          <w:color w:val="000000"/>
          <w:sz w:val="28"/>
          <w:szCs w:val="28"/>
          <w:lang w:eastAsia="ru-RU"/>
        </w:rPr>
        <w:t>Casin</w:t>
      </w:r>
      <w:proofErr w:type="spellEnd"/>
      <w:r w:rsidR="00BB392B" w:rsidRPr="00A45579">
        <w:rPr>
          <w:rFonts w:ascii="Times New Roman" w:eastAsia="Times New Roman" w:hAnsi="Times New Roman" w:cs="Times New Roman"/>
          <w:bCs/>
          <w:color w:val="000000"/>
          <w:sz w:val="28"/>
          <w:szCs w:val="28"/>
          <w:lang w:eastAsia="ru-RU"/>
        </w:rPr>
        <w:t xml:space="preserve"> </w:t>
      </w:r>
      <w:proofErr w:type="spellStart"/>
      <w:r w:rsidR="00BB392B" w:rsidRPr="00A45579">
        <w:rPr>
          <w:rFonts w:ascii="Times New Roman" w:eastAsia="Times New Roman" w:hAnsi="Times New Roman" w:cs="Times New Roman"/>
          <w:bCs/>
          <w:color w:val="000000"/>
          <w:sz w:val="28"/>
          <w:szCs w:val="28"/>
          <w:lang w:eastAsia="ru-RU"/>
        </w:rPr>
        <w:t>Enterprise</w:t>
      </w:r>
      <w:proofErr w:type="spellEnd"/>
      <w:r w:rsidR="00BB392B" w:rsidRPr="00A45579">
        <w:rPr>
          <w:rFonts w:ascii="Times New Roman" w:eastAsia="Times New Roman" w:hAnsi="Times New Roman" w:cs="Times New Roman"/>
          <w:bCs/>
          <w:color w:val="000000"/>
          <w:sz w:val="28"/>
          <w:szCs w:val="28"/>
          <w:lang w:eastAsia="ru-RU"/>
        </w:rPr>
        <w:t xml:space="preserve"> </w:t>
      </w:r>
      <w:proofErr w:type="spellStart"/>
      <w:r w:rsidR="00BB392B" w:rsidRPr="00A45579">
        <w:rPr>
          <w:rFonts w:ascii="Times New Roman" w:eastAsia="Times New Roman" w:hAnsi="Times New Roman" w:cs="Times New Roman"/>
          <w:bCs/>
          <w:color w:val="000000"/>
          <w:sz w:val="28"/>
          <w:szCs w:val="28"/>
          <w:lang w:eastAsia="ru-RU"/>
        </w:rPr>
        <w:t>Group</w:t>
      </w:r>
      <w:proofErr w:type="spellEnd"/>
      <w:r w:rsidR="00BB392B" w:rsidRPr="00A45579">
        <w:rPr>
          <w:rFonts w:ascii="Times New Roman" w:eastAsia="Times New Roman" w:hAnsi="Times New Roman" w:cs="Times New Roman"/>
          <w:bCs/>
          <w:color w:val="000000"/>
          <w:sz w:val="28"/>
          <w:szCs w:val="28"/>
          <w:lang w:eastAsia="ru-RU"/>
        </w:rPr>
        <w:t xml:space="preserve"> договорилась о приобретении Чикагской</w:t>
      </w:r>
      <w:r w:rsidR="00622FCA" w:rsidRPr="00A45579">
        <w:rPr>
          <w:rFonts w:ascii="Times New Roman" w:eastAsia="Times New Roman" w:hAnsi="Times New Roman" w:cs="Times New Roman"/>
          <w:bCs/>
          <w:color w:val="000000"/>
          <w:sz w:val="28"/>
          <w:szCs w:val="28"/>
          <w:lang w:eastAsia="ru-RU"/>
        </w:rPr>
        <w:t xml:space="preserve"> фондовой</w:t>
      </w:r>
      <w:r w:rsidR="00BB392B" w:rsidRPr="00A45579">
        <w:rPr>
          <w:rFonts w:ascii="Times New Roman" w:eastAsia="Times New Roman" w:hAnsi="Times New Roman" w:cs="Times New Roman"/>
          <w:bCs/>
          <w:color w:val="000000"/>
          <w:sz w:val="28"/>
          <w:szCs w:val="28"/>
          <w:lang w:eastAsia="ru-RU"/>
        </w:rPr>
        <w:t xml:space="preserve"> биржи (</w:t>
      </w:r>
      <w:proofErr w:type="spellStart"/>
      <w:r w:rsidR="00BB392B" w:rsidRPr="00A45579">
        <w:rPr>
          <w:rFonts w:ascii="Times New Roman" w:eastAsia="Times New Roman" w:hAnsi="Times New Roman" w:cs="Times New Roman"/>
          <w:bCs/>
          <w:color w:val="000000"/>
          <w:sz w:val="28"/>
          <w:szCs w:val="28"/>
          <w:lang w:eastAsia="ru-RU"/>
        </w:rPr>
        <w:t>Chicago</w:t>
      </w:r>
      <w:proofErr w:type="spellEnd"/>
      <w:r w:rsidR="00BB392B" w:rsidRPr="00A45579">
        <w:rPr>
          <w:rFonts w:ascii="Times New Roman" w:eastAsia="Times New Roman" w:hAnsi="Times New Roman" w:cs="Times New Roman"/>
          <w:bCs/>
          <w:color w:val="000000"/>
          <w:sz w:val="28"/>
          <w:szCs w:val="28"/>
          <w:lang w:eastAsia="ru-RU"/>
        </w:rPr>
        <w:t xml:space="preserve"> </w:t>
      </w:r>
      <w:proofErr w:type="spellStart"/>
      <w:r w:rsidR="00BB392B" w:rsidRPr="00A45579">
        <w:rPr>
          <w:rFonts w:ascii="Times New Roman" w:eastAsia="Times New Roman" w:hAnsi="Times New Roman" w:cs="Times New Roman"/>
          <w:bCs/>
          <w:color w:val="000000"/>
          <w:sz w:val="28"/>
          <w:szCs w:val="28"/>
          <w:lang w:eastAsia="ru-RU"/>
        </w:rPr>
        <w:t>Stock</w:t>
      </w:r>
      <w:proofErr w:type="spellEnd"/>
      <w:r w:rsidR="00BB392B" w:rsidRPr="00A45579">
        <w:rPr>
          <w:rFonts w:ascii="Times New Roman" w:eastAsia="Times New Roman" w:hAnsi="Times New Roman" w:cs="Times New Roman"/>
          <w:bCs/>
          <w:color w:val="000000"/>
          <w:sz w:val="28"/>
          <w:szCs w:val="28"/>
          <w:lang w:eastAsia="ru-RU"/>
        </w:rPr>
        <w:t xml:space="preserve"> </w:t>
      </w:r>
      <w:proofErr w:type="spellStart"/>
      <w:r w:rsidR="00BB392B" w:rsidRPr="00A45579">
        <w:rPr>
          <w:rFonts w:ascii="Times New Roman" w:eastAsia="Times New Roman" w:hAnsi="Times New Roman" w:cs="Times New Roman"/>
          <w:bCs/>
          <w:color w:val="000000"/>
          <w:sz w:val="28"/>
          <w:szCs w:val="28"/>
          <w:lang w:eastAsia="ru-RU"/>
        </w:rPr>
        <w:t>Exchange</w:t>
      </w:r>
      <w:proofErr w:type="spellEnd"/>
      <w:r w:rsidR="00BB392B" w:rsidRPr="00A45579">
        <w:rPr>
          <w:rFonts w:ascii="Times New Roman" w:eastAsia="Times New Roman" w:hAnsi="Times New Roman" w:cs="Times New Roman"/>
          <w:bCs/>
          <w:color w:val="000000"/>
          <w:sz w:val="28"/>
          <w:szCs w:val="28"/>
          <w:lang w:eastAsia="ru-RU"/>
        </w:rPr>
        <w:t>)</w:t>
      </w:r>
      <w:r w:rsidR="00E42F87">
        <w:rPr>
          <w:rFonts w:ascii="Times New Roman" w:eastAsia="Times New Roman" w:hAnsi="Times New Roman" w:cs="Times New Roman"/>
          <w:bCs/>
          <w:color w:val="000000"/>
          <w:sz w:val="28"/>
          <w:szCs w:val="28"/>
          <w:lang w:eastAsia="ru-RU"/>
        </w:rPr>
        <w:t>;</w:t>
      </w:r>
      <w:proofErr w:type="gramEnd"/>
      <w:r w:rsidR="00E42F87">
        <w:rPr>
          <w:rFonts w:ascii="Times New Roman" w:eastAsia="Times New Roman" w:hAnsi="Times New Roman" w:cs="Times New Roman"/>
          <w:bCs/>
          <w:color w:val="000000"/>
          <w:sz w:val="28"/>
          <w:szCs w:val="28"/>
          <w:lang w:eastAsia="ru-RU"/>
        </w:rPr>
        <w:t xml:space="preserve"> цена сделки не раскрывается, однако она оценивается не менее чем в 100 миллионов долларов США.</w:t>
      </w:r>
      <w:r w:rsidR="0093080D">
        <w:rPr>
          <w:rFonts w:ascii="Times New Roman" w:eastAsia="Times New Roman" w:hAnsi="Times New Roman" w:cs="Times New Roman"/>
          <w:bCs/>
          <w:color w:val="000000"/>
          <w:sz w:val="28"/>
          <w:szCs w:val="28"/>
          <w:lang w:eastAsia="ru-RU"/>
        </w:rPr>
        <w:t xml:space="preserve"> </w:t>
      </w:r>
      <w:r w:rsidR="00E42F87">
        <w:rPr>
          <w:rFonts w:ascii="Times New Roman" w:eastAsia="Times New Roman" w:hAnsi="Times New Roman" w:cs="Times New Roman"/>
          <w:bCs/>
          <w:color w:val="000000"/>
          <w:sz w:val="28"/>
          <w:szCs w:val="28"/>
          <w:lang w:eastAsia="ru-RU"/>
        </w:rPr>
        <w:t>В</w:t>
      </w:r>
      <w:r w:rsidR="0093080D">
        <w:rPr>
          <w:rFonts w:ascii="Times New Roman" w:eastAsia="Times New Roman" w:hAnsi="Times New Roman" w:cs="Times New Roman"/>
          <w:bCs/>
          <w:color w:val="000000"/>
          <w:sz w:val="28"/>
          <w:szCs w:val="28"/>
          <w:lang w:eastAsia="ru-RU"/>
        </w:rPr>
        <w:t xml:space="preserve"> результате</w:t>
      </w:r>
      <w:r w:rsidR="00E42F87">
        <w:rPr>
          <w:rFonts w:ascii="Times New Roman" w:eastAsia="Times New Roman" w:hAnsi="Times New Roman" w:cs="Times New Roman"/>
          <w:bCs/>
          <w:color w:val="000000"/>
          <w:sz w:val="28"/>
          <w:szCs w:val="28"/>
          <w:lang w:eastAsia="ru-RU"/>
        </w:rPr>
        <w:t xml:space="preserve"> сделки</w:t>
      </w:r>
      <w:r w:rsidR="0093080D">
        <w:rPr>
          <w:rFonts w:ascii="Times New Roman" w:eastAsia="Times New Roman" w:hAnsi="Times New Roman" w:cs="Times New Roman"/>
          <w:bCs/>
          <w:color w:val="000000"/>
          <w:sz w:val="28"/>
          <w:szCs w:val="28"/>
          <w:lang w:eastAsia="ru-RU"/>
        </w:rPr>
        <w:t xml:space="preserve"> Чикагская фондовая биржа будет единственной фондовой биржей</w:t>
      </w:r>
      <w:r w:rsidR="0063557C">
        <w:rPr>
          <w:rFonts w:ascii="Times New Roman" w:eastAsia="Times New Roman" w:hAnsi="Times New Roman" w:cs="Times New Roman"/>
          <w:bCs/>
          <w:color w:val="000000"/>
          <w:sz w:val="28"/>
          <w:szCs w:val="28"/>
          <w:lang w:eastAsia="ru-RU"/>
        </w:rPr>
        <w:t xml:space="preserve"> США</w:t>
      </w:r>
      <w:r w:rsidR="0093080D">
        <w:rPr>
          <w:rFonts w:ascii="Times New Roman" w:eastAsia="Times New Roman" w:hAnsi="Times New Roman" w:cs="Times New Roman"/>
          <w:bCs/>
          <w:color w:val="000000"/>
          <w:sz w:val="28"/>
          <w:szCs w:val="28"/>
          <w:lang w:eastAsia="ru-RU"/>
        </w:rPr>
        <w:t>, принадлежащей зарубежной компании</w:t>
      </w:r>
      <w:r w:rsidR="00707471">
        <w:rPr>
          <w:rFonts w:ascii="Times New Roman" w:eastAsia="Times New Roman" w:hAnsi="Times New Roman" w:cs="Times New Roman"/>
          <w:bCs/>
          <w:color w:val="000000"/>
          <w:sz w:val="28"/>
          <w:szCs w:val="28"/>
          <w:lang w:eastAsia="ru-RU"/>
        </w:rPr>
        <w:t xml:space="preserve"> (в 2007 году </w:t>
      </w:r>
      <w:proofErr w:type="spellStart"/>
      <w:r w:rsidR="0093080D" w:rsidRPr="00707471">
        <w:rPr>
          <w:rFonts w:ascii="Times New Roman" w:eastAsia="Times New Roman" w:hAnsi="Times New Roman" w:cs="Times New Roman"/>
          <w:bCs/>
          <w:color w:val="000000"/>
          <w:sz w:val="28"/>
          <w:szCs w:val="28"/>
          <w:lang w:eastAsia="ru-RU"/>
        </w:rPr>
        <w:t>International</w:t>
      </w:r>
      <w:proofErr w:type="spellEnd"/>
      <w:r w:rsidR="0093080D" w:rsidRPr="00707471">
        <w:rPr>
          <w:rFonts w:ascii="Times New Roman" w:eastAsia="Times New Roman" w:hAnsi="Times New Roman" w:cs="Times New Roman"/>
          <w:bCs/>
          <w:color w:val="000000"/>
          <w:sz w:val="28"/>
          <w:szCs w:val="28"/>
          <w:lang w:eastAsia="ru-RU"/>
        </w:rPr>
        <w:t xml:space="preserve"> </w:t>
      </w:r>
      <w:proofErr w:type="spellStart"/>
      <w:r w:rsidR="0093080D" w:rsidRPr="00707471">
        <w:rPr>
          <w:rFonts w:ascii="Times New Roman" w:eastAsia="Times New Roman" w:hAnsi="Times New Roman" w:cs="Times New Roman"/>
          <w:bCs/>
          <w:color w:val="000000"/>
          <w:sz w:val="28"/>
          <w:szCs w:val="28"/>
          <w:lang w:eastAsia="ru-RU"/>
        </w:rPr>
        <w:t>Securities</w:t>
      </w:r>
      <w:proofErr w:type="spellEnd"/>
      <w:r w:rsidR="0093080D" w:rsidRPr="00707471">
        <w:rPr>
          <w:rFonts w:ascii="Times New Roman" w:eastAsia="Times New Roman" w:hAnsi="Times New Roman" w:cs="Times New Roman"/>
          <w:bCs/>
          <w:color w:val="000000"/>
          <w:sz w:val="28"/>
          <w:szCs w:val="28"/>
          <w:lang w:eastAsia="ru-RU"/>
        </w:rPr>
        <w:t xml:space="preserve"> </w:t>
      </w:r>
      <w:proofErr w:type="spellStart"/>
      <w:r w:rsidR="0093080D" w:rsidRPr="00707471">
        <w:rPr>
          <w:rFonts w:ascii="Times New Roman" w:eastAsia="Times New Roman" w:hAnsi="Times New Roman" w:cs="Times New Roman"/>
          <w:bCs/>
          <w:color w:val="000000"/>
          <w:sz w:val="28"/>
          <w:szCs w:val="28"/>
          <w:lang w:eastAsia="ru-RU"/>
        </w:rPr>
        <w:t>Exchange</w:t>
      </w:r>
      <w:proofErr w:type="spellEnd"/>
      <w:r w:rsidR="0093080D">
        <w:rPr>
          <w:rFonts w:ascii="Times New Roman" w:eastAsia="Times New Roman" w:hAnsi="Times New Roman" w:cs="Times New Roman"/>
          <w:bCs/>
          <w:color w:val="000000"/>
          <w:sz w:val="28"/>
          <w:szCs w:val="28"/>
          <w:lang w:eastAsia="ru-RU"/>
        </w:rPr>
        <w:t xml:space="preserve">  была приобретена </w:t>
      </w:r>
      <w:r w:rsidR="00707471">
        <w:rPr>
          <w:rFonts w:ascii="Times New Roman" w:eastAsia="Times New Roman" w:hAnsi="Times New Roman" w:cs="Times New Roman"/>
          <w:bCs/>
          <w:color w:val="000000"/>
          <w:sz w:val="28"/>
          <w:szCs w:val="28"/>
          <w:lang w:eastAsia="ru-RU"/>
        </w:rPr>
        <w:t>немецкой компани</w:t>
      </w:r>
      <w:r w:rsidR="0093080D">
        <w:rPr>
          <w:rFonts w:ascii="Times New Roman" w:eastAsia="Times New Roman" w:hAnsi="Times New Roman" w:cs="Times New Roman"/>
          <w:bCs/>
          <w:color w:val="000000"/>
          <w:sz w:val="28"/>
          <w:szCs w:val="28"/>
          <w:lang w:eastAsia="ru-RU"/>
        </w:rPr>
        <w:t>ей</w:t>
      </w:r>
      <w:r w:rsidR="00707471">
        <w:rPr>
          <w:rFonts w:ascii="Times New Roman" w:eastAsia="Times New Roman" w:hAnsi="Times New Roman" w:cs="Times New Roman"/>
          <w:bCs/>
          <w:color w:val="000000"/>
          <w:sz w:val="28"/>
          <w:szCs w:val="28"/>
          <w:lang w:eastAsia="ru-RU"/>
        </w:rPr>
        <w:t xml:space="preserve"> </w:t>
      </w:r>
      <w:proofErr w:type="spellStart"/>
      <w:r w:rsidR="00707471" w:rsidRPr="00707471">
        <w:rPr>
          <w:rFonts w:ascii="Times New Roman" w:eastAsia="Times New Roman" w:hAnsi="Times New Roman" w:cs="Times New Roman"/>
          <w:bCs/>
          <w:color w:val="000000"/>
          <w:sz w:val="28"/>
          <w:szCs w:val="28"/>
          <w:lang w:eastAsia="ru-RU"/>
        </w:rPr>
        <w:t>Deutsche</w:t>
      </w:r>
      <w:proofErr w:type="spellEnd"/>
      <w:r w:rsidR="00707471" w:rsidRPr="00707471">
        <w:rPr>
          <w:rFonts w:ascii="Times New Roman" w:eastAsia="Times New Roman" w:hAnsi="Times New Roman" w:cs="Times New Roman"/>
          <w:bCs/>
          <w:color w:val="000000"/>
          <w:sz w:val="28"/>
          <w:szCs w:val="28"/>
          <w:lang w:eastAsia="ru-RU"/>
        </w:rPr>
        <w:t xml:space="preserve"> </w:t>
      </w:r>
      <w:proofErr w:type="spellStart"/>
      <w:r w:rsidR="00707471" w:rsidRPr="00707471">
        <w:rPr>
          <w:rFonts w:ascii="Times New Roman" w:eastAsia="Times New Roman" w:hAnsi="Times New Roman" w:cs="Times New Roman"/>
          <w:bCs/>
          <w:color w:val="000000"/>
          <w:sz w:val="28"/>
          <w:szCs w:val="28"/>
          <w:lang w:eastAsia="ru-RU"/>
        </w:rPr>
        <w:t>Boerse</w:t>
      </w:r>
      <w:proofErr w:type="spellEnd"/>
      <w:r w:rsidR="00707471" w:rsidRPr="00707471">
        <w:rPr>
          <w:rFonts w:ascii="Times New Roman" w:eastAsia="Times New Roman" w:hAnsi="Times New Roman" w:cs="Times New Roman"/>
          <w:bCs/>
          <w:color w:val="000000"/>
          <w:sz w:val="28"/>
          <w:szCs w:val="28"/>
          <w:lang w:eastAsia="ru-RU"/>
        </w:rPr>
        <w:t xml:space="preserve"> AG</w:t>
      </w:r>
      <w:r w:rsidR="0093080D">
        <w:rPr>
          <w:rFonts w:ascii="Times New Roman" w:eastAsia="Times New Roman" w:hAnsi="Times New Roman" w:cs="Times New Roman"/>
          <w:bCs/>
          <w:color w:val="000000"/>
          <w:sz w:val="28"/>
          <w:szCs w:val="28"/>
          <w:lang w:eastAsia="ru-RU"/>
        </w:rPr>
        <w:t xml:space="preserve">, однако в 2016 выкуплена американской компанией </w:t>
      </w:r>
      <w:proofErr w:type="spellStart"/>
      <w:r w:rsidR="0093080D" w:rsidRPr="0093080D">
        <w:rPr>
          <w:rFonts w:ascii="Times New Roman" w:eastAsia="Times New Roman" w:hAnsi="Times New Roman" w:cs="Times New Roman"/>
          <w:bCs/>
          <w:color w:val="000000"/>
          <w:sz w:val="28"/>
          <w:szCs w:val="28"/>
          <w:lang w:eastAsia="ru-RU"/>
        </w:rPr>
        <w:t>Nasdaq</w:t>
      </w:r>
      <w:proofErr w:type="spellEnd"/>
      <w:r w:rsidR="0093080D" w:rsidRPr="0093080D">
        <w:rPr>
          <w:rFonts w:ascii="Times New Roman" w:eastAsia="Times New Roman" w:hAnsi="Times New Roman" w:cs="Times New Roman"/>
          <w:bCs/>
          <w:color w:val="000000"/>
          <w:sz w:val="28"/>
          <w:szCs w:val="28"/>
          <w:lang w:eastAsia="ru-RU"/>
        </w:rPr>
        <w:t xml:space="preserve"> </w:t>
      </w:r>
      <w:proofErr w:type="spellStart"/>
      <w:r w:rsidR="0093080D" w:rsidRPr="0093080D">
        <w:rPr>
          <w:rFonts w:ascii="Times New Roman" w:eastAsia="Times New Roman" w:hAnsi="Times New Roman" w:cs="Times New Roman"/>
          <w:bCs/>
          <w:color w:val="000000"/>
          <w:sz w:val="28"/>
          <w:szCs w:val="28"/>
          <w:lang w:eastAsia="ru-RU"/>
        </w:rPr>
        <w:t>Inc</w:t>
      </w:r>
      <w:proofErr w:type="spellEnd"/>
      <w:r w:rsidR="0093080D">
        <w:rPr>
          <w:rFonts w:ascii="Times New Roman" w:eastAsia="Times New Roman" w:hAnsi="Times New Roman" w:cs="Times New Roman"/>
          <w:bCs/>
          <w:color w:val="000000"/>
          <w:sz w:val="28"/>
          <w:szCs w:val="28"/>
          <w:lang w:eastAsia="ru-RU"/>
        </w:rPr>
        <w:t>.)</w:t>
      </w:r>
      <w:r w:rsidR="00BB392B" w:rsidRPr="00A45579">
        <w:rPr>
          <w:rFonts w:ascii="Times New Roman" w:eastAsia="Times New Roman" w:hAnsi="Times New Roman" w:cs="Times New Roman"/>
          <w:bCs/>
          <w:color w:val="000000"/>
          <w:sz w:val="28"/>
          <w:szCs w:val="28"/>
          <w:lang w:eastAsia="ru-RU"/>
        </w:rPr>
        <w:t>.</w:t>
      </w:r>
      <w:r w:rsidR="00B24756" w:rsidRPr="00A45579">
        <w:rPr>
          <w:rFonts w:ascii="Times New Roman" w:eastAsia="Times New Roman" w:hAnsi="Times New Roman" w:cs="Times New Roman"/>
          <w:bCs/>
          <w:color w:val="000000"/>
          <w:sz w:val="28"/>
          <w:szCs w:val="28"/>
          <w:lang w:eastAsia="ru-RU"/>
        </w:rPr>
        <w:t xml:space="preserve"> </w:t>
      </w:r>
    </w:p>
    <w:p w:rsidR="001E4C04" w:rsidRDefault="0063557C" w:rsidP="001E4C04">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w:t>
      </w:r>
      <w:r w:rsidR="001E4C04" w:rsidRPr="00A45579">
        <w:rPr>
          <w:rFonts w:ascii="Times New Roman" w:eastAsia="Times New Roman" w:hAnsi="Times New Roman" w:cs="Times New Roman"/>
          <w:bCs/>
          <w:color w:val="000000"/>
          <w:sz w:val="28"/>
          <w:szCs w:val="28"/>
          <w:lang w:eastAsia="ru-RU"/>
        </w:rPr>
        <w:t xml:space="preserve">ачало 2017 года демонстрирует снижение </w:t>
      </w:r>
      <w:r w:rsidR="001E4C04">
        <w:rPr>
          <w:rFonts w:ascii="Times New Roman" w:eastAsia="Times New Roman" w:hAnsi="Times New Roman" w:cs="Times New Roman"/>
          <w:bCs/>
          <w:color w:val="000000"/>
          <w:sz w:val="28"/>
          <w:szCs w:val="28"/>
          <w:lang w:eastAsia="ru-RU"/>
        </w:rPr>
        <w:t>числа</w:t>
      </w:r>
      <w:r w:rsidR="001E4C04" w:rsidRPr="00A45579">
        <w:rPr>
          <w:rFonts w:ascii="Times New Roman" w:eastAsia="Times New Roman" w:hAnsi="Times New Roman" w:cs="Times New Roman"/>
          <w:bCs/>
          <w:color w:val="000000"/>
          <w:sz w:val="28"/>
          <w:szCs w:val="28"/>
          <w:lang w:eastAsia="ru-RU"/>
        </w:rPr>
        <w:t xml:space="preserve"> китайских трансграничных сделок, так как китайское Правительство обеспокоено оттоком капитала за рубеж, а большое число зарубежных инвестиции </w:t>
      </w:r>
      <w:r w:rsidR="001E4C04" w:rsidRPr="00A45579">
        <w:rPr>
          <w:rFonts w:ascii="Times New Roman" w:eastAsia="Times New Roman" w:hAnsi="Times New Roman" w:cs="Times New Roman"/>
          <w:bCs/>
          <w:color w:val="000000"/>
          <w:sz w:val="28"/>
          <w:szCs w:val="28"/>
          <w:lang w:eastAsia="ru-RU"/>
        </w:rPr>
        <w:lastRenderedPageBreak/>
        <w:t>требуют согласия китайских регуляторов, что может являться механизмом ограничения оттока капитала.</w:t>
      </w:r>
    </w:p>
    <w:p w:rsidR="001E4C04" w:rsidRPr="00A45579" w:rsidRDefault="00AA1BC6" w:rsidP="001E4C04">
      <w:pPr>
        <w:spacing w:after="0" w:line="360" w:lineRule="auto"/>
        <w:ind w:firstLine="709"/>
        <w:jc w:val="both"/>
        <w:rPr>
          <w:rFonts w:ascii="Times New Roman" w:eastAsia="Times New Roman" w:hAnsi="Times New Roman" w:cs="Times New Roman"/>
          <w:bCs/>
          <w:color w:val="000000"/>
          <w:sz w:val="28"/>
          <w:szCs w:val="28"/>
          <w:lang w:eastAsia="ru-RU"/>
        </w:rPr>
      </w:pPr>
      <w:r w:rsidRPr="00A45579">
        <w:rPr>
          <w:rFonts w:ascii="Times New Roman" w:eastAsia="Times New Roman" w:hAnsi="Times New Roman" w:cs="Times New Roman"/>
          <w:bCs/>
          <w:color w:val="000000"/>
          <w:sz w:val="28"/>
          <w:szCs w:val="28"/>
          <w:lang w:eastAsia="ru-RU"/>
        </w:rPr>
        <w:t>Активность китайских компаний на рынке сделок по слияниям и поглощениям не корреспондирует мировому волновому тренду. Как видно на Графике 11,</w:t>
      </w:r>
      <w:r w:rsidR="00625439" w:rsidRPr="00A45579">
        <w:rPr>
          <w:rFonts w:ascii="Times New Roman" w:eastAsia="Times New Roman" w:hAnsi="Times New Roman" w:cs="Times New Roman"/>
          <w:bCs/>
          <w:color w:val="000000"/>
          <w:sz w:val="28"/>
          <w:szCs w:val="28"/>
          <w:lang w:eastAsia="ru-RU"/>
        </w:rPr>
        <w:t xml:space="preserve"> пик сделок пришёлся не на 2007, а на 2015 год</w:t>
      </w:r>
      <w:r w:rsidR="00550F47" w:rsidRPr="00A45579">
        <w:rPr>
          <w:rFonts w:ascii="Times New Roman" w:eastAsia="Times New Roman" w:hAnsi="Times New Roman" w:cs="Times New Roman"/>
          <w:bCs/>
          <w:color w:val="000000"/>
          <w:sz w:val="28"/>
          <w:szCs w:val="28"/>
          <w:lang w:eastAsia="ru-RU"/>
        </w:rPr>
        <w:t xml:space="preserve"> (совершено </w:t>
      </w:r>
      <w:r w:rsidR="00F166E9" w:rsidRPr="00A45579">
        <w:rPr>
          <w:rFonts w:ascii="Times New Roman" w:eastAsia="Times New Roman" w:hAnsi="Times New Roman" w:cs="Times New Roman"/>
          <w:bCs/>
          <w:color w:val="000000"/>
          <w:sz w:val="28"/>
          <w:szCs w:val="28"/>
          <w:lang w:eastAsia="ru-RU"/>
        </w:rPr>
        <w:t xml:space="preserve">6987 </w:t>
      </w:r>
      <w:r w:rsidR="00F647E0">
        <w:rPr>
          <w:rFonts w:ascii="Times New Roman" w:eastAsia="Times New Roman" w:hAnsi="Times New Roman" w:cs="Times New Roman"/>
          <w:bCs/>
          <w:color w:val="000000"/>
          <w:sz w:val="28"/>
          <w:szCs w:val="28"/>
          <w:lang w:eastAsia="ru-RU"/>
        </w:rPr>
        <w:t>сделок на сумму 859,5 миллиарда</w:t>
      </w:r>
      <w:r w:rsidR="00F166E9" w:rsidRPr="00A45579">
        <w:rPr>
          <w:rFonts w:ascii="Times New Roman" w:eastAsia="Times New Roman" w:hAnsi="Times New Roman" w:cs="Times New Roman"/>
          <w:bCs/>
          <w:color w:val="000000"/>
          <w:sz w:val="28"/>
          <w:szCs w:val="28"/>
          <w:lang w:eastAsia="ru-RU"/>
        </w:rPr>
        <w:t xml:space="preserve"> долларов США)</w:t>
      </w:r>
      <w:r w:rsidR="00625439" w:rsidRPr="00A45579">
        <w:rPr>
          <w:rFonts w:ascii="Times New Roman" w:eastAsia="Times New Roman" w:hAnsi="Times New Roman" w:cs="Times New Roman"/>
          <w:bCs/>
          <w:color w:val="000000"/>
          <w:sz w:val="28"/>
          <w:szCs w:val="28"/>
          <w:lang w:eastAsia="ru-RU"/>
        </w:rPr>
        <w:t xml:space="preserve">. </w:t>
      </w:r>
      <w:r w:rsidR="001D64A4">
        <w:rPr>
          <w:rFonts w:ascii="Times New Roman" w:eastAsia="Times New Roman" w:hAnsi="Times New Roman" w:cs="Times New Roman"/>
          <w:bCs/>
          <w:color w:val="000000"/>
          <w:sz w:val="28"/>
          <w:szCs w:val="28"/>
          <w:lang w:eastAsia="ru-RU"/>
        </w:rPr>
        <w:t xml:space="preserve">В отношении китайских активов </w:t>
      </w:r>
      <w:r w:rsidR="007F7C91">
        <w:rPr>
          <w:rFonts w:ascii="Times New Roman" w:eastAsia="Times New Roman" w:hAnsi="Times New Roman" w:cs="Times New Roman"/>
          <w:bCs/>
          <w:color w:val="000000"/>
          <w:sz w:val="28"/>
          <w:szCs w:val="28"/>
          <w:lang w:eastAsia="ru-RU"/>
        </w:rPr>
        <w:t xml:space="preserve">в 2016 году совершено 6873 </w:t>
      </w:r>
      <w:r w:rsidR="00EE6B48">
        <w:rPr>
          <w:rFonts w:ascii="Times New Roman" w:eastAsia="Times New Roman" w:hAnsi="Times New Roman" w:cs="Times New Roman"/>
          <w:bCs/>
          <w:color w:val="000000"/>
          <w:sz w:val="28"/>
          <w:szCs w:val="28"/>
          <w:lang w:eastAsia="ru-RU"/>
        </w:rPr>
        <w:t xml:space="preserve">(14,4% от числа совершаемых в мире сделок) </w:t>
      </w:r>
      <w:r w:rsidR="007F7C91">
        <w:rPr>
          <w:rFonts w:ascii="Times New Roman" w:eastAsia="Times New Roman" w:hAnsi="Times New Roman" w:cs="Times New Roman"/>
          <w:bCs/>
          <w:color w:val="000000"/>
          <w:sz w:val="28"/>
          <w:szCs w:val="28"/>
          <w:lang w:eastAsia="ru-RU"/>
        </w:rPr>
        <w:t>сделки на сумму 687,6 миллиарда долларов США</w:t>
      </w:r>
      <w:r w:rsidR="00EE6B48">
        <w:rPr>
          <w:rFonts w:ascii="Times New Roman" w:eastAsia="Times New Roman" w:hAnsi="Times New Roman" w:cs="Times New Roman"/>
          <w:bCs/>
          <w:color w:val="000000"/>
          <w:sz w:val="28"/>
          <w:szCs w:val="28"/>
          <w:lang w:eastAsia="ru-RU"/>
        </w:rPr>
        <w:t xml:space="preserve"> (19,6% от общемировой цены сделок)</w:t>
      </w:r>
      <w:r w:rsidR="007F7C91">
        <w:rPr>
          <w:rFonts w:ascii="Times New Roman" w:eastAsia="Times New Roman" w:hAnsi="Times New Roman" w:cs="Times New Roman"/>
          <w:bCs/>
          <w:color w:val="000000"/>
          <w:sz w:val="28"/>
          <w:szCs w:val="28"/>
          <w:lang w:eastAsia="ru-RU"/>
        </w:rPr>
        <w:t>.</w:t>
      </w:r>
    </w:p>
    <w:p w:rsidR="00550F47" w:rsidRPr="00A45579" w:rsidRDefault="00F166E9" w:rsidP="00023D11">
      <w:pPr>
        <w:spacing w:after="240" w:line="360" w:lineRule="auto"/>
        <w:ind w:firstLine="709"/>
        <w:jc w:val="right"/>
        <w:rPr>
          <w:rFonts w:ascii="Times New Roman" w:eastAsia="Times New Roman" w:hAnsi="Times New Roman" w:cs="Times New Roman"/>
          <w:b/>
          <w:bCs/>
          <w:color w:val="000000"/>
          <w:sz w:val="28"/>
          <w:szCs w:val="28"/>
          <w:lang w:eastAsia="ru-RU"/>
        </w:rPr>
      </w:pPr>
      <w:r w:rsidRPr="00023D11">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684864" behindDoc="0" locked="0" layoutInCell="1" allowOverlap="1" wp14:anchorId="5C56C03D" wp14:editId="0719C81E">
                <wp:simplePos x="0" y="0"/>
                <wp:positionH relativeFrom="column">
                  <wp:posOffset>-370840</wp:posOffset>
                </wp:positionH>
                <wp:positionV relativeFrom="paragraph">
                  <wp:posOffset>310251</wp:posOffset>
                </wp:positionV>
                <wp:extent cx="6443345" cy="318135"/>
                <wp:effectExtent l="0" t="0" r="0" b="5715"/>
                <wp:wrapNone/>
                <wp:docPr id="47" name="TextBox 20"/>
                <wp:cNvGraphicFramePr/>
                <a:graphic xmlns:a="http://schemas.openxmlformats.org/drawingml/2006/main">
                  <a:graphicData uri="http://schemas.microsoft.com/office/word/2010/wordprocessingShape">
                    <wps:wsp>
                      <wps:cNvSpPr txBox="1"/>
                      <wps:spPr>
                        <a:xfrm>
                          <a:off x="0" y="0"/>
                          <a:ext cx="6443345" cy="318135"/>
                        </a:xfrm>
                        <a:prstGeom prst="rect">
                          <a:avLst/>
                        </a:prstGeom>
                        <a:solidFill>
                          <a:schemeClr val="bg1"/>
                        </a:solidFill>
                      </wps:spPr>
                      <wps:txbx>
                        <w:txbxContent>
                          <w:p w:rsidR="00140437" w:rsidRPr="005D2449" w:rsidRDefault="00140437" w:rsidP="00F166E9">
                            <w:pPr>
                              <w:pStyle w:val="ab"/>
                              <w:spacing w:before="0" w:beforeAutospacing="0" w:after="0" w:afterAutospacing="0"/>
                              <w:jc w:val="center"/>
                              <w:rPr>
                                <w:b/>
                                <w:color w:val="000000" w:themeColor="text1"/>
                                <w:kern w:val="24"/>
                                <w:sz w:val="28"/>
                                <w:szCs w:val="28"/>
                              </w:rPr>
                            </w:pPr>
                            <w:r w:rsidRPr="005D2449">
                              <w:rPr>
                                <w:b/>
                                <w:color w:val="000000" w:themeColor="text1"/>
                                <w:kern w:val="24"/>
                                <w:sz w:val="28"/>
                                <w:szCs w:val="28"/>
                              </w:rPr>
                              <w:t>Сделки по слияниям и поглощениям в Китае</w:t>
                            </w:r>
                          </w:p>
                          <w:p w:rsidR="00140437" w:rsidRPr="005D2449" w:rsidRDefault="00140437" w:rsidP="00F166E9">
                            <w:pPr>
                              <w:pStyle w:val="ab"/>
                              <w:spacing w:before="0" w:beforeAutospacing="0" w:after="0" w:afterAutospacing="0"/>
                              <w:rPr>
                                <w:b/>
                                <w:sz w:val="28"/>
                                <w:szCs w:val="2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9.2pt;margin-top:24.45pt;width:507.35pt;height:2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" fillcolor="white [3212]" stroked="f">
                <v:textbox inset="0,0,0,0">
                  <w:txbxContent>
                    <w:p w:rsidR="00140437" w:rsidRPr="005D2449" w:rsidRDefault="00140437" w:rsidP="00F166E9">
                      <w:pPr>
                        <w:pStyle w:val="ab"/>
                        <w:spacing w:before="0" w:beforeAutospacing="0" w:after="0" w:afterAutospacing="0"/>
                        <w:jc w:val="center"/>
                        <w:rPr>
                          <w:b/>
                          <w:color w:val="000000" w:themeColor="text1"/>
                          <w:kern w:val="24"/>
                          <w:sz w:val="28"/>
                          <w:szCs w:val="28"/>
                        </w:rPr>
                      </w:pPr>
                      <w:r w:rsidRPr="005D2449">
                        <w:rPr>
                          <w:b/>
                          <w:color w:val="000000" w:themeColor="text1"/>
                          <w:kern w:val="24"/>
                          <w:sz w:val="28"/>
                          <w:szCs w:val="28"/>
                        </w:rPr>
                        <w:t>Сделки по слияниям и поглощениям в Китае</w:t>
                      </w:r>
                    </w:p>
                    <w:p w:rsidR="00140437" w:rsidRPr="005D2449" w:rsidRDefault="00140437" w:rsidP="00F166E9">
                      <w:pPr>
                        <w:pStyle w:val="ab"/>
                        <w:spacing w:before="0" w:beforeAutospacing="0" w:after="0" w:afterAutospacing="0"/>
                        <w:rPr>
                          <w:b/>
                          <w:sz w:val="28"/>
                          <w:szCs w:val="28"/>
                        </w:rPr>
                      </w:pPr>
                    </w:p>
                  </w:txbxContent>
                </v:textbox>
              </v:shape>
            </w:pict>
          </mc:Fallback>
        </mc:AlternateContent>
      </w:r>
      <w:r w:rsidR="00550F47" w:rsidRPr="00023D11">
        <w:rPr>
          <w:rFonts w:ascii="Times New Roman" w:eastAsia="Times New Roman" w:hAnsi="Times New Roman" w:cs="Times New Roman"/>
          <w:i/>
          <w:color w:val="000000"/>
          <w:sz w:val="28"/>
          <w:szCs w:val="28"/>
          <w:lang w:eastAsia="ru-RU"/>
        </w:rPr>
        <w:t>График 11</w:t>
      </w:r>
      <w:r w:rsidR="00550F47" w:rsidRPr="00A45579">
        <w:rPr>
          <w:rFonts w:ascii="Times New Roman" w:eastAsia="Times New Roman" w:hAnsi="Times New Roman" w:cs="Times New Roman"/>
          <w:b/>
          <w:bCs/>
          <w:color w:val="000000"/>
          <w:sz w:val="28"/>
          <w:szCs w:val="28"/>
          <w:lang w:eastAsia="ru-RU"/>
        </w:rPr>
        <w:t>.</w:t>
      </w:r>
    </w:p>
    <w:p w:rsidR="00550F47" w:rsidRPr="00A45579" w:rsidRDefault="007C4D0E" w:rsidP="00F166E9">
      <w:pPr>
        <w:spacing w:after="0" w:line="360" w:lineRule="auto"/>
        <w:ind w:hanging="1134"/>
        <w:jc w:val="both"/>
        <w:rPr>
          <w:rFonts w:ascii="Times New Roman" w:eastAsia="Times New Roman" w:hAnsi="Times New Roman" w:cs="Times New Roman"/>
          <w:bCs/>
          <w:color w:val="000000"/>
          <w:sz w:val="28"/>
          <w:szCs w:val="28"/>
          <w:lang w:eastAsia="ru-RU"/>
        </w:rPr>
      </w:pPr>
      <w:r w:rsidRPr="00A45579">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AD2B648" wp14:editId="30A7CB23">
                <wp:simplePos x="0" y="0"/>
                <wp:positionH relativeFrom="column">
                  <wp:posOffset>4941253</wp:posOffset>
                </wp:positionH>
                <wp:positionV relativeFrom="paragraph">
                  <wp:posOffset>1327731</wp:posOffset>
                </wp:positionV>
                <wp:extent cx="2100580" cy="145415"/>
                <wp:effectExtent l="6032" t="0" r="953" b="952"/>
                <wp:wrapNone/>
                <wp:docPr id="49" name="TextBox 20"/>
                <wp:cNvGraphicFramePr/>
                <a:graphic xmlns:a="http://schemas.openxmlformats.org/drawingml/2006/main">
                  <a:graphicData uri="http://schemas.microsoft.com/office/word/2010/wordprocessingShape">
                    <wps:wsp>
                      <wps:cNvSpPr txBox="1"/>
                      <wps:spPr>
                        <a:xfrm rot="16200000">
                          <a:off x="0" y="0"/>
                          <a:ext cx="2100580" cy="145415"/>
                        </a:xfrm>
                        <a:prstGeom prst="rect">
                          <a:avLst/>
                        </a:prstGeom>
                        <a:solidFill>
                          <a:schemeClr val="bg1"/>
                        </a:solidFill>
                      </wps:spPr>
                      <wps:txbx>
                        <w:txbxContent>
                          <w:p w:rsidR="00140437" w:rsidRPr="00EC68B4" w:rsidRDefault="00140437" w:rsidP="007C4D0E">
                            <w:pPr>
                              <w:pStyle w:val="ab"/>
                              <w:spacing w:before="0" w:beforeAutospacing="0" w:after="0" w:afterAutospacing="0"/>
                              <w:rPr>
                                <w:b/>
                                <w:color w:val="000000" w:themeColor="text1"/>
                                <w:kern w:val="24"/>
                                <w:sz w:val="20"/>
                                <w:szCs w:val="20"/>
                              </w:rPr>
                            </w:pPr>
                            <w:r>
                              <w:rPr>
                                <w:b/>
                                <w:color w:val="000000" w:themeColor="text1"/>
                                <w:kern w:val="24"/>
                                <w:sz w:val="20"/>
                                <w:szCs w:val="20"/>
                              </w:rPr>
                              <w:t xml:space="preserve">Цена Сделок (в миллиардах </w:t>
                            </w:r>
                            <w:r>
                              <w:rPr>
                                <w:b/>
                                <w:color w:val="000000" w:themeColor="text1"/>
                                <w:kern w:val="24"/>
                                <w:sz w:val="20"/>
                                <w:szCs w:val="20"/>
                                <w:lang w:val="en-US"/>
                              </w:rPr>
                              <w:t>USD)</w:t>
                            </w:r>
                          </w:p>
                          <w:p w:rsidR="00140437" w:rsidRPr="00D42D2A" w:rsidRDefault="00140437" w:rsidP="007C4D0E">
                            <w:pPr>
                              <w:pStyle w:val="ab"/>
                              <w:spacing w:before="0" w:beforeAutospacing="0" w:after="0" w:afterAutospacing="0"/>
                              <w:rPr>
                                <w:b/>
                              </w:rPr>
                            </w:pPr>
                          </w:p>
                        </w:txbxContent>
                      </wps:txbx>
                      <wps:bodyPr wrap="square" lIns="0" tIns="0" rIns="0" bIns="0" rtlCol="0">
                        <a:noAutofit/>
                      </wps:bodyPr>
                    </wps:wsp>
                  </a:graphicData>
                </a:graphic>
              </wp:anchor>
            </w:drawing>
          </mc:Choice>
          <mc:Fallback>
            <w:pict>
              <v:shape id="_x0000_s1054" type="#_x0000_t202" style="position:absolute;left:0;text-align:left;margin-left:389.1pt;margin-top:104.55pt;width:165.4pt;height:11.4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" fillcolor="white [3212]" stroked="f">
                <v:textbox inset="0,0,0,0">
                  <w:txbxContent>
                    <w:p w:rsidR="00140437" w:rsidRPr="00EC68B4" w:rsidRDefault="00140437" w:rsidP="007C4D0E">
                      <w:pPr>
                        <w:pStyle w:val="ab"/>
                        <w:spacing w:before="0" w:beforeAutospacing="0" w:after="0" w:afterAutospacing="0"/>
                        <w:rPr>
                          <w:b/>
                          <w:color w:val="000000" w:themeColor="text1"/>
                          <w:kern w:val="24"/>
                          <w:sz w:val="20"/>
                          <w:szCs w:val="20"/>
                        </w:rPr>
                      </w:pPr>
                      <w:r>
                        <w:rPr>
                          <w:b/>
                          <w:color w:val="000000" w:themeColor="text1"/>
                          <w:kern w:val="24"/>
                          <w:sz w:val="20"/>
                          <w:szCs w:val="20"/>
                        </w:rPr>
                        <w:t xml:space="preserve">Цена Сделок (в миллиардах </w:t>
                      </w:r>
                      <w:r>
                        <w:rPr>
                          <w:b/>
                          <w:color w:val="000000" w:themeColor="text1"/>
                          <w:kern w:val="24"/>
                          <w:sz w:val="20"/>
                          <w:szCs w:val="20"/>
                          <w:lang w:val="en-US"/>
                        </w:rPr>
                        <w:t>USD)</w:t>
                      </w:r>
                    </w:p>
                    <w:p w:rsidR="00140437" w:rsidRPr="00D42D2A" w:rsidRDefault="00140437" w:rsidP="007C4D0E">
                      <w:pPr>
                        <w:pStyle w:val="ab"/>
                        <w:spacing w:before="0" w:beforeAutospacing="0" w:after="0" w:afterAutospacing="0"/>
                        <w:rPr>
                          <w:b/>
                        </w:rPr>
                      </w:pPr>
                    </w:p>
                  </w:txbxContent>
                </v:textbox>
              </v:shape>
            </w:pict>
          </mc:Fallback>
        </mc:AlternateContent>
      </w:r>
      <w:r w:rsidRPr="00A45579">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028D59B" wp14:editId="2997779F">
                <wp:simplePos x="0" y="0"/>
                <wp:positionH relativeFrom="column">
                  <wp:posOffset>-1676717</wp:posOffset>
                </wp:positionH>
                <wp:positionV relativeFrom="paragraph">
                  <wp:posOffset>874976</wp:posOffset>
                </wp:positionV>
                <wp:extent cx="2100580" cy="145415"/>
                <wp:effectExtent l="6032" t="0" r="953" b="952"/>
                <wp:wrapNone/>
                <wp:docPr id="48" name="TextBox 20"/>
                <wp:cNvGraphicFramePr/>
                <a:graphic xmlns:a="http://schemas.openxmlformats.org/drawingml/2006/main">
                  <a:graphicData uri="http://schemas.microsoft.com/office/word/2010/wordprocessingShape">
                    <wps:wsp>
                      <wps:cNvSpPr txBox="1"/>
                      <wps:spPr>
                        <a:xfrm rot="16200000">
                          <a:off x="0" y="0"/>
                          <a:ext cx="2100580" cy="145415"/>
                        </a:xfrm>
                        <a:prstGeom prst="rect">
                          <a:avLst/>
                        </a:prstGeom>
                        <a:solidFill>
                          <a:schemeClr val="bg1"/>
                        </a:solidFill>
                      </wps:spPr>
                      <wps:txbx>
                        <w:txbxContent>
                          <w:p w:rsidR="00140437" w:rsidRDefault="00140437" w:rsidP="007C4D0E">
                            <w:pPr>
                              <w:pStyle w:val="ab"/>
                              <w:spacing w:before="0" w:beforeAutospacing="0" w:after="0" w:afterAutospacing="0"/>
                              <w:rPr>
                                <w:b/>
                                <w:color w:val="000000" w:themeColor="text1"/>
                                <w:kern w:val="24"/>
                                <w:sz w:val="20"/>
                                <w:szCs w:val="20"/>
                              </w:rPr>
                            </w:pPr>
                            <w:r w:rsidRPr="00D42D2A">
                              <w:rPr>
                                <w:b/>
                                <w:color w:val="000000" w:themeColor="text1"/>
                                <w:kern w:val="24"/>
                                <w:sz w:val="20"/>
                                <w:szCs w:val="20"/>
                              </w:rPr>
                              <w:t>Количество</w:t>
                            </w:r>
                            <w:r>
                              <w:rPr>
                                <w:b/>
                                <w:color w:val="000000" w:themeColor="text1"/>
                                <w:kern w:val="24"/>
                                <w:sz w:val="20"/>
                                <w:szCs w:val="20"/>
                              </w:rPr>
                              <w:t xml:space="preserve"> сделок</w:t>
                            </w:r>
                          </w:p>
                          <w:p w:rsidR="00140437" w:rsidRPr="00D42D2A" w:rsidRDefault="00140437" w:rsidP="007C4D0E">
                            <w:pPr>
                              <w:pStyle w:val="ab"/>
                              <w:spacing w:before="0" w:beforeAutospacing="0" w:after="0" w:afterAutospacing="0"/>
                              <w:rPr>
                                <w:b/>
                              </w:rPr>
                            </w:pPr>
                          </w:p>
                        </w:txbxContent>
                      </wps:txbx>
                      <wps:bodyPr wrap="square" lIns="0" tIns="0" rIns="0" bIns="0" rtlCol="0">
                        <a:noAutofit/>
                      </wps:bodyPr>
                    </wps:wsp>
                  </a:graphicData>
                </a:graphic>
              </wp:anchor>
            </w:drawing>
          </mc:Choice>
          <mc:Fallback>
            <w:pict>
              <v:shape id="_x0000_s1055" type="#_x0000_t202" style="position:absolute;left:0;text-align:left;margin-left:-132pt;margin-top:68.9pt;width:165.4pt;height:11.4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" fillcolor="white [3212]" stroked="f">
                <v:textbox inset="0,0,0,0">
                  <w:txbxContent>
                    <w:p w:rsidR="00140437" w:rsidRDefault="00140437" w:rsidP="007C4D0E">
                      <w:pPr>
                        <w:pStyle w:val="ab"/>
                        <w:spacing w:before="0" w:beforeAutospacing="0" w:after="0" w:afterAutospacing="0"/>
                        <w:rPr>
                          <w:b/>
                          <w:color w:val="000000" w:themeColor="text1"/>
                          <w:kern w:val="24"/>
                          <w:sz w:val="20"/>
                          <w:szCs w:val="20"/>
                        </w:rPr>
                      </w:pPr>
                      <w:r w:rsidRPr="00D42D2A">
                        <w:rPr>
                          <w:b/>
                          <w:color w:val="000000" w:themeColor="text1"/>
                          <w:kern w:val="24"/>
                          <w:sz w:val="20"/>
                          <w:szCs w:val="20"/>
                        </w:rPr>
                        <w:t>Количество</w:t>
                      </w:r>
                      <w:r>
                        <w:rPr>
                          <w:b/>
                          <w:color w:val="000000" w:themeColor="text1"/>
                          <w:kern w:val="24"/>
                          <w:sz w:val="20"/>
                          <w:szCs w:val="20"/>
                        </w:rPr>
                        <w:t xml:space="preserve"> сделок</w:t>
                      </w:r>
                    </w:p>
                    <w:p w:rsidR="00140437" w:rsidRPr="00D42D2A" w:rsidRDefault="00140437" w:rsidP="007C4D0E">
                      <w:pPr>
                        <w:pStyle w:val="ab"/>
                        <w:spacing w:before="0" w:beforeAutospacing="0" w:after="0" w:afterAutospacing="0"/>
                        <w:rPr>
                          <w:b/>
                        </w:rPr>
                      </w:pPr>
                    </w:p>
                  </w:txbxContent>
                </v:textbox>
              </v:shape>
            </w:pict>
          </mc:Fallback>
        </mc:AlternateContent>
      </w:r>
      <w:r w:rsidR="00550F47" w:rsidRPr="00A45579">
        <w:rPr>
          <w:rFonts w:ascii="Times New Roman" w:eastAsia="Times New Roman" w:hAnsi="Times New Roman" w:cs="Times New Roman"/>
          <w:bCs/>
          <w:noProof/>
          <w:color w:val="000000"/>
          <w:sz w:val="28"/>
          <w:szCs w:val="28"/>
          <w:lang w:eastAsia="ru-RU"/>
        </w:rPr>
        <w:drawing>
          <wp:inline distT="0" distB="0" distL="0" distR="0" wp14:anchorId="32D4E036" wp14:editId="2BAA3C1A">
            <wp:extent cx="6903844" cy="3010619"/>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A China.PNG"/>
                    <pic:cNvPicPr/>
                  </pic:nvPicPr>
                  <pic:blipFill>
                    <a:blip r:embed="rId20">
                      <a:extLst>
                        <a:ext uri="{28A0092B-C50C-407E-A947-70E740481C1C}">
                          <a14:useLocalDpi xmlns:a14="http://schemas.microsoft.com/office/drawing/2010/main" val="0"/>
                        </a:ext>
                      </a:extLst>
                    </a:blip>
                    <a:stretch>
                      <a:fillRect/>
                    </a:stretch>
                  </pic:blipFill>
                  <pic:spPr>
                    <a:xfrm>
                      <a:off x="0" y="0"/>
                      <a:ext cx="6909759" cy="3013198"/>
                    </a:xfrm>
                    <a:prstGeom prst="rect">
                      <a:avLst/>
                    </a:prstGeom>
                  </pic:spPr>
                </pic:pic>
              </a:graphicData>
            </a:graphic>
          </wp:inline>
        </w:drawing>
      </w:r>
    </w:p>
    <w:p w:rsidR="00880448" w:rsidRPr="00A45579" w:rsidRDefault="00F166E9" w:rsidP="001D64A4">
      <w:pPr>
        <w:spacing w:after="0" w:line="360" w:lineRule="auto"/>
        <w:ind w:firstLine="709"/>
        <w:jc w:val="both"/>
        <w:rPr>
          <w:rFonts w:ascii="Times New Roman" w:eastAsia="Times New Roman" w:hAnsi="Times New Roman" w:cs="Times New Roman"/>
          <w:bCs/>
          <w:color w:val="000000"/>
          <w:sz w:val="28"/>
          <w:szCs w:val="28"/>
          <w:lang w:eastAsia="ru-RU"/>
        </w:rPr>
      </w:pPr>
      <w:r w:rsidRPr="00A45579">
        <w:rPr>
          <w:rFonts w:ascii="Times New Roman" w:eastAsia="Times New Roman" w:hAnsi="Times New Roman" w:cs="Times New Roman"/>
          <w:bCs/>
          <w:color w:val="000000"/>
          <w:sz w:val="28"/>
          <w:szCs w:val="28"/>
          <w:lang w:eastAsia="ru-RU"/>
        </w:rPr>
        <w:t>Тренды активности сделок слияний и поглощений и роста ВВП Китая</w:t>
      </w:r>
      <w:r w:rsidR="000C2625" w:rsidRPr="00A45579">
        <w:rPr>
          <w:rFonts w:ascii="Times New Roman" w:eastAsia="Times New Roman" w:hAnsi="Times New Roman" w:cs="Times New Roman"/>
          <w:bCs/>
          <w:color w:val="000000"/>
          <w:sz w:val="28"/>
          <w:szCs w:val="28"/>
          <w:lang w:eastAsia="ru-RU"/>
        </w:rPr>
        <w:t xml:space="preserve"> до 2015 года</w:t>
      </w:r>
      <w:r w:rsidRPr="00A45579">
        <w:rPr>
          <w:rFonts w:ascii="Times New Roman" w:eastAsia="Times New Roman" w:hAnsi="Times New Roman" w:cs="Times New Roman"/>
          <w:bCs/>
          <w:color w:val="000000"/>
          <w:sz w:val="28"/>
          <w:szCs w:val="28"/>
          <w:lang w:eastAsia="ru-RU"/>
        </w:rPr>
        <w:t xml:space="preserve"> </w:t>
      </w:r>
      <w:r w:rsidR="00134F5F">
        <w:rPr>
          <w:rFonts w:ascii="Times New Roman" w:eastAsia="Times New Roman" w:hAnsi="Times New Roman" w:cs="Times New Roman"/>
          <w:bCs/>
          <w:color w:val="000000"/>
          <w:sz w:val="28"/>
          <w:szCs w:val="28"/>
          <w:lang w:eastAsia="ru-RU"/>
        </w:rPr>
        <w:t>очень близки</w:t>
      </w:r>
      <w:r w:rsidRPr="00A45579">
        <w:rPr>
          <w:rFonts w:ascii="Times New Roman" w:eastAsia="Times New Roman" w:hAnsi="Times New Roman" w:cs="Times New Roman"/>
          <w:bCs/>
          <w:color w:val="000000"/>
          <w:sz w:val="28"/>
          <w:szCs w:val="28"/>
          <w:lang w:eastAsia="ru-RU"/>
        </w:rPr>
        <w:t xml:space="preserve"> (</w:t>
      </w:r>
      <w:r w:rsidR="00134F5F">
        <w:rPr>
          <w:rFonts w:ascii="Times New Roman" w:eastAsia="Times New Roman" w:hAnsi="Times New Roman" w:cs="Times New Roman"/>
          <w:bCs/>
          <w:color w:val="000000"/>
          <w:sz w:val="28"/>
          <w:szCs w:val="28"/>
          <w:lang w:eastAsia="ru-RU"/>
        </w:rPr>
        <w:t>п</w:t>
      </w:r>
      <w:r w:rsidR="00FB42AA" w:rsidRPr="00A45579">
        <w:rPr>
          <w:rFonts w:ascii="Times New Roman" w:eastAsia="Times New Roman" w:hAnsi="Times New Roman" w:cs="Times New Roman"/>
          <w:bCs/>
          <w:color w:val="000000"/>
          <w:sz w:val="28"/>
          <w:szCs w:val="28"/>
          <w:lang w:eastAsia="ru-RU"/>
        </w:rPr>
        <w:t xml:space="preserve">о данным Всемирного банка, </w:t>
      </w:r>
      <w:r w:rsidRPr="00A45579">
        <w:rPr>
          <w:rFonts w:ascii="Times New Roman" w:eastAsia="Times New Roman" w:hAnsi="Times New Roman" w:cs="Times New Roman"/>
          <w:bCs/>
          <w:color w:val="000000"/>
          <w:sz w:val="28"/>
          <w:szCs w:val="28"/>
          <w:lang w:eastAsia="ru-RU"/>
        </w:rPr>
        <w:t xml:space="preserve">ВВП </w:t>
      </w:r>
      <w:r w:rsidRPr="00A45579">
        <w:rPr>
          <w:rFonts w:ascii="Times New Roman" w:eastAsia="Times New Roman" w:hAnsi="Times New Roman" w:cs="Times New Roman"/>
          <w:bCs/>
          <w:color w:val="000000"/>
          <w:sz w:val="28"/>
          <w:szCs w:val="28"/>
          <w:lang w:eastAsia="ru-RU"/>
        </w:rPr>
        <w:lastRenderedPageBreak/>
        <w:t>Китая достиг 1,1 триллиона долларов США в 2015 году, что видно на Графике 12</w:t>
      </w:r>
      <w:r w:rsidRPr="00A45579">
        <w:rPr>
          <w:rStyle w:val="a5"/>
          <w:rFonts w:ascii="Times New Roman" w:eastAsia="Times New Roman" w:hAnsi="Times New Roman" w:cs="Times New Roman"/>
          <w:bCs/>
          <w:color w:val="000000"/>
          <w:sz w:val="28"/>
          <w:szCs w:val="28"/>
          <w:lang w:eastAsia="ru-RU"/>
        </w:rPr>
        <w:footnoteReference w:id="11"/>
      </w:r>
      <w:r w:rsidRPr="00A45579">
        <w:rPr>
          <w:rFonts w:ascii="Times New Roman" w:eastAsia="Times New Roman" w:hAnsi="Times New Roman" w:cs="Times New Roman"/>
          <w:bCs/>
          <w:color w:val="000000"/>
          <w:sz w:val="28"/>
          <w:szCs w:val="28"/>
          <w:lang w:eastAsia="ru-RU"/>
        </w:rPr>
        <w:t>).</w:t>
      </w:r>
    </w:p>
    <w:p w:rsidR="004874CC" w:rsidRDefault="00FB42AA" w:rsidP="00023D11">
      <w:pPr>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12.</w:t>
      </w:r>
    </w:p>
    <w:p w:rsidR="0008702A" w:rsidRPr="0008702A" w:rsidRDefault="0008702A" w:rsidP="0008702A">
      <w:pPr>
        <w:spacing w:after="0" w:line="360" w:lineRule="auto"/>
        <w:ind w:firstLine="709"/>
        <w:jc w:val="center"/>
        <w:rPr>
          <w:rFonts w:ascii="Times New Roman" w:eastAsia="Times New Roman" w:hAnsi="Times New Roman" w:cs="Times New Roman"/>
          <w:b/>
          <w:bCs/>
          <w:color w:val="000000"/>
          <w:sz w:val="28"/>
          <w:szCs w:val="28"/>
          <w:lang w:eastAsia="ru-RU"/>
        </w:rPr>
      </w:pPr>
      <w:r w:rsidRPr="0008702A">
        <w:rPr>
          <w:rFonts w:ascii="Times New Roman" w:eastAsia="Times New Roman" w:hAnsi="Times New Roman" w:cs="Times New Roman"/>
          <w:b/>
          <w:color w:val="000000"/>
          <w:sz w:val="28"/>
          <w:szCs w:val="28"/>
          <w:lang w:eastAsia="ru-RU"/>
        </w:rPr>
        <w:t>ВВП Китая</w:t>
      </w:r>
      <w:r>
        <w:rPr>
          <w:rFonts w:ascii="Times New Roman" w:eastAsia="Times New Roman" w:hAnsi="Times New Roman" w:cs="Times New Roman"/>
          <w:b/>
          <w:color w:val="000000"/>
          <w:sz w:val="28"/>
          <w:szCs w:val="28"/>
          <w:lang w:eastAsia="ru-RU"/>
        </w:rPr>
        <w:t xml:space="preserve"> (1960-2015 гг.)</w:t>
      </w:r>
    </w:p>
    <w:p w:rsidR="00455A93" w:rsidRPr="00243476" w:rsidRDefault="004874CC" w:rsidP="0008702A">
      <w:pPr>
        <w:spacing w:after="0" w:line="360" w:lineRule="auto"/>
        <w:ind w:firstLine="1276"/>
        <w:jc w:val="both"/>
        <w:rPr>
          <w:rFonts w:ascii="Times New Roman" w:eastAsia="Times New Roman" w:hAnsi="Times New Roman" w:cs="Times New Roman"/>
          <w:bCs/>
          <w:color w:val="000000"/>
          <w:sz w:val="28"/>
          <w:szCs w:val="28"/>
          <w:lang w:eastAsia="ru-RU"/>
        </w:rPr>
      </w:pPr>
      <w:r w:rsidRPr="00A45579">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F2B47DA" wp14:editId="3A70780C">
                <wp:simplePos x="0" y="0"/>
                <wp:positionH relativeFrom="column">
                  <wp:posOffset>864235</wp:posOffset>
                </wp:positionH>
                <wp:positionV relativeFrom="paragraph">
                  <wp:posOffset>450479</wp:posOffset>
                </wp:positionV>
                <wp:extent cx="261125" cy="322545"/>
                <wp:effectExtent l="0" t="0" r="5715" b="1905"/>
                <wp:wrapNone/>
                <wp:docPr id="51" name="TextBox 20"/>
                <wp:cNvGraphicFramePr/>
                <a:graphic xmlns:a="http://schemas.openxmlformats.org/drawingml/2006/main">
                  <a:graphicData uri="http://schemas.microsoft.com/office/word/2010/wordprocessingShape">
                    <wps:wsp>
                      <wps:cNvSpPr txBox="1"/>
                      <wps:spPr>
                        <a:xfrm>
                          <a:off x="0" y="0"/>
                          <a:ext cx="261125" cy="322545"/>
                        </a:xfrm>
                        <a:prstGeom prst="rect">
                          <a:avLst/>
                        </a:prstGeom>
                        <a:solidFill>
                          <a:schemeClr val="bg1"/>
                        </a:solidFill>
                      </wps:spPr>
                      <wps:txbx>
                        <w:txbxContent>
                          <w:p w:rsidR="00140437" w:rsidRPr="004874CC" w:rsidRDefault="00140437" w:rsidP="004874CC">
                            <w:pPr>
                              <w:pStyle w:val="ab"/>
                              <w:spacing w:before="0" w:beforeAutospacing="0" w:after="0" w:afterAutospacing="0"/>
                              <w:rPr>
                                <w:b/>
                                <w:color w:val="A6A6A6" w:themeColor="background1" w:themeShade="A6"/>
                              </w:rPr>
                            </w:pPr>
                            <w:r w:rsidRPr="004874CC">
                              <w:rPr>
                                <w:b/>
                                <w:color w:val="A6A6A6" w:themeColor="background1" w:themeShade="A6"/>
                                <w:kern w:val="24"/>
                                <w:sz w:val="20"/>
                                <w:szCs w:val="20"/>
                              </w:rPr>
                              <w:t>2015</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8.05pt;margin-top:35.45pt;width:20.55pt;height:2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" fillcolor="white [3212]" stroked="f">
                <v:textbox inset="0,0,0,0">
                  <w:txbxContent>
                    <w:p w:rsidR="00140437" w:rsidRPr="004874CC" w:rsidRDefault="00140437" w:rsidP="004874CC">
                      <w:pPr>
                        <w:pStyle w:val="ab"/>
                        <w:spacing w:before="0" w:beforeAutospacing="0" w:after="0" w:afterAutospacing="0"/>
                        <w:rPr>
                          <w:b/>
                          <w:color w:val="A6A6A6" w:themeColor="background1" w:themeShade="A6"/>
                        </w:rPr>
                      </w:pPr>
                      <w:r w:rsidRPr="004874CC">
                        <w:rPr>
                          <w:b/>
                          <w:color w:val="A6A6A6" w:themeColor="background1" w:themeShade="A6"/>
                          <w:kern w:val="24"/>
                          <w:sz w:val="20"/>
                          <w:szCs w:val="20"/>
                        </w:rPr>
                        <w:t>2015</w:t>
                      </w:r>
                    </w:p>
                  </w:txbxContent>
                </v:textbox>
              </v:shape>
            </w:pict>
          </mc:Fallback>
        </mc:AlternateContent>
      </w:r>
      <w:r w:rsidRPr="00A45579">
        <w:rPr>
          <w:rFonts w:ascii="Times New Roman" w:eastAsia="Times New Roman" w:hAnsi="Times New Roman" w:cs="Times New Roman"/>
          <w:bCs/>
          <w:noProof/>
          <w:color w:val="000000"/>
          <w:sz w:val="28"/>
          <w:szCs w:val="28"/>
          <w:lang w:eastAsia="ru-RU"/>
        </w:rPr>
        <w:drawing>
          <wp:inline distT="0" distB="0" distL="0" distR="0" wp14:anchorId="07BA35F6" wp14:editId="0DB4CA6E">
            <wp:extent cx="4347714" cy="2363638"/>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view=chart.png"/>
                    <pic:cNvPicPr/>
                  </pic:nvPicPr>
                  <pic:blipFill>
                    <a:blip r:embed="rId21">
                      <a:extLst>
                        <a:ext uri="{28A0092B-C50C-407E-A947-70E740481C1C}">
                          <a14:useLocalDpi xmlns:a14="http://schemas.microsoft.com/office/drawing/2010/main" val="0"/>
                        </a:ext>
                      </a:extLst>
                    </a:blip>
                    <a:stretch>
                      <a:fillRect/>
                    </a:stretch>
                  </pic:blipFill>
                  <pic:spPr>
                    <a:xfrm>
                      <a:off x="0" y="0"/>
                      <a:ext cx="4347714" cy="2363638"/>
                    </a:xfrm>
                    <a:prstGeom prst="rect">
                      <a:avLst/>
                    </a:prstGeom>
                  </pic:spPr>
                </pic:pic>
              </a:graphicData>
            </a:graphic>
          </wp:inline>
        </w:drawing>
      </w:r>
    </w:p>
    <w:p w:rsidR="00C13FD8" w:rsidRPr="00A62551" w:rsidRDefault="006B2A58" w:rsidP="001E4C0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данным </w:t>
      </w:r>
      <w:r>
        <w:rPr>
          <w:rFonts w:ascii="Times New Roman" w:eastAsia="Times New Roman" w:hAnsi="Times New Roman" w:cs="Times New Roman"/>
          <w:color w:val="000000"/>
          <w:sz w:val="28"/>
          <w:szCs w:val="28"/>
          <w:lang w:val="en-US" w:eastAsia="ru-RU"/>
        </w:rPr>
        <w:t>KPMG</w:t>
      </w:r>
      <w:r>
        <w:rPr>
          <w:rStyle w:val="a5"/>
          <w:rFonts w:ascii="Times New Roman" w:eastAsia="Times New Roman" w:hAnsi="Times New Roman" w:cs="Times New Roman"/>
          <w:color w:val="000000"/>
          <w:sz w:val="28"/>
          <w:szCs w:val="28"/>
          <w:lang w:val="en-US" w:eastAsia="ru-RU"/>
        </w:rPr>
        <w:footnoteReference w:id="12"/>
      </w:r>
      <w:r w:rsidR="00A62551">
        <w:rPr>
          <w:rFonts w:ascii="Times New Roman" w:eastAsia="Times New Roman" w:hAnsi="Times New Roman" w:cs="Times New Roman"/>
          <w:color w:val="000000"/>
          <w:sz w:val="28"/>
          <w:szCs w:val="28"/>
          <w:lang w:eastAsia="ru-RU"/>
        </w:rPr>
        <w:t>,</w:t>
      </w:r>
      <w:r w:rsidR="00516AE1">
        <w:rPr>
          <w:rFonts w:ascii="Times New Roman" w:eastAsia="Times New Roman" w:hAnsi="Times New Roman" w:cs="Times New Roman"/>
          <w:color w:val="000000"/>
          <w:sz w:val="28"/>
          <w:szCs w:val="28"/>
          <w:lang w:eastAsia="ru-RU"/>
        </w:rPr>
        <w:t xml:space="preserve"> </w:t>
      </w:r>
      <w:r w:rsidR="004164E4">
        <w:rPr>
          <w:rFonts w:ascii="Times New Roman" w:eastAsia="Times New Roman" w:hAnsi="Times New Roman" w:cs="Times New Roman"/>
          <w:color w:val="000000"/>
          <w:sz w:val="28"/>
          <w:szCs w:val="28"/>
          <w:lang w:eastAsia="ru-RU"/>
        </w:rPr>
        <w:t xml:space="preserve">приведённым на Графике 13, </w:t>
      </w:r>
      <w:r w:rsidR="00A62551">
        <w:rPr>
          <w:rFonts w:ascii="Times New Roman" w:eastAsia="Times New Roman" w:hAnsi="Times New Roman" w:cs="Times New Roman"/>
          <w:color w:val="000000"/>
          <w:sz w:val="28"/>
          <w:szCs w:val="28"/>
          <w:lang w:eastAsia="ru-RU"/>
        </w:rPr>
        <w:t xml:space="preserve">в 2016 году </w:t>
      </w:r>
      <w:r w:rsidR="00C626D4">
        <w:rPr>
          <w:rFonts w:ascii="Times New Roman" w:eastAsia="Times New Roman" w:hAnsi="Times New Roman" w:cs="Times New Roman"/>
          <w:color w:val="000000"/>
          <w:sz w:val="28"/>
          <w:szCs w:val="28"/>
          <w:lang w:eastAsia="ru-RU"/>
        </w:rPr>
        <w:t>внутрироссийских</w:t>
      </w:r>
      <w:r w:rsidR="00A62551">
        <w:rPr>
          <w:rFonts w:ascii="Times New Roman" w:eastAsia="Times New Roman" w:hAnsi="Times New Roman" w:cs="Times New Roman"/>
          <w:color w:val="000000"/>
          <w:sz w:val="28"/>
          <w:szCs w:val="28"/>
          <w:lang w:eastAsia="ru-RU"/>
        </w:rPr>
        <w:t xml:space="preserve"> сделок</w:t>
      </w:r>
      <w:r w:rsidR="00C626D4">
        <w:rPr>
          <w:rFonts w:ascii="Times New Roman" w:eastAsia="Times New Roman" w:hAnsi="Times New Roman" w:cs="Times New Roman"/>
          <w:color w:val="000000"/>
          <w:sz w:val="28"/>
          <w:szCs w:val="28"/>
          <w:lang w:eastAsia="ru-RU"/>
        </w:rPr>
        <w:t xml:space="preserve"> совершено</w:t>
      </w:r>
      <w:r w:rsidR="00A62551">
        <w:rPr>
          <w:rFonts w:ascii="Times New Roman" w:eastAsia="Times New Roman" w:hAnsi="Times New Roman" w:cs="Times New Roman"/>
          <w:color w:val="000000"/>
          <w:sz w:val="28"/>
          <w:szCs w:val="28"/>
          <w:lang w:eastAsia="ru-RU"/>
        </w:rPr>
        <w:t xml:space="preserve"> на 39,3 миллиарда долларов США</w:t>
      </w:r>
      <w:r w:rsidR="00891595">
        <w:rPr>
          <w:rFonts w:ascii="Times New Roman" w:eastAsia="Times New Roman" w:hAnsi="Times New Roman" w:cs="Times New Roman"/>
          <w:color w:val="000000"/>
          <w:sz w:val="28"/>
          <w:szCs w:val="28"/>
          <w:lang w:eastAsia="ru-RU"/>
        </w:rPr>
        <w:t>:</w:t>
      </w:r>
    </w:p>
    <w:p w:rsidR="00604943" w:rsidRDefault="00C626D4" w:rsidP="00023D11">
      <w:pPr>
        <w:spacing w:after="0" w:line="360" w:lineRule="auto"/>
        <w:ind w:firstLine="709"/>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13</w:t>
      </w:r>
      <w:r w:rsidR="00604943" w:rsidRPr="00023D11">
        <w:rPr>
          <w:rFonts w:ascii="Times New Roman" w:eastAsia="Times New Roman" w:hAnsi="Times New Roman" w:cs="Times New Roman"/>
          <w:i/>
          <w:color w:val="000000"/>
          <w:sz w:val="28"/>
          <w:szCs w:val="28"/>
          <w:lang w:eastAsia="ru-RU"/>
        </w:rPr>
        <w:t>.</w:t>
      </w:r>
    </w:p>
    <w:p w:rsidR="00832AF9" w:rsidRPr="00023D11" w:rsidRDefault="00EA6264" w:rsidP="00832AF9">
      <w:pPr>
        <w:spacing w:after="0" w:line="360" w:lineRule="auto"/>
        <w:jc w:val="right"/>
        <w:rPr>
          <w:rFonts w:ascii="Times New Roman" w:eastAsia="Times New Roman" w:hAnsi="Times New Roman" w:cs="Times New Roman"/>
          <w:i/>
          <w:color w:val="000000"/>
          <w:sz w:val="28"/>
          <w:szCs w:val="28"/>
          <w:lang w:eastAsia="ru-RU"/>
        </w:rPr>
      </w:pPr>
      <w:r>
        <w:rPr>
          <w:noProof/>
          <w:lang w:eastAsia="ru-RU"/>
        </w:rPr>
        <w:lastRenderedPageBreak/>
        <w:drawing>
          <wp:inline distT="0" distB="0" distL="0" distR="0" wp14:anchorId="5C61DD7D" wp14:editId="55A0E166">
            <wp:extent cx="5960852" cy="3804249"/>
            <wp:effectExtent l="0" t="0" r="20955" b="25400"/>
            <wp:docPr id="64" name="Диаграмма 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6CBFBE7-B5AF-4590-8230-855F8F9F30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04943" w:rsidRDefault="00E307CE" w:rsidP="00873F1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по </w:t>
      </w:r>
      <w:r w:rsidR="004164E4">
        <w:rPr>
          <w:rFonts w:ascii="Times New Roman" w:eastAsia="Times New Roman" w:hAnsi="Times New Roman" w:cs="Times New Roman"/>
          <w:color w:val="000000"/>
          <w:sz w:val="28"/>
          <w:szCs w:val="28"/>
          <w:lang w:eastAsia="ru-RU"/>
        </w:rPr>
        <w:t xml:space="preserve">приведённым на Графике 13 </w:t>
      </w:r>
      <w:r>
        <w:rPr>
          <w:rFonts w:ascii="Times New Roman" w:eastAsia="Times New Roman" w:hAnsi="Times New Roman" w:cs="Times New Roman"/>
          <w:color w:val="000000"/>
          <w:sz w:val="28"/>
          <w:szCs w:val="28"/>
          <w:lang w:eastAsia="ru-RU"/>
        </w:rPr>
        <w:t xml:space="preserve">данным </w:t>
      </w:r>
      <w:r>
        <w:rPr>
          <w:rFonts w:ascii="Times New Roman" w:eastAsia="Times New Roman" w:hAnsi="Times New Roman" w:cs="Times New Roman"/>
          <w:color w:val="000000"/>
          <w:sz w:val="28"/>
          <w:szCs w:val="28"/>
          <w:lang w:val="en-US" w:eastAsia="ru-RU"/>
        </w:rPr>
        <w:t>KPMG</w:t>
      </w:r>
      <w:r w:rsidR="004164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2016 году было совершено трансграничных приобретений российскими компаниями на сумму 15</w:t>
      </w:r>
      <w:r w:rsidR="001A1C60">
        <w:rPr>
          <w:rFonts w:ascii="Times New Roman" w:eastAsia="Times New Roman" w:hAnsi="Times New Roman" w:cs="Times New Roman"/>
          <w:color w:val="000000"/>
          <w:sz w:val="28"/>
          <w:szCs w:val="28"/>
          <w:lang w:eastAsia="ru-RU"/>
        </w:rPr>
        <w:t>,3 миллиарда долларов США</w:t>
      </w:r>
      <w:r w:rsidR="004D1009">
        <w:rPr>
          <w:rFonts w:ascii="Times New Roman" w:eastAsia="Times New Roman" w:hAnsi="Times New Roman" w:cs="Times New Roman"/>
          <w:color w:val="000000"/>
          <w:sz w:val="28"/>
          <w:szCs w:val="28"/>
          <w:lang w:eastAsia="ru-RU"/>
        </w:rPr>
        <w:t>.</w:t>
      </w:r>
      <w:r w:rsidR="001A1C60">
        <w:rPr>
          <w:rFonts w:ascii="Times New Roman" w:eastAsia="Times New Roman" w:hAnsi="Times New Roman" w:cs="Times New Roman"/>
          <w:color w:val="000000"/>
          <w:sz w:val="28"/>
          <w:szCs w:val="28"/>
          <w:lang w:eastAsia="ru-RU"/>
        </w:rPr>
        <w:t xml:space="preserve"> </w:t>
      </w:r>
      <w:proofErr w:type="gramStart"/>
      <w:r w:rsidR="004D1009">
        <w:rPr>
          <w:rFonts w:ascii="Times New Roman" w:eastAsia="Times New Roman" w:hAnsi="Times New Roman" w:cs="Times New Roman"/>
          <w:color w:val="000000"/>
          <w:sz w:val="28"/>
          <w:szCs w:val="28"/>
          <w:lang w:eastAsia="ru-RU"/>
        </w:rPr>
        <w:t>И</w:t>
      </w:r>
      <w:r w:rsidR="00E64702">
        <w:rPr>
          <w:rFonts w:ascii="Times New Roman" w:eastAsia="Times New Roman" w:hAnsi="Times New Roman" w:cs="Times New Roman"/>
          <w:color w:val="000000"/>
          <w:sz w:val="28"/>
          <w:szCs w:val="28"/>
          <w:lang w:eastAsia="ru-RU"/>
        </w:rPr>
        <w:t>ностранные инвестиции в российские активы в рамках сделок по слияниям и поглощениям составили 21,2 миллиарда долларов США</w:t>
      </w:r>
      <w:r w:rsidR="002F12D0">
        <w:rPr>
          <w:rFonts w:ascii="Times New Roman" w:eastAsia="Times New Roman" w:hAnsi="Times New Roman" w:cs="Times New Roman"/>
          <w:color w:val="000000"/>
          <w:sz w:val="28"/>
          <w:szCs w:val="28"/>
          <w:lang w:eastAsia="ru-RU"/>
        </w:rPr>
        <w:t xml:space="preserve"> (что является максимальным ценовым объёмом за прошедшие 6 лет)</w:t>
      </w:r>
      <w:r w:rsidR="004D1009">
        <w:rPr>
          <w:rFonts w:ascii="Times New Roman" w:eastAsia="Times New Roman" w:hAnsi="Times New Roman" w:cs="Times New Roman"/>
          <w:color w:val="000000"/>
          <w:sz w:val="28"/>
          <w:szCs w:val="28"/>
          <w:lang w:eastAsia="ru-RU"/>
        </w:rPr>
        <w:t xml:space="preserve">, причём 80% </w:t>
      </w:r>
      <w:r w:rsidR="002925A6">
        <w:rPr>
          <w:rFonts w:ascii="Times New Roman" w:eastAsia="Times New Roman" w:hAnsi="Times New Roman" w:cs="Times New Roman"/>
          <w:color w:val="000000"/>
          <w:sz w:val="28"/>
          <w:szCs w:val="28"/>
          <w:lang w:eastAsia="ru-RU"/>
        </w:rPr>
        <w:t>от общего числа таких иностранных инвестиций</w:t>
      </w:r>
      <w:r w:rsidR="00861830">
        <w:rPr>
          <w:rFonts w:ascii="Times New Roman" w:eastAsia="Times New Roman" w:hAnsi="Times New Roman" w:cs="Times New Roman"/>
          <w:color w:val="000000"/>
          <w:sz w:val="28"/>
          <w:szCs w:val="28"/>
          <w:lang w:eastAsia="ru-RU"/>
        </w:rPr>
        <w:t xml:space="preserve"> осуществлены компаниями из стран Ближнего В</w:t>
      </w:r>
      <w:r w:rsidR="002925A6">
        <w:rPr>
          <w:rFonts w:ascii="Times New Roman" w:eastAsia="Times New Roman" w:hAnsi="Times New Roman" w:cs="Times New Roman"/>
          <w:color w:val="000000"/>
          <w:sz w:val="28"/>
          <w:szCs w:val="28"/>
          <w:lang w:eastAsia="ru-RU"/>
        </w:rPr>
        <w:t>остока и Азии</w:t>
      </w:r>
      <w:r w:rsidR="00D922C8">
        <w:rPr>
          <w:rFonts w:ascii="Times New Roman" w:eastAsia="Times New Roman" w:hAnsi="Times New Roman" w:cs="Times New Roman"/>
          <w:color w:val="000000"/>
          <w:sz w:val="28"/>
          <w:szCs w:val="28"/>
          <w:lang w:eastAsia="ru-RU"/>
        </w:rPr>
        <w:t xml:space="preserve"> (в частности, из Катара, Индии и Китая)</w:t>
      </w:r>
      <w:r w:rsidR="00403B19">
        <w:rPr>
          <w:rFonts w:ascii="Times New Roman" w:eastAsia="Times New Roman" w:hAnsi="Times New Roman" w:cs="Times New Roman"/>
          <w:color w:val="000000"/>
          <w:sz w:val="28"/>
          <w:szCs w:val="28"/>
          <w:lang w:eastAsia="ru-RU"/>
        </w:rPr>
        <w:t xml:space="preserve">, то есть из стран, которые не ввели финансовые санкции в </w:t>
      </w:r>
      <w:r w:rsidR="00403B19">
        <w:rPr>
          <w:rFonts w:ascii="Times New Roman" w:eastAsia="Times New Roman" w:hAnsi="Times New Roman" w:cs="Times New Roman"/>
          <w:color w:val="000000"/>
          <w:sz w:val="28"/>
          <w:szCs w:val="28"/>
          <w:lang w:eastAsia="ru-RU"/>
        </w:rPr>
        <w:lastRenderedPageBreak/>
        <w:t>отношении</w:t>
      </w:r>
      <w:proofErr w:type="gramEnd"/>
      <w:r w:rsidR="00403B19">
        <w:rPr>
          <w:rFonts w:ascii="Times New Roman" w:eastAsia="Times New Roman" w:hAnsi="Times New Roman" w:cs="Times New Roman"/>
          <w:color w:val="000000"/>
          <w:sz w:val="28"/>
          <w:szCs w:val="28"/>
          <w:lang w:eastAsia="ru-RU"/>
        </w:rPr>
        <w:t xml:space="preserve"> ряда российских компаний</w:t>
      </w:r>
      <w:r w:rsidR="00122E60">
        <w:rPr>
          <w:rFonts w:ascii="Times New Roman" w:eastAsia="Times New Roman" w:hAnsi="Times New Roman" w:cs="Times New Roman"/>
          <w:color w:val="000000"/>
          <w:sz w:val="28"/>
          <w:szCs w:val="28"/>
          <w:lang w:eastAsia="ru-RU"/>
        </w:rPr>
        <w:t xml:space="preserve"> и не имеют ограничений по финансированию российских компаний через приобретение их акций или путём предоставления долгового финансирования</w:t>
      </w:r>
      <w:r w:rsidR="00403B19">
        <w:rPr>
          <w:rFonts w:ascii="Times New Roman" w:eastAsia="Times New Roman" w:hAnsi="Times New Roman" w:cs="Times New Roman"/>
          <w:color w:val="000000"/>
          <w:sz w:val="28"/>
          <w:szCs w:val="28"/>
          <w:lang w:eastAsia="ru-RU"/>
        </w:rPr>
        <w:t>.</w:t>
      </w:r>
      <w:r w:rsidR="002E7EBF">
        <w:rPr>
          <w:rFonts w:ascii="Times New Roman" w:eastAsia="Times New Roman" w:hAnsi="Times New Roman" w:cs="Times New Roman"/>
          <w:color w:val="000000"/>
          <w:sz w:val="28"/>
          <w:szCs w:val="28"/>
          <w:lang w:eastAsia="ru-RU"/>
        </w:rPr>
        <w:t xml:space="preserve"> </w:t>
      </w:r>
    </w:p>
    <w:p w:rsidR="006E325A" w:rsidRDefault="006E325A" w:rsidP="00873F1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количественном разрезе</w:t>
      </w:r>
      <w:r w:rsidR="00FA6B6E">
        <w:rPr>
          <w:rFonts w:ascii="Times New Roman" w:eastAsia="Times New Roman" w:hAnsi="Times New Roman" w:cs="Times New Roman"/>
          <w:color w:val="000000"/>
          <w:sz w:val="28"/>
          <w:szCs w:val="28"/>
          <w:lang w:eastAsia="ru-RU"/>
        </w:rPr>
        <w:t xml:space="preserve"> </w:t>
      </w:r>
      <w:r w:rsidR="00FA6B6E">
        <w:rPr>
          <w:rFonts w:ascii="Times New Roman" w:eastAsia="Times New Roman" w:hAnsi="Times New Roman" w:cs="Times New Roman"/>
          <w:color w:val="000000"/>
          <w:sz w:val="28"/>
          <w:szCs w:val="28"/>
          <w:lang w:val="en-US" w:eastAsia="ru-RU"/>
        </w:rPr>
        <w:t>KPMG</w:t>
      </w:r>
      <w:r w:rsidR="00FA6B6E">
        <w:rPr>
          <w:rFonts w:ascii="Times New Roman" w:eastAsia="Times New Roman" w:hAnsi="Times New Roman" w:cs="Times New Roman"/>
          <w:color w:val="000000"/>
          <w:sz w:val="28"/>
          <w:szCs w:val="28"/>
          <w:lang w:eastAsia="ru-RU"/>
        </w:rPr>
        <w:t xml:space="preserve"> приводит следующие данные (График 14)</w:t>
      </w:r>
      <w:r w:rsidR="00F1666A">
        <w:rPr>
          <w:rStyle w:val="a5"/>
          <w:rFonts w:ascii="Times New Roman" w:eastAsia="Times New Roman" w:hAnsi="Times New Roman" w:cs="Times New Roman"/>
          <w:color w:val="000000"/>
          <w:sz w:val="28"/>
          <w:szCs w:val="28"/>
          <w:lang w:eastAsia="ru-RU"/>
        </w:rPr>
        <w:footnoteReference w:id="13"/>
      </w:r>
      <w:r w:rsidR="00F1666A">
        <w:rPr>
          <w:rFonts w:ascii="Times New Roman" w:eastAsia="Times New Roman" w:hAnsi="Times New Roman" w:cs="Times New Roman"/>
          <w:color w:val="000000"/>
          <w:sz w:val="28"/>
          <w:szCs w:val="28"/>
          <w:lang w:eastAsia="ru-RU"/>
        </w:rPr>
        <w:t>:</w:t>
      </w:r>
      <w:r w:rsidR="00BF36C9">
        <w:rPr>
          <w:rFonts w:ascii="Times New Roman" w:eastAsia="Times New Roman" w:hAnsi="Times New Roman" w:cs="Times New Roman"/>
          <w:color w:val="000000"/>
          <w:sz w:val="28"/>
          <w:szCs w:val="28"/>
          <w:lang w:eastAsia="ru-RU"/>
        </w:rPr>
        <w:t xml:space="preserve"> </w:t>
      </w:r>
      <w:r w:rsidR="00F1666A">
        <w:rPr>
          <w:rFonts w:ascii="Times New Roman" w:eastAsia="Times New Roman" w:hAnsi="Times New Roman" w:cs="Times New Roman"/>
          <w:color w:val="000000"/>
          <w:sz w:val="28"/>
          <w:szCs w:val="28"/>
          <w:lang w:eastAsia="ru-RU"/>
        </w:rPr>
        <w:t>о</w:t>
      </w:r>
      <w:r w:rsidR="00BF36C9">
        <w:rPr>
          <w:rFonts w:ascii="Times New Roman" w:eastAsia="Times New Roman" w:hAnsi="Times New Roman" w:cs="Times New Roman"/>
          <w:color w:val="000000"/>
          <w:sz w:val="28"/>
          <w:szCs w:val="28"/>
          <w:lang w:eastAsia="ru-RU"/>
        </w:rPr>
        <w:t xml:space="preserve">бщее число </w:t>
      </w:r>
      <w:r w:rsidR="00B42719">
        <w:rPr>
          <w:rFonts w:ascii="Times New Roman" w:eastAsia="Times New Roman" w:hAnsi="Times New Roman" w:cs="Times New Roman"/>
          <w:color w:val="000000"/>
          <w:sz w:val="28"/>
          <w:szCs w:val="28"/>
          <w:lang w:eastAsia="ru-RU"/>
        </w:rPr>
        <w:t>совершённых в отношении российских активов сделок – 433, также российские компании совершили 48 сделок по слияниям и поглощениям в отношении зарубежных компаний.</w:t>
      </w:r>
    </w:p>
    <w:p w:rsidR="005A4202" w:rsidRDefault="005A4202" w:rsidP="00023D11">
      <w:pPr>
        <w:spacing w:after="0" w:line="360" w:lineRule="auto"/>
        <w:ind w:firstLine="709"/>
        <w:jc w:val="right"/>
        <w:rPr>
          <w:rFonts w:ascii="Times New Roman" w:eastAsia="Times New Roman" w:hAnsi="Times New Roman" w:cs="Times New Roman"/>
          <w:b/>
          <w:color w:val="000000"/>
          <w:sz w:val="28"/>
          <w:szCs w:val="28"/>
          <w:lang w:val="en-US" w:eastAsia="ru-RU"/>
        </w:rPr>
      </w:pPr>
      <w:r w:rsidRPr="00023D11">
        <w:rPr>
          <w:rFonts w:ascii="Times New Roman" w:eastAsia="Times New Roman" w:hAnsi="Times New Roman" w:cs="Times New Roman"/>
          <w:i/>
          <w:color w:val="000000"/>
          <w:sz w:val="28"/>
          <w:szCs w:val="28"/>
          <w:lang w:eastAsia="ru-RU"/>
        </w:rPr>
        <w:t>График 14</w:t>
      </w:r>
      <w:r w:rsidRPr="005A4202">
        <w:rPr>
          <w:rFonts w:ascii="Times New Roman" w:eastAsia="Times New Roman" w:hAnsi="Times New Roman" w:cs="Times New Roman"/>
          <w:b/>
          <w:color w:val="000000"/>
          <w:sz w:val="28"/>
          <w:szCs w:val="28"/>
          <w:lang w:eastAsia="ru-RU"/>
        </w:rPr>
        <w:t>.</w:t>
      </w:r>
    </w:p>
    <w:p w:rsidR="005A4202" w:rsidRPr="00A24E74" w:rsidRDefault="00A24E74" w:rsidP="00A24E74">
      <w:pPr>
        <w:spacing w:after="0" w:line="360" w:lineRule="auto"/>
        <w:jc w:val="right"/>
        <w:rPr>
          <w:rFonts w:ascii="Times New Roman" w:eastAsia="Times New Roman" w:hAnsi="Times New Roman" w:cs="Times New Roman"/>
          <w:b/>
          <w:color w:val="000000"/>
          <w:sz w:val="28"/>
          <w:szCs w:val="28"/>
          <w:lang w:eastAsia="ru-RU"/>
        </w:rPr>
      </w:pPr>
      <w:r>
        <w:rPr>
          <w:noProof/>
          <w:lang w:eastAsia="ru-RU"/>
        </w:rPr>
        <w:drawing>
          <wp:inline distT="0" distB="0" distL="0" distR="0" wp14:anchorId="271FEAC0" wp14:editId="0E7D9681">
            <wp:extent cx="5987333" cy="3935896"/>
            <wp:effectExtent l="0" t="0" r="13970" b="26670"/>
            <wp:docPr id="58" name="Диаграмма 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562BB5DC-FAE0-472C-A37A-015B54DF5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6F0E" w:rsidRDefault="00E85BC2" w:rsidP="00873F1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Как видно </w:t>
      </w:r>
      <w:r w:rsidR="00D0748C">
        <w:rPr>
          <w:rFonts w:ascii="Times New Roman" w:eastAsia="Times New Roman" w:hAnsi="Times New Roman" w:cs="Times New Roman"/>
          <w:color w:val="000000"/>
          <w:sz w:val="28"/>
          <w:szCs w:val="28"/>
          <w:lang w:eastAsia="ru-RU"/>
        </w:rPr>
        <w:t>из Графика 13 и Графика 14</w:t>
      </w:r>
      <w:r>
        <w:rPr>
          <w:rFonts w:ascii="Times New Roman" w:eastAsia="Times New Roman" w:hAnsi="Times New Roman" w:cs="Times New Roman"/>
          <w:color w:val="000000"/>
          <w:sz w:val="28"/>
          <w:szCs w:val="28"/>
          <w:lang w:eastAsia="ru-RU"/>
        </w:rPr>
        <w:t>,</w:t>
      </w:r>
      <w:r w:rsidR="00D0748C">
        <w:rPr>
          <w:rFonts w:ascii="Times New Roman" w:eastAsia="Times New Roman" w:hAnsi="Times New Roman" w:cs="Times New Roman"/>
          <w:color w:val="000000"/>
          <w:sz w:val="28"/>
          <w:szCs w:val="28"/>
          <w:lang w:eastAsia="ru-RU"/>
        </w:rPr>
        <w:t xml:space="preserve"> в 2016 </w:t>
      </w:r>
      <w:r w:rsidR="00067E60">
        <w:rPr>
          <w:rFonts w:ascii="Times New Roman" w:eastAsia="Times New Roman" w:hAnsi="Times New Roman" w:cs="Times New Roman"/>
          <w:color w:val="000000"/>
          <w:sz w:val="28"/>
          <w:szCs w:val="28"/>
          <w:lang w:eastAsia="ru-RU"/>
        </w:rPr>
        <w:t xml:space="preserve">году совершено в отношении российских активов на 21 (на 5%) </w:t>
      </w:r>
      <w:r w:rsidR="000A6547">
        <w:rPr>
          <w:rFonts w:ascii="Times New Roman" w:eastAsia="Times New Roman" w:hAnsi="Times New Roman" w:cs="Times New Roman"/>
          <w:color w:val="000000"/>
          <w:sz w:val="28"/>
          <w:szCs w:val="28"/>
          <w:lang w:eastAsia="ru-RU"/>
        </w:rPr>
        <w:t xml:space="preserve">сделку </w:t>
      </w:r>
      <w:r w:rsidR="00067E60">
        <w:rPr>
          <w:rFonts w:ascii="Times New Roman" w:eastAsia="Times New Roman" w:hAnsi="Times New Roman" w:cs="Times New Roman"/>
          <w:color w:val="000000"/>
          <w:sz w:val="28"/>
          <w:szCs w:val="28"/>
          <w:lang w:eastAsia="ru-RU"/>
        </w:rPr>
        <w:t xml:space="preserve">и на 13,6 миллиарда долларов США (на 29%) больше, чем в 2015 году. В основном увеличение в ценовом показателе обеспечено приобретением российских компаний </w:t>
      </w:r>
      <w:proofErr w:type="gramStart"/>
      <w:r w:rsidR="00067E60">
        <w:rPr>
          <w:rFonts w:ascii="Times New Roman" w:eastAsia="Times New Roman" w:hAnsi="Times New Roman" w:cs="Times New Roman"/>
          <w:color w:val="000000"/>
          <w:sz w:val="28"/>
          <w:szCs w:val="28"/>
          <w:lang w:eastAsia="ru-RU"/>
        </w:rPr>
        <w:t>иностранными</w:t>
      </w:r>
      <w:proofErr w:type="gramEnd"/>
      <w:r w:rsidR="00D82402">
        <w:rPr>
          <w:rFonts w:ascii="Times New Roman" w:eastAsia="Times New Roman" w:hAnsi="Times New Roman" w:cs="Times New Roman"/>
          <w:color w:val="000000"/>
          <w:sz w:val="28"/>
          <w:szCs w:val="28"/>
          <w:lang w:eastAsia="ru-RU"/>
        </w:rPr>
        <w:t xml:space="preserve"> (</w:t>
      </w:r>
      <w:r w:rsidR="000C4B77">
        <w:rPr>
          <w:rFonts w:ascii="Times New Roman" w:eastAsia="Times New Roman" w:hAnsi="Times New Roman" w:cs="Times New Roman"/>
          <w:color w:val="000000"/>
          <w:sz w:val="28"/>
          <w:szCs w:val="28"/>
          <w:lang w:eastAsia="ru-RU"/>
        </w:rPr>
        <w:t xml:space="preserve">как будет видно далее, </w:t>
      </w:r>
      <w:r w:rsidR="00D82402">
        <w:rPr>
          <w:rFonts w:ascii="Times New Roman" w:eastAsia="Times New Roman" w:hAnsi="Times New Roman" w:cs="Times New Roman"/>
          <w:color w:val="000000"/>
          <w:sz w:val="28"/>
          <w:szCs w:val="28"/>
          <w:lang w:eastAsia="ru-RU"/>
        </w:rPr>
        <w:t>большая часть – за счёт продажи государственных пакетов акций сырьевых компаний)</w:t>
      </w:r>
      <w:r w:rsidR="00067E60">
        <w:rPr>
          <w:rFonts w:ascii="Times New Roman" w:eastAsia="Times New Roman" w:hAnsi="Times New Roman" w:cs="Times New Roman"/>
          <w:color w:val="000000"/>
          <w:sz w:val="28"/>
          <w:szCs w:val="28"/>
          <w:lang w:eastAsia="ru-RU"/>
        </w:rPr>
        <w:t>.</w:t>
      </w:r>
      <w:r w:rsidR="00A463E8">
        <w:rPr>
          <w:rFonts w:ascii="Times New Roman" w:eastAsia="Times New Roman" w:hAnsi="Times New Roman" w:cs="Times New Roman"/>
          <w:color w:val="000000"/>
          <w:sz w:val="28"/>
          <w:szCs w:val="28"/>
          <w:lang w:eastAsia="ru-RU"/>
        </w:rPr>
        <w:t xml:space="preserve"> При этом общий тренд с 2010 года заключается в сокращении общей цены внутрироссийских сделок при общем росте их числа, что может свидетельствовать о падении рыночной капитализации компаний и (или), с учётом зарегистрированной суммы приобретений российскими компаниями зарубежных, нежелании российских компаний инвестировать в </w:t>
      </w:r>
      <w:r w:rsidR="000A6547">
        <w:rPr>
          <w:rFonts w:ascii="Times New Roman" w:eastAsia="Times New Roman" w:hAnsi="Times New Roman" w:cs="Times New Roman"/>
          <w:color w:val="000000"/>
          <w:sz w:val="28"/>
          <w:szCs w:val="28"/>
          <w:lang w:eastAsia="ru-RU"/>
        </w:rPr>
        <w:t xml:space="preserve">приобретение </w:t>
      </w:r>
      <w:r w:rsidR="00A463E8">
        <w:rPr>
          <w:rFonts w:ascii="Times New Roman" w:eastAsia="Times New Roman" w:hAnsi="Times New Roman" w:cs="Times New Roman"/>
          <w:color w:val="000000"/>
          <w:sz w:val="28"/>
          <w:szCs w:val="28"/>
          <w:lang w:eastAsia="ru-RU"/>
        </w:rPr>
        <w:t xml:space="preserve">российских же компаний. </w:t>
      </w:r>
      <w:r w:rsidR="00AE2E9D">
        <w:rPr>
          <w:rFonts w:ascii="Times New Roman" w:eastAsia="Times New Roman" w:hAnsi="Times New Roman" w:cs="Times New Roman"/>
          <w:color w:val="000000"/>
          <w:sz w:val="28"/>
          <w:szCs w:val="28"/>
          <w:lang w:eastAsia="ru-RU"/>
        </w:rPr>
        <w:t xml:space="preserve">Также, падение совокупной цены сделок с 2013 года можно объяснить снижением курса рубля к доллару США, дестабилизацией политической обстановки и затруднённым доступом к получению финансирования из стран, введших в отношении российских компаний санкции. </w:t>
      </w:r>
    </w:p>
    <w:p w:rsidR="00C65426" w:rsidRDefault="00793043" w:rsidP="00873F1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Вместе с тем, п</w:t>
      </w:r>
      <w:r w:rsidR="00455A93" w:rsidRPr="00A45579">
        <w:rPr>
          <w:rFonts w:ascii="Times New Roman" w:eastAsia="Times New Roman" w:hAnsi="Times New Roman" w:cs="Times New Roman"/>
          <w:color w:val="000000"/>
          <w:sz w:val="28"/>
          <w:szCs w:val="28"/>
          <w:lang w:eastAsia="ru-RU"/>
        </w:rPr>
        <w:t>олагаю</w:t>
      </w:r>
      <w:r w:rsidR="00902362" w:rsidRPr="00A45579">
        <w:rPr>
          <w:rFonts w:ascii="Times New Roman" w:eastAsia="Times New Roman" w:hAnsi="Times New Roman" w:cs="Times New Roman"/>
          <w:color w:val="000000"/>
          <w:sz w:val="28"/>
          <w:szCs w:val="28"/>
          <w:lang w:eastAsia="ru-RU"/>
        </w:rPr>
        <w:t xml:space="preserve">, что </w:t>
      </w:r>
      <w:r w:rsidR="00455A93" w:rsidRPr="00A45579">
        <w:rPr>
          <w:rFonts w:ascii="Times New Roman" w:eastAsia="Times New Roman" w:hAnsi="Times New Roman" w:cs="Times New Roman"/>
          <w:color w:val="000000"/>
          <w:sz w:val="28"/>
          <w:szCs w:val="28"/>
          <w:lang w:eastAsia="ru-RU"/>
        </w:rPr>
        <w:t>приведённые</w:t>
      </w:r>
      <w:r w:rsidR="00DD2822">
        <w:rPr>
          <w:rFonts w:ascii="Times New Roman" w:eastAsia="Times New Roman" w:hAnsi="Times New Roman" w:cs="Times New Roman"/>
          <w:color w:val="000000"/>
          <w:sz w:val="28"/>
          <w:szCs w:val="28"/>
          <w:lang w:eastAsia="ru-RU"/>
        </w:rPr>
        <w:t xml:space="preserve"> </w:t>
      </w:r>
      <w:r w:rsidR="0078049F">
        <w:rPr>
          <w:rFonts w:ascii="Times New Roman" w:eastAsia="Times New Roman" w:hAnsi="Times New Roman" w:cs="Times New Roman"/>
          <w:color w:val="000000"/>
          <w:sz w:val="28"/>
          <w:szCs w:val="28"/>
          <w:lang w:eastAsia="ru-RU"/>
        </w:rPr>
        <w:t xml:space="preserve">количественные и ценовые </w:t>
      </w:r>
      <w:r w:rsidR="00DD2822">
        <w:rPr>
          <w:rFonts w:ascii="Times New Roman" w:eastAsia="Times New Roman" w:hAnsi="Times New Roman" w:cs="Times New Roman"/>
          <w:color w:val="000000"/>
          <w:sz w:val="28"/>
          <w:szCs w:val="28"/>
          <w:lang w:eastAsia="ru-RU"/>
        </w:rPr>
        <w:t>данные</w:t>
      </w:r>
      <w:r w:rsidR="00455A93" w:rsidRPr="00A45579">
        <w:rPr>
          <w:rFonts w:ascii="Times New Roman" w:eastAsia="Times New Roman" w:hAnsi="Times New Roman" w:cs="Times New Roman"/>
          <w:color w:val="000000"/>
          <w:sz w:val="28"/>
          <w:szCs w:val="28"/>
          <w:lang w:eastAsia="ru-RU"/>
        </w:rPr>
        <w:t xml:space="preserve"> о сделках по слияниям и поглощениям в России</w:t>
      </w:r>
      <w:r w:rsidR="00E623B9" w:rsidRPr="00A45579">
        <w:rPr>
          <w:rFonts w:ascii="Times New Roman" w:eastAsia="Times New Roman" w:hAnsi="Times New Roman" w:cs="Times New Roman"/>
          <w:color w:val="000000"/>
          <w:sz w:val="28"/>
          <w:szCs w:val="28"/>
          <w:lang w:eastAsia="ru-RU"/>
        </w:rPr>
        <w:t xml:space="preserve"> нельзя назвать однозначно корректными или исчерпывающими</w:t>
      </w:r>
      <w:r w:rsidR="00CD1FD5">
        <w:rPr>
          <w:rFonts w:ascii="Times New Roman" w:eastAsia="Times New Roman" w:hAnsi="Times New Roman" w:cs="Times New Roman"/>
          <w:color w:val="000000"/>
          <w:sz w:val="28"/>
          <w:szCs w:val="28"/>
          <w:lang w:eastAsia="ru-RU"/>
        </w:rPr>
        <w:t>, в том числе</w:t>
      </w:r>
      <w:r w:rsidR="00455A93" w:rsidRPr="00A45579">
        <w:rPr>
          <w:rStyle w:val="a5"/>
          <w:rFonts w:ascii="Times New Roman" w:hAnsi="Times New Roman" w:cs="Times New Roman"/>
          <w:sz w:val="28"/>
          <w:szCs w:val="28"/>
          <w:vertAlign w:val="baseline"/>
        </w:rPr>
        <w:t xml:space="preserve"> </w:t>
      </w:r>
      <w:r w:rsidR="00455A93" w:rsidRPr="00A45579">
        <w:rPr>
          <w:rFonts w:ascii="Times New Roman" w:eastAsia="Times New Roman" w:hAnsi="Times New Roman" w:cs="Times New Roman"/>
          <w:color w:val="000000"/>
          <w:sz w:val="28"/>
          <w:szCs w:val="28"/>
          <w:lang w:eastAsia="ru-RU"/>
        </w:rPr>
        <w:t>по причине отсутствия их статистического учёта Росстатом</w:t>
      </w:r>
      <w:r w:rsidR="00455A93" w:rsidRPr="00A45579">
        <w:rPr>
          <w:rStyle w:val="a5"/>
          <w:rFonts w:ascii="Times New Roman" w:eastAsia="Times New Roman" w:hAnsi="Times New Roman" w:cs="Times New Roman"/>
          <w:color w:val="000000"/>
          <w:sz w:val="28"/>
          <w:szCs w:val="28"/>
          <w:lang w:eastAsia="ru-RU"/>
        </w:rPr>
        <w:footnoteReference w:id="14"/>
      </w:r>
      <w:r w:rsidR="00873F10" w:rsidRPr="00A45579">
        <w:rPr>
          <w:rFonts w:ascii="Times New Roman" w:eastAsia="Times New Roman" w:hAnsi="Times New Roman" w:cs="Times New Roman"/>
          <w:color w:val="000000"/>
          <w:sz w:val="28"/>
          <w:szCs w:val="28"/>
          <w:lang w:eastAsia="ru-RU"/>
        </w:rPr>
        <w:t>.</w:t>
      </w:r>
      <w:r w:rsidR="00455A93" w:rsidRPr="00A45579">
        <w:rPr>
          <w:rFonts w:ascii="Times New Roman" w:eastAsia="Times New Roman" w:hAnsi="Times New Roman" w:cs="Times New Roman"/>
          <w:color w:val="000000"/>
          <w:sz w:val="28"/>
          <w:szCs w:val="28"/>
          <w:lang w:eastAsia="ru-RU"/>
        </w:rPr>
        <w:t xml:space="preserve"> </w:t>
      </w:r>
      <w:r w:rsidR="00873F10" w:rsidRPr="00A45579">
        <w:rPr>
          <w:rFonts w:ascii="Times New Roman" w:eastAsia="Times New Roman" w:hAnsi="Times New Roman" w:cs="Times New Roman"/>
          <w:color w:val="000000"/>
          <w:sz w:val="28"/>
          <w:szCs w:val="28"/>
          <w:lang w:eastAsia="ru-RU"/>
        </w:rPr>
        <w:t xml:space="preserve">Российский рынок </w:t>
      </w:r>
      <w:r w:rsidR="00873F10" w:rsidRPr="00A45579">
        <w:rPr>
          <w:rFonts w:ascii="Times New Roman" w:eastAsia="Times New Roman" w:hAnsi="Times New Roman" w:cs="Times New Roman"/>
          <w:color w:val="000000"/>
          <w:sz w:val="28"/>
          <w:szCs w:val="28"/>
          <w:lang w:eastAsia="ru-RU"/>
        </w:rPr>
        <w:lastRenderedPageBreak/>
        <w:t>слияний и поглощений не отличается прозрачностью. В первую очередь это вызвано тем, что акции большинства компаний в России не обращаются на биржах (при этом, если акции публичных компаний и находятся в публичном обращении, то в основном только в части миноритарных пакетов).</w:t>
      </w:r>
      <w:r w:rsidR="00837BA7">
        <w:rPr>
          <w:rFonts w:ascii="Times New Roman" w:eastAsia="Times New Roman" w:hAnsi="Times New Roman" w:cs="Times New Roman"/>
          <w:color w:val="000000"/>
          <w:sz w:val="28"/>
          <w:szCs w:val="28"/>
          <w:lang w:eastAsia="ru-RU"/>
        </w:rPr>
        <w:t xml:space="preserve"> </w:t>
      </w:r>
      <w:proofErr w:type="gramStart"/>
      <w:r w:rsidR="007D7468">
        <w:rPr>
          <w:rFonts w:ascii="Times New Roman" w:eastAsia="Times New Roman" w:hAnsi="Times New Roman" w:cs="Times New Roman"/>
          <w:color w:val="000000"/>
          <w:sz w:val="28"/>
          <w:szCs w:val="28"/>
          <w:lang w:eastAsia="ru-RU"/>
        </w:rPr>
        <w:t>Более</w:t>
      </w:r>
      <w:r w:rsidR="00837BA7">
        <w:rPr>
          <w:rFonts w:ascii="Times New Roman" w:eastAsia="Times New Roman" w:hAnsi="Times New Roman" w:cs="Times New Roman"/>
          <w:color w:val="000000"/>
          <w:sz w:val="28"/>
          <w:szCs w:val="28"/>
          <w:lang w:eastAsia="ru-RU"/>
        </w:rPr>
        <w:t xml:space="preserve"> того, на фоне снижения рыночной капитализации в связи с низкими ценами на сырьевые товары, удешевления рубля к доллару США, усиления </w:t>
      </w:r>
      <w:proofErr w:type="spellStart"/>
      <w:r w:rsidR="00837BA7">
        <w:rPr>
          <w:rFonts w:ascii="Times New Roman" w:eastAsia="Times New Roman" w:hAnsi="Times New Roman" w:cs="Times New Roman"/>
          <w:color w:val="000000"/>
          <w:sz w:val="28"/>
          <w:szCs w:val="28"/>
          <w:lang w:eastAsia="ru-RU"/>
        </w:rPr>
        <w:t>странового</w:t>
      </w:r>
      <w:proofErr w:type="spellEnd"/>
      <w:r w:rsidR="00837BA7">
        <w:rPr>
          <w:rFonts w:ascii="Times New Roman" w:eastAsia="Times New Roman" w:hAnsi="Times New Roman" w:cs="Times New Roman"/>
          <w:color w:val="000000"/>
          <w:sz w:val="28"/>
          <w:szCs w:val="28"/>
          <w:lang w:eastAsia="ru-RU"/>
        </w:rPr>
        <w:t xml:space="preserve"> риска и снижения ликвидности, российские компании продолжают </w:t>
      </w:r>
      <w:proofErr w:type="spellStart"/>
      <w:r w:rsidR="00837BA7">
        <w:rPr>
          <w:rFonts w:ascii="Times New Roman" w:eastAsia="Times New Roman" w:hAnsi="Times New Roman" w:cs="Times New Roman"/>
          <w:color w:val="000000"/>
          <w:sz w:val="28"/>
          <w:szCs w:val="28"/>
          <w:lang w:eastAsia="ru-RU"/>
        </w:rPr>
        <w:t>делистинг</w:t>
      </w:r>
      <w:proofErr w:type="spellEnd"/>
      <w:r w:rsidR="00837BA7">
        <w:rPr>
          <w:rFonts w:ascii="Times New Roman" w:eastAsia="Times New Roman" w:hAnsi="Times New Roman" w:cs="Times New Roman"/>
          <w:color w:val="000000"/>
          <w:sz w:val="28"/>
          <w:szCs w:val="28"/>
          <w:lang w:eastAsia="ru-RU"/>
        </w:rPr>
        <w:t xml:space="preserve"> с Лондонской фондовой биржи: в частности, в 2015 году компания </w:t>
      </w:r>
      <w:r w:rsidR="00837BA7">
        <w:rPr>
          <w:rFonts w:ascii="Times New Roman" w:eastAsia="Times New Roman" w:hAnsi="Times New Roman" w:cs="Times New Roman"/>
          <w:color w:val="000000"/>
          <w:sz w:val="28"/>
          <w:szCs w:val="28"/>
          <w:lang w:val="en-US" w:eastAsia="ru-RU"/>
        </w:rPr>
        <w:t xml:space="preserve">Polyus Gold International </w:t>
      </w:r>
      <w:r w:rsidR="00E962B0">
        <w:rPr>
          <w:rFonts w:ascii="Times New Roman" w:eastAsia="Times New Roman" w:hAnsi="Times New Roman" w:cs="Times New Roman"/>
          <w:color w:val="000000"/>
          <w:sz w:val="28"/>
          <w:szCs w:val="28"/>
          <w:lang w:eastAsia="ru-RU"/>
        </w:rPr>
        <w:t xml:space="preserve">стала частной в результате приобретения подконтрольной семье Сулеймана Керимова компанией за 5,7 миллиарда долларов США, компания </w:t>
      </w:r>
      <w:r w:rsidR="00E962B0">
        <w:rPr>
          <w:rFonts w:ascii="Times New Roman" w:eastAsia="Times New Roman" w:hAnsi="Times New Roman" w:cs="Times New Roman"/>
          <w:color w:val="000000"/>
          <w:sz w:val="28"/>
          <w:szCs w:val="28"/>
          <w:lang w:val="en-US" w:eastAsia="ru-RU"/>
        </w:rPr>
        <w:t>Eurasia</w:t>
      </w:r>
      <w:proofErr w:type="gramEnd"/>
      <w:r w:rsidR="00E962B0">
        <w:rPr>
          <w:rFonts w:ascii="Times New Roman" w:eastAsia="Times New Roman" w:hAnsi="Times New Roman" w:cs="Times New Roman"/>
          <w:color w:val="000000"/>
          <w:sz w:val="28"/>
          <w:szCs w:val="28"/>
          <w:lang w:val="en-US" w:eastAsia="ru-RU"/>
        </w:rPr>
        <w:t xml:space="preserve"> Drilling Company</w:t>
      </w:r>
      <w:r w:rsidR="00A60A3D">
        <w:rPr>
          <w:rFonts w:ascii="Times New Roman" w:eastAsia="Times New Roman" w:hAnsi="Times New Roman" w:cs="Times New Roman"/>
          <w:color w:val="000000"/>
          <w:sz w:val="28"/>
          <w:szCs w:val="28"/>
          <w:lang w:eastAsia="ru-RU"/>
        </w:rPr>
        <w:t xml:space="preserve"> провела </w:t>
      </w:r>
      <w:proofErr w:type="spellStart"/>
      <w:r w:rsidR="00A60A3D">
        <w:rPr>
          <w:rFonts w:ascii="Times New Roman" w:eastAsia="Times New Roman" w:hAnsi="Times New Roman" w:cs="Times New Roman"/>
          <w:color w:val="000000"/>
          <w:sz w:val="28"/>
          <w:szCs w:val="28"/>
          <w:lang w:eastAsia="ru-RU"/>
        </w:rPr>
        <w:t>делистинг</w:t>
      </w:r>
      <w:proofErr w:type="spellEnd"/>
      <w:r w:rsidR="00A60A3D">
        <w:rPr>
          <w:rFonts w:ascii="Times New Roman" w:eastAsia="Times New Roman" w:hAnsi="Times New Roman" w:cs="Times New Roman"/>
          <w:color w:val="000000"/>
          <w:sz w:val="28"/>
          <w:szCs w:val="28"/>
          <w:lang w:eastAsia="ru-RU"/>
        </w:rPr>
        <w:t xml:space="preserve"> своих акций в рамках сделки по их выкупу руководством компании за 500 миллионов долларов США, </w:t>
      </w:r>
      <w:r w:rsidR="000B472C">
        <w:rPr>
          <w:rFonts w:ascii="Times New Roman" w:eastAsia="Times New Roman" w:hAnsi="Times New Roman" w:cs="Times New Roman"/>
          <w:color w:val="000000"/>
          <w:sz w:val="28"/>
          <w:szCs w:val="28"/>
          <w:lang w:eastAsia="ru-RU"/>
        </w:rPr>
        <w:t>ПАО «</w:t>
      </w:r>
      <w:proofErr w:type="spellStart"/>
      <w:r w:rsidR="000B472C">
        <w:rPr>
          <w:rFonts w:ascii="Times New Roman" w:eastAsia="Times New Roman" w:hAnsi="Times New Roman" w:cs="Times New Roman"/>
          <w:color w:val="000000"/>
          <w:sz w:val="28"/>
          <w:szCs w:val="28"/>
          <w:lang w:eastAsia="ru-RU"/>
        </w:rPr>
        <w:t>Уралкалий</w:t>
      </w:r>
      <w:proofErr w:type="spellEnd"/>
      <w:r w:rsidR="000B472C">
        <w:rPr>
          <w:rFonts w:ascii="Times New Roman" w:eastAsia="Times New Roman" w:hAnsi="Times New Roman" w:cs="Times New Roman"/>
          <w:color w:val="000000"/>
          <w:sz w:val="28"/>
          <w:szCs w:val="28"/>
          <w:lang w:eastAsia="ru-RU"/>
        </w:rPr>
        <w:t>» провело</w:t>
      </w:r>
      <w:r w:rsidR="00A60A3D">
        <w:rPr>
          <w:rFonts w:ascii="Times New Roman" w:eastAsia="Times New Roman" w:hAnsi="Times New Roman" w:cs="Times New Roman"/>
          <w:color w:val="000000"/>
          <w:sz w:val="28"/>
          <w:szCs w:val="28"/>
          <w:lang w:eastAsia="ru-RU"/>
        </w:rPr>
        <w:t xml:space="preserve"> </w:t>
      </w:r>
      <w:proofErr w:type="spellStart"/>
      <w:r w:rsidR="00A60A3D">
        <w:rPr>
          <w:rFonts w:ascii="Times New Roman" w:eastAsia="Times New Roman" w:hAnsi="Times New Roman" w:cs="Times New Roman"/>
          <w:color w:val="000000"/>
          <w:sz w:val="28"/>
          <w:szCs w:val="28"/>
          <w:lang w:eastAsia="ru-RU"/>
        </w:rPr>
        <w:t>делистинг</w:t>
      </w:r>
      <w:proofErr w:type="spellEnd"/>
      <w:r w:rsidR="00A60A3D">
        <w:rPr>
          <w:rFonts w:ascii="Times New Roman" w:eastAsia="Times New Roman" w:hAnsi="Times New Roman" w:cs="Times New Roman"/>
          <w:color w:val="000000"/>
          <w:sz w:val="28"/>
          <w:szCs w:val="28"/>
          <w:lang w:eastAsia="ru-RU"/>
        </w:rPr>
        <w:t xml:space="preserve"> своих акций и глобальных депозитарных расписок в рамках сделки по обратному выкупу общей </w:t>
      </w:r>
      <w:r w:rsidR="003C78D4">
        <w:rPr>
          <w:rFonts w:ascii="Times New Roman" w:eastAsia="Times New Roman" w:hAnsi="Times New Roman" w:cs="Times New Roman"/>
          <w:color w:val="000000"/>
          <w:sz w:val="28"/>
          <w:szCs w:val="28"/>
          <w:lang w:eastAsia="ru-RU"/>
        </w:rPr>
        <w:t xml:space="preserve">стоимостью в 3,6 миллиарда долларов США, в </w:t>
      </w:r>
      <w:r w:rsidR="003C78D4">
        <w:rPr>
          <w:rFonts w:ascii="Times New Roman" w:eastAsia="Times New Roman" w:hAnsi="Times New Roman" w:cs="Times New Roman"/>
          <w:color w:val="000000"/>
          <w:sz w:val="28"/>
          <w:szCs w:val="28"/>
          <w:lang w:eastAsia="ru-RU"/>
        </w:rPr>
        <w:lastRenderedPageBreak/>
        <w:t xml:space="preserve">том числе 12,5% акций, приобретённых компанией </w:t>
      </w:r>
      <w:proofErr w:type="spellStart"/>
      <w:r w:rsidR="003C78D4">
        <w:rPr>
          <w:rFonts w:ascii="Times New Roman" w:eastAsia="Times New Roman" w:hAnsi="Times New Roman" w:cs="Times New Roman"/>
          <w:color w:val="000000"/>
          <w:sz w:val="28"/>
          <w:szCs w:val="28"/>
          <w:lang w:val="en-US" w:eastAsia="ru-RU"/>
        </w:rPr>
        <w:t>Chengdong</w:t>
      </w:r>
      <w:proofErr w:type="spellEnd"/>
      <w:r w:rsidR="003C78D4">
        <w:rPr>
          <w:rFonts w:ascii="Times New Roman" w:eastAsia="Times New Roman" w:hAnsi="Times New Roman" w:cs="Times New Roman"/>
          <w:color w:val="000000"/>
          <w:sz w:val="28"/>
          <w:szCs w:val="28"/>
          <w:lang w:val="en-US" w:eastAsia="ru-RU"/>
        </w:rPr>
        <w:t xml:space="preserve"> Investment Corporation </w:t>
      </w:r>
      <w:r w:rsidR="003C78D4">
        <w:rPr>
          <w:rFonts w:ascii="Times New Roman" w:eastAsia="Times New Roman" w:hAnsi="Times New Roman" w:cs="Times New Roman"/>
          <w:color w:val="000000"/>
          <w:sz w:val="28"/>
          <w:szCs w:val="28"/>
          <w:lang w:eastAsia="ru-RU"/>
        </w:rPr>
        <w:t>в 2013 году.</w:t>
      </w:r>
      <w:r w:rsidR="00873F10" w:rsidRPr="00A45579">
        <w:rPr>
          <w:rFonts w:ascii="Times New Roman" w:eastAsia="Times New Roman" w:hAnsi="Times New Roman" w:cs="Times New Roman"/>
          <w:color w:val="000000"/>
          <w:sz w:val="28"/>
          <w:szCs w:val="28"/>
          <w:lang w:eastAsia="ru-RU"/>
        </w:rPr>
        <w:t xml:space="preserve"> Поэтому большая доля сделок слияний и поглощений происходит в частном порядке, и сведения о них могут носить конфиденциальных характер, за исключением случаев, когда их совершение оказывает такое влияние на отрасль или рынок, что информация о сделке становится общедоступной. </w:t>
      </w:r>
    </w:p>
    <w:p w:rsidR="00873F10" w:rsidRPr="00A45579" w:rsidRDefault="00873F10" w:rsidP="00873F10">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Во вторую очередь такая непрозрачность обусловлена отсутствием чёткого законодательного регулирования рынка сделок слияний и поглощений. </w:t>
      </w:r>
      <w:proofErr w:type="gramStart"/>
      <w:r w:rsidRPr="00A45579">
        <w:rPr>
          <w:rFonts w:ascii="Times New Roman" w:eastAsia="Times New Roman" w:hAnsi="Times New Roman" w:cs="Times New Roman"/>
          <w:color w:val="000000"/>
          <w:sz w:val="28"/>
          <w:szCs w:val="28"/>
          <w:lang w:eastAsia="ru-RU"/>
        </w:rPr>
        <w:t xml:space="preserve">В частности, в отличие, например, от </w:t>
      </w:r>
      <w:r w:rsidR="003D3C8F" w:rsidRPr="00A45579">
        <w:rPr>
          <w:rFonts w:ascii="Times New Roman" w:eastAsia="Times New Roman" w:hAnsi="Times New Roman" w:cs="Times New Roman"/>
          <w:color w:val="000000"/>
          <w:sz w:val="28"/>
          <w:szCs w:val="28"/>
          <w:lang w:eastAsia="ru-RU"/>
        </w:rPr>
        <w:t xml:space="preserve">США, </w:t>
      </w:r>
      <w:r w:rsidRPr="00A45579">
        <w:rPr>
          <w:rFonts w:ascii="Times New Roman" w:eastAsia="Times New Roman" w:hAnsi="Times New Roman" w:cs="Times New Roman"/>
          <w:color w:val="000000"/>
          <w:sz w:val="28"/>
          <w:szCs w:val="28"/>
          <w:lang w:eastAsia="ru-RU"/>
        </w:rPr>
        <w:t xml:space="preserve">Великобритании (где действует Кодекс Сити о слияниях и поглощениях – </w:t>
      </w:r>
      <w:proofErr w:type="spellStart"/>
      <w:r w:rsidRPr="00A45579">
        <w:rPr>
          <w:rFonts w:ascii="Times New Roman" w:eastAsia="Times New Roman" w:hAnsi="Times New Roman" w:cs="Times New Roman"/>
          <w:color w:val="000000"/>
          <w:sz w:val="28"/>
          <w:szCs w:val="28"/>
          <w:lang w:eastAsia="ru-RU"/>
        </w:rPr>
        <w:t>The</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City</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Code</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on</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Takeovers</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and</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Mergers</w:t>
      </w:r>
      <w:proofErr w:type="spellEnd"/>
      <w:r w:rsidRPr="00A45579">
        <w:rPr>
          <w:rFonts w:ascii="Times New Roman" w:eastAsia="Times New Roman" w:hAnsi="Times New Roman" w:cs="Times New Roman"/>
          <w:color w:val="000000"/>
          <w:sz w:val="28"/>
          <w:szCs w:val="28"/>
          <w:lang w:eastAsia="ru-RU"/>
        </w:rPr>
        <w:t>)</w:t>
      </w:r>
      <w:r w:rsidR="003D3C8F" w:rsidRPr="00A45579">
        <w:rPr>
          <w:rFonts w:ascii="Times New Roman" w:eastAsia="Times New Roman" w:hAnsi="Times New Roman" w:cs="Times New Roman"/>
          <w:color w:val="000000"/>
          <w:sz w:val="28"/>
          <w:szCs w:val="28"/>
          <w:lang w:eastAsia="ru-RU"/>
        </w:rPr>
        <w:t xml:space="preserve"> или</w:t>
      </w:r>
      <w:r w:rsidRPr="00A45579">
        <w:rPr>
          <w:rFonts w:ascii="Times New Roman" w:eastAsia="Times New Roman" w:hAnsi="Times New Roman" w:cs="Times New Roman"/>
          <w:color w:val="000000"/>
          <w:sz w:val="28"/>
          <w:szCs w:val="28"/>
          <w:lang w:eastAsia="ru-RU"/>
        </w:rPr>
        <w:t xml:space="preserve"> Европейского Союза (где действует Директива ЕС по слияниям и поглощениям – </w:t>
      </w:r>
      <w:proofErr w:type="spellStart"/>
      <w:r w:rsidRPr="00A45579">
        <w:rPr>
          <w:rFonts w:ascii="Times New Roman" w:eastAsia="Times New Roman" w:hAnsi="Times New Roman" w:cs="Times New Roman"/>
          <w:color w:val="000000"/>
          <w:sz w:val="28"/>
          <w:szCs w:val="28"/>
          <w:lang w:eastAsia="ru-RU"/>
        </w:rPr>
        <w:t>The</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Takeover</w:t>
      </w:r>
      <w:proofErr w:type="spellEnd"/>
      <w:r w:rsidRPr="00A45579">
        <w:rPr>
          <w:rFonts w:ascii="Times New Roman" w:eastAsia="Times New Roman" w:hAnsi="Times New Roman" w:cs="Times New Roman"/>
          <w:color w:val="000000"/>
          <w:sz w:val="28"/>
          <w:szCs w:val="28"/>
          <w:lang w:eastAsia="ru-RU"/>
        </w:rPr>
        <w:t xml:space="preserve"> </w:t>
      </w:r>
      <w:proofErr w:type="spellStart"/>
      <w:r w:rsidRPr="00A45579">
        <w:rPr>
          <w:rFonts w:ascii="Times New Roman" w:eastAsia="Times New Roman" w:hAnsi="Times New Roman" w:cs="Times New Roman"/>
          <w:color w:val="000000"/>
          <w:sz w:val="28"/>
          <w:szCs w:val="28"/>
          <w:lang w:eastAsia="ru-RU"/>
        </w:rPr>
        <w:t>Directive</w:t>
      </w:r>
      <w:proofErr w:type="spellEnd"/>
      <w:r w:rsidRPr="00A45579">
        <w:rPr>
          <w:rFonts w:ascii="Times New Roman" w:eastAsia="Times New Roman" w:hAnsi="Times New Roman" w:cs="Times New Roman"/>
          <w:color w:val="000000"/>
          <w:sz w:val="28"/>
          <w:szCs w:val="28"/>
          <w:lang w:eastAsia="ru-RU"/>
        </w:rPr>
        <w:t xml:space="preserve"> 2004/25/ЕС), в российском законодательстве нет отдельного закона, который бы регулировал порядок совершения подобных сделок</w:t>
      </w:r>
      <w:r w:rsidRPr="00A45579">
        <w:rPr>
          <w:rStyle w:val="a5"/>
          <w:rFonts w:ascii="Times New Roman" w:eastAsia="Times New Roman" w:hAnsi="Times New Roman" w:cs="Times New Roman"/>
          <w:color w:val="000000"/>
          <w:sz w:val="28"/>
          <w:szCs w:val="28"/>
          <w:lang w:eastAsia="ru-RU"/>
        </w:rPr>
        <w:footnoteReference w:id="15"/>
      </w:r>
      <w:r w:rsidRPr="00A45579">
        <w:rPr>
          <w:rFonts w:ascii="Times New Roman" w:eastAsia="Times New Roman" w:hAnsi="Times New Roman" w:cs="Times New Roman"/>
          <w:color w:val="000000"/>
          <w:sz w:val="28"/>
          <w:szCs w:val="28"/>
          <w:lang w:eastAsia="ru-RU"/>
        </w:rPr>
        <w:t>. А отраслевое законодательство России, устанавливающее обязанность согласовывать</w:t>
      </w:r>
      <w:proofErr w:type="gramEnd"/>
      <w:r w:rsidRPr="00A45579">
        <w:rPr>
          <w:rFonts w:ascii="Times New Roman" w:eastAsia="Times New Roman" w:hAnsi="Times New Roman" w:cs="Times New Roman"/>
          <w:color w:val="000000"/>
          <w:sz w:val="28"/>
          <w:szCs w:val="28"/>
          <w:lang w:eastAsia="ru-RU"/>
        </w:rPr>
        <w:t xml:space="preserve"> с государственными органами сделки слияний и поглощений, содержит такое количество узких критериев, что совокупно оно не вбирает в себя всё множество сделок слияний и поглощений, совершаемых на российском рынке.</w:t>
      </w:r>
    </w:p>
    <w:p w:rsidR="00873F10" w:rsidRPr="00A45579" w:rsidRDefault="00873F10" w:rsidP="00873F10">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Основным регулятором сделок слияний и поглощений в России является Федеральная антимонопольная служба (ФАС). С 2006 года действует порядок антимонопольной очистки сделок по слияниям и поглощениям, установленный Федеральным законом «О защите конкуренции»</w:t>
      </w:r>
      <w:r w:rsidRPr="00A45579">
        <w:rPr>
          <w:rStyle w:val="a5"/>
          <w:rFonts w:ascii="Times New Roman" w:eastAsia="Times New Roman" w:hAnsi="Times New Roman" w:cs="Times New Roman"/>
          <w:color w:val="000000"/>
          <w:sz w:val="28"/>
          <w:szCs w:val="28"/>
          <w:lang w:eastAsia="ru-RU"/>
        </w:rPr>
        <w:footnoteReference w:id="16"/>
      </w:r>
      <w:r w:rsidRPr="00A45579">
        <w:rPr>
          <w:rFonts w:ascii="Times New Roman" w:eastAsia="Times New Roman" w:hAnsi="Times New Roman" w:cs="Times New Roman"/>
          <w:color w:val="000000"/>
          <w:sz w:val="28"/>
          <w:szCs w:val="28"/>
          <w:lang w:eastAsia="ru-RU"/>
        </w:rPr>
        <w:t xml:space="preserve">, в котором содержатся критерии сделок, требующих предварительного согласования с ФАС. </w:t>
      </w:r>
      <w:proofErr w:type="gramStart"/>
      <w:r w:rsidRPr="00A45579">
        <w:rPr>
          <w:rFonts w:ascii="Times New Roman" w:eastAsia="Times New Roman" w:hAnsi="Times New Roman" w:cs="Times New Roman"/>
          <w:color w:val="000000"/>
          <w:sz w:val="28"/>
          <w:szCs w:val="28"/>
          <w:lang w:eastAsia="ru-RU"/>
        </w:rPr>
        <w:t>Подлежат предварительному согласованию сделки по приобретению не менее 25% акций (1/3 долей в уставном капитале) обществ, увеличение владения до более чем 50% и далее более чем 75% акций (более 1/2 и далее 2/3 долей в уставном капитале) обществ, а также приобретение основных производственных средств или прав, позволяющих определять условия осуществления предпринимательской деятельности объекта сделки, если при этом</w:t>
      </w:r>
      <w:proofErr w:type="gramEnd"/>
      <w:r w:rsidRPr="00A45579">
        <w:rPr>
          <w:rFonts w:ascii="Times New Roman" w:eastAsia="Times New Roman" w:hAnsi="Times New Roman" w:cs="Times New Roman"/>
          <w:color w:val="000000"/>
          <w:sz w:val="28"/>
          <w:szCs w:val="28"/>
          <w:lang w:eastAsia="ru-RU"/>
        </w:rPr>
        <w:t xml:space="preserve"> выполняются следующие условия:</w:t>
      </w:r>
    </w:p>
    <w:p w:rsidR="00873F10" w:rsidRPr="00A45579" w:rsidRDefault="00873F10" w:rsidP="00873F10">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 суммарная стоимость активов по последним балансам лица, приобретающего акции (доли), права и (или) имущество, и его группы лиц, лица, являющегося объектом сделки,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w:t>
      </w:r>
    </w:p>
    <w:p w:rsidR="00873F10" w:rsidRPr="00A45579" w:rsidRDefault="00873F10" w:rsidP="00873F10">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 xml:space="preserve">- суммарная стоимость активов по последнему балансу лица, являющегося объектом сделки, и его группы лиц превышает четыреста миллионов рублей. </w:t>
      </w:r>
    </w:p>
    <w:p w:rsidR="00873F10" w:rsidRPr="00A45579" w:rsidRDefault="00873F10" w:rsidP="00873F10">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45579">
        <w:rPr>
          <w:rFonts w:ascii="Times New Roman" w:eastAsia="Times New Roman" w:hAnsi="Times New Roman" w:cs="Times New Roman"/>
          <w:color w:val="000000"/>
          <w:sz w:val="28"/>
          <w:szCs w:val="28"/>
          <w:lang w:eastAsia="ru-RU"/>
        </w:rPr>
        <w:t>Существует также отельное регулирование привлечения иностранных инвестиций в стратегические отрасли России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A45579">
        <w:rPr>
          <w:rStyle w:val="a5"/>
          <w:rFonts w:ascii="Times New Roman" w:eastAsia="Times New Roman" w:hAnsi="Times New Roman" w:cs="Times New Roman"/>
          <w:color w:val="000000"/>
          <w:sz w:val="28"/>
          <w:szCs w:val="28"/>
          <w:lang w:eastAsia="ru-RU"/>
        </w:rPr>
        <w:footnoteReference w:id="17"/>
      </w:r>
      <w:r w:rsidRPr="00A45579">
        <w:rPr>
          <w:rFonts w:ascii="Times New Roman" w:eastAsia="Times New Roman" w:hAnsi="Times New Roman" w:cs="Times New Roman"/>
          <w:color w:val="000000"/>
          <w:sz w:val="28"/>
          <w:szCs w:val="28"/>
          <w:lang w:eastAsia="ru-RU"/>
        </w:rPr>
        <w:t>. Среди таких стратегических отраслей, помимо прочих, выделены ядерная промышленность, разработка участков недр федерального значения, военная промышленность, телекоммуникации и крупные средства массовой информации.</w:t>
      </w:r>
      <w:proofErr w:type="gramEnd"/>
      <w:r w:rsidRPr="00A45579">
        <w:rPr>
          <w:rFonts w:ascii="Times New Roman" w:eastAsia="Times New Roman" w:hAnsi="Times New Roman" w:cs="Times New Roman"/>
          <w:color w:val="000000"/>
          <w:sz w:val="28"/>
          <w:szCs w:val="28"/>
          <w:lang w:eastAsia="ru-RU"/>
        </w:rPr>
        <w:t xml:space="preserve"> В зависимости от вида деятельности объекта сделки, подлежат предварительному согласованию с Правительственной комиссией и ФАС сделки по приобретению от 25% или 50% уставного капитала обществ, а также по приобретению контроля над этими обществами иным способом (например, на основании договора).</w:t>
      </w:r>
    </w:p>
    <w:p w:rsidR="00873F10" w:rsidRPr="00A45579" w:rsidRDefault="00873F10" w:rsidP="00873F10">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Отдельное регулирование также предусмотрено для сделок по приобретению инвесторами от 10% уставного капитала российских кредитных организаций или по установлению контроля над акционерами </w:t>
      </w:r>
      <w:r w:rsidRPr="00A45579">
        <w:rPr>
          <w:rFonts w:ascii="Times New Roman" w:eastAsia="Times New Roman" w:hAnsi="Times New Roman" w:cs="Times New Roman"/>
          <w:color w:val="000000"/>
          <w:sz w:val="28"/>
          <w:szCs w:val="28"/>
          <w:lang w:eastAsia="ru-RU"/>
        </w:rPr>
        <w:lastRenderedPageBreak/>
        <w:t>российских кредитных организаций, требующих согласование с Банком России</w:t>
      </w:r>
      <w:r w:rsidRPr="00A45579">
        <w:rPr>
          <w:rStyle w:val="a5"/>
          <w:rFonts w:ascii="Times New Roman" w:eastAsia="Times New Roman" w:hAnsi="Times New Roman" w:cs="Times New Roman"/>
          <w:color w:val="000000"/>
          <w:sz w:val="28"/>
          <w:szCs w:val="28"/>
          <w:lang w:eastAsia="ru-RU"/>
        </w:rPr>
        <w:footnoteReference w:id="18"/>
      </w:r>
      <w:r w:rsidRPr="00A45579">
        <w:rPr>
          <w:rFonts w:ascii="Times New Roman" w:eastAsia="Times New Roman" w:hAnsi="Times New Roman" w:cs="Times New Roman"/>
          <w:color w:val="000000"/>
          <w:sz w:val="28"/>
          <w:szCs w:val="28"/>
          <w:lang w:eastAsia="ru-RU"/>
        </w:rPr>
        <w:t>.</w:t>
      </w:r>
    </w:p>
    <w:p w:rsidR="00873F10" w:rsidRPr="00A45579" w:rsidRDefault="00873F10" w:rsidP="00873F10">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45579">
        <w:rPr>
          <w:rFonts w:ascii="Times New Roman" w:eastAsia="Times New Roman" w:hAnsi="Times New Roman" w:cs="Times New Roman"/>
          <w:color w:val="000000"/>
          <w:sz w:val="28"/>
          <w:szCs w:val="28"/>
          <w:lang w:eastAsia="ru-RU"/>
        </w:rPr>
        <w:t>Также обязательное обнародование информации предусмотрено Федеральным законом «Об акционерных обществах» для обществ, приобретающих более 20% голосующих акций других обществ, а также для лиц, приобретающих акции публичных обществ,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w:t>
      </w:r>
      <w:proofErr w:type="gramEnd"/>
      <w:r w:rsidRPr="00A45579">
        <w:rPr>
          <w:rFonts w:ascii="Times New Roman" w:eastAsia="Times New Roman" w:hAnsi="Times New Roman" w:cs="Times New Roman"/>
          <w:color w:val="000000"/>
          <w:sz w:val="28"/>
          <w:szCs w:val="28"/>
          <w:lang w:eastAsia="ru-RU"/>
        </w:rPr>
        <w:t xml:space="preserve"> процентами голосов по размещенным обыкновенным акциям публичного общества</w:t>
      </w:r>
      <w:r w:rsidRPr="00A45579">
        <w:rPr>
          <w:rStyle w:val="a5"/>
          <w:rFonts w:ascii="Times New Roman" w:eastAsia="Times New Roman" w:hAnsi="Times New Roman" w:cs="Times New Roman"/>
          <w:color w:val="000000"/>
          <w:sz w:val="28"/>
          <w:szCs w:val="28"/>
          <w:lang w:eastAsia="ru-RU"/>
        </w:rPr>
        <w:footnoteReference w:id="19"/>
      </w:r>
      <w:r w:rsidRPr="00A45579">
        <w:rPr>
          <w:rFonts w:ascii="Times New Roman" w:eastAsia="Times New Roman" w:hAnsi="Times New Roman" w:cs="Times New Roman"/>
          <w:color w:val="000000"/>
          <w:sz w:val="28"/>
          <w:szCs w:val="28"/>
          <w:lang w:eastAsia="ru-RU"/>
        </w:rPr>
        <w:t xml:space="preserve">. </w:t>
      </w:r>
    </w:p>
    <w:p w:rsidR="00583748" w:rsidRDefault="00846EA5" w:rsidP="00826E16">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Такой </w:t>
      </w:r>
      <w:r w:rsidR="009F005F" w:rsidRPr="00A45579">
        <w:rPr>
          <w:rFonts w:ascii="Times New Roman" w:eastAsia="Times New Roman" w:hAnsi="Times New Roman" w:cs="Times New Roman"/>
          <w:color w:val="000000"/>
          <w:sz w:val="28"/>
          <w:szCs w:val="28"/>
          <w:lang w:eastAsia="ru-RU"/>
        </w:rPr>
        <w:t xml:space="preserve">законодательный </w:t>
      </w:r>
      <w:r w:rsidRPr="00A45579">
        <w:rPr>
          <w:rFonts w:ascii="Times New Roman" w:eastAsia="Times New Roman" w:hAnsi="Times New Roman" w:cs="Times New Roman"/>
          <w:color w:val="000000"/>
          <w:sz w:val="28"/>
          <w:szCs w:val="28"/>
          <w:lang w:eastAsia="ru-RU"/>
        </w:rPr>
        <w:t>контроль,</w:t>
      </w:r>
      <w:r w:rsidR="002D13C5">
        <w:rPr>
          <w:rFonts w:ascii="Times New Roman" w:eastAsia="Times New Roman" w:hAnsi="Times New Roman" w:cs="Times New Roman"/>
          <w:color w:val="000000"/>
          <w:sz w:val="28"/>
          <w:szCs w:val="28"/>
          <w:lang w:eastAsia="ru-RU"/>
        </w:rPr>
        <w:t xml:space="preserve"> с учётом публикации решений ФАС,</w:t>
      </w:r>
      <w:r w:rsidRPr="00A45579">
        <w:rPr>
          <w:rFonts w:ascii="Times New Roman" w:eastAsia="Times New Roman" w:hAnsi="Times New Roman" w:cs="Times New Roman"/>
          <w:color w:val="000000"/>
          <w:sz w:val="28"/>
          <w:szCs w:val="28"/>
          <w:lang w:eastAsia="ru-RU"/>
        </w:rPr>
        <w:t xml:space="preserve"> несомненно,</w:t>
      </w:r>
      <w:r w:rsidR="00873F10" w:rsidRPr="00A45579">
        <w:rPr>
          <w:rFonts w:ascii="Times New Roman" w:eastAsia="Times New Roman" w:hAnsi="Times New Roman" w:cs="Times New Roman"/>
          <w:color w:val="000000"/>
          <w:sz w:val="28"/>
          <w:szCs w:val="28"/>
          <w:lang w:eastAsia="ru-RU"/>
        </w:rPr>
        <w:t xml:space="preserve"> облегчает сбор </w:t>
      </w:r>
      <w:proofErr w:type="gramStart"/>
      <w:r w:rsidR="00873F10" w:rsidRPr="00A45579">
        <w:rPr>
          <w:rFonts w:ascii="Times New Roman" w:eastAsia="Times New Roman" w:hAnsi="Times New Roman" w:cs="Times New Roman"/>
          <w:color w:val="000000"/>
          <w:sz w:val="28"/>
          <w:szCs w:val="28"/>
          <w:lang w:eastAsia="ru-RU"/>
        </w:rPr>
        <w:t>данных</w:t>
      </w:r>
      <w:proofErr w:type="gramEnd"/>
      <w:r w:rsidR="00873F10" w:rsidRPr="00A45579">
        <w:rPr>
          <w:rFonts w:ascii="Times New Roman" w:eastAsia="Times New Roman" w:hAnsi="Times New Roman" w:cs="Times New Roman"/>
          <w:color w:val="000000"/>
          <w:sz w:val="28"/>
          <w:szCs w:val="28"/>
          <w:lang w:eastAsia="ru-RU"/>
        </w:rPr>
        <w:t xml:space="preserve"> по крайней мере о некоторых (с соответствующими критериями, установленными для контролируемых сделок) сделках по слияниям и поглощениям</w:t>
      </w:r>
      <w:r w:rsidRPr="00A45579">
        <w:rPr>
          <w:rFonts w:ascii="Times New Roman" w:eastAsia="Times New Roman" w:hAnsi="Times New Roman" w:cs="Times New Roman"/>
          <w:color w:val="000000"/>
          <w:sz w:val="28"/>
          <w:szCs w:val="28"/>
          <w:lang w:eastAsia="ru-RU"/>
        </w:rPr>
        <w:t xml:space="preserve">, однако </w:t>
      </w:r>
      <w:r w:rsidR="00DF2BD3" w:rsidRPr="00A45579">
        <w:rPr>
          <w:rFonts w:ascii="Times New Roman" w:eastAsia="Times New Roman" w:hAnsi="Times New Roman" w:cs="Times New Roman"/>
          <w:color w:val="000000"/>
          <w:sz w:val="28"/>
          <w:szCs w:val="28"/>
          <w:lang w:eastAsia="ru-RU"/>
        </w:rPr>
        <w:t xml:space="preserve">его </w:t>
      </w:r>
      <w:r w:rsidRPr="00A45579">
        <w:rPr>
          <w:rFonts w:ascii="Times New Roman" w:eastAsia="Times New Roman" w:hAnsi="Times New Roman" w:cs="Times New Roman"/>
          <w:color w:val="000000"/>
          <w:sz w:val="28"/>
          <w:szCs w:val="28"/>
          <w:lang w:eastAsia="ru-RU"/>
        </w:rPr>
        <w:t>нельзя</w:t>
      </w:r>
      <w:r w:rsidR="00DF2BD3" w:rsidRPr="00A45579">
        <w:rPr>
          <w:rFonts w:ascii="Times New Roman" w:eastAsia="Times New Roman" w:hAnsi="Times New Roman" w:cs="Times New Roman"/>
          <w:color w:val="000000"/>
          <w:sz w:val="28"/>
          <w:szCs w:val="28"/>
          <w:lang w:eastAsia="ru-RU"/>
        </w:rPr>
        <w:t xml:space="preserve"> назвать источником исчерпывающих данных о сделках по слияниям и поглощениям в России</w:t>
      </w:r>
      <w:r w:rsidR="00873F10" w:rsidRPr="00A45579">
        <w:rPr>
          <w:rFonts w:ascii="Times New Roman" w:eastAsia="Times New Roman" w:hAnsi="Times New Roman" w:cs="Times New Roman"/>
          <w:color w:val="000000"/>
          <w:sz w:val="28"/>
          <w:szCs w:val="28"/>
          <w:lang w:eastAsia="ru-RU"/>
        </w:rPr>
        <w:t xml:space="preserve">. </w:t>
      </w:r>
    </w:p>
    <w:p w:rsidR="003E59CD" w:rsidRDefault="003E59CD" w:rsidP="003E59CD">
      <w:pPr>
        <w:pStyle w:val="a6"/>
        <w:numPr>
          <w:ilvl w:val="1"/>
          <w:numId w:val="1"/>
        </w:numPr>
        <w:shd w:val="clear" w:color="auto" w:fill="FFFFFF"/>
        <w:spacing w:before="120" w:after="0" w:line="360" w:lineRule="auto"/>
        <w:ind w:left="1418" w:hanging="709"/>
        <w:contextualSpacing w:val="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Отраслевое распределение сделок по слияниям и поглощениям</w:t>
      </w:r>
    </w:p>
    <w:p w:rsidR="003E59CD" w:rsidRPr="003E59CD" w:rsidRDefault="003E59CD" w:rsidP="003E59CD">
      <w:pPr>
        <w:spacing w:after="0" w:line="360" w:lineRule="auto"/>
        <w:ind w:firstLine="709"/>
        <w:jc w:val="both"/>
        <w:rPr>
          <w:rFonts w:ascii="Times New Roman" w:eastAsia="Times New Roman" w:hAnsi="Times New Roman" w:cs="Times New Roman"/>
          <w:color w:val="000000"/>
          <w:sz w:val="28"/>
          <w:szCs w:val="28"/>
          <w:lang w:eastAsia="ru-RU"/>
        </w:rPr>
      </w:pPr>
      <w:r w:rsidRPr="003E59CD">
        <w:rPr>
          <w:rFonts w:ascii="Times New Roman" w:eastAsia="Times New Roman" w:hAnsi="Times New Roman" w:cs="Times New Roman"/>
          <w:color w:val="000000"/>
          <w:sz w:val="28"/>
          <w:szCs w:val="28"/>
          <w:lang w:eastAsia="ru-RU"/>
        </w:rPr>
        <w:t>Отраслевое распределение сделок по слияниям и поглощениям, совершаемых в мире с 1985 года наблюдения по 2016 год видно из следующей таблицы:</w:t>
      </w:r>
    </w:p>
    <w:p w:rsidR="003E59CD" w:rsidRDefault="003E59CD" w:rsidP="00023D11">
      <w:pPr>
        <w:pStyle w:val="a6"/>
        <w:spacing w:after="0" w:line="360" w:lineRule="auto"/>
        <w:ind w:left="360"/>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Таблица 1.</w:t>
      </w:r>
    </w:p>
    <w:p w:rsidR="00636F03" w:rsidRPr="00636F03" w:rsidRDefault="00636F03" w:rsidP="00636F03">
      <w:pPr>
        <w:pStyle w:val="a6"/>
        <w:spacing w:after="0" w:line="360" w:lineRule="auto"/>
        <w:ind w:left="360"/>
        <w:jc w:val="center"/>
        <w:rPr>
          <w:rFonts w:ascii="Times New Roman" w:eastAsia="Times New Roman" w:hAnsi="Times New Roman" w:cs="Times New Roman"/>
          <w:b/>
          <w:color w:val="000000"/>
          <w:sz w:val="28"/>
          <w:szCs w:val="28"/>
          <w:lang w:eastAsia="ru-RU"/>
        </w:rPr>
      </w:pPr>
      <w:r w:rsidRPr="00636F03">
        <w:rPr>
          <w:rFonts w:ascii="Times New Roman" w:eastAsia="Times New Roman" w:hAnsi="Times New Roman" w:cs="Times New Roman"/>
          <w:b/>
          <w:color w:val="000000"/>
          <w:sz w:val="28"/>
          <w:szCs w:val="28"/>
          <w:lang w:eastAsia="ru-RU"/>
        </w:rPr>
        <w:t>Отраслевое распределение сделок по слияниям и поглощениям в мире (по количеству и цене).</w:t>
      </w:r>
    </w:p>
    <w:tbl>
      <w:tblPr>
        <w:tblW w:w="9371" w:type="dxa"/>
        <w:tblInd w:w="93" w:type="dxa"/>
        <w:tblLook w:val="04A0" w:firstRow="1" w:lastRow="0" w:firstColumn="1" w:lastColumn="0" w:noHBand="0" w:noVBand="1"/>
      </w:tblPr>
      <w:tblGrid>
        <w:gridCol w:w="1007"/>
        <w:gridCol w:w="3407"/>
        <w:gridCol w:w="2145"/>
        <w:gridCol w:w="2812"/>
      </w:tblGrid>
      <w:tr w:rsidR="003E59CD" w:rsidRPr="00A45579" w:rsidTr="00F84AC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E59CD" w:rsidRPr="00A45579" w:rsidRDefault="003E59CD" w:rsidP="00F84AC8">
            <w:pPr>
              <w:spacing w:after="0" w:line="240" w:lineRule="auto"/>
              <w:jc w:val="center"/>
              <w:rPr>
                <w:rFonts w:ascii="Times New Roman" w:eastAsia="Times New Roman" w:hAnsi="Times New Roman" w:cs="Times New Roman"/>
                <w:b/>
                <w:bCs/>
                <w:color w:val="000000"/>
                <w:sz w:val="28"/>
                <w:szCs w:val="28"/>
                <w:lang w:eastAsia="ru-RU"/>
              </w:rPr>
            </w:pPr>
            <w:r w:rsidRPr="00A45579">
              <w:rPr>
                <w:rFonts w:ascii="Times New Roman" w:eastAsia="Times New Roman" w:hAnsi="Times New Roman" w:cs="Times New Roman"/>
                <w:b/>
                <w:bCs/>
                <w:color w:val="000000"/>
                <w:sz w:val="28"/>
                <w:szCs w:val="28"/>
                <w:lang w:eastAsia="ru-RU"/>
              </w:rPr>
              <w:t>Место</w:t>
            </w:r>
          </w:p>
        </w:tc>
        <w:tc>
          <w:tcPr>
            <w:tcW w:w="3421" w:type="dxa"/>
            <w:tcBorders>
              <w:top w:val="single" w:sz="4" w:space="0" w:color="auto"/>
              <w:left w:val="nil"/>
              <w:bottom w:val="single" w:sz="4" w:space="0" w:color="auto"/>
              <w:right w:val="single" w:sz="4" w:space="0" w:color="auto"/>
            </w:tcBorders>
            <w:shd w:val="clear" w:color="auto" w:fill="auto"/>
            <w:hideMark/>
          </w:tcPr>
          <w:p w:rsidR="003E59CD" w:rsidRPr="00A45579" w:rsidRDefault="003E59CD" w:rsidP="00F84AC8">
            <w:pPr>
              <w:spacing w:after="0" w:line="240" w:lineRule="auto"/>
              <w:jc w:val="center"/>
              <w:rPr>
                <w:rFonts w:ascii="Times New Roman" w:eastAsia="Times New Roman" w:hAnsi="Times New Roman" w:cs="Times New Roman"/>
                <w:b/>
                <w:bCs/>
                <w:color w:val="000000"/>
                <w:sz w:val="28"/>
                <w:szCs w:val="28"/>
                <w:lang w:eastAsia="ru-RU"/>
              </w:rPr>
            </w:pPr>
            <w:r w:rsidRPr="00A45579">
              <w:rPr>
                <w:rFonts w:ascii="Times New Roman" w:eastAsia="Times New Roman" w:hAnsi="Times New Roman" w:cs="Times New Roman"/>
                <w:b/>
                <w:bCs/>
                <w:color w:val="000000"/>
                <w:sz w:val="28"/>
                <w:szCs w:val="28"/>
                <w:lang w:eastAsia="ru-RU"/>
              </w:rPr>
              <w:t>Отрасль</w:t>
            </w:r>
          </w:p>
        </w:tc>
        <w:tc>
          <w:tcPr>
            <w:tcW w:w="2155" w:type="dxa"/>
            <w:tcBorders>
              <w:top w:val="single" w:sz="4" w:space="0" w:color="auto"/>
              <w:left w:val="nil"/>
              <w:bottom w:val="single" w:sz="4" w:space="0" w:color="auto"/>
              <w:right w:val="single" w:sz="4" w:space="0" w:color="auto"/>
            </w:tcBorders>
            <w:shd w:val="clear" w:color="auto" w:fill="auto"/>
            <w:hideMark/>
          </w:tcPr>
          <w:p w:rsidR="003E59CD" w:rsidRPr="00A45579" w:rsidRDefault="003E59CD" w:rsidP="00F84AC8">
            <w:pPr>
              <w:spacing w:after="0" w:line="240" w:lineRule="auto"/>
              <w:jc w:val="center"/>
              <w:rPr>
                <w:rFonts w:ascii="Times New Roman" w:eastAsia="Times New Roman" w:hAnsi="Times New Roman" w:cs="Times New Roman"/>
                <w:b/>
                <w:bCs/>
                <w:color w:val="000000"/>
                <w:sz w:val="28"/>
                <w:szCs w:val="28"/>
                <w:lang w:eastAsia="ru-RU"/>
              </w:rPr>
            </w:pPr>
            <w:r w:rsidRPr="00A45579">
              <w:rPr>
                <w:rFonts w:ascii="Times New Roman" w:eastAsia="Times New Roman" w:hAnsi="Times New Roman" w:cs="Times New Roman"/>
                <w:b/>
                <w:bCs/>
                <w:color w:val="000000"/>
                <w:sz w:val="28"/>
                <w:szCs w:val="28"/>
                <w:lang w:eastAsia="ru-RU"/>
              </w:rPr>
              <w:t>Количество</w:t>
            </w:r>
          </w:p>
        </w:tc>
        <w:tc>
          <w:tcPr>
            <w:tcW w:w="2835" w:type="dxa"/>
            <w:tcBorders>
              <w:top w:val="single" w:sz="4" w:space="0" w:color="auto"/>
              <w:left w:val="nil"/>
              <w:bottom w:val="single" w:sz="4" w:space="0" w:color="auto"/>
              <w:right w:val="single" w:sz="4" w:space="0" w:color="auto"/>
            </w:tcBorders>
            <w:shd w:val="clear" w:color="auto" w:fill="auto"/>
            <w:hideMark/>
          </w:tcPr>
          <w:p w:rsidR="003E59CD" w:rsidRPr="00A45579" w:rsidRDefault="003E59CD" w:rsidP="00F84AC8">
            <w:pPr>
              <w:spacing w:after="0" w:line="240" w:lineRule="auto"/>
              <w:jc w:val="center"/>
              <w:rPr>
                <w:rFonts w:ascii="Times New Roman" w:eastAsia="Times New Roman" w:hAnsi="Times New Roman" w:cs="Times New Roman"/>
                <w:b/>
                <w:bCs/>
                <w:color w:val="000000"/>
                <w:sz w:val="28"/>
                <w:szCs w:val="28"/>
                <w:lang w:eastAsia="ru-RU"/>
              </w:rPr>
            </w:pPr>
            <w:r w:rsidRPr="00A45579">
              <w:rPr>
                <w:rFonts w:ascii="Times New Roman" w:eastAsia="Times New Roman" w:hAnsi="Times New Roman" w:cs="Times New Roman"/>
                <w:b/>
                <w:bCs/>
                <w:color w:val="000000"/>
                <w:sz w:val="28"/>
                <w:szCs w:val="28"/>
                <w:lang w:eastAsia="ru-RU"/>
              </w:rPr>
              <w:t>Цена (миллиарды долл. США)</w:t>
            </w:r>
          </w:p>
        </w:tc>
      </w:tr>
      <w:tr w:rsidR="003E59CD" w:rsidRPr="00A45579" w:rsidTr="00F84AC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1</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rPr>
                <w:rFonts w:ascii="Times New Roman" w:eastAsia="Times New Roman" w:hAnsi="Times New Roman" w:cs="Times New Roman"/>
                <w:color w:val="000000"/>
                <w:sz w:val="28"/>
                <w:szCs w:val="28"/>
                <w:lang w:eastAsia="ru-RU"/>
              </w:rPr>
            </w:pPr>
            <w:proofErr w:type="spellStart"/>
            <w:r w:rsidRPr="00A45579">
              <w:rPr>
                <w:rFonts w:ascii="Times New Roman" w:eastAsia="Times New Roman" w:hAnsi="Times New Roman" w:cs="Times New Roman"/>
                <w:color w:val="000000"/>
                <w:sz w:val="28"/>
                <w:szCs w:val="28"/>
                <w:lang w:eastAsia="ru-RU"/>
              </w:rPr>
              <w:t>Металлодобывающая</w:t>
            </w:r>
            <w:proofErr w:type="spellEnd"/>
            <w:r w:rsidRPr="00A45579">
              <w:rPr>
                <w:rFonts w:ascii="Times New Roman" w:eastAsia="Times New Roman" w:hAnsi="Times New Roman" w:cs="Times New Roman"/>
                <w:color w:val="000000"/>
                <w:sz w:val="28"/>
                <w:szCs w:val="28"/>
                <w:lang w:eastAsia="ru-RU"/>
              </w:rPr>
              <w:t xml:space="preserve"> отрасль</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48020</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3005,96806</w:t>
            </w:r>
          </w:p>
        </w:tc>
      </w:tr>
      <w:tr w:rsidR="003E59CD" w:rsidRPr="00A45579" w:rsidTr="00F84AC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2</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Профессиональные услуги</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45226</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1065,92224</w:t>
            </w:r>
          </w:p>
        </w:tc>
      </w:tr>
      <w:tr w:rsidR="003E59CD" w:rsidRPr="00A45579" w:rsidTr="00F84AC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3</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Прочие финансовые услуги</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34310</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1310,14376</w:t>
            </w:r>
          </w:p>
        </w:tc>
      </w:tr>
      <w:tr w:rsidR="003E59CD" w:rsidRPr="00A45579" w:rsidTr="00F84AC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4</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Продукты питания и напитки</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33583</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2252,30925</w:t>
            </w:r>
          </w:p>
        </w:tc>
      </w:tr>
      <w:tr w:rsidR="003E59CD" w:rsidRPr="00A45579" w:rsidTr="00F84AC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5</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Программное обеспечение</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32997</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971,84405</w:t>
            </w:r>
          </w:p>
        </w:tc>
      </w:tr>
      <w:tr w:rsidR="003E59CD" w:rsidRPr="00895694" w:rsidTr="00895694">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895694"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895694">
              <w:rPr>
                <w:rFonts w:ascii="Times New Roman" w:eastAsia="Times New Roman" w:hAnsi="Times New Roman" w:cs="Times New Roman"/>
                <w:color w:val="000000"/>
                <w:sz w:val="28"/>
                <w:szCs w:val="28"/>
                <w:lang w:eastAsia="ru-RU"/>
              </w:rPr>
              <w:t>6</w:t>
            </w:r>
          </w:p>
        </w:tc>
        <w:tc>
          <w:tcPr>
            <w:tcW w:w="3421" w:type="dxa"/>
            <w:tcBorders>
              <w:top w:val="nil"/>
              <w:left w:val="nil"/>
              <w:bottom w:val="single" w:sz="4" w:space="0" w:color="auto"/>
              <w:right w:val="single" w:sz="4" w:space="0" w:color="auto"/>
            </w:tcBorders>
            <w:shd w:val="clear" w:color="auto" w:fill="auto"/>
            <w:vAlign w:val="bottom"/>
            <w:hideMark/>
          </w:tcPr>
          <w:p w:rsidR="003E59CD" w:rsidRPr="00895694" w:rsidRDefault="003E59CD" w:rsidP="00B6326A">
            <w:pPr>
              <w:spacing w:before="120" w:after="120" w:line="360" w:lineRule="auto"/>
              <w:rPr>
                <w:rFonts w:ascii="Times New Roman" w:eastAsia="Times New Roman" w:hAnsi="Times New Roman" w:cs="Times New Roman"/>
                <w:color w:val="000000"/>
                <w:sz w:val="28"/>
                <w:szCs w:val="28"/>
                <w:lang w:eastAsia="ru-RU"/>
              </w:rPr>
            </w:pPr>
            <w:r w:rsidRPr="00895694">
              <w:rPr>
                <w:rFonts w:ascii="Times New Roman" w:eastAsia="Times New Roman" w:hAnsi="Times New Roman" w:cs="Times New Roman"/>
                <w:color w:val="000000"/>
                <w:sz w:val="28"/>
                <w:szCs w:val="28"/>
                <w:lang w:eastAsia="ru-RU"/>
              </w:rPr>
              <w:t>Нефть и газ</w:t>
            </w:r>
          </w:p>
        </w:tc>
        <w:tc>
          <w:tcPr>
            <w:tcW w:w="2155" w:type="dxa"/>
            <w:tcBorders>
              <w:top w:val="nil"/>
              <w:left w:val="nil"/>
              <w:bottom w:val="single" w:sz="4" w:space="0" w:color="auto"/>
              <w:right w:val="single" w:sz="4" w:space="0" w:color="auto"/>
            </w:tcBorders>
            <w:shd w:val="clear" w:color="auto" w:fill="auto"/>
            <w:vAlign w:val="bottom"/>
            <w:hideMark/>
          </w:tcPr>
          <w:p w:rsidR="003E59CD" w:rsidRPr="00895694"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895694">
              <w:rPr>
                <w:rFonts w:ascii="Times New Roman" w:eastAsia="Times New Roman" w:hAnsi="Times New Roman" w:cs="Times New Roman"/>
                <w:color w:val="000000"/>
                <w:sz w:val="28"/>
                <w:szCs w:val="28"/>
                <w:lang w:eastAsia="ru-RU"/>
              </w:rPr>
              <w:t>32119</w:t>
            </w:r>
          </w:p>
        </w:tc>
        <w:tc>
          <w:tcPr>
            <w:tcW w:w="2835" w:type="dxa"/>
            <w:tcBorders>
              <w:top w:val="nil"/>
              <w:left w:val="nil"/>
              <w:bottom w:val="single" w:sz="4" w:space="0" w:color="auto"/>
              <w:right w:val="single" w:sz="4" w:space="0" w:color="auto"/>
            </w:tcBorders>
            <w:shd w:val="clear" w:color="auto" w:fill="auto"/>
            <w:vAlign w:val="bottom"/>
            <w:hideMark/>
          </w:tcPr>
          <w:p w:rsidR="003E59CD" w:rsidRPr="00895694"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895694">
              <w:rPr>
                <w:rFonts w:ascii="Times New Roman" w:eastAsia="Times New Roman" w:hAnsi="Times New Roman" w:cs="Times New Roman"/>
                <w:color w:val="000000"/>
                <w:sz w:val="28"/>
                <w:szCs w:val="28"/>
                <w:lang w:eastAsia="ru-RU"/>
              </w:rPr>
              <w:t>4639,41345</w:t>
            </w:r>
          </w:p>
        </w:tc>
      </w:tr>
      <w:tr w:rsidR="003E59CD" w:rsidRPr="00A45579" w:rsidTr="00F84AC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7</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Строительство и инжиниринг</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32089</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735,90488</w:t>
            </w:r>
          </w:p>
        </w:tc>
      </w:tr>
      <w:tr w:rsidR="003E59CD" w:rsidRPr="00A45579" w:rsidTr="00F84AC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8</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Банки</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27407</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5013,92462</w:t>
            </w:r>
          </w:p>
        </w:tc>
      </w:tr>
      <w:tr w:rsidR="003E59CD" w:rsidRPr="00A45579" w:rsidTr="00F84AC8">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9</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Транспорт и транспортная инфраструктура</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26746</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1936,80754</w:t>
            </w:r>
          </w:p>
        </w:tc>
      </w:tr>
      <w:tr w:rsidR="003E59CD" w:rsidRPr="00A45579" w:rsidTr="00F84AC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59CD" w:rsidRPr="00A45579" w:rsidRDefault="003E59CD" w:rsidP="00B6326A">
            <w:pPr>
              <w:spacing w:before="120" w:after="120" w:line="36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10</w:t>
            </w:r>
          </w:p>
        </w:tc>
        <w:tc>
          <w:tcPr>
            <w:tcW w:w="3421"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3E59CD">
            <w:pPr>
              <w:spacing w:before="120" w:after="120" w:line="240" w:lineRule="auto"/>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Машиностроение</w:t>
            </w:r>
          </w:p>
        </w:tc>
        <w:tc>
          <w:tcPr>
            <w:tcW w:w="215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3E59CD">
            <w:pPr>
              <w:spacing w:before="120" w:after="120" w:line="24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25288</w:t>
            </w:r>
          </w:p>
        </w:tc>
        <w:tc>
          <w:tcPr>
            <w:tcW w:w="2835" w:type="dxa"/>
            <w:tcBorders>
              <w:top w:val="nil"/>
              <w:left w:val="nil"/>
              <w:bottom w:val="single" w:sz="4" w:space="0" w:color="auto"/>
              <w:right w:val="single" w:sz="4" w:space="0" w:color="auto"/>
            </w:tcBorders>
            <w:shd w:val="clear" w:color="auto" w:fill="auto"/>
            <w:vAlign w:val="bottom"/>
            <w:hideMark/>
          </w:tcPr>
          <w:p w:rsidR="003E59CD" w:rsidRPr="00A45579" w:rsidRDefault="003E59CD" w:rsidP="003E59CD">
            <w:pPr>
              <w:spacing w:before="120" w:after="120" w:line="240" w:lineRule="auto"/>
              <w:jc w:val="right"/>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861,61952</w:t>
            </w:r>
          </w:p>
        </w:tc>
      </w:tr>
    </w:tbl>
    <w:p w:rsidR="00FE47F3" w:rsidRPr="00FE47F3" w:rsidRDefault="003E59CD" w:rsidP="00FE47F3">
      <w:pPr>
        <w:pStyle w:val="a6"/>
        <w:spacing w:before="120" w:after="0" w:line="360" w:lineRule="auto"/>
        <w:ind w:left="0" w:firstLine="709"/>
        <w:jc w:val="both"/>
        <w:rPr>
          <w:rFonts w:ascii="Times New Roman" w:eastAsia="Times New Roman" w:hAnsi="Times New Roman" w:cs="Times New Roman"/>
          <w:color w:val="000000"/>
          <w:sz w:val="28"/>
          <w:szCs w:val="28"/>
          <w:lang w:eastAsia="ru-RU"/>
        </w:rPr>
      </w:pPr>
      <w:r w:rsidRPr="003E59CD">
        <w:rPr>
          <w:rFonts w:ascii="Times New Roman" w:eastAsia="Times New Roman" w:hAnsi="Times New Roman" w:cs="Times New Roman"/>
          <w:color w:val="000000"/>
          <w:sz w:val="28"/>
          <w:szCs w:val="28"/>
          <w:lang w:eastAsia="ru-RU"/>
        </w:rPr>
        <w:t>Нефтегазовая отрасль хоть и не является лидером по количеству транзакций по слияниям и поглощениям, вместе с тем она находится на втором месте по совокупной цене таких сделок, незначительно уступая только банковскому сектору</w:t>
      </w:r>
      <w:r w:rsidRPr="00A45579">
        <w:rPr>
          <w:rStyle w:val="a5"/>
          <w:rFonts w:ascii="Times New Roman" w:eastAsia="Times New Roman" w:hAnsi="Times New Roman" w:cs="Times New Roman"/>
          <w:color w:val="000000"/>
          <w:sz w:val="28"/>
          <w:szCs w:val="28"/>
          <w:lang w:eastAsia="ru-RU"/>
        </w:rPr>
        <w:footnoteReference w:id="20"/>
      </w:r>
      <w:r w:rsidRPr="003E59CD">
        <w:rPr>
          <w:rFonts w:ascii="Times New Roman" w:eastAsia="Times New Roman" w:hAnsi="Times New Roman" w:cs="Times New Roman"/>
          <w:color w:val="000000"/>
          <w:sz w:val="28"/>
          <w:szCs w:val="28"/>
          <w:lang w:eastAsia="ru-RU"/>
        </w:rPr>
        <w:t>.</w:t>
      </w:r>
    </w:p>
    <w:p w:rsidR="003E59CD" w:rsidRDefault="003E59CD" w:rsidP="003E59C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 2016 год в России </w:t>
      </w:r>
      <w:proofErr w:type="gramStart"/>
      <w:r>
        <w:rPr>
          <w:rFonts w:ascii="Times New Roman" w:eastAsia="Times New Roman" w:hAnsi="Times New Roman" w:cs="Times New Roman"/>
          <w:color w:val="000000"/>
          <w:sz w:val="28"/>
          <w:szCs w:val="28"/>
          <w:lang w:eastAsia="ru-RU"/>
        </w:rPr>
        <w:t>совершены</w:t>
      </w:r>
      <w:proofErr w:type="gramEnd"/>
      <w:r>
        <w:rPr>
          <w:rFonts w:ascii="Times New Roman" w:eastAsia="Times New Roman" w:hAnsi="Times New Roman" w:cs="Times New Roman"/>
          <w:color w:val="000000"/>
          <w:sz w:val="28"/>
          <w:szCs w:val="28"/>
          <w:lang w:eastAsia="ru-RU"/>
        </w:rPr>
        <w:t xml:space="preserve"> следующие 10 крупнейших сделок по слияниям и поглощениям:</w:t>
      </w:r>
    </w:p>
    <w:p w:rsidR="00851EC6" w:rsidRDefault="00851EC6" w:rsidP="00023D11">
      <w:pPr>
        <w:pStyle w:val="a6"/>
        <w:spacing w:after="0" w:line="360" w:lineRule="auto"/>
        <w:ind w:left="360"/>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Таблица 2.</w:t>
      </w:r>
    </w:p>
    <w:p w:rsidR="00636F03" w:rsidRDefault="00636F03" w:rsidP="00636F03">
      <w:pPr>
        <w:pStyle w:val="a6"/>
        <w:spacing w:after="0" w:line="360" w:lineRule="auto"/>
        <w:ind w:left="360"/>
        <w:jc w:val="center"/>
        <w:rPr>
          <w:rFonts w:ascii="Times New Roman" w:eastAsia="Times New Roman" w:hAnsi="Times New Roman" w:cs="Times New Roman"/>
          <w:b/>
          <w:color w:val="000000"/>
          <w:sz w:val="28"/>
          <w:szCs w:val="28"/>
          <w:lang w:eastAsia="ru-RU"/>
        </w:rPr>
      </w:pPr>
      <w:r w:rsidRPr="00636F03">
        <w:rPr>
          <w:rFonts w:ascii="Times New Roman" w:eastAsia="Times New Roman" w:hAnsi="Times New Roman" w:cs="Times New Roman"/>
          <w:b/>
          <w:color w:val="000000"/>
          <w:sz w:val="28"/>
          <w:szCs w:val="28"/>
          <w:lang w:eastAsia="ru-RU"/>
        </w:rPr>
        <w:t xml:space="preserve">10 крупнейших сделок по слияниям и поглощениям </w:t>
      </w:r>
    </w:p>
    <w:p w:rsidR="00636F03" w:rsidRPr="00636F03" w:rsidRDefault="00636F03" w:rsidP="00636F03">
      <w:pPr>
        <w:pStyle w:val="a6"/>
        <w:spacing w:after="0" w:line="360" w:lineRule="auto"/>
        <w:ind w:left="360"/>
        <w:jc w:val="center"/>
        <w:rPr>
          <w:rFonts w:ascii="Times New Roman" w:eastAsia="Times New Roman" w:hAnsi="Times New Roman" w:cs="Times New Roman"/>
          <w:b/>
          <w:color w:val="000000"/>
          <w:sz w:val="28"/>
          <w:szCs w:val="28"/>
          <w:lang w:eastAsia="ru-RU"/>
        </w:rPr>
      </w:pPr>
      <w:r w:rsidRPr="00636F03">
        <w:rPr>
          <w:rFonts w:ascii="Times New Roman" w:eastAsia="Times New Roman" w:hAnsi="Times New Roman" w:cs="Times New Roman"/>
          <w:b/>
          <w:color w:val="000000"/>
          <w:sz w:val="28"/>
          <w:szCs w:val="28"/>
          <w:lang w:eastAsia="ru-RU"/>
        </w:rPr>
        <w:t>в России за 2016 год</w:t>
      </w:r>
    </w:p>
    <w:tbl>
      <w:tblPr>
        <w:tblStyle w:val="af2"/>
        <w:tblW w:w="0" w:type="auto"/>
        <w:tblLayout w:type="fixed"/>
        <w:tblLook w:val="04A0" w:firstRow="1" w:lastRow="0" w:firstColumn="1" w:lastColumn="0" w:noHBand="0" w:noVBand="1"/>
      </w:tblPr>
      <w:tblGrid>
        <w:gridCol w:w="491"/>
        <w:gridCol w:w="1744"/>
        <w:gridCol w:w="1275"/>
        <w:gridCol w:w="1843"/>
        <w:gridCol w:w="1559"/>
        <w:gridCol w:w="1418"/>
        <w:gridCol w:w="1240"/>
      </w:tblGrid>
      <w:tr w:rsidR="003E59CD" w:rsidRPr="00C86CAF" w:rsidTr="000D7501">
        <w:tc>
          <w:tcPr>
            <w:tcW w:w="491" w:type="dxa"/>
          </w:tcPr>
          <w:p w:rsidR="003E59CD" w:rsidRPr="00C86CAF" w:rsidRDefault="003E59CD" w:rsidP="00F84AC8">
            <w:pPr>
              <w:spacing w:line="360" w:lineRule="auto"/>
              <w:jc w:val="both"/>
              <w:rPr>
                <w:rFonts w:ascii="Times New Roman" w:eastAsia="Times New Roman" w:hAnsi="Times New Roman" w:cs="Times New Roman"/>
                <w:b/>
                <w:color w:val="000000"/>
                <w:sz w:val="28"/>
                <w:szCs w:val="28"/>
                <w:lang w:eastAsia="ru-RU"/>
              </w:rPr>
            </w:pPr>
            <w:r w:rsidRPr="00C86CAF">
              <w:rPr>
                <w:rFonts w:ascii="Times New Roman" w:eastAsia="Times New Roman" w:hAnsi="Times New Roman" w:cs="Times New Roman"/>
                <w:b/>
                <w:color w:val="000000"/>
                <w:sz w:val="28"/>
                <w:szCs w:val="28"/>
                <w:lang w:eastAsia="ru-RU"/>
              </w:rPr>
              <w:t>№</w:t>
            </w:r>
          </w:p>
        </w:tc>
        <w:tc>
          <w:tcPr>
            <w:tcW w:w="1744" w:type="dxa"/>
          </w:tcPr>
          <w:p w:rsidR="003E59CD" w:rsidRPr="00C86CAF" w:rsidRDefault="003E59CD" w:rsidP="00F84AC8">
            <w:pPr>
              <w:spacing w:line="360" w:lineRule="auto"/>
              <w:rPr>
                <w:rFonts w:ascii="Times New Roman" w:eastAsia="Times New Roman" w:hAnsi="Times New Roman" w:cs="Times New Roman"/>
                <w:b/>
                <w:color w:val="000000"/>
                <w:sz w:val="28"/>
                <w:szCs w:val="28"/>
                <w:lang w:eastAsia="ru-RU"/>
              </w:rPr>
            </w:pPr>
            <w:r w:rsidRPr="00C86CAF">
              <w:rPr>
                <w:rFonts w:ascii="Times New Roman" w:eastAsia="Times New Roman" w:hAnsi="Times New Roman" w:cs="Times New Roman"/>
                <w:b/>
                <w:color w:val="000000"/>
                <w:sz w:val="28"/>
                <w:szCs w:val="28"/>
                <w:lang w:eastAsia="ru-RU"/>
              </w:rPr>
              <w:t>Объект сделки</w:t>
            </w:r>
          </w:p>
        </w:tc>
        <w:tc>
          <w:tcPr>
            <w:tcW w:w="1275" w:type="dxa"/>
          </w:tcPr>
          <w:p w:rsidR="003E59CD" w:rsidRPr="00C86CAF" w:rsidRDefault="003E59CD" w:rsidP="00F84AC8">
            <w:pPr>
              <w:spacing w:line="360" w:lineRule="auto"/>
              <w:rPr>
                <w:rFonts w:ascii="Times New Roman" w:eastAsia="Times New Roman" w:hAnsi="Times New Roman" w:cs="Times New Roman"/>
                <w:b/>
                <w:color w:val="000000"/>
                <w:sz w:val="28"/>
                <w:szCs w:val="28"/>
                <w:lang w:eastAsia="ru-RU"/>
              </w:rPr>
            </w:pPr>
            <w:r w:rsidRPr="00C86CAF">
              <w:rPr>
                <w:rFonts w:ascii="Times New Roman" w:eastAsia="Times New Roman" w:hAnsi="Times New Roman" w:cs="Times New Roman"/>
                <w:b/>
                <w:color w:val="000000"/>
                <w:sz w:val="28"/>
                <w:szCs w:val="28"/>
                <w:lang w:eastAsia="ru-RU"/>
              </w:rPr>
              <w:t>Сектор</w:t>
            </w:r>
          </w:p>
        </w:tc>
        <w:tc>
          <w:tcPr>
            <w:tcW w:w="1843" w:type="dxa"/>
          </w:tcPr>
          <w:p w:rsidR="003E59CD" w:rsidRPr="00C86CAF" w:rsidRDefault="003E59CD" w:rsidP="00F84AC8">
            <w:pPr>
              <w:spacing w:line="360" w:lineRule="auto"/>
              <w:rPr>
                <w:rFonts w:ascii="Times New Roman" w:eastAsia="Times New Roman" w:hAnsi="Times New Roman" w:cs="Times New Roman"/>
                <w:b/>
                <w:color w:val="000000"/>
                <w:sz w:val="28"/>
                <w:szCs w:val="28"/>
                <w:lang w:eastAsia="ru-RU"/>
              </w:rPr>
            </w:pPr>
            <w:proofErr w:type="spellStart"/>
            <w:proofErr w:type="gramStart"/>
            <w:r w:rsidRPr="00C86CAF">
              <w:rPr>
                <w:rFonts w:ascii="Times New Roman" w:eastAsia="Times New Roman" w:hAnsi="Times New Roman" w:cs="Times New Roman"/>
                <w:b/>
                <w:color w:val="000000"/>
                <w:sz w:val="28"/>
                <w:szCs w:val="28"/>
                <w:lang w:eastAsia="ru-RU"/>
              </w:rPr>
              <w:t>Приобрета</w:t>
            </w:r>
            <w:r>
              <w:rPr>
                <w:rFonts w:ascii="Times New Roman" w:eastAsia="Times New Roman" w:hAnsi="Times New Roman" w:cs="Times New Roman"/>
                <w:b/>
                <w:color w:val="000000"/>
                <w:sz w:val="28"/>
                <w:szCs w:val="28"/>
                <w:lang w:eastAsia="ru-RU"/>
              </w:rPr>
              <w:t>-</w:t>
            </w:r>
            <w:r w:rsidRPr="00C86CAF">
              <w:rPr>
                <w:rFonts w:ascii="Times New Roman" w:eastAsia="Times New Roman" w:hAnsi="Times New Roman" w:cs="Times New Roman"/>
                <w:b/>
                <w:color w:val="000000"/>
                <w:sz w:val="28"/>
                <w:szCs w:val="28"/>
                <w:lang w:eastAsia="ru-RU"/>
              </w:rPr>
              <w:t>тель</w:t>
            </w:r>
            <w:proofErr w:type="spellEnd"/>
            <w:proofErr w:type="gramEnd"/>
          </w:p>
        </w:tc>
        <w:tc>
          <w:tcPr>
            <w:tcW w:w="1559" w:type="dxa"/>
          </w:tcPr>
          <w:p w:rsidR="003E59CD" w:rsidRPr="00C86CAF" w:rsidRDefault="003E59CD" w:rsidP="00F84AC8">
            <w:pPr>
              <w:spacing w:line="360" w:lineRule="auto"/>
              <w:rPr>
                <w:rFonts w:ascii="Times New Roman" w:eastAsia="Times New Roman" w:hAnsi="Times New Roman" w:cs="Times New Roman"/>
                <w:b/>
                <w:color w:val="000000"/>
                <w:sz w:val="28"/>
                <w:szCs w:val="28"/>
                <w:lang w:eastAsia="ru-RU"/>
              </w:rPr>
            </w:pPr>
            <w:r w:rsidRPr="00C86CAF">
              <w:rPr>
                <w:rFonts w:ascii="Times New Roman" w:eastAsia="Times New Roman" w:hAnsi="Times New Roman" w:cs="Times New Roman"/>
                <w:b/>
                <w:color w:val="000000"/>
                <w:sz w:val="28"/>
                <w:szCs w:val="28"/>
                <w:lang w:eastAsia="ru-RU"/>
              </w:rPr>
              <w:t>Продавец</w:t>
            </w:r>
          </w:p>
        </w:tc>
        <w:tc>
          <w:tcPr>
            <w:tcW w:w="1418" w:type="dxa"/>
          </w:tcPr>
          <w:p w:rsidR="003E59CD" w:rsidRPr="00C86CAF" w:rsidRDefault="003E59CD" w:rsidP="00F84AC8">
            <w:pPr>
              <w:spacing w:line="360" w:lineRule="auto"/>
              <w:rPr>
                <w:rFonts w:ascii="Times New Roman" w:eastAsia="Times New Roman" w:hAnsi="Times New Roman" w:cs="Times New Roman"/>
                <w:b/>
                <w:color w:val="000000"/>
                <w:sz w:val="28"/>
                <w:szCs w:val="28"/>
                <w:lang w:eastAsia="ru-RU"/>
              </w:rPr>
            </w:pPr>
            <w:r w:rsidRPr="00C86CAF">
              <w:rPr>
                <w:rFonts w:ascii="Times New Roman" w:eastAsia="Times New Roman" w:hAnsi="Times New Roman" w:cs="Times New Roman"/>
                <w:b/>
                <w:color w:val="000000"/>
                <w:sz w:val="28"/>
                <w:szCs w:val="28"/>
                <w:lang w:eastAsia="ru-RU"/>
              </w:rPr>
              <w:t xml:space="preserve">% </w:t>
            </w:r>
            <w:proofErr w:type="spellStart"/>
            <w:proofErr w:type="gramStart"/>
            <w:r w:rsidRPr="00C86CAF">
              <w:rPr>
                <w:rFonts w:ascii="Times New Roman" w:eastAsia="Times New Roman" w:hAnsi="Times New Roman" w:cs="Times New Roman"/>
                <w:b/>
                <w:color w:val="000000"/>
                <w:sz w:val="28"/>
                <w:szCs w:val="28"/>
                <w:lang w:eastAsia="ru-RU"/>
              </w:rPr>
              <w:t>приобре</w:t>
            </w:r>
            <w:r>
              <w:rPr>
                <w:rFonts w:ascii="Times New Roman" w:eastAsia="Times New Roman" w:hAnsi="Times New Roman" w:cs="Times New Roman"/>
                <w:b/>
                <w:color w:val="000000"/>
                <w:sz w:val="28"/>
                <w:szCs w:val="28"/>
                <w:lang w:eastAsia="ru-RU"/>
              </w:rPr>
              <w:t>-</w:t>
            </w:r>
            <w:r w:rsidRPr="00C86CAF">
              <w:rPr>
                <w:rFonts w:ascii="Times New Roman" w:eastAsia="Times New Roman" w:hAnsi="Times New Roman" w:cs="Times New Roman"/>
                <w:b/>
                <w:color w:val="000000"/>
                <w:sz w:val="28"/>
                <w:szCs w:val="28"/>
                <w:lang w:eastAsia="ru-RU"/>
              </w:rPr>
              <w:t>тения</w:t>
            </w:r>
            <w:proofErr w:type="spellEnd"/>
            <w:proofErr w:type="gramEnd"/>
          </w:p>
        </w:tc>
        <w:tc>
          <w:tcPr>
            <w:tcW w:w="1240" w:type="dxa"/>
          </w:tcPr>
          <w:p w:rsidR="003E59CD" w:rsidRPr="00C86CAF" w:rsidRDefault="003E59CD" w:rsidP="00F84AC8">
            <w:pPr>
              <w:spacing w:line="360" w:lineRule="auto"/>
              <w:rPr>
                <w:rFonts w:ascii="Times New Roman" w:eastAsia="Times New Roman" w:hAnsi="Times New Roman" w:cs="Times New Roman"/>
                <w:b/>
                <w:color w:val="000000"/>
                <w:sz w:val="28"/>
                <w:szCs w:val="28"/>
                <w:lang w:eastAsia="ru-RU"/>
              </w:rPr>
            </w:pPr>
            <w:r w:rsidRPr="00C86CAF">
              <w:rPr>
                <w:rFonts w:ascii="Times New Roman" w:eastAsia="Times New Roman" w:hAnsi="Times New Roman" w:cs="Times New Roman"/>
                <w:b/>
                <w:color w:val="000000"/>
                <w:sz w:val="28"/>
                <w:szCs w:val="28"/>
                <w:lang w:eastAsia="ru-RU"/>
              </w:rPr>
              <w:t xml:space="preserve">Цена </w:t>
            </w:r>
          </w:p>
          <w:p w:rsidR="003E59CD" w:rsidRPr="00C86CAF" w:rsidRDefault="003E59CD" w:rsidP="000D7501">
            <w:pPr>
              <w:spacing w:line="360" w:lineRule="auto"/>
              <w:rPr>
                <w:rFonts w:ascii="Times New Roman" w:eastAsia="Times New Roman" w:hAnsi="Times New Roman" w:cs="Times New Roman"/>
                <w:b/>
                <w:color w:val="000000"/>
                <w:sz w:val="28"/>
                <w:szCs w:val="28"/>
                <w:lang w:eastAsia="ru-RU"/>
              </w:rPr>
            </w:pPr>
            <w:r w:rsidRPr="00C86CAF">
              <w:rPr>
                <w:rFonts w:ascii="Times New Roman" w:eastAsia="Times New Roman" w:hAnsi="Times New Roman" w:cs="Times New Roman"/>
                <w:b/>
                <w:color w:val="000000"/>
                <w:sz w:val="28"/>
                <w:szCs w:val="28"/>
                <w:lang w:eastAsia="ru-RU"/>
              </w:rPr>
              <w:t xml:space="preserve">(в </w:t>
            </w:r>
            <w:proofErr w:type="gramStart"/>
            <w:r w:rsidRPr="00C86CAF">
              <w:rPr>
                <w:rFonts w:ascii="Times New Roman" w:eastAsia="Times New Roman" w:hAnsi="Times New Roman" w:cs="Times New Roman"/>
                <w:b/>
                <w:color w:val="000000"/>
                <w:sz w:val="28"/>
                <w:szCs w:val="28"/>
                <w:lang w:eastAsia="ru-RU"/>
              </w:rPr>
              <w:t>мл</w:t>
            </w:r>
            <w:r>
              <w:rPr>
                <w:rFonts w:ascii="Times New Roman" w:eastAsia="Times New Roman" w:hAnsi="Times New Roman" w:cs="Times New Roman"/>
                <w:b/>
                <w:color w:val="000000"/>
                <w:sz w:val="28"/>
                <w:szCs w:val="28"/>
                <w:lang w:eastAsia="ru-RU"/>
              </w:rPr>
              <w:t>рд</w:t>
            </w:r>
            <w:proofErr w:type="gramEnd"/>
            <w:r w:rsidRPr="00C86CAF">
              <w:rPr>
                <w:rFonts w:ascii="Times New Roman" w:eastAsia="Times New Roman" w:hAnsi="Times New Roman" w:cs="Times New Roman"/>
                <w:b/>
                <w:color w:val="000000"/>
                <w:sz w:val="28"/>
                <w:szCs w:val="28"/>
                <w:lang w:eastAsia="ru-RU"/>
              </w:rPr>
              <w:t xml:space="preserve"> долл</w:t>
            </w:r>
            <w:r w:rsidR="000D7501">
              <w:rPr>
                <w:rFonts w:ascii="Times New Roman" w:eastAsia="Times New Roman" w:hAnsi="Times New Roman" w:cs="Times New Roman"/>
                <w:b/>
                <w:color w:val="000000"/>
                <w:sz w:val="28"/>
                <w:szCs w:val="28"/>
                <w:lang w:eastAsia="ru-RU"/>
              </w:rPr>
              <w:t xml:space="preserve">. </w:t>
            </w:r>
            <w:r w:rsidRPr="00C86CAF">
              <w:rPr>
                <w:rFonts w:ascii="Times New Roman" w:eastAsia="Times New Roman" w:hAnsi="Times New Roman" w:cs="Times New Roman"/>
                <w:b/>
                <w:color w:val="000000"/>
                <w:sz w:val="28"/>
                <w:szCs w:val="28"/>
                <w:lang w:eastAsia="ru-RU"/>
              </w:rPr>
              <w:t>США)</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sidRPr="00C86CAF">
              <w:rPr>
                <w:rFonts w:ascii="Times New Roman" w:eastAsia="Times New Roman" w:hAnsi="Times New Roman" w:cs="Times New Roman"/>
                <w:color w:val="000000"/>
                <w:sz w:val="28"/>
                <w:szCs w:val="28"/>
                <w:lang w:eastAsia="ru-RU"/>
              </w:rPr>
              <w:t>ПАО «НК «Роснефть»</w:t>
            </w:r>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C86CAF">
              <w:rPr>
                <w:rFonts w:ascii="Times New Roman" w:eastAsia="Times New Roman" w:hAnsi="Times New Roman" w:cs="Times New Roman"/>
                <w:color w:val="000000"/>
                <w:sz w:val="28"/>
                <w:szCs w:val="28"/>
                <w:lang w:eastAsia="ru-RU"/>
              </w:rPr>
              <w:t>Нефте</w:t>
            </w:r>
            <w:proofErr w:type="spellEnd"/>
            <w:r>
              <w:rPr>
                <w:rFonts w:ascii="Times New Roman" w:eastAsia="Times New Roman" w:hAnsi="Times New Roman" w:cs="Times New Roman"/>
                <w:color w:val="000000"/>
                <w:sz w:val="28"/>
                <w:szCs w:val="28"/>
                <w:lang w:eastAsia="ru-RU"/>
              </w:rPr>
              <w:t>-</w:t>
            </w:r>
            <w:r w:rsidRPr="00C86CAF">
              <w:rPr>
                <w:rFonts w:ascii="Times New Roman" w:eastAsia="Times New Roman" w:hAnsi="Times New Roman" w:cs="Times New Roman"/>
                <w:color w:val="000000"/>
                <w:sz w:val="28"/>
                <w:szCs w:val="28"/>
                <w:lang w:eastAsia="ru-RU"/>
              </w:rPr>
              <w:t>газ</w:t>
            </w:r>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proofErr w:type="gramStart"/>
            <w:r w:rsidRPr="00C86CAF">
              <w:rPr>
                <w:rFonts w:ascii="Times New Roman" w:eastAsia="Times New Roman" w:hAnsi="Times New Roman" w:cs="Times New Roman"/>
                <w:color w:val="000000"/>
                <w:sz w:val="28"/>
                <w:szCs w:val="28"/>
                <w:lang w:eastAsia="ru-RU"/>
              </w:rPr>
              <w:t>Консор</w:t>
            </w:r>
            <w:proofErr w:type="spellEnd"/>
            <w:r>
              <w:rPr>
                <w:rFonts w:ascii="Times New Roman" w:eastAsia="Times New Roman" w:hAnsi="Times New Roman" w:cs="Times New Roman"/>
                <w:color w:val="000000"/>
                <w:sz w:val="28"/>
                <w:szCs w:val="28"/>
                <w:lang w:val="en-US" w:eastAsia="ru-RU"/>
              </w:rPr>
              <w:t>-</w:t>
            </w:r>
            <w:proofErr w:type="spellStart"/>
            <w:r w:rsidRPr="00C86CAF">
              <w:rPr>
                <w:rFonts w:ascii="Times New Roman" w:eastAsia="Times New Roman" w:hAnsi="Times New Roman" w:cs="Times New Roman"/>
                <w:color w:val="000000"/>
                <w:sz w:val="28"/>
                <w:szCs w:val="28"/>
                <w:lang w:eastAsia="ru-RU"/>
              </w:rPr>
              <w:t>циум</w:t>
            </w:r>
            <w:proofErr w:type="spellEnd"/>
            <w:proofErr w:type="gramEnd"/>
            <w:r w:rsidRPr="00C86CAF">
              <w:rPr>
                <w:rFonts w:ascii="Times New Roman" w:eastAsia="Times New Roman" w:hAnsi="Times New Roman" w:cs="Times New Roman"/>
                <w:color w:val="000000"/>
                <w:sz w:val="28"/>
                <w:szCs w:val="28"/>
                <w:lang w:eastAsia="ru-RU"/>
              </w:rPr>
              <w:t xml:space="preserve"> </w:t>
            </w:r>
            <w:proofErr w:type="spellStart"/>
            <w:r w:rsidRPr="00C86CAF">
              <w:rPr>
                <w:rFonts w:ascii="Times New Roman" w:eastAsia="Times New Roman" w:hAnsi="Times New Roman" w:cs="Times New Roman"/>
                <w:color w:val="000000"/>
                <w:sz w:val="28"/>
                <w:szCs w:val="28"/>
                <w:lang w:eastAsia="ru-RU"/>
              </w:rPr>
              <w:t>Glencore</w:t>
            </w:r>
            <w:proofErr w:type="spellEnd"/>
            <w:r w:rsidRPr="00C86CAF">
              <w:rPr>
                <w:rFonts w:ascii="Times New Roman" w:eastAsia="Times New Roman" w:hAnsi="Times New Roman" w:cs="Times New Roman"/>
                <w:color w:val="000000"/>
                <w:sz w:val="28"/>
                <w:szCs w:val="28"/>
                <w:lang w:eastAsia="ru-RU"/>
              </w:rPr>
              <w:t xml:space="preserve"> </w:t>
            </w:r>
            <w:proofErr w:type="spellStart"/>
            <w:r w:rsidRPr="00C86CAF">
              <w:rPr>
                <w:rFonts w:ascii="Times New Roman" w:eastAsia="Times New Roman" w:hAnsi="Times New Roman" w:cs="Times New Roman"/>
                <w:color w:val="000000"/>
                <w:sz w:val="28"/>
                <w:szCs w:val="28"/>
                <w:lang w:eastAsia="ru-RU"/>
              </w:rPr>
              <w:t>Plc</w:t>
            </w:r>
            <w:proofErr w:type="spellEnd"/>
            <w:r w:rsidRPr="00C86CAF">
              <w:rPr>
                <w:rFonts w:ascii="Times New Roman" w:eastAsia="Times New Roman" w:hAnsi="Times New Roman" w:cs="Times New Roman"/>
                <w:color w:val="000000"/>
                <w:sz w:val="28"/>
                <w:szCs w:val="28"/>
                <w:lang w:eastAsia="ru-RU"/>
              </w:rPr>
              <w:t xml:space="preserve"> и </w:t>
            </w:r>
            <w:proofErr w:type="spellStart"/>
            <w:r w:rsidRPr="00C86CAF">
              <w:rPr>
                <w:rFonts w:ascii="Times New Roman" w:eastAsia="Times New Roman" w:hAnsi="Times New Roman" w:cs="Times New Roman"/>
                <w:color w:val="000000"/>
                <w:sz w:val="28"/>
                <w:szCs w:val="28"/>
                <w:lang w:eastAsia="ru-RU"/>
              </w:rPr>
              <w:t>Qatar</w:t>
            </w:r>
            <w:proofErr w:type="spellEnd"/>
            <w:r w:rsidRPr="00C86CAF">
              <w:rPr>
                <w:rFonts w:ascii="Times New Roman" w:eastAsia="Times New Roman" w:hAnsi="Times New Roman" w:cs="Times New Roman"/>
                <w:color w:val="000000"/>
                <w:sz w:val="28"/>
                <w:szCs w:val="28"/>
                <w:lang w:eastAsia="ru-RU"/>
              </w:rPr>
              <w:t xml:space="preserve"> </w:t>
            </w:r>
            <w:proofErr w:type="spellStart"/>
            <w:r w:rsidRPr="00C86CAF">
              <w:rPr>
                <w:rFonts w:ascii="Times New Roman" w:eastAsia="Times New Roman" w:hAnsi="Times New Roman" w:cs="Times New Roman"/>
                <w:color w:val="000000"/>
                <w:sz w:val="28"/>
                <w:szCs w:val="28"/>
                <w:lang w:eastAsia="ru-RU"/>
              </w:rPr>
              <w:t>Investment</w:t>
            </w:r>
            <w:proofErr w:type="spellEnd"/>
            <w:r w:rsidRPr="00C86CAF">
              <w:rPr>
                <w:rFonts w:ascii="Times New Roman" w:eastAsia="Times New Roman" w:hAnsi="Times New Roman" w:cs="Times New Roman"/>
                <w:color w:val="000000"/>
                <w:sz w:val="28"/>
                <w:szCs w:val="28"/>
                <w:lang w:eastAsia="ru-RU"/>
              </w:rPr>
              <w:t xml:space="preserve"> </w:t>
            </w:r>
            <w:proofErr w:type="spellStart"/>
            <w:r w:rsidRPr="00C86CAF">
              <w:rPr>
                <w:rFonts w:ascii="Times New Roman" w:eastAsia="Times New Roman" w:hAnsi="Times New Roman" w:cs="Times New Roman"/>
                <w:color w:val="000000"/>
                <w:sz w:val="28"/>
                <w:szCs w:val="28"/>
                <w:lang w:eastAsia="ru-RU"/>
              </w:rPr>
              <w:t>Authority</w:t>
            </w:r>
            <w:proofErr w:type="spellEnd"/>
          </w:p>
        </w:tc>
        <w:tc>
          <w:tcPr>
            <w:tcW w:w="1559"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АО «Рос</w:t>
            </w:r>
            <w:r w:rsidR="000D7501">
              <w:rPr>
                <w:rFonts w:ascii="Times New Roman" w:eastAsia="Times New Roman" w:hAnsi="Times New Roman" w:cs="Times New Roman"/>
                <w:color w:val="000000"/>
                <w:sz w:val="28"/>
                <w:szCs w:val="28"/>
                <w:lang w:eastAsia="ru-RU"/>
              </w:rPr>
              <w:t>-</w:t>
            </w:r>
            <w:proofErr w:type="spellStart"/>
            <w:r w:rsidR="000D7501">
              <w:rPr>
                <w:rFonts w:ascii="Times New Roman" w:eastAsia="Times New Roman" w:hAnsi="Times New Roman" w:cs="Times New Roman"/>
                <w:color w:val="000000"/>
                <w:sz w:val="28"/>
                <w:szCs w:val="28"/>
                <w:lang w:eastAsia="ru-RU"/>
              </w:rPr>
              <w:t>нефте</w:t>
            </w:r>
            <w:r>
              <w:rPr>
                <w:rFonts w:ascii="Times New Roman" w:eastAsia="Times New Roman" w:hAnsi="Times New Roman" w:cs="Times New Roman"/>
                <w:color w:val="000000"/>
                <w:sz w:val="28"/>
                <w:szCs w:val="28"/>
                <w:lang w:eastAsia="ru-RU"/>
              </w:rPr>
              <w:t>газ</w:t>
            </w:r>
            <w:proofErr w:type="spellEnd"/>
            <w:r>
              <w:rPr>
                <w:rFonts w:ascii="Times New Roman" w:eastAsia="Times New Roman" w:hAnsi="Times New Roman" w:cs="Times New Roman"/>
                <w:color w:val="000000"/>
                <w:sz w:val="28"/>
                <w:szCs w:val="28"/>
                <w:lang w:eastAsia="ru-RU"/>
              </w:rPr>
              <w:t>»</w:t>
            </w:r>
          </w:p>
        </w:tc>
        <w:tc>
          <w:tcPr>
            <w:tcW w:w="1418"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2B43CB">
              <w:rPr>
                <w:rFonts w:ascii="Times New Roman" w:eastAsia="Times New Roman" w:hAnsi="Times New Roman" w:cs="Times New Roman"/>
                <w:color w:val="000000"/>
                <w:sz w:val="28"/>
                <w:szCs w:val="28"/>
                <w:lang w:eastAsia="ru-RU"/>
              </w:rPr>
              <w:t>Essar</w:t>
            </w:r>
            <w:proofErr w:type="spellEnd"/>
            <w:r w:rsidRPr="002B43CB">
              <w:rPr>
                <w:rFonts w:ascii="Times New Roman" w:eastAsia="Times New Roman" w:hAnsi="Times New Roman" w:cs="Times New Roman"/>
                <w:color w:val="000000"/>
                <w:sz w:val="28"/>
                <w:szCs w:val="28"/>
                <w:lang w:eastAsia="ru-RU"/>
              </w:rPr>
              <w:t xml:space="preserve"> </w:t>
            </w:r>
            <w:proofErr w:type="spellStart"/>
            <w:r w:rsidRPr="002B43CB">
              <w:rPr>
                <w:rFonts w:ascii="Times New Roman" w:eastAsia="Times New Roman" w:hAnsi="Times New Roman" w:cs="Times New Roman"/>
                <w:color w:val="000000"/>
                <w:sz w:val="28"/>
                <w:szCs w:val="28"/>
                <w:lang w:eastAsia="ru-RU"/>
              </w:rPr>
              <w:t>Oil</w:t>
            </w:r>
            <w:proofErr w:type="spellEnd"/>
            <w:r w:rsidRPr="002B43CB">
              <w:rPr>
                <w:rFonts w:ascii="Times New Roman" w:eastAsia="Times New Roman" w:hAnsi="Times New Roman" w:cs="Times New Roman"/>
                <w:color w:val="000000"/>
                <w:sz w:val="28"/>
                <w:szCs w:val="28"/>
                <w:lang w:eastAsia="ru-RU"/>
              </w:rPr>
              <w:t xml:space="preserve"> </w:t>
            </w:r>
            <w:proofErr w:type="spellStart"/>
            <w:r w:rsidRPr="002B43CB">
              <w:rPr>
                <w:rFonts w:ascii="Times New Roman" w:eastAsia="Times New Roman" w:hAnsi="Times New Roman" w:cs="Times New Roman"/>
                <w:color w:val="000000"/>
                <w:sz w:val="28"/>
                <w:szCs w:val="28"/>
                <w:lang w:eastAsia="ru-RU"/>
              </w:rPr>
              <w:t>Limited</w:t>
            </w:r>
            <w:proofErr w:type="spellEnd"/>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C86CAF">
              <w:rPr>
                <w:rFonts w:ascii="Times New Roman" w:eastAsia="Times New Roman" w:hAnsi="Times New Roman" w:cs="Times New Roman"/>
                <w:color w:val="000000"/>
                <w:sz w:val="28"/>
                <w:szCs w:val="28"/>
                <w:lang w:eastAsia="ru-RU"/>
              </w:rPr>
              <w:t>Нефте</w:t>
            </w:r>
            <w:proofErr w:type="spellEnd"/>
            <w:r>
              <w:rPr>
                <w:rFonts w:ascii="Times New Roman" w:eastAsia="Times New Roman" w:hAnsi="Times New Roman" w:cs="Times New Roman"/>
                <w:color w:val="000000"/>
                <w:sz w:val="28"/>
                <w:szCs w:val="28"/>
                <w:lang w:eastAsia="ru-RU"/>
              </w:rPr>
              <w:t>-</w:t>
            </w:r>
            <w:r w:rsidRPr="00C86CAF">
              <w:rPr>
                <w:rFonts w:ascii="Times New Roman" w:eastAsia="Times New Roman" w:hAnsi="Times New Roman" w:cs="Times New Roman"/>
                <w:color w:val="000000"/>
                <w:sz w:val="28"/>
                <w:szCs w:val="28"/>
                <w:lang w:eastAsia="ru-RU"/>
              </w:rPr>
              <w:t>газ</w:t>
            </w:r>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sidRPr="00C86CAF">
              <w:rPr>
                <w:rFonts w:ascii="Times New Roman" w:eastAsia="Times New Roman" w:hAnsi="Times New Roman" w:cs="Times New Roman"/>
                <w:color w:val="000000"/>
                <w:sz w:val="28"/>
                <w:szCs w:val="28"/>
                <w:lang w:eastAsia="ru-RU"/>
              </w:rPr>
              <w:t>ПАО «НК «Роснефть»</w:t>
            </w:r>
          </w:p>
        </w:tc>
        <w:tc>
          <w:tcPr>
            <w:tcW w:w="1559" w:type="dxa"/>
          </w:tcPr>
          <w:p w:rsidR="003E59CD" w:rsidRPr="003C1F19" w:rsidRDefault="003E59CD" w:rsidP="00F84AC8">
            <w:pPr>
              <w:spacing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Essar Group</w:t>
            </w:r>
          </w:p>
        </w:tc>
        <w:tc>
          <w:tcPr>
            <w:tcW w:w="1418" w:type="dxa"/>
          </w:tcPr>
          <w:p w:rsidR="003E59CD" w:rsidRPr="003C1F19" w:rsidRDefault="003E59CD" w:rsidP="00F84AC8">
            <w:pPr>
              <w:spacing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49%</w:t>
            </w:r>
          </w:p>
        </w:tc>
        <w:tc>
          <w:tcPr>
            <w:tcW w:w="1240" w:type="dxa"/>
          </w:tcPr>
          <w:p w:rsidR="003E59CD" w:rsidRPr="003C1F19" w:rsidRDefault="003E59CD" w:rsidP="00F84AC8">
            <w:pPr>
              <w:spacing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328</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АНК «</w:t>
            </w:r>
            <w:proofErr w:type="spellStart"/>
            <w:r>
              <w:rPr>
                <w:rFonts w:ascii="Times New Roman" w:eastAsia="Times New Roman" w:hAnsi="Times New Roman" w:cs="Times New Roman"/>
                <w:color w:val="000000"/>
                <w:sz w:val="28"/>
                <w:szCs w:val="28"/>
                <w:lang w:eastAsia="ru-RU"/>
              </w:rPr>
              <w:t>Башнефть</w:t>
            </w:r>
            <w:proofErr w:type="spellEnd"/>
            <w:r>
              <w:rPr>
                <w:rFonts w:ascii="Times New Roman" w:eastAsia="Times New Roman" w:hAnsi="Times New Roman" w:cs="Times New Roman"/>
                <w:color w:val="000000"/>
                <w:sz w:val="28"/>
                <w:szCs w:val="28"/>
                <w:lang w:eastAsia="ru-RU"/>
              </w:rPr>
              <w:lastRenderedPageBreak/>
              <w:t>»</w:t>
            </w:r>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C86CAF">
              <w:rPr>
                <w:rFonts w:ascii="Times New Roman" w:eastAsia="Times New Roman" w:hAnsi="Times New Roman" w:cs="Times New Roman"/>
                <w:color w:val="000000"/>
                <w:sz w:val="28"/>
                <w:szCs w:val="28"/>
                <w:lang w:eastAsia="ru-RU"/>
              </w:rPr>
              <w:lastRenderedPageBreak/>
              <w:t>Нефте</w:t>
            </w:r>
            <w:proofErr w:type="spellEnd"/>
            <w:r>
              <w:rPr>
                <w:rFonts w:ascii="Times New Roman" w:eastAsia="Times New Roman" w:hAnsi="Times New Roman" w:cs="Times New Roman"/>
                <w:color w:val="000000"/>
                <w:sz w:val="28"/>
                <w:szCs w:val="28"/>
                <w:lang w:eastAsia="ru-RU"/>
              </w:rPr>
              <w:t>-</w:t>
            </w:r>
            <w:r w:rsidRPr="00C86CAF">
              <w:rPr>
                <w:rFonts w:ascii="Times New Roman" w:eastAsia="Times New Roman" w:hAnsi="Times New Roman" w:cs="Times New Roman"/>
                <w:color w:val="000000"/>
                <w:sz w:val="28"/>
                <w:szCs w:val="28"/>
                <w:lang w:eastAsia="ru-RU"/>
              </w:rPr>
              <w:t>газ</w:t>
            </w:r>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sidRPr="00C86CAF">
              <w:rPr>
                <w:rFonts w:ascii="Times New Roman" w:eastAsia="Times New Roman" w:hAnsi="Times New Roman" w:cs="Times New Roman"/>
                <w:color w:val="000000"/>
                <w:sz w:val="28"/>
                <w:szCs w:val="28"/>
                <w:lang w:eastAsia="ru-RU"/>
              </w:rPr>
              <w:t>ПАО «НК «Роснефть»</w:t>
            </w:r>
          </w:p>
        </w:tc>
        <w:tc>
          <w:tcPr>
            <w:tcW w:w="1559"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Росиму-щество</w:t>
            </w:r>
            <w:proofErr w:type="spellEnd"/>
          </w:p>
        </w:tc>
        <w:tc>
          <w:tcPr>
            <w:tcW w:w="1418"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5,299</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«Полюс»</w:t>
            </w:r>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Золото-добыча</w:t>
            </w:r>
            <w:proofErr w:type="gramEnd"/>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«Полюс»</w:t>
            </w:r>
          </w:p>
        </w:tc>
        <w:tc>
          <w:tcPr>
            <w:tcW w:w="1559" w:type="dxa"/>
          </w:tcPr>
          <w:p w:rsidR="003E59CD" w:rsidRPr="00792773" w:rsidRDefault="003E59CD" w:rsidP="00F84AC8">
            <w:pPr>
              <w:spacing w:line="360" w:lineRule="auto"/>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eastAsia="ru-RU"/>
              </w:rPr>
              <w:t>Минори</w:t>
            </w:r>
            <w:proofErr w:type="spellEnd"/>
            <w:r>
              <w:rPr>
                <w:rFonts w:ascii="Times New Roman" w:eastAsia="Times New Roman" w:hAnsi="Times New Roman" w:cs="Times New Roman"/>
                <w:color w:val="000000"/>
                <w:sz w:val="28"/>
                <w:szCs w:val="28"/>
                <w:lang w:eastAsia="ru-RU"/>
              </w:rPr>
              <w:t xml:space="preserve">-тарные акционеры/ </w:t>
            </w:r>
            <w:r>
              <w:rPr>
                <w:rFonts w:ascii="Times New Roman" w:eastAsia="Times New Roman" w:hAnsi="Times New Roman" w:cs="Times New Roman"/>
                <w:color w:val="000000"/>
                <w:sz w:val="28"/>
                <w:szCs w:val="28"/>
                <w:lang w:val="en-US" w:eastAsia="ru-RU"/>
              </w:rPr>
              <w:t xml:space="preserve">Polyus Gold Int. </w:t>
            </w:r>
          </w:p>
        </w:tc>
        <w:tc>
          <w:tcPr>
            <w:tcW w:w="1418"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3,735</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АНК «</w:t>
            </w:r>
            <w:proofErr w:type="spellStart"/>
            <w:r>
              <w:rPr>
                <w:rFonts w:ascii="Times New Roman" w:eastAsia="Times New Roman" w:hAnsi="Times New Roman" w:cs="Times New Roman"/>
                <w:color w:val="000000"/>
                <w:sz w:val="28"/>
                <w:szCs w:val="28"/>
                <w:lang w:eastAsia="ru-RU"/>
              </w:rPr>
              <w:t>Башнефть</w:t>
            </w:r>
            <w:proofErr w:type="spellEnd"/>
            <w:r>
              <w:rPr>
                <w:rFonts w:ascii="Times New Roman" w:eastAsia="Times New Roman" w:hAnsi="Times New Roman" w:cs="Times New Roman"/>
                <w:color w:val="000000"/>
                <w:sz w:val="28"/>
                <w:szCs w:val="28"/>
                <w:lang w:eastAsia="ru-RU"/>
              </w:rPr>
              <w:t>»</w:t>
            </w:r>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C86CAF">
              <w:rPr>
                <w:rFonts w:ascii="Times New Roman" w:eastAsia="Times New Roman" w:hAnsi="Times New Roman" w:cs="Times New Roman"/>
                <w:color w:val="000000"/>
                <w:sz w:val="28"/>
                <w:szCs w:val="28"/>
                <w:lang w:eastAsia="ru-RU"/>
              </w:rPr>
              <w:t>Нефте</w:t>
            </w:r>
            <w:proofErr w:type="spellEnd"/>
            <w:r>
              <w:rPr>
                <w:rFonts w:ascii="Times New Roman" w:eastAsia="Times New Roman" w:hAnsi="Times New Roman" w:cs="Times New Roman"/>
                <w:color w:val="000000"/>
                <w:sz w:val="28"/>
                <w:szCs w:val="28"/>
                <w:lang w:eastAsia="ru-RU"/>
              </w:rPr>
              <w:t>-</w:t>
            </w:r>
            <w:r w:rsidRPr="00C86CAF">
              <w:rPr>
                <w:rFonts w:ascii="Times New Roman" w:eastAsia="Times New Roman" w:hAnsi="Times New Roman" w:cs="Times New Roman"/>
                <w:color w:val="000000"/>
                <w:sz w:val="28"/>
                <w:szCs w:val="28"/>
                <w:lang w:eastAsia="ru-RU"/>
              </w:rPr>
              <w:t>газ</w:t>
            </w:r>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sidRPr="00C86CAF">
              <w:rPr>
                <w:rFonts w:ascii="Times New Roman" w:eastAsia="Times New Roman" w:hAnsi="Times New Roman" w:cs="Times New Roman"/>
                <w:color w:val="000000"/>
                <w:sz w:val="28"/>
                <w:szCs w:val="28"/>
                <w:lang w:eastAsia="ru-RU"/>
              </w:rPr>
              <w:t>ПАО «НК «Роснефть»</w:t>
            </w:r>
          </w:p>
        </w:tc>
        <w:tc>
          <w:tcPr>
            <w:tcW w:w="1559" w:type="dxa"/>
          </w:tcPr>
          <w:p w:rsidR="003E59CD" w:rsidRPr="00CE2ED7" w:rsidRDefault="003E59CD" w:rsidP="00F84AC8">
            <w:pPr>
              <w:spacing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Минори</w:t>
            </w:r>
            <w:proofErr w:type="spellEnd"/>
            <w:r>
              <w:rPr>
                <w:rFonts w:ascii="Times New Roman" w:eastAsia="Times New Roman" w:hAnsi="Times New Roman" w:cs="Times New Roman"/>
                <w:color w:val="000000"/>
                <w:sz w:val="28"/>
                <w:szCs w:val="28"/>
                <w:lang w:eastAsia="ru-RU"/>
              </w:rPr>
              <w:t>-тарные акционеры</w:t>
            </w:r>
          </w:p>
        </w:tc>
        <w:tc>
          <w:tcPr>
            <w:tcW w:w="1418" w:type="dxa"/>
          </w:tcPr>
          <w:p w:rsidR="003E59CD" w:rsidRPr="00C86CAF" w:rsidRDefault="00391341"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30,16</w:t>
            </w:r>
            <w:r w:rsidR="003E59CD">
              <w:rPr>
                <w:rFonts w:ascii="Times New Roman" w:eastAsia="Times New Roman" w:hAnsi="Times New Roman" w:cs="Times New Roman"/>
                <w:color w:val="000000"/>
                <w:sz w:val="28"/>
                <w:szCs w:val="28"/>
                <w:lang w:eastAsia="ru-RU"/>
              </w:rPr>
              <w:t>%</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2B43CB">
              <w:rPr>
                <w:rFonts w:ascii="Times New Roman" w:eastAsia="Times New Roman" w:hAnsi="Times New Roman" w:cs="Times New Roman"/>
                <w:color w:val="000000"/>
                <w:sz w:val="28"/>
                <w:szCs w:val="28"/>
                <w:lang w:eastAsia="ru-RU"/>
              </w:rPr>
              <w:t>Essar</w:t>
            </w:r>
            <w:proofErr w:type="spellEnd"/>
            <w:r w:rsidRPr="002B43CB">
              <w:rPr>
                <w:rFonts w:ascii="Times New Roman" w:eastAsia="Times New Roman" w:hAnsi="Times New Roman" w:cs="Times New Roman"/>
                <w:color w:val="000000"/>
                <w:sz w:val="28"/>
                <w:szCs w:val="28"/>
                <w:lang w:eastAsia="ru-RU"/>
              </w:rPr>
              <w:t xml:space="preserve"> </w:t>
            </w:r>
            <w:proofErr w:type="spellStart"/>
            <w:r w:rsidRPr="002B43CB">
              <w:rPr>
                <w:rFonts w:ascii="Times New Roman" w:eastAsia="Times New Roman" w:hAnsi="Times New Roman" w:cs="Times New Roman"/>
                <w:color w:val="000000"/>
                <w:sz w:val="28"/>
                <w:szCs w:val="28"/>
                <w:lang w:eastAsia="ru-RU"/>
              </w:rPr>
              <w:t>Oil</w:t>
            </w:r>
            <w:proofErr w:type="spellEnd"/>
            <w:r w:rsidRPr="002B43CB">
              <w:rPr>
                <w:rFonts w:ascii="Times New Roman" w:eastAsia="Times New Roman" w:hAnsi="Times New Roman" w:cs="Times New Roman"/>
                <w:color w:val="000000"/>
                <w:sz w:val="28"/>
                <w:szCs w:val="28"/>
                <w:lang w:eastAsia="ru-RU"/>
              </w:rPr>
              <w:t xml:space="preserve"> </w:t>
            </w:r>
            <w:proofErr w:type="spellStart"/>
            <w:r w:rsidRPr="002B43CB">
              <w:rPr>
                <w:rFonts w:ascii="Times New Roman" w:eastAsia="Times New Roman" w:hAnsi="Times New Roman" w:cs="Times New Roman"/>
                <w:color w:val="000000"/>
                <w:sz w:val="28"/>
                <w:szCs w:val="28"/>
                <w:lang w:eastAsia="ru-RU"/>
              </w:rPr>
              <w:t>Limited</w:t>
            </w:r>
            <w:proofErr w:type="spellEnd"/>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C86CAF">
              <w:rPr>
                <w:rFonts w:ascii="Times New Roman" w:eastAsia="Times New Roman" w:hAnsi="Times New Roman" w:cs="Times New Roman"/>
                <w:color w:val="000000"/>
                <w:sz w:val="28"/>
                <w:szCs w:val="28"/>
                <w:lang w:eastAsia="ru-RU"/>
              </w:rPr>
              <w:t>Нефте</w:t>
            </w:r>
            <w:proofErr w:type="spellEnd"/>
            <w:r>
              <w:rPr>
                <w:rFonts w:ascii="Times New Roman" w:eastAsia="Times New Roman" w:hAnsi="Times New Roman" w:cs="Times New Roman"/>
                <w:color w:val="000000"/>
                <w:sz w:val="28"/>
                <w:szCs w:val="28"/>
                <w:lang w:eastAsia="ru-RU"/>
              </w:rPr>
              <w:t>-</w:t>
            </w:r>
            <w:r w:rsidRPr="00C86CAF">
              <w:rPr>
                <w:rFonts w:ascii="Times New Roman" w:eastAsia="Times New Roman" w:hAnsi="Times New Roman" w:cs="Times New Roman"/>
                <w:color w:val="000000"/>
                <w:sz w:val="28"/>
                <w:szCs w:val="28"/>
                <w:lang w:eastAsia="ru-RU"/>
              </w:rPr>
              <w:t>газ</w:t>
            </w:r>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FB68F8">
              <w:rPr>
                <w:rFonts w:ascii="Times New Roman" w:eastAsia="Times New Roman" w:hAnsi="Times New Roman" w:cs="Times New Roman"/>
                <w:color w:val="000000"/>
                <w:sz w:val="28"/>
                <w:szCs w:val="28"/>
                <w:lang w:eastAsia="ru-RU"/>
              </w:rPr>
              <w:t>United</w:t>
            </w:r>
            <w:proofErr w:type="spellEnd"/>
            <w:r w:rsidRPr="00FB68F8">
              <w:rPr>
                <w:rFonts w:ascii="Times New Roman" w:eastAsia="Times New Roman" w:hAnsi="Times New Roman" w:cs="Times New Roman"/>
                <w:color w:val="000000"/>
                <w:sz w:val="28"/>
                <w:szCs w:val="28"/>
                <w:lang w:eastAsia="ru-RU"/>
              </w:rPr>
              <w:t xml:space="preserve"> </w:t>
            </w:r>
            <w:proofErr w:type="spellStart"/>
            <w:r w:rsidRPr="00FB68F8">
              <w:rPr>
                <w:rFonts w:ascii="Times New Roman" w:eastAsia="Times New Roman" w:hAnsi="Times New Roman" w:cs="Times New Roman"/>
                <w:color w:val="000000"/>
                <w:sz w:val="28"/>
                <w:szCs w:val="28"/>
                <w:lang w:eastAsia="ru-RU"/>
              </w:rPr>
              <w:t>Capital</w:t>
            </w:r>
            <w:proofErr w:type="spellEnd"/>
            <w:r w:rsidRPr="00FB68F8">
              <w:rPr>
                <w:rFonts w:ascii="Times New Roman" w:eastAsia="Times New Roman" w:hAnsi="Times New Roman" w:cs="Times New Roman"/>
                <w:color w:val="000000"/>
                <w:sz w:val="28"/>
                <w:szCs w:val="28"/>
                <w:lang w:eastAsia="ru-RU"/>
              </w:rPr>
              <w:t xml:space="preserve"> </w:t>
            </w:r>
            <w:proofErr w:type="spellStart"/>
            <w:r w:rsidRPr="00FB68F8">
              <w:rPr>
                <w:rFonts w:ascii="Times New Roman" w:eastAsia="Times New Roman" w:hAnsi="Times New Roman" w:cs="Times New Roman"/>
                <w:color w:val="000000"/>
                <w:sz w:val="28"/>
                <w:szCs w:val="28"/>
                <w:lang w:eastAsia="ru-RU"/>
              </w:rPr>
              <w:t>Partners</w:t>
            </w:r>
            <w:proofErr w:type="spellEnd"/>
          </w:p>
        </w:tc>
        <w:tc>
          <w:tcPr>
            <w:tcW w:w="1559"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Essar Group</w:t>
            </w:r>
          </w:p>
        </w:tc>
        <w:tc>
          <w:tcPr>
            <w:tcW w:w="1418"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w:t>
            </w:r>
            <w:proofErr w:type="spellStart"/>
            <w:proofErr w:type="gramStart"/>
            <w:r>
              <w:rPr>
                <w:rFonts w:ascii="Times New Roman" w:eastAsia="Times New Roman" w:hAnsi="Times New Roman" w:cs="Times New Roman"/>
                <w:color w:val="000000"/>
                <w:sz w:val="28"/>
                <w:szCs w:val="28"/>
                <w:lang w:eastAsia="ru-RU"/>
              </w:rPr>
              <w:t>эффек-тивная</w:t>
            </w:r>
            <w:proofErr w:type="spellEnd"/>
            <w:proofErr w:type="gramEnd"/>
            <w:r>
              <w:rPr>
                <w:rFonts w:ascii="Times New Roman" w:eastAsia="Times New Roman" w:hAnsi="Times New Roman" w:cs="Times New Roman"/>
                <w:color w:val="000000"/>
                <w:sz w:val="28"/>
                <w:szCs w:val="28"/>
                <w:lang w:eastAsia="ru-RU"/>
              </w:rPr>
              <w:t xml:space="preserve"> доля) </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Мортон</w:t>
            </w:r>
            <w:proofErr w:type="spellEnd"/>
            <w:r>
              <w:rPr>
                <w:rFonts w:ascii="Times New Roman" w:eastAsia="Times New Roman" w:hAnsi="Times New Roman" w:cs="Times New Roman"/>
                <w:color w:val="000000"/>
                <w:sz w:val="28"/>
                <w:szCs w:val="28"/>
                <w:lang w:eastAsia="ru-RU"/>
              </w:rPr>
              <w:t xml:space="preserve"> Групп</w:t>
            </w:r>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Деве-</w:t>
            </w:r>
            <w:proofErr w:type="spellStart"/>
            <w:r>
              <w:rPr>
                <w:rFonts w:ascii="Times New Roman" w:eastAsia="Times New Roman" w:hAnsi="Times New Roman" w:cs="Times New Roman"/>
                <w:color w:val="000000"/>
                <w:sz w:val="28"/>
                <w:szCs w:val="28"/>
                <w:lang w:eastAsia="ru-RU"/>
              </w:rPr>
              <w:t>лопмент</w:t>
            </w:r>
            <w:proofErr w:type="spellEnd"/>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ГК «Пик»</w:t>
            </w:r>
          </w:p>
        </w:tc>
        <w:tc>
          <w:tcPr>
            <w:tcW w:w="1559"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Александр Ручьёв</w:t>
            </w:r>
          </w:p>
        </w:tc>
        <w:tc>
          <w:tcPr>
            <w:tcW w:w="1418"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2,235</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sidRPr="00C42182">
              <w:rPr>
                <w:rFonts w:ascii="Times New Roman" w:eastAsia="Times New Roman" w:hAnsi="Times New Roman" w:cs="Times New Roman"/>
                <w:color w:val="000000"/>
                <w:sz w:val="28"/>
                <w:szCs w:val="28"/>
                <w:lang w:eastAsia="ru-RU"/>
              </w:rPr>
              <w:t>ЗАО «</w:t>
            </w:r>
            <w:proofErr w:type="spellStart"/>
            <w:r w:rsidRPr="00C42182">
              <w:rPr>
                <w:rFonts w:ascii="Times New Roman" w:eastAsia="Times New Roman" w:hAnsi="Times New Roman" w:cs="Times New Roman"/>
                <w:color w:val="000000"/>
                <w:sz w:val="28"/>
                <w:szCs w:val="28"/>
                <w:lang w:eastAsia="ru-RU"/>
              </w:rPr>
              <w:t>Ванкор</w:t>
            </w:r>
            <w:proofErr w:type="spellEnd"/>
            <w:r>
              <w:rPr>
                <w:rFonts w:ascii="Times New Roman" w:eastAsia="Times New Roman" w:hAnsi="Times New Roman" w:cs="Times New Roman"/>
                <w:color w:val="000000"/>
                <w:sz w:val="28"/>
                <w:szCs w:val="28"/>
                <w:lang w:eastAsia="ru-RU"/>
              </w:rPr>
              <w:t>-</w:t>
            </w:r>
            <w:r w:rsidRPr="00C42182">
              <w:rPr>
                <w:rFonts w:ascii="Times New Roman" w:eastAsia="Times New Roman" w:hAnsi="Times New Roman" w:cs="Times New Roman"/>
                <w:color w:val="000000"/>
                <w:sz w:val="28"/>
                <w:szCs w:val="28"/>
                <w:lang w:eastAsia="ru-RU"/>
              </w:rPr>
              <w:t>нефть»</w:t>
            </w:r>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C86CAF">
              <w:rPr>
                <w:rFonts w:ascii="Times New Roman" w:eastAsia="Times New Roman" w:hAnsi="Times New Roman" w:cs="Times New Roman"/>
                <w:color w:val="000000"/>
                <w:sz w:val="28"/>
                <w:szCs w:val="28"/>
                <w:lang w:eastAsia="ru-RU"/>
              </w:rPr>
              <w:t>Нефте</w:t>
            </w:r>
            <w:proofErr w:type="spellEnd"/>
            <w:r>
              <w:rPr>
                <w:rFonts w:ascii="Times New Roman" w:eastAsia="Times New Roman" w:hAnsi="Times New Roman" w:cs="Times New Roman"/>
                <w:color w:val="000000"/>
                <w:sz w:val="28"/>
                <w:szCs w:val="28"/>
                <w:lang w:eastAsia="ru-RU"/>
              </w:rPr>
              <w:t>-</w:t>
            </w:r>
            <w:r w:rsidRPr="00C86CAF">
              <w:rPr>
                <w:rFonts w:ascii="Times New Roman" w:eastAsia="Times New Roman" w:hAnsi="Times New Roman" w:cs="Times New Roman"/>
                <w:color w:val="000000"/>
                <w:sz w:val="28"/>
                <w:szCs w:val="28"/>
                <w:lang w:eastAsia="ru-RU"/>
              </w:rPr>
              <w:t>газ</w:t>
            </w:r>
          </w:p>
        </w:tc>
        <w:tc>
          <w:tcPr>
            <w:tcW w:w="1843" w:type="dxa"/>
          </w:tcPr>
          <w:p w:rsidR="003E59CD"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5C237D">
              <w:rPr>
                <w:rFonts w:ascii="Times New Roman" w:eastAsia="Times New Roman" w:hAnsi="Times New Roman" w:cs="Times New Roman"/>
                <w:color w:val="000000"/>
                <w:sz w:val="28"/>
                <w:szCs w:val="28"/>
                <w:lang w:eastAsia="ru-RU"/>
              </w:rPr>
              <w:t>Oil</w:t>
            </w:r>
            <w:proofErr w:type="spellEnd"/>
            <w:r w:rsidRPr="005C237D">
              <w:rPr>
                <w:rFonts w:ascii="Times New Roman" w:eastAsia="Times New Roman" w:hAnsi="Times New Roman" w:cs="Times New Roman"/>
                <w:color w:val="000000"/>
                <w:sz w:val="28"/>
                <w:szCs w:val="28"/>
                <w:lang w:eastAsia="ru-RU"/>
              </w:rPr>
              <w:t xml:space="preserve"> </w:t>
            </w:r>
            <w:proofErr w:type="spellStart"/>
            <w:r w:rsidRPr="005C237D">
              <w:rPr>
                <w:rFonts w:ascii="Times New Roman" w:eastAsia="Times New Roman" w:hAnsi="Times New Roman" w:cs="Times New Roman"/>
                <w:color w:val="000000"/>
                <w:sz w:val="28"/>
                <w:szCs w:val="28"/>
                <w:lang w:eastAsia="ru-RU"/>
              </w:rPr>
              <w:t>India</w:t>
            </w:r>
            <w:proofErr w:type="spellEnd"/>
            <w:r w:rsidRPr="005C237D">
              <w:rPr>
                <w:rFonts w:ascii="Times New Roman" w:eastAsia="Times New Roman" w:hAnsi="Times New Roman" w:cs="Times New Roman"/>
                <w:color w:val="000000"/>
                <w:sz w:val="28"/>
                <w:szCs w:val="28"/>
                <w:lang w:eastAsia="ru-RU"/>
              </w:rPr>
              <w:t xml:space="preserve">, </w:t>
            </w:r>
            <w:proofErr w:type="spellStart"/>
            <w:r w:rsidRPr="005C237D">
              <w:rPr>
                <w:rFonts w:ascii="Times New Roman" w:eastAsia="Times New Roman" w:hAnsi="Times New Roman" w:cs="Times New Roman"/>
                <w:color w:val="000000"/>
                <w:sz w:val="28"/>
                <w:szCs w:val="28"/>
                <w:lang w:eastAsia="ru-RU"/>
              </w:rPr>
              <w:t>Indian</w:t>
            </w:r>
            <w:proofErr w:type="spellEnd"/>
            <w:r w:rsidRPr="005C237D">
              <w:rPr>
                <w:rFonts w:ascii="Times New Roman" w:eastAsia="Times New Roman" w:hAnsi="Times New Roman" w:cs="Times New Roman"/>
                <w:color w:val="000000"/>
                <w:sz w:val="28"/>
                <w:szCs w:val="28"/>
                <w:lang w:eastAsia="ru-RU"/>
              </w:rPr>
              <w:t xml:space="preserve"> </w:t>
            </w:r>
            <w:proofErr w:type="spellStart"/>
            <w:r w:rsidRPr="005C237D">
              <w:rPr>
                <w:rFonts w:ascii="Times New Roman" w:eastAsia="Times New Roman" w:hAnsi="Times New Roman" w:cs="Times New Roman"/>
                <w:color w:val="000000"/>
                <w:sz w:val="28"/>
                <w:szCs w:val="28"/>
                <w:lang w:eastAsia="ru-RU"/>
              </w:rPr>
              <w:t>Oil</w:t>
            </w:r>
            <w:proofErr w:type="spellEnd"/>
            <w:r w:rsidRPr="005C237D">
              <w:rPr>
                <w:rFonts w:ascii="Times New Roman" w:eastAsia="Times New Roman" w:hAnsi="Times New Roman" w:cs="Times New Roman"/>
                <w:color w:val="000000"/>
                <w:sz w:val="28"/>
                <w:szCs w:val="28"/>
                <w:lang w:eastAsia="ru-RU"/>
              </w:rPr>
              <w:t xml:space="preserve"> и </w:t>
            </w:r>
            <w:proofErr w:type="spellStart"/>
            <w:r w:rsidRPr="005C237D">
              <w:rPr>
                <w:rFonts w:ascii="Times New Roman" w:eastAsia="Times New Roman" w:hAnsi="Times New Roman" w:cs="Times New Roman"/>
                <w:color w:val="000000"/>
                <w:sz w:val="28"/>
                <w:szCs w:val="28"/>
                <w:lang w:eastAsia="ru-RU"/>
              </w:rPr>
              <w:t>Bharat</w:t>
            </w:r>
            <w:proofErr w:type="spellEnd"/>
            <w:r w:rsidRPr="005C237D">
              <w:rPr>
                <w:rFonts w:ascii="Times New Roman" w:eastAsia="Times New Roman" w:hAnsi="Times New Roman" w:cs="Times New Roman"/>
                <w:color w:val="000000"/>
                <w:sz w:val="28"/>
                <w:szCs w:val="28"/>
                <w:lang w:eastAsia="ru-RU"/>
              </w:rPr>
              <w:t xml:space="preserve"> </w:t>
            </w:r>
            <w:proofErr w:type="spellStart"/>
            <w:r w:rsidRPr="005C237D">
              <w:rPr>
                <w:rFonts w:ascii="Times New Roman" w:eastAsia="Times New Roman" w:hAnsi="Times New Roman" w:cs="Times New Roman"/>
                <w:color w:val="000000"/>
                <w:sz w:val="28"/>
                <w:szCs w:val="28"/>
                <w:lang w:eastAsia="ru-RU"/>
              </w:rPr>
              <w:t>Petro</w:t>
            </w:r>
            <w:proofErr w:type="spellEnd"/>
          </w:p>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5C237D">
              <w:rPr>
                <w:rFonts w:ascii="Times New Roman" w:eastAsia="Times New Roman" w:hAnsi="Times New Roman" w:cs="Times New Roman"/>
                <w:color w:val="000000"/>
                <w:sz w:val="28"/>
                <w:szCs w:val="28"/>
                <w:lang w:eastAsia="ru-RU"/>
              </w:rPr>
              <w:t>Resources</w:t>
            </w:r>
            <w:proofErr w:type="spellEnd"/>
          </w:p>
        </w:tc>
        <w:tc>
          <w:tcPr>
            <w:tcW w:w="1559"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sidRPr="00C86CAF">
              <w:rPr>
                <w:rFonts w:ascii="Times New Roman" w:eastAsia="Times New Roman" w:hAnsi="Times New Roman" w:cs="Times New Roman"/>
                <w:color w:val="000000"/>
                <w:sz w:val="28"/>
                <w:szCs w:val="28"/>
                <w:lang w:eastAsia="ru-RU"/>
              </w:rPr>
              <w:t>ПАО «НК «</w:t>
            </w:r>
            <w:proofErr w:type="gramStart"/>
            <w:r w:rsidRPr="00C86CAF">
              <w:rPr>
                <w:rFonts w:ascii="Times New Roman" w:eastAsia="Times New Roman" w:hAnsi="Times New Roman" w:cs="Times New Roman"/>
                <w:color w:val="000000"/>
                <w:sz w:val="28"/>
                <w:szCs w:val="28"/>
                <w:lang w:eastAsia="ru-RU"/>
              </w:rPr>
              <w:t>Рос</w:t>
            </w:r>
            <w:r>
              <w:rPr>
                <w:rFonts w:ascii="Times New Roman" w:eastAsia="Times New Roman" w:hAnsi="Times New Roman" w:cs="Times New Roman"/>
                <w:color w:val="000000"/>
                <w:sz w:val="28"/>
                <w:szCs w:val="28"/>
                <w:lang w:eastAsia="ru-RU"/>
              </w:rPr>
              <w:t>-</w:t>
            </w:r>
            <w:r w:rsidRPr="00C86CAF">
              <w:rPr>
                <w:rFonts w:ascii="Times New Roman" w:eastAsia="Times New Roman" w:hAnsi="Times New Roman" w:cs="Times New Roman"/>
                <w:color w:val="000000"/>
                <w:sz w:val="28"/>
                <w:szCs w:val="28"/>
                <w:lang w:eastAsia="ru-RU"/>
              </w:rPr>
              <w:t>нефть</w:t>
            </w:r>
            <w:proofErr w:type="gramEnd"/>
            <w:r w:rsidRPr="00C86CAF">
              <w:rPr>
                <w:rFonts w:ascii="Times New Roman" w:eastAsia="Times New Roman" w:hAnsi="Times New Roman" w:cs="Times New Roman"/>
                <w:color w:val="000000"/>
                <w:sz w:val="28"/>
                <w:szCs w:val="28"/>
                <w:lang w:eastAsia="ru-RU"/>
              </w:rPr>
              <w:t>»</w:t>
            </w:r>
          </w:p>
        </w:tc>
        <w:tc>
          <w:tcPr>
            <w:tcW w:w="1418"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«Газпром»</w:t>
            </w:r>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r w:rsidRPr="00C86CAF">
              <w:rPr>
                <w:rFonts w:ascii="Times New Roman" w:eastAsia="Times New Roman" w:hAnsi="Times New Roman" w:cs="Times New Roman"/>
                <w:color w:val="000000"/>
                <w:sz w:val="28"/>
                <w:szCs w:val="28"/>
                <w:lang w:eastAsia="ru-RU"/>
              </w:rPr>
              <w:t>Нефте</w:t>
            </w:r>
            <w:proofErr w:type="spellEnd"/>
            <w:r>
              <w:rPr>
                <w:rFonts w:ascii="Times New Roman" w:eastAsia="Times New Roman" w:hAnsi="Times New Roman" w:cs="Times New Roman"/>
                <w:color w:val="000000"/>
                <w:sz w:val="28"/>
                <w:szCs w:val="28"/>
                <w:lang w:eastAsia="ru-RU"/>
              </w:rPr>
              <w:t>-</w:t>
            </w:r>
            <w:r w:rsidRPr="00C86CAF">
              <w:rPr>
                <w:rFonts w:ascii="Times New Roman" w:eastAsia="Times New Roman" w:hAnsi="Times New Roman" w:cs="Times New Roman"/>
                <w:color w:val="000000"/>
                <w:sz w:val="28"/>
                <w:szCs w:val="28"/>
                <w:lang w:eastAsia="ru-RU"/>
              </w:rPr>
              <w:t>газ</w:t>
            </w:r>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«Газпром»</w:t>
            </w:r>
          </w:p>
        </w:tc>
        <w:tc>
          <w:tcPr>
            <w:tcW w:w="1559"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Внешэко-номбанк</w:t>
            </w:r>
            <w:proofErr w:type="spellEnd"/>
            <w:proofErr w:type="gramEnd"/>
          </w:p>
        </w:tc>
        <w:tc>
          <w:tcPr>
            <w:tcW w:w="1418"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1,919</w:t>
            </w:r>
          </w:p>
        </w:tc>
      </w:tr>
      <w:tr w:rsidR="003E59CD" w:rsidRPr="00C86CAF" w:rsidTr="000D7501">
        <w:tc>
          <w:tcPr>
            <w:tcW w:w="491" w:type="dxa"/>
          </w:tcPr>
          <w:p w:rsidR="003E59CD" w:rsidRPr="00C86CAF" w:rsidRDefault="003E59CD" w:rsidP="00F84AC8">
            <w:pPr>
              <w:pStyle w:val="a6"/>
              <w:numPr>
                <w:ilvl w:val="0"/>
                <w:numId w:val="6"/>
              </w:numPr>
              <w:spacing w:line="360" w:lineRule="auto"/>
              <w:jc w:val="both"/>
              <w:rPr>
                <w:rFonts w:ascii="Times New Roman" w:eastAsia="Times New Roman" w:hAnsi="Times New Roman" w:cs="Times New Roman"/>
                <w:color w:val="000000"/>
                <w:sz w:val="28"/>
                <w:szCs w:val="28"/>
                <w:lang w:eastAsia="ru-RU"/>
              </w:rPr>
            </w:pPr>
          </w:p>
        </w:tc>
        <w:tc>
          <w:tcPr>
            <w:tcW w:w="1744"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w:t>
            </w:r>
            <w:r w:rsidR="00E5096A">
              <w:rPr>
                <w:rFonts w:ascii="Times New Roman" w:eastAsia="Times New Roman" w:hAnsi="Times New Roman" w:cs="Times New Roman"/>
                <w:color w:val="000000"/>
                <w:sz w:val="28"/>
                <w:szCs w:val="28"/>
                <w:lang w:eastAsia="ru-RU"/>
              </w:rPr>
              <w:t>Урал-ка</w:t>
            </w:r>
            <w:r>
              <w:rPr>
                <w:rFonts w:ascii="Times New Roman" w:eastAsia="Times New Roman" w:hAnsi="Times New Roman" w:cs="Times New Roman"/>
                <w:color w:val="000000"/>
                <w:sz w:val="28"/>
                <w:szCs w:val="28"/>
                <w:lang w:eastAsia="ru-RU"/>
              </w:rPr>
              <w:t>лий»</w:t>
            </w:r>
          </w:p>
        </w:tc>
        <w:tc>
          <w:tcPr>
            <w:tcW w:w="1275"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Хими-ческая</w:t>
            </w:r>
            <w:proofErr w:type="spellEnd"/>
            <w:proofErr w:type="gramEnd"/>
            <w:r>
              <w:rPr>
                <w:rFonts w:ascii="Times New Roman" w:eastAsia="Times New Roman" w:hAnsi="Times New Roman" w:cs="Times New Roman"/>
                <w:color w:val="000000"/>
                <w:sz w:val="28"/>
                <w:szCs w:val="28"/>
                <w:lang w:eastAsia="ru-RU"/>
              </w:rPr>
              <w:t xml:space="preserve"> </w:t>
            </w:r>
          </w:p>
        </w:tc>
        <w:tc>
          <w:tcPr>
            <w:tcW w:w="1843"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Дмитрий </w:t>
            </w:r>
            <w:proofErr w:type="spellStart"/>
            <w:r>
              <w:rPr>
                <w:rFonts w:ascii="Times New Roman" w:eastAsia="Times New Roman" w:hAnsi="Times New Roman" w:cs="Times New Roman"/>
                <w:color w:val="000000"/>
                <w:sz w:val="28"/>
                <w:szCs w:val="28"/>
                <w:lang w:eastAsia="ru-RU"/>
              </w:rPr>
              <w:t>Лобяк</w:t>
            </w:r>
            <w:proofErr w:type="spellEnd"/>
          </w:p>
        </w:tc>
        <w:tc>
          <w:tcPr>
            <w:tcW w:w="1559" w:type="dxa"/>
          </w:tcPr>
          <w:p w:rsidR="003E59CD" w:rsidRDefault="003E59CD" w:rsidP="00F84AC8">
            <w:pPr>
              <w:spacing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ONEXIM Group</w:t>
            </w:r>
          </w:p>
          <w:p w:rsidR="003E59CD" w:rsidRPr="001F040C"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Прохоров)</w:t>
            </w:r>
          </w:p>
        </w:tc>
        <w:tc>
          <w:tcPr>
            <w:tcW w:w="1418"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1240" w:type="dxa"/>
          </w:tcPr>
          <w:p w:rsidR="003E59CD" w:rsidRPr="00C86CAF" w:rsidRDefault="003E59CD" w:rsidP="00F84AC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1,650</w:t>
            </w:r>
          </w:p>
        </w:tc>
      </w:tr>
    </w:tbl>
    <w:p w:rsidR="004F52DE" w:rsidRDefault="00851EC6" w:rsidP="000D7501">
      <w:pPr>
        <w:spacing w:before="12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видно</w:t>
      </w:r>
      <w:r w:rsidR="00817BDA">
        <w:rPr>
          <w:rFonts w:ascii="Times New Roman" w:eastAsia="Times New Roman" w:hAnsi="Times New Roman" w:cs="Times New Roman"/>
          <w:color w:val="000000"/>
          <w:sz w:val="28"/>
          <w:szCs w:val="28"/>
          <w:lang w:eastAsia="ru-RU"/>
        </w:rPr>
        <w:t xml:space="preserve"> из Т</w:t>
      </w:r>
      <w:r>
        <w:rPr>
          <w:rFonts w:ascii="Times New Roman" w:eastAsia="Times New Roman" w:hAnsi="Times New Roman" w:cs="Times New Roman"/>
          <w:color w:val="000000"/>
          <w:sz w:val="28"/>
          <w:szCs w:val="28"/>
          <w:lang w:eastAsia="ru-RU"/>
        </w:rPr>
        <w:t>аблицы</w:t>
      </w:r>
      <w:r w:rsidR="00817BDA">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 7 из 10 крупнейших сделок по слияниям и поглощениям в России за 2016 год совершены в нефтегазовом секторе</w:t>
      </w:r>
      <w:r w:rsidR="001A016C">
        <w:rPr>
          <w:rFonts w:ascii="Times New Roman" w:eastAsia="Times New Roman" w:hAnsi="Times New Roman" w:cs="Times New Roman"/>
          <w:color w:val="000000"/>
          <w:sz w:val="28"/>
          <w:szCs w:val="28"/>
          <w:lang w:eastAsia="ru-RU"/>
        </w:rPr>
        <w:t>, при этом самая дорогая сделка –</w:t>
      </w:r>
      <w:r w:rsidR="00052F12">
        <w:rPr>
          <w:rFonts w:ascii="Times New Roman" w:eastAsia="Times New Roman" w:hAnsi="Times New Roman" w:cs="Times New Roman"/>
          <w:color w:val="000000"/>
          <w:sz w:val="28"/>
          <w:szCs w:val="28"/>
          <w:lang w:eastAsia="ru-RU"/>
        </w:rPr>
        <w:t xml:space="preserve"> </w:t>
      </w:r>
      <w:r w:rsidR="001A016C">
        <w:rPr>
          <w:rFonts w:ascii="Times New Roman" w:eastAsia="Times New Roman" w:hAnsi="Times New Roman" w:cs="Times New Roman"/>
          <w:color w:val="000000"/>
          <w:sz w:val="28"/>
          <w:szCs w:val="28"/>
          <w:lang w:eastAsia="ru-RU"/>
        </w:rPr>
        <w:t xml:space="preserve">продажа государственного пакета в 19,5% акций ПАО «НК «Роснефть» консорциуму </w:t>
      </w:r>
      <w:proofErr w:type="spellStart"/>
      <w:r w:rsidR="001A016C" w:rsidRPr="00C86CAF">
        <w:rPr>
          <w:rFonts w:ascii="Times New Roman" w:eastAsia="Times New Roman" w:hAnsi="Times New Roman" w:cs="Times New Roman"/>
          <w:color w:val="000000"/>
          <w:sz w:val="28"/>
          <w:szCs w:val="28"/>
          <w:lang w:eastAsia="ru-RU"/>
        </w:rPr>
        <w:t>Glencore</w:t>
      </w:r>
      <w:proofErr w:type="spellEnd"/>
      <w:r w:rsidR="001A016C" w:rsidRPr="00C86CAF">
        <w:rPr>
          <w:rFonts w:ascii="Times New Roman" w:eastAsia="Times New Roman" w:hAnsi="Times New Roman" w:cs="Times New Roman"/>
          <w:color w:val="000000"/>
          <w:sz w:val="28"/>
          <w:szCs w:val="28"/>
          <w:lang w:eastAsia="ru-RU"/>
        </w:rPr>
        <w:t xml:space="preserve"> </w:t>
      </w:r>
      <w:proofErr w:type="spellStart"/>
      <w:r w:rsidR="001A016C" w:rsidRPr="00C86CAF">
        <w:rPr>
          <w:rFonts w:ascii="Times New Roman" w:eastAsia="Times New Roman" w:hAnsi="Times New Roman" w:cs="Times New Roman"/>
          <w:color w:val="000000"/>
          <w:sz w:val="28"/>
          <w:szCs w:val="28"/>
          <w:lang w:eastAsia="ru-RU"/>
        </w:rPr>
        <w:t>Plc</w:t>
      </w:r>
      <w:proofErr w:type="spellEnd"/>
      <w:r w:rsidR="001A016C" w:rsidRPr="00C86CAF">
        <w:rPr>
          <w:rFonts w:ascii="Times New Roman" w:eastAsia="Times New Roman" w:hAnsi="Times New Roman" w:cs="Times New Roman"/>
          <w:color w:val="000000"/>
          <w:sz w:val="28"/>
          <w:szCs w:val="28"/>
          <w:lang w:eastAsia="ru-RU"/>
        </w:rPr>
        <w:t xml:space="preserve"> и </w:t>
      </w:r>
      <w:proofErr w:type="spellStart"/>
      <w:r w:rsidR="001A016C" w:rsidRPr="00C86CAF">
        <w:rPr>
          <w:rFonts w:ascii="Times New Roman" w:eastAsia="Times New Roman" w:hAnsi="Times New Roman" w:cs="Times New Roman"/>
          <w:color w:val="000000"/>
          <w:sz w:val="28"/>
          <w:szCs w:val="28"/>
          <w:lang w:eastAsia="ru-RU"/>
        </w:rPr>
        <w:t>Qatar</w:t>
      </w:r>
      <w:proofErr w:type="spellEnd"/>
      <w:r w:rsidR="001A016C" w:rsidRPr="00C86CAF">
        <w:rPr>
          <w:rFonts w:ascii="Times New Roman" w:eastAsia="Times New Roman" w:hAnsi="Times New Roman" w:cs="Times New Roman"/>
          <w:color w:val="000000"/>
          <w:sz w:val="28"/>
          <w:szCs w:val="28"/>
          <w:lang w:eastAsia="ru-RU"/>
        </w:rPr>
        <w:t xml:space="preserve"> </w:t>
      </w:r>
      <w:proofErr w:type="spellStart"/>
      <w:r w:rsidR="001A016C" w:rsidRPr="00C86CAF">
        <w:rPr>
          <w:rFonts w:ascii="Times New Roman" w:eastAsia="Times New Roman" w:hAnsi="Times New Roman" w:cs="Times New Roman"/>
          <w:color w:val="000000"/>
          <w:sz w:val="28"/>
          <w:szCs w:val="28"/>
          <w:lang w:eastAsia="ru-RU"/>
        </w:rPr>
        <w:t>Investment</w:t>
      </w:r>
      <w:proofErr w:type="spellEnd"/>
      <w:r w:rsidR="001A016C" w:rsidRPr="00C86CAF">
        <w:rPr>
          <w:rFonts w:ascii="Times New Roman" w:eastAsia="Times New Roman" w:hAnsi="Times New Roman" w:cs="Times New Roman"/>
          <w:color w:val="000000"/>
          <w:sz w:val="28"/>
          <w:szCs w:val="28"/>
          <w:lang w:eastAsia="ru-RU"/>
        </w:rPr>
        <w:t xml:space="preserve"> </w:t>
      </w:r>
      <w:proofErr w:type="spellStart"/>
      <w:r w:rsidR="001A016C" w:rsidRPr="00C86CAF">
        <w:rPr>
          <w:rFonts w:ascii="Times New Roman" w:eastAsia="Times New Roman" w:hAnsi="Times New Roman" w:cs="Times New Roman"/>
          <w:color w:val="000000"/>
          <w:sz w:val="28"/>
          <w:szCs w:val="28"/>
          <w:lang w:eastAsia="ru-RU"/>
        </w:rPr>
        <w:t>Authority</w:t>
      </w:r>
      <w:proofErr w:type="spellEnd"/>
      <w:r>
        <w:rPr>
          <w:rFonts w:ascii="Times New Roman" w:eastAsia="Times New Roman" w:hAnsi="Times New Roman" w:cs="Times New Roman"/>
          <w:color w:val="000000"/>
          <w:sz w:val="28"/>
          <w:szCs w:val="28"/>
          <w:lang w:eastAsia="ru-RU"/>
        </w:rPr>
        <w:t>.</w:t>
      </w:r>
      <w:r w:rsidR="000D7501">
        <w:rPr>
          <w:rFonts w:ascii="Times New Roman" w:eastAsia="Times New Roman" w:hAnsi="Times New Roman" w:cs="Times New Roman"/>
          <w:color w:val="000000"/>
          <w:sz w:val="28"/>
          <w:szCs w:val="28"/>
          <w:lang w:eastAsia="ru-RU"/>
        </w:rPr>
        <w:t xml:space="preserve"> </w:t>
      </w:r>
      <w:r w:rsidR="004F52DE" w:rsidRPr="00A45579">
        <w:rPr>
          <w:rFonts w:ascii="Times New Roman" w:eastAsia="Times New Roman" w:hAnsi="Times New Roman" w:cs="Times New Roman"/>
          <w:color w:val="000000"/>
          <w:sz w:val="28"/>
          <w:szCs w:val="28"/>
          <w:lang w:eastAsia="ru-RU"/>
        </w:rPr>
        <w:t>В</w:t>
      </w:r>
      <w:r w:rsidR="00412798">
        <w:rPr>
          <w:rFonts w:ascii="Times New Roman" w:eastAsia="Times New Roman" w:hAnsi="Times New Roman" w:cs="Times New Roman"/>
          <w:color w:val="000000"/>
          <w:sz w:val="28"/>
          <w:szCs w:val="28"/>
          <w:lang w:eastAsia="ru-RU"/>
        </w:rPr>
        <w:t xml:space="preserve">торая крупнейшая сделка – двухэтапная </w:t>
      </w:r>
      <w:r w:rsidR="004F52DE" w:rsidRPr="00A45579">
        <w:rPr>
          <w:rFonts w:ascii="Times New Roman" w:eastAsia="Times New Roman" w:hAnsi="Times New Roman" w:cs="Times New Roman"/>
          <w:color w:val="000000"/>
          <w:sz w:val="28"/>
          <w:szCs w:val="28"/>
          <w:lang w:eastAsia="ru-RU"/>
        </w:rPr>
        <w:t>сделка по приватизации ПАО «НК «Роснефть» акций ПАО АНК «</w:t>
      </w:r>
      <w:proofErr w:type="spellStart"/>
      <w:r w:rsidR="004F52DE" w:rsidRPr="00A45579">
        <w:rPr>
          <w:rFonts w:ascii="Times New Roman" w:eastAsia="Times New Roman" w:hAnsi="Times New Roman" w:cs="Times New Roman"/>
          <w:color w:val="000000"/>
          <w:sz w:val="28"/>
          <w:szCs w:val="28"/>
          <w:lang w:eastAsia="ru-RU"/>
        </w:rPr>
        <w:t>Башнефть</w:t>
      </w:r>
      <w:proofErr w:type="spellEnd"/>
      <w:r w:rsidR="004F52DE" w:rsidRPr="00A45579">
        <w:rPr>
          <w:rFonts w:ascii="Times New Roman" w:eastAsia="Times New Roman" w:hAnsi="Times New Roman" w:cs="Times New Roman"/>
          <w:color w:val="000000"/>
          <w:sz w:val="28"/>
          <w:szCs w:val="28"/>
          <w:lang w:eastAsia="ru-RU"/>
        </w:rPr>
        <w:t>»</w:t>
      </w:r>
      <w:r w:rsidR="004F52DE">
        <w:rPr>
          <w:rFonts w:ascii="Times New Roman" w:eastAsia="Times New Roman" w:hAnsi="Times New Roman" w:cs="Times New Roman"/>
          <w:color w:val="000000"/>
          <w:sz w:val="28"/>
          <w:szCs w:val="28"/>
          <w:lang w:eastAsia="ru-RU"/>
        </w:rPr>
        <w:t xml:space="preserve"> </w:t>
      </w:r>
      <w:r w:rsidR="00412798">
        <w:rPr>
          <w:rFonts w:ascii="Times New Roman" w:eastAsia="Times New Roman" w:hAnsi="Times New Roman" w:cs="Times New Roman"/>
          <w:color w:val="000000"/>
          <w:sz w:val="28"/>
          <w:szCs w:val="28"/>
          <w:lang w:eastAsia="ru-RU"/>
        </w:rPr>
        <w:t>на общую сумму в 8,411 миллиарда долларов США</w:t>
      </w:r>
      <w:r w:rsidR="004F52DE" w:rsidRPr="00A45579">
        <w:rPr>
          <w:rFonts w:ascii="Times New Roman" w:eastAsia="Times New Roman" w:hAnsi="Times New Roman" w:cs="Times New Roman"/>
          <w:color w:val="000000"/>
          <w:sz w:val="28"/>
          <w:szCs w:val="28"/>
          <w:lang w:eastAsia="ru-RU"/>
        </w:rPr>
        <w:t xml:space="preserve">. </w:t>
      </w:r>
    </w:p>
    <w:p w:rsidR="00394D23" w:rsidRDefault="00FF7C49" w:rsidP="006602ED">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Также,</w:t>
      </w:r>
      <w:r w:rsidR="00394D23">
        <w:rPr>
          <w:rFonts w:ascii="Times New Roman" w:eastAsia="Times New Roman" w:hAnsi="Times New Roman" w:cs="Times New Roman"/>
          <w:color w:val="000000"/>
          <w:sz w:val="28"/>
          <w:szCs w:val="28"/>
          <w:lang w:eastAsia="ru-RU"/>
        </w:rPr>
        <w:t xml:space="preserve"> </w:t>
      </w:r>
      <w:r w:rsidR="002F57DC">
        <w:rPr>
          <w:rFonts w:ascii="Times New Roman" w:eastAsia="Times New Roman" w:hAnsi="Times New Roman" w:cs="Times New Roman"/>
          <w:color w:val="000000"/>
          <w:sz w:val="28"/>
          <w:szCs w:val="28"/>
          <w:lang w:eastAsia="ru-RU"/>
        </w:rPr>
        <w:t>как видно на Графиках</w:t>
      </w:r>
      <w:r w:rsidR="00B26E57">
        <w:rPr>
          <w:rFonts w:ascii="Times New Roman" w:eastAsia="Times New Roman" w:hAnsi="Times New Roman" w:cs="Times New Roman"/>
          <w:color w:val="000000"/>
          <w:sz w:val="28"/>
          <w:szCs w:val="28"/>
          <w:lang w:eastAsia="ru-RU"/>
        </w:rPr>
        <w:t xml:space="preserve"> 15</w:t>
      </w:r>
      <w:r w:rsidR="002F57DC">
        <w:rPr>
          <w:rFonts w:ascii="Times New Roman" w:eastAsia="Times New Roman" w:hAnsi="Times New Roman" w:cs="Times New Roman"/>
          <w:color w:val="000000"/>
          <w:sz w:val="28"/>
          <w:szCs w:val="28"/>
          <w:lang w:eastAsia="ru-RU"/>
        </w:rPr>
        <w:t xml:space="preserve"> и 16</w:t>
      </w:r>
      <w:r w:rsidR="00B26E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00394D23">
        <w:rPr>
          <w:rFonts w:ascii="Times New Roman" w:eastAsia="Times New Roman" w:hAnsi="Times New Roman" w:cs="Times New Roman"/>
          <w:color w:val="000000"/>
          <w:sz w:val="28"/>
          <w:szCs w:val="28"/>
          <w:lang w:eastAsia="ru-RU"/>
        </w:rPr>
        <w:t>2014 и 2015 год</w:t>
      </w:r>
      <w:r>
        <w:rPr>
          <w:rFonts w:ascii="Times New Roman" w:eastAsia="Times New Roman" w:hAnsi="Times New Roman" w:cs="Times New Roman"/>
          <w:color w:val="000000"/>
          <w:sz w:val="28"/>
          <w:szCs w:val="28"/>
          <w:lang w:eastAsia="ru-RU"/>
        </w:rPr>
        <w:t>ах</w:t>
      </w:r>
      <w:r w:rsidR="00394D23">
        <w:rPr>
          <w:rFonts w:ascii="Times New Roman" w:eastAsia="Times New Roman" w:hAnsi="Times New Roman" w:cs="Times New Roman"/>
          <w:color w:val="000000"/>
          <w:sz w:val="28"/>
          <w:szCs w:val="28"/>
          <w:lang w:eastAsia="ru-RU"/>
        </w:rPr>
        <w:t xml:space="preserve"> в России </w:t>
      </w:r>
      <w:r>
        <w:rPr>
          <w:rFonts w:ascii="Times New Roman" w:eastAsia="Times New Roman" w:hAnsi="Times New Roman" w:cs="Times New Roman"/>
          <w:color w:val="000000"/>
          <w:sz w:val="28"/>
          <w:szCs w:val="28"/>
          <w:lang w:eastAsia="ru-RU"/>
        </w:rPr>
        <w:t>абсолютное большинство по количественным и ценовым характеристикам</w:t>
      </w:r>
      <w:r w:rsidR="00394D23">
        <w:rPr>
          <w:rFonts w:ascii="Times New Roman" w:eastAsia="Times New Roman" w:hAnsi="Times New Roman" w:cs="Times New Roman"/>
          <w:color w:val="000000"/>
          <w:sz w:val="28"/>
          <w:szCs w:val="28"/>
          <w:lang w:eastAsia="ru-RU"/>
        </w:rPr>
        <w:t xml:space="preserve"> сделок по слияниям и поглощениям</w:t>
      </w:r>
      <w:r w:rsidR="00213403">
        <w:rPr>
          <w:rStyle w:val="a5"/>
          <w:rFonts w:ascii="Times New Roman" w:eastAsia="Times New Roman" w:hAnsi="Times New Roman" w:cs="Times New Roman"/>
          <w:color w:val="000000"/>
          <w:sz w:val="28"/>
          <w:szCs w:val="28"/>
          <w:lang w:eastAsia="ru-RU"/>
        </w:rPr>
        <w:footnoteReference w:id="21"/>
      </w:r>
      <w:r>
        <w:rPr>
          <w:rFonts w:ascii="Times New Roman" w:eastAsia="Times New Roman" w:hAnsi="Times New Roman" w:cs="Times New Roman"/>
          <w:color w:val="000000"/>
          <w:sz w:val="28"/>
          <w:szCs w:val="28"/>
          <w:lang w:eastAsia="ru-RU"/>
        </w:rPr>
        <w:t xml:space="preserve"> было совершено именно в нефтегазовом секторе – в 2014 году была совершена 51 сделка на общую сумму в 27,5 миллиарда долларов США, а в 2015 году было совершено 44 сделки на общую сумму в</w:t>
      </w:r>
      <w:proofErr w:type="gramEnd"/>
      <w:r>
        <w:rPr>
          <w:rFonts w:ascii="Times New Roman" w:eastAsia="Times New Roman" w:hAnsi="Times New Roman" w:cs="Times New Roman"/>
          <w:color w:val="000000"/>
          <w:sz w:val="28"/>
          <w:szCs w:val="28"/>
          <w:lang w:eastAsia="ru-RU"/>
        </w:rPr>
        <w:t xml:space="preserve"> 15,6 миллиардов долларов США</w:t>
      </w:r>
      <w:r w:rsidR="00394D23">
        <w:rPr>
          <w:rFonts w:ascii="Times New Roman" w:eastAsia="Times New Roman" w:hAnsi="Times New Roman" w:cs="Times New Roman"/>
          <w:color w:val="000000"/>
          <w:sz w:val="28"/>
          <w:szCs w:val="28"/>
          <w:lang w:eastAsia="ru-RU"/>
        </w:rPr>
        <w:t>:</w:t>
      </w:r>
    </w:p>
    <w:p w:rsidR="00FF7C49" w:rsidRDefault="00FF7C49" w:rsidP="00023D11">
      <w:pPr>
        <w:pStyle w:val="a6"/>
        <w:spacing w:after="0" w:line="360" w:lineRule="auto"/>
        <w:ind w:left="360"/>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lastRenderedPageBreak/>
        <w:t>График 15.</w:t>
      </w:r>
    </w:p>
    <w:p w:rsidR="002F57DC" w:rsidRPr="003A01EB" w:rsidRDefault="00B641D4" w:rsidP="003A01EB">
      <w:pPr>
        <w:pStyle w:val="a6"/>
        <w:spacing w:after="0" w:line="360" w:lineRule="auto"/>
        <w:ind w:left="0"/>
        <w:jc w:val="right"/>
        <w:rPr>
          <w:rFonts w:ascii="Times New Roman" w:eastAsia="Times New Roman" w:hAnsi="Times New Roman" w:cs="Times New Roman"/>
          <w:i/>
          <w:color w:val="000000"/>
          <w:sz w:val="28"/>
          <w:szCs w:val="28"/>
          <w:lang w:eastAsia="ru-RU"/>
        </w:rPr>
      </w:pPr>
      <w:r>
        <w:rPr>
          <w:noProof/>
          <w:lang w:eastAsia="ru-RU"/>
        </w:rPr>
        <w:drawing>
          <wp:inline distT="0" distB="0" distL="0" distR="0" wp14:anchorId="6CDADBF5" wp14:editId="233527DD">
            <wp:extent cx="5934973" cy="5201729"/>
            <wp:effectExtent l="0" t="0" r="27940" b="18415"/>
            <wp:docPr id="66" name="Диаграмма 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FCA5D29-03B3-4B2A-8986-052017B28B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7DC" w:rsidRPr="00B641D4" w:rsidRDefault="002F57DC" w:rsidP="002F57DC">
      <w:pPr>
        <w:pStyle w:val="a6"/>
        <w:spacing w:after="0" w:line="360" w:lineRule="auto"/>
        <w:ind w:left="360"/>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1</w:t>
      </w:r>
      <w:r>
        <w:rPr>
          <w:rFonts w:ascii="Times New Roman" w:eastAsia="Times New Roman" w:hAnsi="Times New Roman" w:cs="Times New Roman"/>
          <w:i/>
          <w:color w:val="000000"/>
          <w:sz w:val="28"/>
          <w:szCs w:val="28"/>
          <w:lang w:eastAsia="ru-RU"/>
        </w:rPr>
        <w:t>6</w:t>
      </w:r>
      <w:r w:rsidRPr="00023D11">
        <w:rPr>
          <w:rFonts w:ascii="Times New Roman" w:eastAsia="Times New Roman" w:hAnsi="Times New Roman" w:cs="Times New Roman"/>
          <w:i/>
          <w:color w:val="000000"/>
          <w:sz w:val="28"/>
          <w:szCs w:val="28"/>
          <w:lang w:eastAsia="ru-RU"/>
        </w:rPr>
        <w:t>.</w:t>
      </w:r>
    </w:p>
    <w:p w:rsidR="00E9336B" w:rsidRPr="007E5090" w:rsidRDefault="00B641D4" w:rsidP="007E5090">
      <w:pPr>
        <w:rPr>
          <w:lang w:eastAsia="ru-RU"/>
        </w:rPr>
      </w:pPr>
      <w:r>
        <w:rPr>
          <w:noProof/>
          <w:lang w:eastAsia="ru-RU"/>
        </w:rPr>
        <w:lastRenderedPageBreak/>
        <w:drawing>
          <wp:inline distT="0" distB="0" distL="0" distR="0" wp14:anchorId="2BFF29D4" wp14:editId="76F46E92">
            <wp:extent cx="5939790" cy="4245334"/>
            <wp:effectExtent l="0" t="0" r="22860" b="22225"/>
            <wp:docPr id="65" name="Диаграмма 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57BC14D8-6D5F-4B22-AF9F-442B9573D3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4D23" w:rsidRDefault="00FF7C49" w:rsidP="00F84AC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Такое отраслевое распределение сделок в России соответствует значимости нефтегазовой отрасли для экономики страны. Согласно данным Министерства энергетики Российской Федерации, д</w:t>
      </w:r>
      <w:r w:rsidRPr="00291A12">
        <w:rPr>
          <w:rFonts w:ascii="Times New Roman" w:eastAsia="Times New Roman" w:hAnsi="Times New Roman" w:cs="Times New Roman"/>
          <w:color w:val="000000"/>
          <w:sz w:val="28"/>
          <w:szCs w:val="28"/>
          <w:lang w:eastAsia="ru-RU"/>
        </w:rPr>
        <w:t>оля ТЭК в инвестициях в основной капитал составляет около одной трети, в структуре доходов федерального бюджета – около половины, а в российском экспорте (в стоимостном выражении) – более половины. Вклад в В</w:t>
      </w:r>
      <w:proofErr w:type="gramStart"/>
      <w:r w:rsidRPr="00291A12">
        <w:rPr>
          <w:rFonts w:ascii="Times New Roman" w:eastAsia="Times New Roman" w:hAnsi="Times New Roman" w:cs="Times New Roman"/>
          <w:color w:val="000000"/>
          <w:sz w:val="28"/>
          <w:szCs w:val="28"/>
          <w:lang w:eastAsia="ru-RU"/>
        </w:rPr>
        <w:t>ВП стр</w:t>
      </w:r>
      <w:proofErr w:type="gramEnd"/>
      <w:r w:rsidRPr="00291A12">
        <w:rPr>
          <w:rFonts w:ascii="Times New Roman" w:eastAsia="Times New Roman" w:hAnsi="Times New Roman" w:cs="Times New Roman"/>
          <w:color w:val="000000"/>
          <w:sz w:val="28"/>
          <w:szCs w:val="28"/>
          <w:lang w:eastAsia="ru-RU"/>
        </w:rPr>
        <w:t xml:space="preserve">аны составляет </w:t>
      </w:r>
      <w:r>
        <w:rPr>
          <w:rFonts w:ascii="Times New Roman" w:eastAsia="Times New Roman" w:hAnsi="Times New Roman" w:cs="Times New Roman"/>
          <w:color w:val="000000"/>
          <w:sz w:val="28"/>
          <w:szCs w:val="28"/>
          <w:lang w:eastAsia="ru-RU"/>
        </w:rPr>
        <w:t>25–26</w:t>
      </w:r>
      <w:r w:rsidRPr="00291A12">
        <w:rPr>
          <w:rFonts w:ascii="Times New Roman" w:eastAsia="Times New Roman" w:hAnsi="Times New Roman" w:cs="Times New Roman"/>
          <w:color w:val="000000"/>
          <w:sz w:val="28"/>
          <w:szCs w:val="28"/>
          <w:lang w:eastAsia="ru-RU"/>
        </w:rPr>
        <w:t>% при доле занятых в ТЭК менее</w:t>
      </w:r>
      <w:r>
        <w:rPr>
          <w:rFonts w:ascii="Times New Roman" w:eastAsia="Times New Roman" w:hAnsi="Times New Roman" w:cs="Times New Roman"/>
          <w:color w:val="000000"/>
          <w:sz w:val="28"/>
          <w:szCs w:val="28"/>
          <w:lang w:eastAsia="ru-RU"/>
        </w:rPr>
        <w:t xml:space="preserve"> 4</w:t>
      </w:r>
      <w:r w:rsidRPr="00291A12">
        <w:rPr>
          <w:rFonts w:ascii="Times New Roman" w:eastAsia="Times New Roman" w:hAnsi="Times New Roman" w:cs="Times New Roman"/>
          <w:color w:val="000000"/>
          <w:sz w:val="28"/>
          <w:szCs w:val="28"/>
          <w:lang w:eastAsia="ru-RU"/>
        </w:rPr>
        <w:t xml:space="preserve">% от общей численности занятого в экономике населения. Россия </w:t>
      </w:r>
      <w:r w:rsidRPr="00291A12">
        <w:rPr>
          <w:rFonts w:ascii="Times New Roman" w:eastAsia="Times New Roman" w:hAnsi="Times New Roman" w:cs="Times New Roman"/>
          <w:color w:val="000000"/>
          <w:sz w:val="28"/>
          <w:szCs w:val="28"/>
          <w:lang w:eastAsia="ru-RU"/>
        </w:rPr>
        <w:lastRenderedPageBreak/>
        <w:t>занимает лидирующее место в мировой торговле энергоресурсами и экспортирует почти половину производимой первичной энергии</w:t>
      </w:r>
      <w:r>
        <w:rPr>
          <w:rStyle w:val="a5"/>
          <w:rFonts w:ascii="Times New Roman" w:eastAsia="Times New Roman" w:hAnsi="Times New Roman" w:cs="Times New Roman"/>
          <w:color w:val="000000"/>
          <w:sz w:val="28"/>
          <w:szCs w:val="28"/>
          <w:lang w:eastAsia="ru-RU"/>
        </w:rPr>
        <w:footnoteReference w:id="22"/>
      </w:r>
      <w:r>
        <w:rPr>
          <w:rFonts w:ascii="Times New Roman" w:eastAsia="Times New Roman" w:hAnsi="Times New Roman" w:cs="Times New Roman"/>
          <w:color w:val="000000"/>
          <w:sz w:val="28"/>
          <w:szCs w:val="28"/>
          <w:lang w:eastAsia="ru-RU"/>
        </w:rPr>
        <w:t>.</w:t>
      </w:r>
    </w:p>
    <w:p w:rsidR="004D2704" w:rsidRDefault="004D2704" w:rsidP="00F84AC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Сложно переоценить значимость нефтегазовой отрасли</w:t>
      </w:r>
      <w:r w:rsidR="00A509AF">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в экономике мира. По итогам 2016 года, в топ-10 рейтинга </w:t>
      </w:r>
      <w:r>
        <w:rPr>
          <w:rFonts w:ascii="Times New Roman" w:eastAsia="Times New Roman" w:hAnsi="Times New Roman" w:cs="Times New Roman"/>
          <w:color w:val="000000"/>
          <w:sz w:val="28"/>
          <w:szCs w:val="28"/>
          <w:lang w:val="en-US" w:eastAsia="ru-RU"/>
        </w:rPr>
        <w:t>Fortune Global 500</w:t>
      </w:r>
      <w:r>
        <w:rPr>
          <w:rFonts w:ascii="Times New Roman" w:eastAsia="Times New Roman" w:hAnsi="Times New Roman" w:cs="Times New Roman"/>
          <w:color w:val="000000"/>
          <w:sz w:val="28"/>
          <w:szCs w:val="28"/>
          <w:lang w:eastAsia="ru-RU"/>
        </w:rPr>
        <w:t xml:space="preserve"> входят 5 </w:t>
      </w:r>
      <w:proofErr w:type="gramStart"/>
      <w:r>
        <w:rPr>
          <w:rFonts w:ascii="Times New Roman" w:eastAsia="Times New Roman" w:hAnsi="Times New Roman" w:cs="Times New Roman"/>
          <w:color w:val="000000"/>
          <w:sz w:val="28"/>
          <w:szCs w:val="28"/>
          <w:lang w:eastAsia="ru-RU"/>
        </w:rPr>
        <w:t>нефтегазовых</w:t>
      </w:r>
      <w:proofErr w:type="gramEnd"/>
      <w:r>
        <w:rPr>
          <w:rFonts w:ascii="Times New Roman" w:eastAsia="Times New Roman" w:hAnsi="Times New Roman" w:cs="Times New Roman"/>
          <w:color w:val="000000"/>
          <w:sz w:val="28"/>
          <w:szCs w:val="28"/>
          <w:lang w:eastAsia="ru-RU"/>
        </w:rPr>
        <w:t xml:space="preserve"> компании – это </w:t>
      </w:r>
      <w:r w:rsidRPr="004D2704">
        <w:rPr>
          <w:rFonts w:ascii="Times New Roman" w:eastAsia="Times New Roman" w:hAnsi="Times New Roman" w:cs="Times New Roman"/>
          <w:color w:val="000000"/>
          <w:sz w:val="28"/>
          <w:szCs w:val="28"/>
          <w:lang w:eastAsia="ru-RU"/>
        </w:rPr>
        <w:t>китайская</w:t>
      </w:r>
      <w:r>
        <w:rPr>
          <w:rFonts w:ascii="Times New Roman" w:eastAsia="Times New Roman" w:hAnsi="Times New Roman" w:cs="Times New Roman"/>
          <w:color w:val="000000"/>
          <w:sz w:val="28"/>
          <w:szCs w:val="28"/>
          <w:lang w:val="en-US" w:eastAsia="ru-RU"/>
        </w:rPr>
        <w:t xml:space="preserve"> China National Petroleum</w:t>
      </w:r>
      <w:r>
        <w:rPr>
          <w:rFonts w:ascii="Times New Roman" w:eastAsia="Times New Roman" w:hAnsi="Times New Roman" w:cs="Times New Roman"/>
          <w:color w:val="000000"/>
          <w:sz w:val="28"/>
          <w:szCs w:val="28"/>
          <w:lang w:eastAsia="ru-RU"/>
        </w:rPr>
        <w:t xml:space="preserve"> (третья в рейтинге)</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 xml:space="preserve">китайская </w:t>
      </w:r>
      <w:r>
        <w:rPr>
          <w:rFonts w:ascii="Times New Roman" w:eastAsia="Times New Roman" w:hAnsi="Times New Roman" w:cs="Times New Roman"/>
          <w:color w:val="000000"/>
          <w:sz w:val="28"/>
          <w:szCs w:val="28"/>
          <w:lang w:val="en-US" w:eastAsia="ru-RU"/>
        </w:rPr>
        <w:t>Sinopec Group (</w:t>
      </w:r>
      <w:r>
        <w:rPr>
          <w:rFonts w:ascii="Times New Roman" w:eastAsia="Times New Roman" w:hAnsi="Times New Roman" w:cs="Times New Roman"/>
          <w:color w:val="000000"/>
          <w:sz w:val="28"/>
          <w:szCs w:val="28"/>
          <w:lang w:eastAsia="ru-RU"/>
        </w:rPr>
        <w:t xml:space="preserve">четвёртая в рейтинге), голландская </w:t>
      </w:r>
      <w:r>
        <w:rPr>
          <w:rFonts w:ascii="Times New Roman" w:eastAsia="Times New Roman" w:hAnsi="Times New Roman" w:cs="Times New Roman"/>
          <w:color w:val="000000"/>
          <w:sz w:val="28"/>
          <w:szCs w:val="28"/>
          <w:lang w:val="en-US" w:eastAsia="ru-RU"/>
        </w:rPr>
        <w:t>Royal Dutch Shell</w:t>
      </w:r>
      <w:r>
        <w:rPr>
          <w:rFonts w:ascii="Times New Roman" w:eastAsia="Times New Roman" w:hAnsi="Times New Roman" w:cs="Times New Roman"/>
          <w:color w:val="000000"/>
          <w:sz w:val="28"/>
          <w:szCs w:val="28"/>
          <w:lang w:eastAsia="ru-RU"/>
        </w:rPr>
        <w:t xml:space="preserve"> (пятая в рейтинге), американская </w:t>
      </w:r>
      <w:r>
        <w:rPr>
          <w:rFonts w:ascii="Times New Roman" w:eastAsia="Times New Roman" w:hAnsi="Times New Roman" w:cs="Times New Roman"/>
          <w:color w:val="000000"/>
          <w:sz w:val="28"/>
          <w:szCs w:val="28"/>
          <w:lang w:val="en-US" w:eastAsia="ru-RU"/>
        </w:rPr>
        <w:t>Exxon Mobil</w:t>
      </w:r>
      <w:r>
        <w:rPr>
          <w:rFonts w:ascii="Times New Roman" w:eastAsia="Times New Roman" w:hAnsi="Times New Roman" w:cs="Times New Roman"/>
          <w:color w:val="000000"/>
          <w:sz w:val="28"/>
          <w:szCs w:val="28"/>
          <w:lang w:eastAsia="ru-RU"/>
        </w:rPr>
        <w:t xml:space="preserve"> (шестая в рейтинге)</w:t>
      </w:r>
      <w:r>
        <w:rPr>
          <w:rFonts w:ascii="Times New Roman" w:eastAsia="Times New Roman" w:hAnsi="Times New Roman" w:cs="Times New Roman"/>
          <w:color w:val="000000"/>
          <w:sz w:val="28"/>
          <w:szCs w:val="28"/>
          <w:lang w:val="en-US" w:eastAsia="ru-RU"/>
        </w:rPr>
        <w:t xml:space="preserve"> и </w:t>
      </w:r>
      <w:r w:rsidRPr="004D2704">
        <w:rPr>
          <w:rFonts w:ascii="Times New Roman" w:eastAsia="Times New Roman" w:hAnsi="Times New Roman" w:cs="Times New Roman"/>
          <w:color w:val="000000"/>
          <w:sz w:val="28"/>
          <w:szCs w:val="28"/>
          <w:lang w:eastAsia="ru-RU"/>
        </w:rPr>
        <w:t>британская</w:t>
      </w:r>
      <w:r>
        <w:rPr>
          <w:rFonts w:ascii="Times New Roman" w:eastAsia="Times New Roman" w:hAnsi="Times New Roman" w:cs="Times New Roman"/>
          <w:color w:val="000000"/>
          <w:sz w:val="28"/>
          <w:szCs w:val="28"/>
          <w:lang w:val="en-US" w:eastAsia="ru-RU"/>
        </w:rPr>
        <w:t xml:space="preserve"> British Petroleum</w:t>
      </w:r>
      <w:r>
        <w:rPr>
          <w:rFonts w:ascii="Times New Roman" w:eastAsia="Times New Roman" w:hAnsi="Times New Roman" w:cs="Times New Roman"/>
          <w:color w:val="000000"/>
          <w:sz w:val="28"/>
          <w:szCs w:val="28"/>
          <w:lang w:eastAsia="ru-RU"/>
        </w:rPr>
        <w:t xml:space="preserve"> (десятая в рейтинге)</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Российские нефтегазовые компании представлены в </w:t>
      </w:r>
      <w:r>
        <w:rPr>
          <w:rFonts w:ascii="Times New Roman" w:eastAsia="Times New Roman" w:hAnsi="Times New Roman" w:cs="Times New Roman"/>
          <w:color w:val="000000"/>
          <w:sz w:val="28"/>
          <w:szCs w:val="28"/>
          <w:lang w:val="en-US" w:eastAsia="ru-RU"/>
        </w:rPr>
        <w:t>Fortune Global 500</w:t>
      </w:r>
      <w:r>
        <w:rPr>
          <w:rFonts w:ascii="Times New Roman" w:eastAsia="Times New Roman" w:hAnsi="Times New Roman" w:cs="Times New Roman"/>
          <w:color w:val="000000"/>
          <w:sz w:val="28"/>
          <w:szCs w:val="28"/>
          <w:lang w:eastAsia="ru-RU"/>
        </w:rPr>
        <w:t xml:space="preserve"> </w:t>
      </w:r>
      <w:r w:rsidR="00DF7395">
        <w:rPr>
          <w:rFonts w:ascii="Times New Roman" w:eastAsia="Times New Roman" w:hAnsi="Times New Roman" w:cs="Times New Roman"/>
          <w:color w:val="000000"/>
          <w:sz w:val="28"/>
          <w:szCs w:val="28"/>
          <w:lang w:eastAsia="ru-RU"/>
        </w:rPr>
        <w:t xml:space="preserve">2016 года компаниями </w:t>
      </w:r>
      <w:r>
        <w:rPr>
          <w:rFonts w:ascii="Times New Roman" w:eastAsia="Times New Roman" w:hAnsi="Times New Roman" w:cs="Times New Roman"/>
          <w:color w:val="000000"/>
          <w:sz w:val="28"/>
          <w:szCs w:val="28"/>
          <w:lang w:eastAsia="ru-RU"/>
        </w:rPr>
        <w:t>ПАО «Газпром» (56 в рейтинге), ПАО «ЛУКОЙЛ»</w:t>
      </w:r>
      <w:r w:rsidR="00DF7395">
        <w:rPr>
          <w:rFonts w:ascii="Times New Roman" w:eastAsia="Times New Roman" w:hAnsi="Times New Roman" w:cs="Times New Roman"/>
          <w:color w:val="000000"/>
          <w:sz w:val="28"/>
          <w:szCs w:val="28"/>
          <w:lang w:eastAsia="ru-RU"/>
        </w:rPr>
        <w:t xml:space="preserve"> (76 в рейтинге) и</w:t>
      </w:r>
      <w:r>
        <w:rPr>
          <w:rFonts w:ascii="Times New Roman" w:eastAsia="Times New Roman" w:hAnsi="Times New Roman" w:cs="Times New Roman"/>
          <w:color w:val="000000"/>
          <w:sz w:val="28"/>
          <w:szCs w:val="28"/>
          <w:lang w:eastAsia="ru-RU"/>
        </w:rPr>
        <w:t xml:space="preserve"> ПАО «НК «Роснефть» (118 в рейтинге)</w:t>
      </w:r>
      <w:r w:rsidR="009575D0">
        <w:rPr>
          <w:rStyle w:val="a5"/>
          <w:rFonts w:ascii="Times New Roman" w:eastAsia="Times New Roman" w:hAnsi="Times New Roman" w:cs="Times New Roman"/>
          <w:color w:val="000000"/>
          <w:sz w:val="28"/>
          <w:szCs w:val="28"/>
          <w:lang w:eastAsia="ru-RU"/>
        </w:rPr>
        <w:footnoteReference w:id="23"/>
      </w:r>
      <w:r w:rsidR="00DF7395">
        <w:rPr>
          <w:rFonts w:ascii="Times New Roman" w:eastAsia="Times New Roman" w:hAnsi="Times New Roman" w:cs="Times New Roman"/>
          <w:color w:val="000000"/>
          <w:sz w:val="28"/>
          <w:szCs w:val="28"/>
          <w:lang w:eastAsia="ru-RU"/>
        </w:rPr>
        <w:t>.</w:t>
      </w:r>
      <w:r w:rsidR="0099421E">
        <w:rPr>
          <w:rFonts w:ascii="Times New Roman" w:eastAsia="Times New Roman" w:hAnsi="Times New Roman" w:cs="Times New Roman"/>
          <w:color w:val="000000"/>
          <w:sz w:val="28"/>
          <w:szCs w:val="28"/>
          <w:lang w:eastAsia="ru-RU"/>
        </w:rPr>
        <w:t xml:space="preserve"> Как отмечает Д. </w:t>
      </w:r>
      <w:proofErr w:type="spellStart"/>
      <w:r w:rsidR="0099421E">
        <w:rPr>
          <w:rFonts w:ascii="Times New Roman" w:eastAsia="Times New Roman" w:hAnsi="Times New Roman" w:cs="Times New Roman"/>
          <w:color w:val="000000"/>
          <w:sz w:val="28"/>
          <w:szCs w:val="28"/>
          <w:lang w:eastAsia="ru-RU"/>
        </w:rPr>
        <w:t>Ергин</w:t>
      </w:r>
      <w:proofErr w:type="spellEnd"/>
      <w:r w:rsidR="0099421E">
        <w:rPr>
          <w:rFonts w:ascii="Times New Roman" w:eastAsia="Times New Roman" w:hAnsi="Times New Roman" w:cs="Times New Roman"/>
          <w:color w:val="000000"/>
          <w:sz w:val="28"/>
          <w:szCs w:val="28"/>
          <w:lang w:eastAsia="ru-RU"/>
        </w:rPr>
        <w:t xml:space="preserve"> в своей книге «Добыча: Всемирная история борьбы за нефть, деньги и власть»,</w:t>
      </w:r>
      <w:r w:rsidR="00AF5B29">
        <w:rPr>
          <w:rFonts w:ascii="Times New Roman" w:eastAsia="Times New Roman" w:hAnsi="Times New Roman" w:cs="Times New Roman"/>
          <w:color w:val="000000"/>
          <w:sz w:val="28"/>
          <w:szCs w:val="28"/>
          <w:lang w:eastAsia="ru-RU"/>
        </w:rPr>
        <w:t xml:space="preserve"> «</w:t>
      </w:r>
      <w:r w:rsidR="0099421E">
        <w:rPr>
          <w:rFonts w:ascii="Times New Roman" w:eastAsia="Times New Roman" w:hAnsi="Times New Roman" w:cs="Times New Roman"/>
          <w:color w:val="000000"/>
          <w:sz w:val="28"/>
          <w:szCs w:val="28"/>
          <w:lang w:eastAsia="ru-RU"/>
        </w:rPr>
        <w:t>в</w:t>
      </w:r>
      <w:r w:rsidR="00AF5B29">
        <w:rPr>
          <w:rFonts w:ascii="Times New Roman" w:eastAsia="Times New Roman" w:hAnsi="Times New Roman" w:cs="Times New Roman"/>
          <w:color w:val="000000"/>
          <w:sz w:val="28"/>
          <w:szCs w:val="28"/>
          <w:lang w:eastAsia="ru-RU"/>
        </w:rPr>
        <w:t xml:space="preserve"> конце </w:t>
      </w:r>
      <w:r w:rsidR="00AF5B29">
        <w:rPr>
          <w:rFonts w:ascii="Times New Roman" w:eastAsia="Times New Roman" w:hAnsi="Times New Roman" w:cs="Times New Roman"/>
          <w:color w:val="000000"/>
          <w:sz w:val="28"/>
          <w:szCs w:val="28"/>
          <w:lang w:val="en-US" w:eastAsia="ru-RU"/>
        </w:rPr>
        <w:t>XIX</w:t>
      </w:r>
      <w:r w:rsidR="00AF5B29">
        <w:rPr>
          <w:rFonts w:ascii="Times New Roman" w:eastAsia="Times New Roman" w:hAnsi="Times New Roman" w:cs="Times New Roman"/>
          <w:color w:val="000000"/>
          <w:sz w:val="28"/>
          <w:szCs w:val="28"/>
          <w:lang w:eastAsia="ru-RU"/>
        </w:rPr>
        <w:t xml:space="preserve"> столетия торговля керосином сделала Джона Рокфеллера самым богатым человеком США, а Людвига Нобеля – «русским Рокфеллером». В </w:t>
      </w:r>
      <w:r w:rsidR="00AF5B29">
        <w:rPr>
          <w:rFonts w:ascii="Times New Roman" w:eastAsia="Times New Roman" w:hAnsi="Times New Roman" w:cs="Times New Roman"/>
          <w:color w:val="000000"/>
          <w:sz w:val="28"/>
          <w:szCs w:val="28"/>
          <w:lang w:val="en-US" w:eastAsia="ru-RU"/>
        </w:rPr>
        <w:t>XX</w:t>
      </w:r>
      <w:r w:rsidR="00AF5B29">
        <w:rPr>
          <w:rFonts w:ascii="Times New Roman" w:eastAsia="Times New Roman" w:hAnsi="Times New Roman" w:cs="Times New Roman"/>
          <w:color w:val="000000"/>
          <w:sz w:val="28"/>
          <w:szCs w:val="28"/>
          <w:lang w:eastAsia="ru-RU"/>
        </w:rPr>
        <w:t xml:space="preserve"> веке нефть стала основой для распространения великой послевоенной «</w:t>
      </w:r>
      <w:proofErr w:type="spellStart"/>
      <w:r w:rsidR="00AF5B29">
        <w:rPr>
          <w:rFonts w:ascii="Times New Roman" w:eastAsia="Times New Roman" w:hAnsi="Times New Roman" w:cs="Times New Roman"/>
          <w:color w:val="000000"/>
          <w:sz w:val="28"/>
          <w:szCs w:val="28"/>
          <w:lang w:eastAsia="ru-RU"/>
        </w:rPr>
        <w:t>пригородизации</w:t>
      </w:r>
      <w:proofErr w:type="spellEnd"/>
      <w:r w:rsidR="00AF5B29">
        <w:rPr>
          <w:rFonts w:ascii="Times New Roman" w:eastAsia="Times New Roman" w:hAnsi="Times New Roman" w:cs="Times New Roman"/>
          <w:color w:val="000000"/>
          <w:sz w:val="28"/>
          <w:szCs w:val="28"/>
          <w:lang w:eastAsia="ru-RU"/>
        </w:rPr>
        <w:t xml:space="preserve">», которая преобразила и нынешний ландшафт, и современный образ жизни. От нефти зависит, где мы живём, как мы живём, как мы работаем, как мы путешествуем, даже </w:t>
      </w:r>
      <w:r w:rsidR="00AF5B29">
        <w:rPr>
          <w:rFonts w:ascii="Times New Roman" w:eastAsia="Times New Roman" w:hAnsi="Times New Roman" w:cs="Times New Roman"/>
          <w:color w:val="000000"/>
          <w:sz w:val="28"/>
          <w:szCs w:val="28"/>
          <w:lang w:eastAsia="ru-RU"/>
        </w:rPr>
        <w:lastRenderedPageBreak/>
        <w:t>как мы ухаживаем. Нефть – это кровь в сосудах урбанизированных сообществ»</w:t>
      </w:r>
      <w:r w:rsidR="00AF5B29">
        <w:rPr>
          <w:rStyle w:val="a5"/>
          <w:rFonts w:ascii="Times New Roman" w:eastAsia="Times New Roman" w:hAnsi="Times New Roman" w:cs="Times New Roman"/>
          <w:color w:val="000000"/>
          <w:sz w:val="28"/>
          <w:szCs w:val="28"/>
          <w:lang w:eastAsia="ru-RU"/>
        </w:rPr>
        <w:footnoteReference w:id="24"/>
      </w:r>
      <w:r w:rsidR="00AF5B29">
        <w:rPr>
          <w:rFonts w:ascii="Times New Roman" w:eastAsia="Times New Roman" w:hAnsi="Times New Roman" w:cs="Times New Roman"/>
          <w:color w:val="000000"/>
          <w:sz w:val="28"/>
          <w:szCs w:val="28"/>
          <w:lang w:eastAsia="ru-RU"/>
        </w:rPr>
        <w:t xml:space="preserve">.     </w:t>
      </w:r>
    </w:p>
    <w:p w:rsidR="00052F12" w:rsidRPr="00583748" w:rsidRDefault="00052F12" w:rsidP="00052F12">
      <w:pPr>
        <w:spacing w:after="0" w:line="360" w:lineRule="auto"/>
        <w:ind w:firstLine="709"/>
        <w:jc w:val="both"/>
        <w:rPr>
          <w:rFonts w:ascii="Times New Roman" w:eastAsia="Times New Roman" w:hAnsi="Times New Roman" w:cs="Times New Roman"/>
          <w:i/>
          <w:color w:val="000000"/>
          <w:sz w:val="28"/>
          <w:szCs w:val="28"/>
          <w:lang w:eastAsia="ru-RU"/>
        </w:rPr>
      </w:pPr>
      <w:r w:rsidRPr="00583748">
        <w:rPr>
          <w:rFonts w:ascii="Times New Roman" w:eastAsia="Times New Roman" w:hAnsi="Times New Roman" w:cs="Times New Roman"/>
          <w:i/>
          <w:color w:val="000000"/>
          <w:sz w:val="28"/>
          <w:szCs w:val="28"/>
          <w:lang w:eastAsia="ru-RU"/>
        </w:rPr>
        <w:t>Выводы.</w:t>
      </w:r>
    </w:p>
    <w:p w:rsidR="00E869B0" w:rsidRDefault="00052F12" w:rsidP="00E869B0">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Сравнительный анализ количественных и ценовых данных о сделках слияний и поглощений в России и за рубежом свидетельствует о слабой представленности рынка слияний и поглощений России в мировом рынке слияний и поглощений – в общей цене совершённых в мире в 2016 году сделок только 1% внутрироссийских сделок (примечательно, что в 2015 году ВВП России в общемировом ВВП составил 0,7%, а число внутрироссийских</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сделок по слияниям и поглощениям – 0,75% в общемировой их цене, но такое совпадение соотношения ВВП страны к общемировому ВВП и цены сделок в отношении активов страны к общемировой цене сделок по слияниям и поглощениям характерно не для всех стран – в частности, в 2015 году ВВП США от общемирового ВВП составил 24%, а цена сделок по слияниям и поглощениям – порядка 50</w:t>
      </w:r>
      <w:proofErr w:type="gramEnd"/>
      <w:r>
        <w:rPr>
          <w:rFonts w:ascii="Times New Roman" w:eastAsia="Times New Roman" w:hAnsi="Times New Roman" w:cs="Times New Roman"/>
          <w:color w:val="000000"/>
          <w:sz w:val="28"/>
          <w:szCs w:val="28"/>
          <w:lang w:eastAsia="ru-RU"/>
        </w:rPr>
        <w:t xml:space="preserve">% общемировой цены). Также, с 2012 года, в который российские сделки по слияниям и поглощениям в объёме мировых сделок составляли 4,9% (в 2013 году – 4,3%, а в 2014 году – 1,6%), до 2015 года демонстрировалась явная тенденция на сокращение доли российских сделок в мире с некоторым (на 0,25%) </w:t>
      </w:r>
      <w:r>
        <w:rPr>
          <w:rFonts w:ascii="Times New Roman" w:eastAsia="Times New Roman" w:hAnsi="Times New Roman" w:cs="Times New Roman"/>
          <w:color w:val="000000"/>
          <w:sz w:val="28"/>
          <w:szCs w:val="28"/>
          <w:lang w:eastAsia="ru-RU"/>
        </w:rPr>
        <w:lastRenderedPageBreak/>
        <w:t>увеличением в 2016 году. Делать выводы о стабилизации ситуации по итогам 2016 года пока преждевременно, поскольку в 2016 году существенное увеличение совокупной цены сделок обеспечено продажей государственного пакета в 19,5% акций крупнейшей по капитализации</w:t>
      </w:r>
      <w:r>
        <w:rPr>
          <w:rStyle w:val="a5"/>
          <w:rFonts w:ascii="Times New Roman" w:eastAsia="Times New Roman" w:hAnsi="Times New Roman" w:cs="Times New Roman"/>
          <w:color w:val="000000"/>
          <w:sz w:val="28"/>
          <w:szCs w:val="28"/>
          <w:lang w:eastAsia="ru-RU"/>
        </w:rPr>
        <w:footnoteReference w:id="25"/>
      </w:r>
      <w:r>
        <w:rPr>
          <w:rFonts w:ascii="Times New Roman" w:eastAsia="Times New Roman" w:hAnsi="Times New Roman" w:cs="Times New Roman"/>
          <w:color w:val="000000"/>
          <w:sz w:val="28"/>
          <w:szCs w:val="28"/>
          <w:lang w:eastAsia="ru-RU"/>
        </w:rPr>
        <w:t xml:space="preserve"> в России компаний – ПАО «НК «Роснефть». Совокупно, более 17 миллиардов долларов США получил российский бюджет в 2016 году от приватизации государственных пакетов акций компаний ПАО «НК «Роснефть», ПАО «</w:t>
      </w:r>
      <w:proofErr w:type="spellStart"/>
      <w:r>
        <w:rPr>
          <w:rFonts w:ascii="Times New Roman" w:eastAsia="Times New Roman" w:hAnsi="Times New Roman" w:cs="Times New Roman"/>
          <w:color w:val="000000"/>
          <w:sz w:val="28"/>
          <w:szCs w:val="28"/>
          <w:lang w:eastAsia="ru-RU"/>
        </w:rPr>
        <w:t>Башнефть</w:t>
      </w:r>
      <w:proofErr w:type="spellEnd"/>
      <w:r>
        <w:rPr>
          <w:rFonts w:ascii="Times New Roman" w:eastAsia="Times New Roman" w:hAnsi="Times New Roman" w:cs="Times New Roman"/>
          <w:color w:val="000000"/>
          <w:sz w:val="28"/>
          <w:szCs w:val="28"/>
          <w:lang w:eastAsia="ru-RU"/>
        </w:rPr>
        <w:t>» и АК «АЛРОСА» (ПАО). Также, 2016 год продемонстрировал рекордный с 2012 года отток российского капитала за рубеж в рамках приобретения российскими компаниями иностранных.</w:t>
      </w:r>
      <w:r w:rsidR="00E869B0">
        <w:rPr>
          <w:rFonts w:ascii="Times New Roman" w:eastAsia="Times New Roman" w:hAnsi="Times New Roman" w:cs="Times New Roman"/>
          <w:color w:val="000000"/>
          <w:sz w:val="28"/>
          <w:szCs w:val="28"/>
          <w:lang w:eastAsia="ru-RU"/>
        </w:rPr>
        <w:t xml:space="preserve"> </w:t>
      </w:r>
    </w:p>
    <w:p w:rsidR="00E869B0" w:rsidRDefault="000B36EA" w:rsidP="00E869B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E869B0">
        <w:rPr>
          <w:rFonts w:ascii="Times New Roman" w:eastAsia="Times New Roman" w:hAnsi="Times New Roman" w:cs="Times New Roman"/>
          <w:color w:val="000000"/>
          <w:sz w:val="28"/>
          <w:szCs w:val="28"/>
          <w:lang w:eastAsia="ru-RU"/>
        </w:rPr>
        <w:t>начимость нефтяной отрасли в масштабе мировой экономики, экономики России, а также доминир</w:t>
      </w:r>
      <w:r>
        <w:rPr>
          <w:rFonts w:ascii="Times New Roman" w:eastAsia="Times New Roman" w:hAnsi="Times New Roman" w:cs="Times New Roman"/>
          <w:color w:val="000000"/>
          <w:sz w:val="28"/>
          <w:szCs w:val="28"/>
          <w:lang w:eastAsia="ru-RU"/>
        </w:rPr>
        <w:t>ование по ценовому критерию</w:t>
      </w:r>
      <w:r w:rsidR="00E869B0">
        <w:rPr>
          <w:rFonts w:ascii="Times New Roman" w:eastAsia="Times New Roman" w:hAnsi="Times New Roman" w:cs="Times New Roman"/>
          <w:color w:val="000000"/>
          <w:sz w:val="28"/>
          <w:szCs w:val="28"/>
          <w:lang w:eastAsia="ru-RU"/>
        </w:rPr>
        <w:t xml:space="preserve"> сделок по слияниям и поглощениям в России с вовлечением нефт</w:t>
      </w:r>
      <w:r w:rsidR="00BF1F7B">
        <w:rPr>
          <w:rFonts w:ascii="Times New Roman" w:eastAsia="Times New Roman" w:hAnsi="Times New Roman" w:cs="Times New Roman"/>
          <w:color w:val="000000"/>
          <w:sz w:val="28"/>
          <w:szCs w:val="28"/>
          <w:lang w:eastAsia="ru-RU"/>
        </w:rPr>
        <w:t>яных</w:t>
      </w:r>
      <w:r w:rsidR="00E869B0">
        <w:rPr>
          <w:rFonts w:ascii="Times New Roman" w:eastAsia="Times New Roman" w:hAnsi="Times New Roman" w:cs="Times New Roman"/>
          <w:color w:val="000000"/>
          <w:sz w:val="28"/>
          <w:szCs w:val="28"/>
          <w:lang w:eastAsia="ru-RU"/>
        </w:rPr>
        <w:t xml:space="preserve"> компаний делает обоснованным изучение основных тенденций в сделках по слияниям и поглощениям в России и за рубежом именно в нефтяном секторе.</w:t>
      </w:r>
    </w:p>
    <w:p w:rsidR="00990A58" w:rsidRDefault="00990A58" w:rsidP="00990A5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Сделки по слияниям и поглощениям, совершаемые в нефтяной отрасли, интересно проанализировать в контексте глобальных отраслевых явлений для получения ответов на вопросы:</w:t>
      </w:r>
    </w:p>
    <w:p w:rsidR="00990A58" w:rsidRDefault="00990A58" w:rsidP="00990A5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какие вызовы стоят перед отраслью;</w:t>
      </w:r>
    </w:p>
    <w:p w:rsidR="00E578A1" w:rsidRDefault="00E578A1" w:rsidP="00E578A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что является движущей силой для отраслевых сделок по слияниям и поглощениям в настоящее время;</w:t>
      </w:r>
    </w:p>
    <w:p w:rsidR="00990A58" w:rsidRDefault="00990A58" w:rsidP="00990A5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какие последствия могут иметь текущие тенденции в отраслевых сделках по слияниям и поглощениям;</w:t>
      </w:r>
    </w:p>
    <w:p w:rsidR="00E578A1" w:rsidRDefault="00990A58" w:rsidP="00990A5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могут ли сделки по слияниям и поглощениям способствовать нефтяным компаниям в борьбе с отраслевыми вызовами?</w:t>
      </w:r>
    </w:p>
    <w:p w:rsidR="00052F12" w:rsidRPr="004D2704" w:rsidRDefault="00E578A1" w:rsidP="00E578A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71D8F" w:rsidRDefault="00671D8F" w:rsidP="00E578A1">
      <w:pPr>
        <w:spacing w:line="360" w:lineRule="auto"/>
        <w:rPr>
          <w:rFonts w:ascii="Times New Roman" w:eastAsia="Times New Roman" w:hAnsi="Times New Roman" w:cs="Times New Roman"/>
          <w:b/>
          <w:color w:val="000000"/>
          <w:sz w:val="28"/>
          <w:szCs w:val="28"/>
          <w:lang w:eastAsia="ru-RU"/>
        </w:rPr>
      </w:pPr>
      <w:r w:rsidRPr="00A45579">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2</w:t>
      </w:r>
      <w:r w:rsidRPr="00A45579">
        <w:rPr>
          <w:rFonts w:ascii="Times New Roman" w:hAnsi="Times New Roman" w:cs="Times New Roman"/>
          <w:b/>
          <w:sz w:val="28"/>
          <w:szCs w:val="28"/>
        </w:rPr>
        <w:t xml:space="preserve">. </w:t>
      </w:r>
      <w:r w:rsidR="00D842DE">
        <w:rPr>
          <w:rFonts w:ascii="Times New Roman" w:hAnsi="Times New Roman" w:cs="Times New Roman"/>
          <w:b/>
          <w:sz w:val="28"/>
          <w:szCs w:val="28"/>
        </w:rPr>
        <w:t xml:space="preserve">НЕФТЯНАЯ ОТРАСЛЬ И </w:t>
      </w:r>
      <w:r>
        <w:rPr>
          <w:rFonts w:ascii="Times New Roman" w:hAnsi="Times New Roman" w:cs="Times New Roman"/>
          <w:b/>
          <w:sz w:val="28"/>
          <w:szCs w:val="28"/>
        </w:rPr>
        <w:t>СДЕЛКИ ПО СЛИЯНИЯМ И ПОГЛОЩЕНИЯМ</w:t>
      </w:r>
      <w:r w:rsidR="00D842DE">
        <w:rPr>
          <w:rFonts w:ascii="Times New Roman" w:hAnsi="Times New Roman" w:cs="Times New Roman"/>
          <w:b/>
          <w:sz w:val="28"/>
          <w:szCs w:val="28"/>
        </w:rPr>
        <w:t>, СОВЕРШАЕМЫЕ В НЕЙ</w:t>
      </w:r>
      <w:r w:rsidRPr="00671D8F">
        <w:rPr>
          <w:rFonts w:ascii="Times New Roman" w:eastAsia="Times New Roman" w:hAnsi="Times New Roman" w:cs="Times New Roman"/>
          <w:b/>
          <w:color w:val="000000"/>
          <w:sz w:val="28"/>
          <w:szCs w:val="28"/>
          <w:lang w:eastAsia="ru-RU"/>
        </w:rPr>
        <w:t xml:space="preserve"> </w:t>
      </w:r>
    </w:p>
    <w:p w:rsidR="00F57049" w:rsidRDefault="00E12CEA" w:rsidP="00F57049">
      <w:pPr>
        <w:pStyle w:val="a6"/>
        <w:numPr>
          <w:ilvl w:val="1"/>
          <w:numId w:val="16"/>
        </w:numPr>
        <w:shd w:val="clear" w:color="auto" w:fill="FFFFFF"/>
        <w:spacing w:before="120" w:after="0" w:line="360" w:lineRule="auto"/>
        <w:ind w:left="1418" w:hanging="709"/>
        <w:contextualSpacing w:val="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Современная нефтяная отра</w:t>
      </w:r>
      <w:r w:rsidR="00165AFA">
        <w:rPr>
          <w:rFonts w:ascii="Times New Roman" w:eastAsia="Times New Roman" w:hAnsi="Times New Roman" w:cs="Times New Roman"/>
          <w:b/>
          <w:color w:val="000000"/>
          <w:sz w:val="28"/>
          <w:szCs w:val="28"/>
          <w:lang w:eastAsia="ru-RU"/>
        </w:rPr>
        <w:t>сль и вызовы, стоящие перед ней</w:t>
      </w:r>
      <w:r>
        <w:rPr>
          <w:rFonts w:ascii="Times New Roman" w:eastAsia="Times New Roman" w:hAnsi="Times New Roman" w:cs="Times New Roman"/>
          <w:b/>
          <w:color w:val="000000"/>
          <w:sz w:val="28"/>
          <w:szCs w:val="28"/>
          <w:lang w:eastAsia="ru-RU"/>
        </w:rPr>
        <w:t xml:space="preserve"> </w:t>
      </w:r>
    </w:p>
    <w:p w:rsidR="005C0A84"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xml:space="preserve">На сегодняшний день Россия является одним из ведущих производителей нефти в мире, наряду с Саудовской Аравией и США. Россия занимает лидирующее место в мировой торговле энергоресурсами и экспортирует почти половину производимой первичной энергии. </w:t>
      </w:r>
    </w:p>
    <w:p w:rsidR="00EB1145" w:rsidRP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xml:space="preserve">В настоящее время российская добыча сосредоточена в основном в зрелых регионах, таких как Западная Сибирь и Волго-Уральская нефтегазоносная область, где добывается примерно 80% всей нефти России. Всего лишь порядка 150 тысяч баррелей в сутки от общего объема добычи в России в 2015 году приходилось на шельфовые месторождения и месторождения с </w:t>
      </w:r>
      <w:proofErr w:type="spellStart"/>
      <w:r w:rsidRPr="00EB1145">
        <w:rPr>
          <w:rFonts w:ascii="Times New Roman" w:eastAsia="Times New Roman" w:hAnsi="Times New Roman" w:cs="Times New Roman"/>
          <w:color w:val="000000"/>
          <w:sz w:val="28"/>
          <w:szCs w:val="28"/>
          <w:lang w:eastAsia="ru-RU"/>
        </w:rPr>
        <w:t>трудноизвлекаемыми</w:t>
      </w:r>
      <w:proofErr w:type="spellEnd"/>
      <w:r w:rsidRPr="00EB1145">
        <w:rPr>
          <w:rFonts w:ascii="Times New Roman" w:eastAsia="Times New Roman" w:hAnsi="Times New Roman" w:cs="Times New Roman"/>
          <w:color w:val="000000"/>
          <w:sz w:val="28"/>
          <w:szCs w:val="28"/>
          <w:lang w:eastAsia="ru-RU"/>
        </w:rPr>
        <w:t xml:space="preserve"> запасами при общем тренде к росту запасов </w:t>
      </w:r>
      <w:proofErr w:type="spellStart"/>
      <w:r w:rsidRPr="00EB1145">
        <w:rPr>
          <w:rFonts w:ascii="Times New Roman" w:eastAsia="Times New Roman" w:hAnsi="Times New Roman" w:cs="Times New Roman"/>
          <w:color w:val="000000"/>
          <w:sz w:val="28"/>
          <w:szCs w:val="28"/>
          <w:lang w:eastAsia="ru-RU"/>
        </w:rPr>
        <w:t>трудноизвлекаемой</w:t>
      </w:r>
      <w:proofErr w:type="spellEnd"/>
      <w:r w:rsidRPr="00EB1145">
        <w:rPr>
          <w:rFonts w:ascii="Times New Roman" w:eastAsia="Times New Roman" w:hAnsi="Times New Roman" w:cs="Times New Roman"/>
          <w:color w:val="000000"/>
          <w:sz w:val="28"/>
          <w:szCs w:val="28"/>
          <w:lang w:eastAsia="ru-RU"/>
        </w:rPr>
        <w:t xml:space="preserve"> нефти к общим её запасам к 2020 году. </w:t>
      </w:r>
    </w:p>
    <w:p w:rsidR="00EB1145" w:rsidRP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xml:space="preserve">Рост объёмов добычи нефти в России в основном обеспечен освоением новых регионов: более 100 миллиардов долларов США было </w:t>
      </w:r>
      <w:r w:rsidRPr="00EB1145">
        <w:rPr>
          <w:rFonts w:ascii="Times New Roman" w:eastAsia="Times New Roman" w:hAnsi="Times New Roman" w:cs="Times New Roman"/>
          <w:color w:val="000000"/>
          <w:sz w:val="28"/>
          <w:szCs w:val="28"/>
          <w:lang w:eastAsia="ru-RU"/>
        </w:rPr>
        <w:lastRenderedPageBreak/>
        <w:t>инвестировано в «</w:t>
      </w:r>
      <w:proofErr w:type="spellStart"/>
      <w:r w:rsidRPr="00EB1145">
        <w:rPr>
          <w:rFonts w:ascii="Times New Roman" w:eastAsia="Times New Roman" w:hAnsi="Times New Roman" w:cs="Times New Roman"/>
          <w:color w:val="000000"/>
          <w:sz w:val="28"/>
          <w:szCs w:val="28"/>
          <w:lang w:eastAsia="ru-RU"/>
        </w:rPr>
        <w:t>гринфилдс</w:t>
      </w:r>
      <w:proofErr w:type="spellEnd"/>
      <w:r w:rsidRPr="00EB1145">
        <w:rPr>
          <w:rFonts w:ascii="Times New Roman" w:eastAsia="Times New Roman" w:hAnsi="Times New Roman" w:cs="Times New Roman"/>
          <w:color w:val="000000"/>
          <w:sz w:val="28"/>
          <w:szCs w:val="28"/>
          <w:lang w:eastAsia="ru-RU"/>
        </w:rPr>
        <w:t>»</w:t>
      </w:r>
      <w:r w:rsidRPr="00EB1145">
        <w:rPr>
          <w:lang w:eastAsia="ru-RU"/>
        </w:rPr>
        <w:t xml:space="preserve"> </w:t>
      </w:r>
      <w:r w:rsidRPr="000341A4">
        <w:rPr>
          <w:rFonts w:ascii="Times New Roman" w:hAnsi="Times New Roman" w:cs="Times New Roman"/>
          <w:sz w:val="28"/>
          <w:szCs w:val="28"/>
          <w:vertAlign w:val="superscript"/>
        </w:rPr>
        <w:footnoteReference w:id="26"/>
      </w:r>
      <w:r w:rsidRPr="00EB1145">
        <w:rPr>
          <w:rFonts w:ascii="Times New Roman" w:eastAsia="Times New Roman" w:hAnsi="Times New Roman" w:cs="Times New Roman"/>
          <w:color w:val="000000"/>
          <w:sz w:val="28"/>
          <w:szCs w:val="28"/>
          <w:lang w:eastAsia="ru-RU"/>
        </w:rPr>
        <w:t xml:space="preserve"> за последние пять лет. При этом сохранение уровня добычи в среднесрочной перспективе будет обеспечиваться за счёт добычи на уже освоенных месторождениях – «</w:t>
      </w:r>
      <w:proofErr w:type="spellStart"/>
      <w:r w:rsidRPr="00EB1145">
        <w:rPr>
          <w:rFonts w:ascii="Times New Roman" w:eastAsia="Times New Roman" w:hAnsi="Times New Roman" w:cs="Times New Roman"/>
          <w:color w:val="000000"/>
          <w:sz w:val="28"/>
          <w:szCs w:val="28"/>
          <w:lang w:eastAsia="ru-RU"/>
        </w:rPr>
        <w:t>браунфилдс</w:t>
      </w:r>
      <w:proofErr w:type="spellEnd"/>
      <w:r w:rsidRPr="00EB1145">
        <w:rPr>
          <w:rFonts w:ascii="Times New Roman" w:eastAsia="Times New Roman" w:hAnsi="Times New Roman" w:cs="Times New Roman"/>
          <w:color w:val="000000"/>
          <w:sz w:val="28"/>
          <w:szCs w:val="28"/>
          <w:lang w:eastAsia="ru-RU"/>
        </w:rPr>
        <w:t xml:space="preserve">». </w:t>
      </w:r>
    </w:p>
    <w:p w:rsidR="00EB1145" w:rsidRP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xml:space="preserve">В российской нефтяной отрасли доминируют крупные отечественные игроки: контролируемая государством ПАО «НК «Роснефть», частная     ОАО «Сургутнефтегаз», частная ПАО «ЛУКОЙЛ», контролируемая государством ПАО «Газпром нефть» и контролируемая Республикой Татарстан (по неофициальным источникам) ПАО «Татнефть». В 2016 году доля в добыче нефти в России ПАО «НК «Роснефть» составляет около 40% (в мировой добыче – более 5%), ОАО «Сургутнефтегаз» – порядка 15% российской нефти, ПАО «ЛУКОЙЛ» –16% (в мировой добыче  – 2%), ПАО «Газпром нефть» – порядка 10% добываемой в России нефти, а                 ПАО «Татнефть» – 4% добываемой в России нефти. </w:t>
      </w:r>
    </w:p>
    <w:p w:rsid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xml:space="preserve">Все эти компании являются вертикально интегрированными, то есть осуществляющими деятельность по всей цепочке производственного процесса: геологическое изучение и геологическая разведка, разработка нефтяных месторождений, добыча нефти, переработка в продукты </w:t>
      </w:r>
      <w:r w:rsidRPr="00EB1145">
        <w:rPr>
          <w:rFonts w:ascii="Times New Roman" w:eastAsia="Times New Roman" w:hAnsi="Times New Roman" w:cs="Times New Roman"/>
          <w:color w:val="000000"/>
          <w:sz w:val="28"/>
          <w:szCs w:val="28"/>
          <w:lang w:eastAsia="ru-RU"/>
        </w:rPr>
        <w:lastRenderedPageBreak/>
        <w:t xml:space="preserve">конечного потребления, а также оптовая и розничная продажа нефтепродуктов потребителю. </w:t>
      </w:r>
    </w:p>
    <w:p w:rsidR="006401B3" w:rsidRPr="00EB1145" w:rsidRDefault="006401B3" w:rsidP="006401B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только в России, но и во всём мире господствуют именно вертикально-интегрированные нефтяные компании, среди которых </w:t>
      </w:r>
      <w:r>
        <w:rPr>
          <w:rFonts w:ascii="Times New Roman" w:eastAsia="Times New Roman" w:hAnsi="Times New Roman" w:cs="Times New Roman"/>
          <w:color w:val="000000"/>
          <w:sz w:val="28"/>
          <w:szCs w:val="28"/>
          <w:lang w:val="en-US" w:eastAsia="ru-RU"/>
        </w:rPr>
        <w:t xml:space="preserve">Saudi Aramco, Sinopec, China National Petroleum Corporation, </w:t>
      </w:r>
      <w:proofErr w:type="spellStart"/>
      <w:r>
        <w:rPr>
          <w:rFonts w:ascii="Times New Roman" w:eastAsia="Times New Roman" w:hAnsi="Times New Roman" w:cs="Times New Roman"/>
          <w:color w:val="000000"/>
          <w:sz w:val="28"/>
          <w:szCs w:val="28"/>
          <w:lang w:val="en-US" w:eastAsia="ru-RU"/>
        </w:rPr>
        <w:t>PetroChina</w:t>
      </w:r>
      <w:proofErr w:type="spellEnd"/>
      <w:r>
        <w:rPr>
          <w:rFonts w:ascii="Times New Roman" w:eastAsia="Times New Roman" w:hAnsi="Times New Roman" w:cs="Times New Roman"/>
          <w:color w:val="000000"/>
          <w:sz w:val="28"/>
          <w:szCs w:val="28"/>
          <w:lang w:val="en-US" w:eastAsia="ru-RU"/>
        </w:rPr>
        <w:t xml:space="preserve">, Exxon Mobil, Royal Dutch Shell, Kuwait Petroleum Corporation, British Petroleum, Total SA, Eni, Valero Energy, Petrobras, Chevron </w:t>
      </w:r>
      <w:proofErr w:type="spellStart"/>
      <w:r>
        <w:rPr>
          <w:rFonts w:ascii="Times New Roman" w:eastAsia="Times New Roman" w:hAnsi="Times New Roman" w:cs="Times New Roman"/>
          <w:color w:val="000000"/>
          <w:sz w:val="28"/>
          <w:szCs w:val="28"/>
          <w:lang w:val="en-US" w:eastAsia="ru-RU"/>
        </w:rPr>
        <w:t>Corporatiom</w:t>
      </w:r>
      <w:proofErr w:type="spellEnd"/>
      <w:r>
        <w:rPr>
          <w:rFonts w:ascii="Times New Roman" w:eastAsia="Times New Roman" w:hAnsi="Times New Roman" w:cs="Times New Roman"/>
          <w:color w:val="000000"/>
          <w:sz w:val="28"/>
          <w:szCs w:val="28"/>
          <w:lang w:eastAsia="ru-RU"/>
        </w:rPr>
        <w:t xml:space="preserve"> и многие другие.</w:t>
      </w:r>
    </w:p>
    <w:p w:rsidR="00EB1145" w:rsidRP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xml:space="preserve">Можно выделить следующие факторы, обуславливающие вертикальную интеграцию нефтяных компаний: </w:t>
      </w:r>
    </w:p>
    <w:p w:rsidR="00EB1145" w:rsidRP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xml:space="preserve">- желание контролировать сырьевые рынки и рынки сбыта конечной продукции (как сырой нефти, так и нефтепродуктов и нефтехимии) и тем самым влиять на цену сырья и конечной продукции; </w:t>
      </w:r>
    </w:p>
    <w:p w:rsidR="00EB1145" w:rsidRP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обеспечивать достаточный уровень добычи и поставок для заполнения собственных перерабатывающих мощностей;</w:t>
      </w:r>
    </w:p>
    <w:p w:rsidR="00EB1145" w:rsidRP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r w:rsidRPr="00EB1145">
        <w:rPr>
          <w:rFonts w:ascii="Times New Roman" w:eastAsia="Times New Roman" w:hAnsi="Times New Roman" w:cs="Times New Roman"/>
          <w:color w:val="000000"/>
          <w:sz w:val="28"/>
          <w:szCs w:val="28"/>
          <w:lang w:eastAsia="ru-RU"/>
        </w:rPr>
        <w:t xml:space="preserve">- необходимость создать эффективно управляемую модель добычи, переработки, логистики и сбыта; </w:t>
      </w:r>
    </w:p>
    <w:p w:rsidR="00EB1145" w:rsidRPr="00EB1145" w:rsidRDefault="00EB1145" w:rsidP="00EB1145">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B1145">
        <w:rPr>
          <w:rFonts w:ascii="Times New Roman" w:eastAsia="Times New Roman" w:hAnsi="Times New Roman" w:cs="Times New Roman"/>
          <w:color w:val="000000"/>
          <w:sz w:val="28"/>
          <w:szCs w:val="28"/>
          <w:lang w:eastAsia="ru-RU"/>
        </w:rPr>
        <w:t xml:space="preserve">- возможность экономить на масштабах производства: концентрация капитала и единоначалие в управлении им, наличие собственной добычной, перерабатывающей и логистической инфраструктуры, возможности маневра капиталом, мощностями, потоками сырья и продукции (в том числе выбирать между продажей </w:t>
      </w:r>
      <w:r w:rsidRPr="00EB1145">
        <w:rPr>
          <w:rFonts w:ascii="Times New Roman" w:eastAsia="Times New Roman" w:hAnsi="Times New Roman" w:cs="Times New Roman"/>
          <w:color w:val="000000"/>
          <w:sz w:val="28"/>
          <w:szCs w:val="28"/>
          <w:lang w:eastAsia="ru-RU"/>
        </w:rPr>
        <w:lastRenderedPageBreak/>
        <w:t>сырья или его</w:t>
      </w:r>
      <w:proofErr w:type="gramEnd"/>
      <w:r w:rsidRPr="00EB1145">
        <w:rPr>
          <w:rFonts w:ascii="Times New Roman" w:eastAsia="Times New Roman" w:hAnsi="Times New Roman" w:cs="Times New Roman"/>
          <w:color w:val="000000"/>
          <w:sz w:val="28"/>
          <w:szCs w:val="28"/>
          <w:lang w:eastAsia="ru-RU"/>
        </w:rPr>
        <w:t xml:space="preserve"> переработкой и дальнейшим сбытом нефтепродуктов) делают возможным сокращение удельных затрат и повышение рентабельности производства; </w:t>
      </w:r>
    </w:p>
    <w:p w:rsidR="006401B3" w:rsidRDefault="00EB1145" w:rsidP="006401B3">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B1145">
        <w:rPr>
          <w:rFonts w:ascii="Times New Roman" w:eastAsia="Times New Roman" w:hAnsi="Times New Roman" w:cs="Times New Roman"/>
          <w:color w:val="000000"/>
          <w:sz w:val="28"/>
          <w:szCs w:val="28"/>
          <w:lang w:eastAsia="ru-RU"/>
        </w:rPr>
        <w:t xml:space="preserve">- получение высокого уровня влияния на международный рынки, мировую и национальную политику за счёт масштаба и значимости. </w:t>
      </w:r>
      <w:proofErr w:type="gramEnd"/>
    </w:p>
    <w:p w:rsidR="00E12CEA" w:rsidRDefault="00E12CEA" w:rsidP="006401B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данным </w:t>
      </w:r>
      <w:r>
        <w:rPr>
          <w:rFonts w:ascii="Times New Roman" w:eastAsia="Times New Roman" w:hAnsi="Times New Roman" w:cs="Times New Roman"/>
          <w:color w:val="000000"/>
          <w:sz w:val="28"/>
          <w:szCs w:val="28"/>
          <w:lang w:val="en-US" w:eastAsia="ru-RU"/>
        </w:rPr>
        <w:t>Bank of America M</w:t>
      </w:r>
      <w:r w:rsidRPr="00987D84">
        <w:rPr>
          <w:rFonts w:ascii="Times New Roman" w:eastAsia="Times New Roman" w:hAnsi="Times New Roman" w:cs="Times New Roman"/>
          <w:color w:val="000000"/>
          <w:sz w:val="28"/>
          <w:szCs w:val="28"/>
          <w:lang w:val="en-US" w:eastAsia="ru-RU"/>
        </w:rPr>
        <w:t xml:space="preserve">errill </w:t>
      </w:r>
      <w:r>
        <w:rPr>
          <w:rFonts w:ascii="Times New Roman" w:eastAsia="Times New Roman" w:hAnsi="Times New Roman" w:cs="Times New Roman"/>
          <w:color w:val="000000"/>
          <w:sz w:val="28"/>
          <w:szCs w:val="28"/>
          <w:lang w:val="en-US" w:eastAsia="ru-RU"/>
        </w:rPr>
        <w:t>L</w:t>
      </w:r>
      <w:r w:rsidRPr="00987D84">
        <w:rPr>
          <w:rFonts w:ascii="Times New Roman" w:eastAsia="Times New Roman" w:hAnsi="Times New Roman" w:cs="Times New Roman"/>
          <w:color w:val="000000"/>
          <w:sz w:val="28"/>
          <w:szCs w:val="28"/>
          <w:lang w:val="en-US" w:eastAsia="ru-RU"/>
        </w:rPr>
        <w:t>ynch</w:t>
      </w:r>
      <w:r>
        <w:rPr>
          <w:rStyle w:val="a5"/>
          <w:rFonts w:ascii="Times New Roman" w:eastAsia="Times New Roman" w:hAnsi="Times New Roman" w:cs="Times New Roman"/>
          <w:color w:val="000000"/>
          <w:sz w:val="28"/>
          <w:szCs w:val="28"/>
          <w:lang w:val="en-US" w:eastAsia="ru-RU"/>
        </w:rPr>
        <w:footnoteReference w:id="27"/>
      </w:r>
      <w:r>
        <w:rPr>
          <w:rFonts w:ascii="Times New Roman" w:eastAsia="Times New Roman" w:hAnsi="Times New Roman" w:cs="Times New Roman"/>
          <w:color w:val="000000"/>
          <w:sz w:val="28"/>
          <w:szCs w:val="28"/>
          <w:lang w:eastAsia="ru-RU"/>
        </w:rPr>
        <w:t>,</w:t>
      </w:r>
      <w:r w:rsidRPr="00987D8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 xml:space="preserve">мировая нефтяная отрасль оценивается в 1,7 триллион долларов США и составляет более 5% мировых фондовых рынков. На сегодняшний день свыше 55% потребления нефтепродуктов в мире приходится на транспорт. </w:t>
      </w:r>
    </w:p>
    <w:p w:rsidR="003D6C41" w:rsidRDefault="003D6C41" w:rsidP="003D6C4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British Petroleum</w:t>
      </w:r>
      <w:r w:rsidR="00325FA3">
        <w:rPr>
          <w:rFonts w:ascii="Times New Roman" w:eastAsia="Times New Roman" w:hAnsi="Times New Roman" w:cs="Times New Roman"/>
          <w:color w:val="000000"/>
          <w:sz w:val="28"/>
          <w:szCs w:val="28"/>
          <w:lang w:eastAsia="ru-RU"/>
        </w:rPr>
        <w:t xml:space="preserve"> в отраслевом прогнозе указывает</w:t>
      </w:r>
      <w:r>
        <w:rPr>
          <w:rStyle w:val="a5"/>
          <w:rFonts w:ascii="Times New Roman" w:eastAsia="Times New Roman" w:hAnsi="Times New Roman" w:cs="Times New Roman"/>
          <w:color w:val="000000"/>
          <w:sz w:val="28"/>
          <w:szCs w:val="28"/>
          <w:lang w:val="en-US" w:eastAsia="ru-RU"/>
        </w:rPr>
        <w:footnoteReference w:id="28"/>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 xml:space="preserve">к 2035 году ожидается глобальный рост потребления нефти, который составит порядка 5 миллиардов тонн нефтяного эквивалента в год (что на 25% выше, чем потребление нефти в 2016 году). При этом </w:t>
      </w:r>
      <w:r w:rsidRPr="005865FD">
        <w:rPr>
          <w:rFonts w:ascii="Times New Roman" w:eastAsia="Times New Roman" w:hAnsi="Times New Roman" w:cs="Times New Roman"/>
          <w:color w:val="000000"/>
          <w:sz w:val="28"/>
          <w:szCs w:val="28"/>
          <w:lang w:eastAsia="ru-RU"/>
        </w:rPr>
        <w:t xml:space="preserve">растущее изобилие мировых </w:t>
      </w:r>
      <w:r w:rsidR="003D5261">
        <w:rPr>
          <w:rFonts w:ascii="Times New Roman" w:eastAsia="Times New Roman" w:hAnsi="Times New Roman" w:cs="Times New Roman"/>
          <w:color w:val="000000"/>
          <w:sz w:val="28"/>
          <w:szCs w:val="28"/>
          <w:lang w:eastAsia="ru-RU"/>
        </w:rPr>
        <w:t>энергетических</w:t>
      </w:r>
      <w:r w:rsidRPr="005865FD">
        <w:rPr>
          <w:rFonts w:ascii="Times New Roman" w:eastAsia="Times New Roman" w:hAnsi="Times New Roman" w:cs="Times New Roman"/>
          <w:color w:val="000000"/>
          <w:sz w:val="28"/>
          <w:szCs w:val="28"/>
          <w:lang w:eastAsia="ru-RU"/>
        </w:rPr>
        <w:t xml:space="preserve"> ресурсов </w:t>
      </w:r>
      <w:r>
        <w:rPr>
          <w:rFonts w:ascii="Times New Roman" w:eastAsia="Times New Roman" w:hAnsi="Times New Roman" w:cs="Times New Roman"/>
          <w:color w:val="000000"/>
          <w:sz w:val="28"/>
          <w:szCs w:val="28"/>
          <w:lang w:eastAsia="ru-RU"/>
        </w:rPr>
        <w:t>по</w:t>
      </w:r>
      <w:r w:rsidRPr="005865FD">
        <w:rPr>
          <w:rFonts w:ascii="Times New Roman" w:eastAsia="Times New Roman" w:hAnsi="Times New Roman" w:cs="Times New Roman"/>
          <w:color w:val="000000"/>
          <w:sz w:val="28"/>
          <w:szCs w:val="28"/>
          <w:lang w:eastAsia="ru-RU"/>
        </w:rPr>
        <w:t>влечет за собой изменение структуры мировых поставок нефти в пользу обладателей крупномасштабных и недорогих ресурсов</w:t>
      </w:r>
      <w:r>
        <w:rPr>
          <w:rFonts w:ascii="Times New Roman" w:eastAsia="Times New Roman" w:hAnsi="Times New Roman" w:cs="Times New Roman"/>
          <w:color w:val="000000"/>
          <w:sz w:val="28"/>
          <w:szCs w:val="28"/>
          <w:lang w:eastAsia="ru-RU"/>
        </w:rPr>
        <w:t>.</w:t>
      </w:r>
    </w:p>
    <w:p w:rsidR="00E12CEA" w:rsidRDefault="00E12CEA" w:rsidP="00E12CE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w:t>
      </w:r>
      <w:r w:rsidR="003E7A5E">
        <w:rPr>
          <w:rFonts w:ascii="Times New Roman" w:eastAsia="Times New Roman" w:hAnsi="Times New Roman" w:cs="Times New Roman"/>
          <w:color w:val="000000"/>
          <w:sz w:val="28"/>
          <w:szCs w:val="28"/>
          <w:lang w:eastAsia="ru-RU"/>
        </w:rPr>
        <w:t xml:space="preserve">настоящее время в </w:t>
      </w:r>
      <w:r>
        <w:rPr>
          <w:rFonts w:ascii="Times New Roman" w:eastAsia="Times New Roman" w:hAnsi="Times New Roman" w:cs="Times New Roman"/>
          <w:color w:val="000000"/>
          <w:sz w:val="28"/>
          <w:szCs w:val="28"/>
          <w:lang w:eastAsia="ru-RU"/>
        </w:rPr>
        <w:t>объёме мирового потребления 51% занимает потребление углеводородов, добытых из традиционных «</w:t>
      </w:r>
      <w:proofErr w:type="spellStart"/>
      <w:r>
        <w:rPr>
          <w:rFonts w:ascii="Times New Roman" w:eastAsia="Times New Roman" w:hAnsi="Times New Roman" w:cs="Times New Roman"/>
          <w:color w:val="000000"/>
          <w:sz w:val="28"/>
          <w:szCs w:val="28"/>
          <w:lang w:eastAsia="ru-RU"/>
        </w:rPr>
        <w:t>оншорных</w:t>
      </w:r>
      <w:proofErr w:type="spellEnd"/>
      <w:r>
        <w:rPr>
          <w:rFonts w:ascii="Times New Roman" w:eastAsia="Times New Roman" w:hAnsi="Times New Roman" w:cs="Times New Roman"/>
          <w:color w:val="000000"/>
          <w:sz w:val="28"/>
          <w:szCs w:val="28"/>
          <w:lang w:eastAsia="ru-RU"/>
        </w:rPr>
        <w:t>» источников сырья</w:t>
      </w:r>
      <w:r>
        <w:rPr>
          <w:rStyle w:val="a5"/>
          <w:rFonts w:ascii="Times New Roman" w:eastAsia="Times New Roman" w:hAnsi="Times New Roman" w:cs="Times New Roman"/>
          <w:color w:val="000000"/>
          <w:sz w:val="28"/>
          <w:szCs w:val="28"/>
          <w:lang w:eastAsia="ru-RU"/>
        </w:rPr>
        <w:footnoteReference w:id="29"/>
      </w:r>
      <w:r>
        <w:rPr>
          <w:rFonts w:ascii="Times New Roman" w:eastAsia="Times New Roman" w:hAnsi="Times New Roman" w:cs="Times New Roman"/>
          <w:color w:val="000000"/>
          <w:sz w:val="28"/>
          <w:szCs w:val="28"/>
          <w:lang w:eastAsia="ru-RU"/>
        </w:rPr>
        <w:t xml:space="preserve">. </w:t>
      </w:r>
    </w:p>
    <w:p w:rsidR="00BA60BD" w:rsidRDefault="00E12CEA" w:rsidP="00C4514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этом мировое распределение </w:t>
      </w:r>
      <w:r w:rsidR="00894640">
        <w:rPr>
          <w:rFonts w:ascii="Times New Roman" w:eastAsia="Times New Roman" w:hAnsi="Times New Roman" w:cs="Times New Roman"/>
          <w:color w:val="000000"/>
          <w:sz w:val="28"/>
          <w:szCs w:val="28"/>
          <w:lang w:eastAsia="ru-RU"/>
        </w:rPr>
        <w:t xml:space="preserve">доказанных </w:t>
      </w:r>
      <w:r>
        <w:rPr>
          <w:rFonts w:ascii="Times New Roman" w:eastAsia="Times New Roman" w:hAnsi="Times New Roman" w:cs="Times New Roman"/>
          <w:color w:val="000000"/>
          <w:sz w:val="28"/>
          <w:szCs w:val="28"/>
          <w:lang w:eastAsia="ru-RU"/>
        </w:rPr>
        <w:t>запасов углеводородов по их видам представлено на Графике 1</w:t>
      </w:r>
      <w:r w:rsidR="008915EC">
        <w:rPr>
          <w:rFonts w:ascii="Times New Roman" w:eastAsia="Times New Roman" w:hAnsi="Times New Roman" w:cs="Times New Roman"/>
          <w:color w:val="000000"/>
          <w:sz w:val="28"/>
          <w:szCs w:val="28"/>
          <w:lang w:eastAsia="ru-RU"/>
        </w:rPr>
        <w:t>7</w:t>
      </w:r>
      <w:r>
        <w:rPr>
          <w:rStyle w:val="a5"/>
          <w:rFonts w:ascii="Times New Roman" w:eastAsia="Times New Roman" w:hAnsi="Times New Roman" w:cs="Times New Roman"/>
          <w:color w:val="000000"/>
          <w:sz w:val="28"/>
          <w:szCs w:val="28"/>
          <w:lang w:eastAsia="ru-RU"/>
        </w:rPr>
        <w:footnoteReference w:id="30"/>
      </w:r>
      <w:r>
        <w:rPr>
          <w:rFonts w:ascii="Times New Roman" w:eastAsia="Times New Roman" w:hAnsi="Times New Roman" w:cs="Times New Roman"/>
          <w:color w:val="000000"/>
          <w:sz w:val="28"/>
          <w:szCs w:val="28"/>
          <w:lang w:eastAsia="ru-RU"/>
        </w:rPr>
        <w:t>, который демонстрирует, что только 43% мировых запасов составляют традиционных «</w:t>
      </w:r>
      <w:proofErr w:type="spellStart"/>
      <w:r>
        <w:rPr>
          <w:rFonts w:ascii="Times New Roman" w:eastAsia="Times New Roman" w:hAnsi="Times New Roman" w:cs="Times New Roman"/>
          <w:color w:val="000000"/>
          <w:sz w:val="28"/>
          <w:szCs w:val="28"/>
          <w:lang w:eastAsia="ru-RU"/>
        </w:rPr>
        <w:t>оншорные</w:t>
      </w:r>
      <w:proofErr w:type="spellEnd"/>
      <w:r>
        <w:rPr>
          <w:rFonts w:ascii="Times New Roman" w:eastAsia="Times New Roman" w:hAnsi="Times New Roman" w:cs="Times New Roman"/>
          <w:color w:val="000000"/>
          <w:sz w:val="28"/>
          <w:szCs w:val="28"/>
          <w:lang w:eastAsia="ru-RU"/>
        </w:rPr>
        <w:t>» запасы</w:t>
      </w:r>
      <w:r w:rsidRPr="00B64364">
        <w:rPr>
          <w:rStyle w:val="a5"/>
          <w:rFonts w:ascii="Times New Roman" w:eastAsia="Times New Roman" w:hAnsi="Times New Roman" w:cs="Times New Roman"/>
          <w:color w:val="000000"/>
          <w:sz w:val="28"/>
          <w:szCs w:val="28"/>
          <w:lang w:eastAsia="ru-RU"/>
        </w:rPr>
        <w:footnoteReference w:id="31"/>
      </w:r>
      <w:r>
        <w:rPr>
          <w:rFonts w:ascii="Times New Roman" w:eastAsia="Times New Roman" w:hAnsi="Times New Roman" w:cs="Times New Roman"/>
          <w:color w:val="000000"/>
          <w:sz w:val="28"/>
          <w:szCs w:val="28"/>
          <w:lang w:eastAsia="ru-RU"/>
        </w:rPr>
        <w:t>.</w:t>
      </w:r>
    </w:p>
    <w:p w:rsidR="00C45140" w:rsidRDefault="00C45140" w:rsidP="00C45140">
      <w:pPr>
        <w:spacing w:after="0" w:line="360" w:lineRule="auto"/>
        <w:ind w:firstLine="709"/>
        <w:jc w:val="both"/>
        <w:rPr>
          <w:rFonts w:ascii="Times New Roman" w:eastAsia="Times New Roman" w:hAnsi="Times New Roman" w:cs="Times New Roman"/>
          <w:color w:val="000000"/>
          <w:sz w:val="28"/>
          <w:szCs w:val="28"/>
          <w:lang w:eastAsia="ru-RU"/>
        </w:rPr>
      </w:pPr>
    </w:p>
    <w:p w:rsidR="00E12CEA" w:rsidRPr="00AB3874" w:rsidRDefault="00E12CEA" w:rsidP="00E12CEA">
      <w:pPr>
        <w:spacing w:after="0" w:line="360" w:lineRule="auto"/>
        <w:ind w:firstLine="709"/>
        <w:jc w:val="right"/>
        <w:rPr>
          <w:rFonts w:ascii="Times New Roman" w:eastAsia="Times New Roman" w:hAnsi="Times New Roman" w:cs="Times New Roman"/>
          <w:b/>
          <w:color w:val="000000"/>
          <w:sz w:val="28"/>
          <w:szCs w:val="28"/>
          <w:lang w:eastAsia="ru-RU"/>
        </w:rPr>
      </w:pPr>
      <w:r w:rsidRPr="00023D11">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693056" behindDoc="0" locked="0" layoutInCell="1" allowOverlap="1" wp14:anchorId="0B666AD1" wp14:editId="731C7BA3">
                <wp:simplePos x="0" y="0"/>
                <wp:positionH relativeFrom="column">
                  <wp:posOffset>58420</wp:posOffset>
                </wp:positionH>
                <wp:positionV relativeFrom="paragraph">
                  <wp:posOffset>255534</wp:posOffset>
                </wp:positionV>
                <wp:extent cx="5942965" cy="457200"/>
                <wp:effectExtent l="0" t="0" r="635" b="0"/>
                <wp:wrapNone/>
                <wp:docPr id="57" name="TextBox 20"/>
                <wp:cNvGraphicFramePr/>
                <a:graphic xmlns:a="http://schemas.openxmlformats.org/drawingml/2006/main">
                  <a:graphicData uri="http://schemas.microsoft.com/office/word/2010/wordprocessingShape">
                    <wps:wsp>
                      <wps:cNvSpPr txBox="1"/>
                      <wps:spPr>
                        <a:xfrm>
                          <a:off x="0" y="0"/>
                          <a:ext cx="5942965" cy="457200"/>
                        </a:xfrm>
                        <a:prstGeom prst="rect">
                          <a:avLst/>
                        </a:prstGeom>
                        <a:solidFill>
                          <a:schemeClr val="bg1"/>
                        </a:solidFill>
                      </wps:spPr>
                      <wps:txbx>
                        <w:txbxContent>
                          <w:p w:rsidR="00140437" w:rsidRPr="005B1EEC" w:rsidRDefault="00140437" w:rsidP="00E12CEA">
                            <w:pPr>
                              <w:pStyle w:val="ab"/>
                              <w:spacing w:before="0" w:beforeAutospacing="0" w:after="0" w:afterAutospacing="0"/>
                              <w:jc w:val="center"/>
                              <w:rPr>
                                <w:b/>
                                <w:color w:val="000000" w:themeColor="text1"/>
                                <w:kern w:val="24"/>
                                <w:sz w:val="28"/>
                                <w:szCs w:val="28"/>
                              </w:rPr>
                            </w:pPr>
                            <w:r w:rsidRPr="005B1EEC">
                              <w:rPr>
                                <w:b/>
                                <w:color w:val="000000" w:themeColor="text1"/>
                                <w:kern w:val="24"/>
                                <w:sz w:val="28"/>
                                <w:szCs w:val="28"/>
                              </w:rPr>
                              <w:t>Доказанные мировые запасы углеводородов (</w:t>
                            </w:r>
                            <w:r w:rsidRPr="005B1EEC">
                              <w:rPr>
                                <w:b/>
                                <w:color w:val="000000" w:themeColor="text1"/>
                                <w:kern w:val="24"/>
                                <w:sz w:val="28"/>
                                <w:szCs w:val="28"/>
                                <w:lang w:val="en-US"/>
                              </w:rPr>
                              <w:t>Wood Mackenzie)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6pt;margin-top:20.1pt;width:467.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" fillcolor="white [3212]" stroked="f">
                <v:textbox inset="0,0,0,0">
                  <w:txbxContent>
                    <w:p w:rsidR="00140437" w:rsidRPr="005B1EEC" w:rsidRDefault="00140437" w:rsidP="00E12CEA">
                      <w:pPr>
                        <w:pStyle w:val="ab"/>
                        <w:spacing w:before="0" w:beforeAutospacing="0" w:after="0" w:afterAutospacing="0"/>
                        <w:jc w:val="center"/>
                        <w:rPr>
                          <w:b/>
                          <w:color w:val="000000" w:themeColor="text1"/>
                          <w:kern w:val="24"/>
                          <w:sz w:val="28"/>
                          <w:szCs w:val="28"/>
                        </w:rPr>
                      </w:pPr>
                      <w:r w:rsidRPr="005B1EEC">
                        <w:rPr>
                          <w:b/>
                          <w:color w:val="000000" w:themeColor="text1"/>
                          <w:kern w:val="24"/>
                          <w:sz w:val="28"/>
                          <w:szCs w:val="28"/>
                        </w:rPr>
                        <w:t>Доказанные мировые запасы углеводородов (</w:t>
                      </w:r>
                      <w:r w:rsidRPr="005B1EEC">
                        <w:rPr>
                          <w:b/>
                          <w:color w:val="000000" w:themeColor="text1"/>
                          <w:kern w:val="24"/>
                          <w:sz w:val="28"/>
                          <w:szCs w:val="28"/>
                          <w:lang w:val="en-US"/>
                        </w:rPr>
                        <w:t>Wood Mackenzie)</w:t>
                      </w:r>
                    </w:p>
                  </w:txbxContent>
                </v:textbox>
              </v:shape>
            </w:pict>
          </mc:Fallback>
        </mc:AlternateContent>
      </w:r>
      <w:r w:rsidRPr="00023D11">
        <w:rPr>
          <w:rFonts w:ascii="Times New Roman" w:eastAsia="Times New Roman" w:hAnsi="Times New Roman" w:cs="Times New Roman"/>
          <w:i/>
          <w:color w:val="000000"/>
          <w:sz w:val="28"/>
          <w:szCs w:val="28"/>
          <w:lang w:eastAsia="ru-RU"/>
        </w:rPr>
        <w:t>График 1</w:t>
      </w:r>
      <w:r w:rsidR="008915EC">
        <w:rPr>
          <w:rFonts w:ascii="Times New Roman" w:eastAsia="Times New Roman" w:hAnsi="Times New Roman" w:cs="Times New Roman"/>
          <w:i/>
          <w:color w:val="000000"/>
          <w:sz w:val="28"/>
          <w:szCs w:val="28"/>
          <w:lang w:eastAsia="ru-RU"/>
        </w:rPr>
        <w:t>7</w:t>
      </w:r>
      <w:r w:rsidRPr="00023D11">
        <w:rPr>
          <w:rFonts w:ascii="Times New Roman" w:eastAsia="Times New Roman" w:hAnsi="Times New Roman" w:cs="Times New Roman"/>
          <w:i/>
          <w:color w:val="000000"/>
          <w:sz w:val="28"/>
          <w:szCs w:val="28"/>
          <w:lang w:eastAsia="ru-RU"/>
        </w:rPr>
        <w:t>.</w:t>
      </w:r>
    </w:p>
    <w:p w:rsidR="00610494" w:rsidRDefault="00E12CEA" w:rsidP="009D722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26C00065" wp14:editId="2EDBF6FD">
            <wp:extent cx="5764696" cy="5041127"/>
            <wp:effectExtent l="0" t="0" r="762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jpg"/>
                    <pic:cNvPicPr/>
                  </pic:nvPicPr>
                  <pic:blipFill>
                    <a:blip r:embed="rId26">
                      <a:extLst>
                        <a:ext uri="{28A0092B-C50C-407E-A947-70E740481C1C}">
                          <a14:useLocalDpi xmlns:a14="http://schemas.microsoft.com/office/drawing/2010/main" val="0"/>
                        </a:ext>
                      </a:extLst>
                    </a:blip>
                    <a:stretch>
                      <a:fillRect/>
                    </a:stretch>
                  </pic:blipFill>
                  <pic:spPr>
                    <a:xfrm>
                      <a:off x="0" y="0"/>
                      <a:ext cx="5765800" cy="5042092"/>
                    </a:xfrm>
                    <a:prstGeom prst="rect">
                      <a:avLst/>
                    </a:prstGeom>
                  </pic:spPr>
                </pic:pic>
              </a:graphicData>
            </a:graphic>
          </wp:inline>
        </w:drawing>
      </w:r>
    </w:p>
    <w:p w:rsidR="00E12CEA" w:rsidRDefault="00FB2054" w:rsidP="00534DE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По мере извлечения традиционных запасов</w:t>
      </w:r>
      <w:r w:rsidR="009D722B">
        <w:rPr>
          <w:rFonts w:ascii="Times New Roman" w:eastAsia="Times New Roman" w:hAnsi="Times New Roman" w:cs="Times New Roman"/>
          <w:color w:val="000000"/>
          <w:sz w:val="28"/>
          <w:szCs w:val="28"/>
          <w:lang w:eastAsia="ru-RU"/>
        </w:rPr>
        <w:t xml:space="preserve"> добыча нефти становится сложнее, но при этом </w:t>
      </w:r>
      <w:r w:rsidR="00E12CEA">
        <w:rPr>
          <w:rFonts w:ascii="Times New Roman" w:eastAsia="Times New Roman" w:hAnsi="Times New Roman" w:cs="Times New Roman"/>
          <w:color w:val="000000"/>
          <w:sz w:val="28"/>
          <w:szCs w:val="28"/>
          <w:lang w:eastAsia="ru-RU"/>
        </w:rPr>
        <w:t>для сохранения конкурентоспособности на рынке нефтяным компаниям необходимо предпринимать меры, направленные на минимизацию себестои</w:t>
      </w:r>
      <w:r w:rsidR="00534DE3">
        <w:rPr>
          <w:rFonts w:ascii="Times New Roman" w:eastAsia="Times New Roman" w:hAnsi="Times New Roman" w:cs="Times New Roman"/>
          <w:color w:val="000000"/>
          <w:sz w:val="28"/>
          <w:szCs w:val="28"/>
          <w:lang w:eastAsia="ru-RU"/>
        </w:rPr>
        <w:t>мости добываемых углеводородов.</w:t>
      </w:r>
      <w:r w:rsidR="00E12CEA" w:rsidRPr="004521E9">
        <w:rPr>
          <w:rFonts w:ascii="Times New Roman" w:eastAsia="Times New Roman" w:hAnsi="Times New Roman" w:cs="Times New Roman"/>
          <w:color w:val="000000"/>
          <w:sz w:val="28"/>
          <w:szCs w:val="28"/>
        </w:rPr>
        <w:t xml:space="preserve"> </w:t>
      </w:r>
    </w:p>
    <w:p w:rsidR="00BA6990" w:rsidRDefault="00BA6990" w:rsidP="00534DE3">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Являются ли запасы нефти с технологической и экономической точк</w:t>
      </w:r>
      <w:r w:rsidR="0031427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зрения извлекаемыми для их </w:t>
      </w:r>
      <w:r w:rsidR="00C704B3">
        <w:rPr>
          <w:rFonts w:ascii="Times New Roman" w:eastAsia="Times New Roman" w:hAnsi="Times New Roman" w:cs="Times New Roman"/>
          <w:color w:val="000000"/>
          <w:sz w:val="28"/>
          <w:szCs w:val="28"/>
        </w:rPr>
        <w:t>квалификации</w:t>
      </w:r>
      <w:r>
        <w:rPr>
          <w:rFonts w:ascii="Times New Roman" w:eastAsia="Times New Roman" w:hAnsi="Times New Roman" w:cs="Times New Roman"/>
          <w:color w:val="000000"/>
          <w:sz w:val="28"/>
          <w:szCs w:val="28"/>
        </w:rPr>
        <w:t xml:space="preserve"> как «доказанные» в очень большо</w:t>
      </w:r>
      <w:r w:rsidR="008F0705">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степени зависит от доступной технологии и уровня мировых цен на нефть.</w:t>
      </w:r>
      <w:proofErr w:type="gramEnd"/>
      <w:r>
        <w:rPr>
          <w:rFonts w:ascii="Times New Roman" w:eastAsia="Times New Roman" w:hAnsi="Times New Roman" w:cs="Times New Roman"/>
          <w:color w:val="000000"/>
          <w:sz w:val="28"/>
          <w:szCs w:val="28"/>
        </w:rPr>
        <w:t xml:space="preserve"> </w:t>
      </w:r>
      <w:r w:rsidRPr="00BA6990">
        <w:rPr>
          <w:rFonts w:ascii="Times New Roman" w:eastAsia="Times New Roman" w:hAnsi="Times New Roman" w:cs="Times New Roman"/>
          <w:color w:val="000000"/>
          <w:sz w:val="28"/>
          <w:szCs w:val="28"/>
        </w:rPr>
        <w:t xml:space="preserve">По мере роста цен на сырьевые товары уже открытые </w:t>
      </w:r>
      <w:r>
        <w:rPr>
          <w:rFonts w:ascii="Times New Roman" w:eastAsia="Times New Roman" w:hAnsi="Times New Roman" w:cs="Times New Roman"/>
          <w:color w:val="000000"/>
          <w:sz w:val="28"/>
          <w:szCs w:val="28"/>
        </w:rPr>
        <w:t>запасы</w:t>
      </w:r>
      <w:r w:rsidRPr="00BA6990">
        <w:rPr>
          <w:rFonts w:ascii="Times New Roman" w:eastAsia="Times New Roman" w:hAnsi="Times New Roman" w:cs="Times New Roman"/>
          <w:color w:val="000000"/>
          <w:sz w:val="28"/>
          <w:szCs w:val="28"/>
        </w:rPr>
        <w:t>, которые нерентабельно раз</w:t>
      </w:r>
      <w:r>
        <w:rPr>
          <w:rFonts w:ascii="Times New Roman" w:eastAsia="Times New Roman" w:hAnsi="Times New Roman" w:cs="Times New Roman"/>
          <w:color w:val="000000"/>
          <w:sz w:val="28"/>
          <w:szCs w:val="28"/>
        </w:rPr>
        <w:t>рабатывать</w:t>
      </w:r>
      <w:r w:rsidRPr="00BA6990">
        <w:rPr>
          <w:rFonts w:ascii="Times New Roman" w:eastAsia="Times New Roman" w:hAnsi="Times New Roman" w:cs="Times New Roman"/>
          <w:color w:val="000000"/>
          <w:sz w:val="28"/>
          <w:szCs w:val="28"/>
        </w:rPr>
        <w:t xml:space="preserve"> в условиях пониженных цен на нефть, могут стать извлекаемыми</w:t>
      </w:r>
      <w:r w:rsidR="004312CF">
        <w:rPr>
          <w:rFonts w:ascii="Times New Roman" w:eastAsia="Times New Roman" w:hAnsi="Times New Roman" w:cs="Times New Roman"/>
          <w:color w:val="000000"/>
          <w:sz w:val="28"/>
          <w:szCs w:val="28"/>
        </w:rPr>
        <w:t xml:space="preserve"> с экономической точки зрения</w:t>
      </w:r>
      <w:r w:rsidRPr="00BA6990">
        <w:rPr>
          <w:rFonts w:ascii="Times New Roman" w:eastAsia="Times New Roman" w:hAnsi="Times New Roman" w:cs="Times New Roman"/>
          <w:color w:val="000000"/>
          <w:sz w:val="28"/>
          <w:szCs w:val="28"/>
        </w:rPr>
        <w:t xml:space="preserve">, а затем </w:t>
      </w:r>
      <w:proofErr w:type="spellStart"/>
      <w:r w:rsidRPr="00BA6990">
        <w:rPr>
          <w:rFonts w:ascii="Times New Roman" w:eastAsia="Times New Roman" w:hAnsi="Times New Roman" w:cs="Times New Roman"/>
          <w:color w:val="000000"/>
          <w:sz w:val="28"/>
          <w:szCs w:val="28"/>
        </w:rPr>
        <w:t>реклассифицированы</w:t>
      </w:r>
      <w:proofErr w:type="spellEnd"/>
      <w:r w:rsidRPr="00BA6990">
        <w:rPr>
          <w:rFonts w:ascii="Times New Roman" w:eastAsia="Times New Roman" w:hAnsi="Times New Roman" w:cs="Times New Roman"/>
          <w:color w:val="000000"/>
          <w:sz w:val="28"/>
          <w:szCs w:val="28"/>
        </w:rPr>
        <w:t xml:space="preserve"> в качестве доказанных запасов. </w:t>
      </w:r>
      <w:r w:rsidR="004312CF">
        <w:rPr>
          <w:rFonts w:ascii="Times New Roman" w:eastAsia="Times New Roman" w:hAnsi="Times New Roman" w:cs="Times New Roman"/>
          <w:color w:val="000000"/>
          <w:sz w:val="28"/>
          <w:szCs w:val="28"/>
        </w:rPr>
        <w:t>Справедливо</w:t>
      </w:r>
      <w:r w:rsidRPr="00BA6990">
        <w:rPr>
          <w:rFonts w:ascii="Times New Roman" w:eastAsia="Times New Roman" w:hAnsi="Times New Roman" w:cs="Times New Roman"/>
          <w:color w:val="000000"/>
          <w:sz w:val="28"/>
          <w:szCs w:val="28"/>
        </w:rPr>
        <w:t xml:space="preserve"> также и</w:t>
      </w:r>
      <w:r w:rsidR="004312CF">
        <w:rPr>
          <w:rFonts w:ascii="Times New Roman" w:eastAsia="Times New Roman" w:hAnsi="Times New Roman" w:cs="Times New Roman"/>
          <w:color w:val="000000"/>
          <w:sz w:val="28"/>
          <w:szCs w:val="28"/>
        </w:rPr>
        <w:t xml:space="preserve"> обратное утверждение,</w:t>
      </w:r>
      <w:r w:rsidRPr="00BA6990">
        <w:rPr>
          <w:rFonts w:ascii="Times New Roman" w:eastAsia="Times New Roman" w:hAnsi="Times New Roman" w:cs="Times New Roman"/>
          <w:color w:val="000000"/>
          <w:sz w:val="28"/>
          <w:szCs w:val="28"/>
        </w:rPr>
        <w:t xml:space="preserve"> что многие дорогостоящие </w:t>
      </w:r>
      <w:r w:rsidR="004312CF">
        <w:rPr>
          <w:rFonts w:ascii="Times New Roman" w:eastAsia="Times New Roman" w:hAnsi="Times New Roman" w:cs="Times New Roman"/>
          <w:color w:val="000000"/>
          <w:sz w:val="28"/>
          <w:szCs w:val="28"/>
        </w:rPr>
        <w:t>запасы</w:t>
      </w:r>
      <w:r w:rsidRPr="00BA6990">
        <w:rPr>
          <w:rFonts w:ascii="Times New Roman" w:eastAsia="Times New Roman" w:hAnsi="Times New Roman" w:cs="Times New Roman"/>
          <w:color w:val="000000"/>
          <w:sz w:val="28"/>
          <w:szCs w:val="28"/>
        </w:rPr>
        <w:t xml:space="preserve"> могут потерять свой статус</w:t>
      </w:r>
      <w:r w:rsidR="004312CF">
        <w:rPr>
          <w:rFonts w:ascii="Times New Roman" w:eastAsia="Times New Roman" w:hAnsi="Times New Roman" w:cs="Times New Roman"/>
          <w:color w:val="000000"/>
          <w:sz w:val="28"/>
          <w:szCs w:val="28"/>
        </w:rPr>
        <w:t xml:space="preserve"> </w:t>
      </w:r>
      <w:proofErr w:type="gramStart"/>
      <w:r w:rsidR="004312CF">
        <w:rPr>
          <w:rFonts w:ascii="Times New Roman" w:eastAsia="Times New Roman" w:hAnsi="Times New Roman" w:cs="Times New Roman"/>
          <w:color w:val="000000"/>
          <w:sz w:val="28"/>
          <w:szCs w:val="28"/>
        </w:rPr>
        <w:t>доказанных</w:t>
      </w:r>
      <w:proofErr w:type="gramEnd"/>
      <w:r w:rsidRPr="00BA6990">
        <w:rPr>
          <w:rFonts w:ascii="Times New Roman" w:eastAsia="Times New Roman" w:hAnsi="Times New Roman" w:cs="Times New Roman"/>
          <w:color w:val="000000"/>
          <w:sz w:val="28"/>
          <w:szCs w:val="28"/>
        </w:rPr>
        <w:t xml:space="preserve">, если они станут нерентабельными для </w:t>
      </w:r>
      <w:r w:rsidR="004312CF">
        <w:rPr>
          <w:rFonts w:ascii="Times New Roman" w:eastAsia="Times New Roman" w:hAnsi="Times New Roman" w:cs="Times New Roman"/>
          <w:color w:val="000000"/>
          <w:sz w:val="28"/>
          <w:szCs w:val="28"/>
        </w:rPr>
        <w:t>извлечения.</w:t>
      </w:r>
    </w:p>
    <w:p w:rsidR="00C44B2B" w:rsidRDefault="00C44B2B" w:rsidP="00534DE3">
      <w:pPr>
        <w:spacing w:after="0" w:line="360" w:lineRule="auto"/>
        <w:ind w:firstLine="709"/>
        <w:jc w:val="both"/>
        <w:rPr>
          <w:rFonts w:ascii="Times New Roman" w:eastAsia="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На этапах разведки, разработки и добычи жизненного цикла нефтегазового месторождения </w:t>
      </w:r>
      <w:r>
        <w:rPr>
          <w:rFonts w:ascii="Times New Roman" w:eastAsia="Times New Roman" w:hAnsi="Times New Roman" w:cs="Times New Roman"/>
          <w:color w:val="000000"/>
          <w:sz w:val="28"/>
          <w:szCs w:val="28"/>
        </w:rPr>
        <w:t xml:space="preserve">нефтяные </w:t>
      </w:r>
      <w:r w:rsidRPr="00C44B2B">
        <w:rPr>
          <w:rFonts w:ascii="Times New Roman" w:eastAsia="Times New Roman" w:hAnsi="Times New Roman" w:cs="Times New Roman"/>
          <w:color w:val="000000"/>
          <w:sz w:val="28"/>
          <w:szCs w:val="28"/>
        </w:rPr>
        <w:t xml:space="preserve">компании зависят от услуг, предоставляемых </w:t>
      </w:r>
      <w:proofErr w:type="spellStart"/>
      <w:r>
        <w:rPr>
          <w:rFonts w:ascii="Times New Roman" w:eastAsia="Times New Roman" w:hAnsi="Times New Roman" w:cs="Times New Roman"/>
          <w:color w:val="000000"/>
          <w:sz w:val="28"/>
          <w:szCs w:val="28"/>
        </w:rPr>
        <w:t>нефтесервисными</w:t>
      </w:r>
      <w:proofErr w:type="spellEnd"/>
      <w:r>
        <w:rPr>
          <w:rFonts w:ascii="Times New Roman" w:eastAsia="Times New Roman" w:hAnsi="Times New Roman" w:cs="Times New Roman"/>
          <w:color w:val="000000"/>
          <w:sz w:val="28"/>
          <w:szCs w:val="28"/>
        </w:rPr>
        <w:t xml:space="preserve"> компаниями </w:t>
      </w:r>
      <w:r w:rsidR="00880055">
        <w:rPr>
          <w:rFonts w:ascii="Times New Roman" w:eastAsia="Times New Roman" w:hAnsi="Times New Roman" w:cs="Times New Roman"/>
          <w:color w:val="000000"/>
          <w:sz w:val="28"/>
          <w:szCs w:val="28"/>
        </w:rPr>
        <w:t>(осуществляющими</w:t>
      </w:r>
      <w:r w:rsidR="00880055" w:rsidRPr="00880055">
        <w:rPr>
          <w:rFonts w:ascii="Times New Roman" w:eastAsia="Times New Roman" w:hAnsi="Times New Roman" w:cs="Times New Roman"/>
          <w:color w:val="000000"/>
          <w:sz w:val="28"/>
          <w:szCs w:val="28"/>
        </w:rPr>
        <w:t xml:space="preserve"> сейсмические исследования и геофизические работы,</w:t>
      </w:r>
      <w:r w:rsidR="00880055">
        <w:rPr>
          <w:rFonts w:ascii="Times New Roman" w:eastAsia="Times New Roman" w:hAnsi="Times New Roman" w:cs="Times New Roman"/>
          <w:color w:val="000000"/>
          <w:sz w:val="28"/>
          <w:szCs w:val="28"/>
        </w:rPr>
        <w:t xml:space="preserve"> </w:t>
      </w:r>
      <w:r w:rsidR="00880055" w:rsidRPr="00880055">
        <w:rPr>
          <w:rFonts w:ascii="Times New Roman" w:eastAsia="Times New Roman" w:hAnsi="Times New Roman" w:cs="Times New Roman"/>
          <w:color w:val="000000"/>
          <w:sz w:val="28"/>
          <w:szCs w:val="28"/>
        </w:rPr>
        <w:t xml:space="preserve">строительство инфраструктуры, бурение скважин, их ремонт, применение методов повышения </w:t>
      </w:r>
      <w:proofErr w:type="spellStart"/>
      <w:r w:rsidR="00880055" w:rsidRPr="00880055">
        <w:rPr>
          <w:rFonts w:ascii="Times New Roman" w:eastAsia="Times New Roman" w:hAnsi="Times New Roman" w:cs="Times New Roman"/>
          <w:color w:val="000000"/>
          <w:sz w:val="28"/>
          <w:szCs w:val="28"/>
        </w:rPr>
        <w:t>нефтеотдачи</w:t>
      </w:r>
      <w:proofErr w:type="spellEnd"/>
      <w:r w:rsidR="00880055" w:rsidRPr="00880055">
        <w:rPr>
          <w:rFonts w:ascii="Times New Roman" w:eastAsia="Times New Roman" w:hAnsi="Times New Roman" w:cs="Times New Roman"/>
          <w:color w:val="000000"/>
          <w:sz w:val="28"/>
          <w:szCs w:val="28"/>
        </w:rPr>
        <w:t xml:space="preserve"> и интенсификация добычи, обслуживание оборудования</w:t>
      </w:r>
      <w:r w:rsidR="00880055">
        <w:rPr>
          <w:rFonts w:ascii="Times New Roman" w:eastAsia="Times New Roman" w:hAnsi="Times New Roman" w:cs="Times New Roman"/>
          <w:color w:val="000000"/>
          <w:sz w:val="28"/>
          <w:szCs w:val="28"/>
        </w:rPr>
        <w:t xml:space="preserve"> и пр.</w:t>
      </w:r>
      <w:r>
        <w:rPr>
          <w:rFonts w:ascii="Times New Roman" w:eastAsia="Times New Roman" w:hAnsi="Times New Roman" w:cs="Times New Roman"/>
          <w:color w:val="000000"/>
          <w:sz w:val="28"/>
          <w:szCs w:val="28"/>
        </w:rPr>
        <w:t>)</w:t>
      </w:r>
      <w:r w:rsidRPr="00C44B2B">
        <w:rPr>
          <w:rFonts w:ascii="Times New Roman" w:eastAsia="Times New Roman" w:hAnsi="Times New Roman" w:cs="Times New Roman"/>
          <w:color w:val="000000"/>
          <w:sz w:val="28"/>
          <w:szCs w:val="28"/>
        </w:rPr>
        <w:t xml:space="preserve">. </w:t>
      </w:r>
      <w:r w:rsidR="00E82066">
        <w:rPr>
          <w:rFonts w:ascii="Times New Roman" w:eastAsia="Times New Roman" w:hAnsi="Times New Roman" w:cs="Times New Roman"/>
          <w:color w:val="000000"/>
          <w:sz w:val="28"/>
          <w:szCs w:val="28"/>
        </w:rPr>
        <w:t xml:space="preserve">Нефтяная компания, </w:t>
      </w:r>
      <w:r w:rsidRPr="00C44B2B">
        <w:rPr>
          <w:rFonts w:ascii="Times New Roman" w:eastAsia="Times New Roman" w:hAnsi="Times New Roman" w:cs="Times New Roman"/>
          <w:color w:val="000000"/>
          <w:sz w:val="28"/>
          <w:szCs w:val="28"/>
        </w:rPr>
        <w:t xml:space="preserve"> </w:t>
      </w:r>
      <w:r w:rsidR="00E82066">
        <w:rPr>
          <w:rFonts w:ascii="Times New Roman" w:eastAsia="Times New Roman" w:hAnsi="Times New Roman" w:cs="Times New Roman"/>
          <w:color w:val="000000"/>
          <w:sz w:val="28"/>
          <w:szCs w:val="28"/>
        </w:rPr>
        <w:t>принимающая решение изучить</w:t>
      </w:r>
      <w:r w:rsidRPr="00C44B2B">
        <w:rPr>
          <w:rFonts w:ascii="Times New Roman" w:eastAsia="Times New Roman" w:hAnsi="Times New Roman" w:cs="Times New Roman"/>
          <w:color w:val="000000"/>
          <w:sz w:val="28"/>
          <w:szCs w:val="28"/>
        </w:rPr>
        <w:t xml:space="preserve"> нов</w:t>
      </w:r>
      <w:r w:rsidR="00E82066">
        <w:rPr>
          <w:rFonts w:ascii="Times New Roman" w:eastAsia="Times New Roman" w:hAnsi="Times New Roman" w:cs="Times New Roman"/>
          <w:color w:val="000000"/>
          <w:sz w:val="28"/>
          <w:szCs w:val="28"/>
        </w:rPr>
        <w:t>ый</w:t>
      </w:r>
      <w:r w:rsidRPr="00C44B2B">
        <w:rPr>
          <w:rFonts w:ascii="Times New Roman" w:eastAsia="Times New Roman" w:hAnsi="Times New Roman" w:cs="Times New Roman"/>
          <w:color w:val="000000"/>
          <w:sz w:val="28"/>
          <w:szCs w:val="28"/>
        </w:rPr>
        <w:t xml:space="preserve"> </w:t>
      </w:r>
      <w:r w:rsidR="00E82066">
        <w:rPr>
          <w:rFonts w:ascii="Times New Roman" w:eastAsia="Times New Roman" w:hAnsi="Times New Roman" w:cs="Times New Roman"/>
          <w:color w:val="000000"/>
          <w:sz w:val="28"/>
          <w:szCs w:val="28"/>
        </w:rPr>
        <w:t>регион</w:t>
      </w:r>
      <w:r w:rsidRPr="00C44B2B">
        <w:rPr>
          <w:rFonts w:ascii="Times New Roman" w:eastAsia="Times New Roman" w:hAnsi="Times New Roman" w:cs="Times New Roman"/>
          <w:color w:val="000000"/>
          <w:sz w:val="28"/>
          <w:szCs w:val="28"/>
        </w:rPr>
        <w:t xml:space="preserve"> или разрабатывать </w:t>
      </w:r>
      <w:r w:rsidR="00E82066">
        <w:rPr>
          <w:rFonts w:ascii="Times New Roman" w:eastAsia="Times New Roman" w:hAnsi="Times New Roman" w:cs="Times New Roman"/>
          <w:color w:val="000000"/>
          <w:sz w:val="28"/>
          <w:szCs w:val="28"/>
        </w:rPr>
        <w:t>уже</w:t>
      </w:r>
      <w:r w:rsidRPr="00C44B2B">
        <w:rPr>
          <w:rFonts w:ascii="Times New Roman" w:eastAsia="Times New Roman" w:hAnsi="Times New Roman" w:cs="Times New Roman"/>
          <w:color w:val="000000"/>
          <w:sz w:val="28"/>
          <w:szCs w:val="28"/>
        </w:rPr>
        <w:t xml:space="preserve"> открытое месторождение, </w:t>
      </w:r>
      <w:r w:rsidR="00E82066">
        <w:rPr>
          <w:rFonts w:ascii="Times New Roman" w:eastAsia="Times New Roman" w:hAnsi="Times New Roman" w:cs="Times New Roman"/>
          <w:color w:val="000000"/>
          <w:sz w:val="28"/>
          <w:szCs w:val="28"/>
        </w:rPr>
        <w:t>д</w:t>
      </w:r>
      <w:r w:rsidRPr="00C44B2B">
        <w:rPr>
          <w:rFonts w:ascii="Times New Roman" w:eastAsia="Times New Roman" w:hAnsi="Times New Roman" w:cs="Times New Roman"/>
          <w:color w:val="000000"/>
          <w:sz w:val="28"/>
          <w:szCs w:val="28"/>
        </w:rPr>
        <w:t xml:space="preserve">олжна полагаться на специализированные навыки </w:t>
      </w:r>
      <w:r w:rsidR="00E82066">
        <w:rPr>
          <w:rFonts w:ascii="Times New Roman" w:eastAsia="Times New Roman" w:hAnsi="Times New Roman" w:cs="Times New Roman"/>
          <w:color w:val="000000"/>
          <w:sz w:val="28"/>
          <w:szCs w:val="28"/>
        </w:rPr>
        <w:t>нефтесервисных компаний</w:t>
      </w:r>
      <w:r w:rsidRPr="00C44B2B">
        <w:rPr>
          <w:rFonts w:ascii="Times New Roman" w:eastAsia="Times New Roman" w:hAnsi="Times New Roman" w:cs="Times New Roman"/>
          <w:color w:val="000000"/>
          <w:sz w:val="28"/>
          <w:szCs w:val="28"/>
        </w:rPr>
        <w:t>. Таким образом, перспективы</w:t>
      </w:r>
      <w:r w:rsidR="005E15F5">
        <w:rPr>
          <w:rFonts w:ascii="Times New Roman" w:eastAsia="Times New Roman" w:hAnsi="Times New Roman" w:cs="Times New Roman"/>
          <w:color w:val="000000"/>
          <w:sz w:val="28"/>
          <w:szCs w:val="28"/>
        </w:rPr>
        <w:t xml:space="preserve"> развития бизнеса</w:t>
      </w:r>
      <w:r w:rsidRPr="00C44B2B">
        <w:rPr>
          <w:rFonts w:ascii="Times New Roman" w:eastAsia="Times New Roman" w:hAnsi="Times New Roman" w:cs="Times New Roman"/>
          <w:color w:val="000000"/>
          <w:sz w:val="28"/>
          <w:szCs w:val="28"/>
        </w:rPr>
        <w:t xml:space="preserve"> поставщиков</w:t>
      </w:r>
      <w:r w:rsidR="005E15F5">
        <w:rPr>
          <w:rFonts w:ascii="Times New Roman" w:eastAsia="Times New Roman" w:hAnsi="Times New Roman" w:cs="Times New Roman"/>
          <w:color w:val="000000"/>
          <w:sz w:val="28"/>
          <w:szCs w:val="28"/>
        </w:rPr>
        <w:t xml:space="preserve"> неф</w:t>
      </w:r>
      <w:r w:rsidR="00C704B3">
        <w:rPr>
          <w:rFonts w:ascii="Times New Roman" w:eastAsia="Times New Roman" w:hAnsi="Times New Roman" w:cs="Times New Roman"/>
          <w:color w:val="000000"/>
          <w:sz w:val="28"/>
          <w:szCs w:val="28"/>
        </w:rPr>
        <w:t>т</w:t>
      </w:r>
      <w:r w:rsidR="005E15F5">
        <w:rPr>
          <w:rFonts w:ascii="Times New Roman" w:eastAsia="Times New Roman" w:hAnsi="Times New Roman" w:cs="Times New Roman"/>
          <w:color w:val="000000"/>
          <w:sz w:val="28"/>
          <w:szCs w:val="28"/>
        </w:rPr>
        <w:t>есервисных</w:t>
      </w:r>
      <w:r w:rsidRPr="00C44B2B">
        <w:rPr>
          <w:rFonts w:ascii="Times New Roman" w:eastAsia="Times New Roman" w:hAnsi="Times New Roman" w:cs="Times New Roman"/>
          <w:color w:val="000000"/>
          <w:sz w:val="28"/>
          <w:szCs w:val="28"/>
        </w:rPr>
        <w:t xml:space="preserve"> услуг зависят от планов </w:t>
      </w:r>
      <w:r w:rsidR="005E15F5">
        <w:rPr>
          <w:rFonts w:ascii="Times New Roman" w:eastAsia="Times New Roman" w:hAnsi="Times New Roman" w:cs="Times New Roman"/>
          <w:color w:val="000000"/>
          <w:sz w:val="28"/>
          <w:szCs w:val="28"/>
        </w:rPr>
        <w:t>нефтяных компаний</w:t>
      </w:r>
      <w:r w:rsidRPr="00C44B2B">
        <w:rPr>
          <w:rFonts w:ascii="Times New Roman" w:eastAsia="Times New Roman" w:hAnsi="Times New Roman" w:cs="Times New Roman"/>
          <w:color w:val="000000"/>
          <w:sz w:val="28"/>
          <w:szCs w:val="28"/>
        </w:rPr>
        <w:t>,</w:t>
      </w:r>
      <w:r w:rsidR="005E15F5">
        <w:rPr>
          <w:rFonts w:ascii="Times New Roman" w:eastAsia="Times New Roman" w:hAnsi="Times New Roman" w:cs="Times New Roman"/>
          <w:color w:val="000000"/>
          <w:sz w:val="28"/>
          <w:szCs w:val="28"/>
        </w:rPr>
        <w:t xml:space="preserve"> а успешность добычи нефтяных компаний зависит от уровня </w:t>
      </w:r>
      <w:r w:rsidR="00C704B3">
        <w:rPr>
          <w:rFonts w:ascii="Times New Roman" w:eastAsia="Times New Roman" w:hAnsi="Times New Roman" w:cs="Times New Roman"/>
          <w:color w:val="000000"/>
          <w:sz w:val="28"/>
          <w:szCs w:val="28"/>
        </w:rPr>
        <w:t>квалификации</w:t>
      </w:r>
      <w:r w:rsidR="005E15F5">
        <w:rPr>
          <w:rFonts w:ascii="Times New Roman" w:eastAsia="Times New Roman" w:hAnsi="Times New Roman" w:cs="Times New Roman"/>
          <w:color w:val="000000"/>
          <w:sz w:val="28"/>
          <w:szCs w:val="28"/>
        </w:rPr>
        <w:t xml:space="preserve"> и технологий нефтесервисных компаний.</w:t>
      </w:r>
    </w:p>
    <w:p w:rsidR="00534DE3" w:rsidRPr="00534DE3" w:rsidRDefault="00534DE3" w:rsidP="00534DE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последние годы н</w:t>
      </w:r>
      <w:r w:rsidRPr="00123C4C">
        <w:rPr>
          <w:rFonts w:ascii="Times New Roman" w:eastAsia="Times New Roman" w:hAnsi="Times New Roman" w:cs="Times New Roman"/>
          <w:color w:val="000000"/>
          <w:sz w:val="28"/>
          <w:szCs w:val="28"/>
          <w:lang w:eastAsia="ru-RU"/>
        </w:rPr>
        <w:t>ефт</w:t>
      </w:r>
      <w:r>
        <w:rPr>
          <w:rFonts w:ascii="Times New Roman" w:eastAsia="Times New Roman" w:hAnsi="Times New Roman" w:cs="Times New Roman"/>
          <w:color w:val="000000"/>
          <w:sz w:val="28"/>
          <w:szCs w:val="28"/>
          <w:lang w:eastAsia="ru-RU"/>
        </w:rPr>
        <w:t>яная отрасль</w:t>
      </w:r>
      <w:r w:rsidRPr="00123C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остро ощутила это на себе влияние т</w:t>
      </w:r>
      <w:r w:rsidRPr="00123C4C">
        <w:rPr>
          <w:rFonts w:ascii="Times New Roman" w:eastAsia="Times New Roman" w:hAnsi="Times New Roman" w:cs="Times New Roman"/>
          <w:color w:val="000000"/>
          <w:sz w:val="28"/>
          <w:szCs w:val="28"/>
          <w:lang w:eastAsia="ru-RU"/>
        </w:rPr>
        <w:t>ехнол</w:t>
      </w:r>
      <w:r>
        <w:rPr>
          <w:rFonts w:ascii="Times New Roman" w:eastAsia="Times New Roman" w:hAnsi="Times New Roman" w:cs="Times New Roman"/>
          <w:color w:val="000000"/>
          <w:sz w:val="28"/>
          <w:szCs w:val="28"/>
          <w:lang w:eastAsia="ru-RU"/>
        </w:rPr>
        <w:t>огий и инноваций, повышающих э</w:t>
      </w:r>
      <w:r w:rsidRPr="00123C4C">
        <w:rPr>
          <w:rFonts w:ascii="Times New Roman" w:eastAsia="Times New Roman" w:hAnsi="Times New Roman" w:cs="Times New Roman"/>
          <w:color w:val="000000"/>
          <w:sz w:val="28"/>
          <w:szCs w:val="28"/>
          <w:lang w:eastAsia="ru-RU"/>
        </w:rPr>
        <w:t>ффективност</w:t>
      </w:r>
      <w:r>
        <w:rPr>
          <w:rFonts w:ascii="Times New Roman" w:eastAsia="Times New Roman" w:hAnsi="Times New Roman" w:cs="Times New Roman"/>
          <w:color w:val="000000"/>
          <w:sz w:val="28"/>
          <w:szCs w:val="28"/>
          <w:lang w:eastAsia="ru-RU"/>
        </w:rPr>
        <w:t xml:space="preserve">ь </w:t>
      </w:r>
      <w:r w:rsidR="00466DD2">
        <w:rPr>
          <w:rFonts w:ascii="Times New Roman" w:eastAsia="Times New Roman" w:hAnsi="Times New Roman" w:cs="Times New Roman"/>
          <w:color w:val="000000"/>
          <w:sz w:val="28"/>
          <w:szCs w:val="28"/>
          <w:lang w:eastAsia="ru-RU"/>
        </w:rPr>
        <w:t>добычи нефти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w:t>
      </w:r>
      <w:r w:rsidRPr="00123C4C">
        <w:rPr>
          <w:rFonts w:ascii="Times New Roman" w:eastAsia="Times New Roman" w:hAnsi="Times New Roman" w:cs="Times New Roman"/>
          <w:color w:val="000000"/>
          <w:sz w:val="28"/>
          <w:szCs w:val="28"/>
          <w:lang w:eastAsia="ru-RU"/>
        </w:rPr>
        <w:t>кач</w:t>
      </w:r>
      <w:r>
        <w:rPr>
          <w:rFonts w:ascii="Times New Roman" w:eastAsia="Times New Roman" w:hAnsi="Times New Roman" w:cs="Times New Roman"/>
          <w:color w:val="000000"/>
          <w:sz w:val="28"/>
          <w:szCs w:val="28"/>
          <w:lang w:eastAsia="ru-RU"/>
        </w:rPr>
        <w:t xml:space="preserve">ок в технологии добычи </w:t>
      </w:r>
      <w:r w:rsidRPr="00123C4C">
        <w:rPr>
          <w:rFonts w:ascii="Times New Roman" w:eastAsia="Times New Roman" w:hAnsi="Times New Roman" w:cs="Times New Roman"/>
          <w:color w:val="000000"/>
          <w:sz w:val="28"/>
          <w:szCs w:val="28"/>
          <w:lang w:eastAsia="ru-RU"/>
        </w:rPr>
        <w:t>сланцево</w:t>
      </w:r>
      <w:r>
        <w:rPr>
          <w:rFonts w:ascii="Times New Roman" w:eastAsia="Times New Roman" w:hAnsi="Times New Roman" w:cs="Times New Roman"/>
          <w:color w:val="000000"/>
          <w:sz w:val="28"/>
          <w:szCs w:val="28"/>
          <w:lang w:eastAsia="ru-RU"/>
        </w:rPr>
        <w:t>й</w:t>
      </w:r>
      <w:r w:rsidRPr="00123C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нефти</w:t>
      </w:r>
      <w:r w:rsidRPr="00123C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123C4C">
        <w:rPr>
          <w:rFonts w:ascii="Times New Roman" w:eastAsia="Times New Roman" w:hAnsi="Times New Roman" w:cs="Times New Roman"/>
          <w:color w:val="000000"/>
          <w:sz w:val="28"/>
          <w:szCs w:val="28"/>
          <w:lang w:eastAsia="ru-RU"/>
        </w:rPr>
        <w:t xml:space="preserve"> США </w:t>
      </w:r>
      <w:r>
        <w:rPr>
          <w:rFonts w:ascii="Times New Roman" w:eastAsia="Times New Roman" w:hAnsi="Times New Roman" w:cs="Times New Roman"/>
          <w:color w:val="000000"/>
          <w:sz w:val="28"/>
          <w:szCs w:val="28"/>
          <w:lang w:eastAsia="ru-RU"/>
        </w:rPr>
        <w:t xml:space="preserve">привёл к увеличению числа </w:t>
      </w:r>
      <w:r w:rsidR="00151673">
        <w:rPr>
          <w:rFonts w:ascii="Times New Roman" w:eastAsia="Times New Roman" w:hAnsi="Times New Roman" w:cs="Times New Roman"/>
          <w:color w:val="000000"/>
          <w:sz w:val="28"/>
          <w:szCs w:val="28"/>
          <w:lang w:eastAsia="ru-RU"/>
        </w:rPr>
        <w:t xml:space="preserve">доказанных </w:t>
      </w:r>
      <w:r>
        <w:rPr>
          <w:rFonts w:ascii="Times New Roman" w:eastAsia="Times New Roman" w:hAnsi="Times New Roman" w:cs="Times New Roman"/>
          <w:color w:val="000000"/>
          <w:sz w:val="28"/>
          <w:szCs w:val="28"/>
          <w:lang w:eastAsia="ru-RU"/>
        </w:rPr>
        <w:t xml:space="preserve">запасов нефти, что </w:t>
      </w:r>
      <w:r w:rsidRPr="00123C4C">
        <w:rPr>
          <w:rFonts w:ascii="Times New Roman" w:eastAsia="Times New Roman" w:hAnsi="Times New Roman" w:cs="Times New Roman"/>
          <w:color w:val="000000"/>
          <w:sz w:val="28"/>
          <w:szCs w:val="28"/>
          <w:lang w:eastAsia="ru-RU"/>
        </w:rPr>
        <w:t>нарушил</w:t>
      </w:r>
      <w:r>
        <w:rPr>
          <w:rFonts w:ascii="Times New Roman" w:eastAsia="Times New Roman" w:hAnsi="Times New Roman" w:cs="Times New Roman"/>
          <w:color w:val="000000"/>
          <w:sz w:val="28"/>
          <w:szCs w:val="28"/>
          <w:lang w:eastAsia="ru-RU"/>
        </w:rPr>
        <w:t>о баланс спроса и</w:t>
      </w:r>
      <w:r w:rsidRPr="00123C4C">
        <w:rPr>
          <w:rFonts w:ascii="Times New Roman" w:eastAsia="Times New Roman" w:hAnsi="Times New Roman" w:cs="Times New Roman"/>
          <w:color w:val="000000"/>
          <w:sz w:val="28"/>
          <w:szCs w:val="28"/>
          <w:lang w:eastAsia="ru-RU"/>
        </w:rPr>
        <w:t xml:space="preserve"> предложения </w:t>
      </w:r>
      <w:r>
        <w:rPr>
          <w:rFonts w:ascii="Times New Roman" w:eastAsia="Times New Roman" w:hAnsi="Times New Roman" w:cs="Times New Roman"/>
          <w:color w:val="000000"/>
          <w:sz w:val="28"/>
          <w:szCs w:val="28"/>
          <w:lang w:eastAsia="ru-RU"/>
        </w:rPr>
        <w:t xml:space="preserve">и привело к снижению цены на сырую нефть со 115 долларов США за баррель сырой нефти марки </w:t>
      </w:r>
      <w:r>
        <w:rPr>
          <w:rFonts w:ascii="Times New Roman" w:eastAsia="Times New Roman" w:hAnsi="Times New Roman" w:cs="Times New Roman"/>
          <w:color w:val="000000"/>
          <w:sz w:val="28"/>
          <w:szCs w:val="28"/>
          <w:lang w:val="en-US" w:eastAsia="ru-RU"/>
        </w:rPr>
        <w:t xml:space="preserve">Brent </w:t>
      </w:r>
      <w:r>
        <w:rPr>
          <w:rFonts w:ascii="Times New Roman" w:eastAsia="Times New Roman" w:hAnsi="Times New Roman" w:cs="Times New Roman"/>
          <w:color w:val="000000"/>
          <w:sz w:val="28"/>
          <w:szCs w:val="28"/>
          <w:lang w:eastAsia="ru-RU"/>
        </w:rPr>
        <w:t>в апреле 2014 года до порядка 50 долларов США на начало мая 2017 года</w:t>
      </w:r>
      <w:r>
        <w:rPr>
          <w:rStyle w:val="a5"/>
          <w:rFonts w:ascii="Times New Roman" w:eastAsia="Times New Roman" w:hAnsi="Times New Roman" w:cs="Times New Roman"/>
          <w:color w:val="000000"/>
          <w:sz w:val="28"/>
          <w:szCs w:val="28"/>
          <w:lang w:eastAsia="ru-RU"/>
        </w:rPr>
        <w:footnoteReference w:id="32"/>
      </w:r>
      <w:r>
        <w:rPr>
          <w:rFonts w:ascii="Times New Roman" w:eastAsia="Times New Roman" w:hAnsi="Times New Roman" w:cs="Times New Roman"/>
          <w:color w:val="000000"/>
          <w:sz w:val="28"/>
          <w:szCs w:val="28"/>
          <w:lang w:eastAsia="ru-RU"/>
        </w:rPr>
        <w:t>. Такое сильное падение цены на нефть существенным</w:t>
      </w:r>
      <w:proofErr w:type="gramEnd"/>
      <w:r>
        <w:rPr>
          <w:rFonts w:ascii="Times New Roman" w:eastAsia="Times New Roman" w:hAnsi="Times New Roman" w:cs="Times New Roman"/>
          <w:color w:val="000000"/>
          <w:sz w:val="28"/>
          <w:szCs w:val="28"/>
          <w:lang w:eastAsia="ru-RU"/>
        </w:rPr>
        <w:t xml:space="preserve"> образом повлияло на рентабельность её добычи. </w:t>
      </w:r>
    </w:p>
    <w:p w:rsidR="006D1158" w:rsidRDefault="00AD4B6F" w:rsidP="00AD4B6F">
      <w:pPr>
        <w:spacing w:after="0" w:line="360" w:lineRule="auto"/>
        <w:ind w:firstLine="709"/>
        <w:jc w:val="both"/>
        <w:rPr>
          <w:rFonts w:ascii="Times New Roman" w:eastAsia="Times New Roman" w:hAnsi="Times New Roman" w:cs="Times New Roman"/>
          <w:color w:val="000000"/>
          <w:sz w:val="28"/>
          <w:szCs w:val="28"/>
          <w:lang w:eastAsia="ru-RU"/>
        </w:rPr>
      </w:pPr>
      <w:r w:rsidRPr="0035450D">
        <w:rPr>
          <w:rFonts w:ascii="Times New Roman" w:eastAsia="Times New Roman" w:hAnsi="Times New Roman" w:cs="Times New Roman"/>
          <w:color w:val="000000"/>
          <w:sz w:val="28"/>
          <w:szCs w:val="28"/>
          <w:lang w:eastAsia="ru-RU"/>
        </w:rPr>
        <w:t xml:space="preserve">Развитие </w:t>
      </w:r>
      <w:r>
        <w:rPr>
          <w:rFonts w:ascii="Times New Roman" w:eastAsia="Times New Roman" w:hAnsi="Times New Roman" w:cs="Times New Roman"/>
          <w:color w:val="000000"/>
          <w:sz w:val="28"/>
          <w:szCs w:val="28"/>
          <w:lang w:eastAsia="ru-RU"/>
        </w:rPr>
        <w:t>современных</w:t>
      </w:r>
      <w:r w:rsidRPr="00354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мировых </w:t>
      </w:r>
      <w:r w:rsidRPr="0035450D">
        <w:rPr>
          <w:rFonts w:ascii="Times New Roman" w:eastAsia="Times New Roman" w:hAnsi="Times New Roman" w:cs="Times New Roman"/>
          <w:color w:val="000000"/>
          <w:sz w:val="28"/>
          <w:szCs w:val="28"/>
          <w:lang w:eastAsia="ru-RU"/>
        </w:rPr>
        <w:t>технологий</w:t>
      </w:r>
      <w:r>
        <w:rPr>
          <w:rFonts w:ascii="Times New Roman" w:eastAsia="Times New Roman" w:hAnsi="Times New Roman" w:cs="Times New Roman"/>
          <w:color w:val="000000"/>
          <w:sz w:val="28"/>
          <w:szCs w:val="28"/>
          <w:lang w:eastAsia="ru-RU"/>
        </w:rPr>
        <w:t xml:space="preserve"> добычи нефти, а также </w:t>
      </w:r>
      <w:r>
        <w:rPr>
          <w:rFonts w:ascii="Times New Roman" w:eastAsia="Times New Roman" w:hAnsi="Times New Roman" w:cs="Times New Roman"/>
          <w:color w:val="000000"/>
          <w:sz w:val="28"/>
          <w:szCs w:val="28"/>
        </w:rPr>
        <w:t xml:space="preserve">технологий получения энергии из возобновляемых источников и развитие гибридных </w:t>
      </w:r>
      <w:r w:rsidR="00A07FB9">
        <w:rPr>
          <w:rFonts w:ascii="Times New Roman" w:eastAsia="Times New Roman" w:hAnsi="Times New Roman" w:cs="Times New Roman"/>
          <w:color w:val="000000"/>
          <w:sz w:val="28"/>
          <w:szCs w:val="28"/>
        </w:rPr>
        <w:t>и электрических двигателей</w:t>
      </w:r>
      <w:r w:rsidRPr="0035450D">
        <w:rPr>
          <w:rFonts w:ascii="Times New Roman" w:eastAsia="Times New Roman" w:hAnsi="Times New Roman" w:cs="Times New Roman"/>
          <w:color w:val="000000"/>
          <w:sz w:val="28"/>
          <w:szCs w:val="28"/>
          <w:lang w:eastAsia="ru-RU"/>
        </w:rPr>
        <w:t xml:space="preserve"> может не только усилить конкуренцию</w:t>
      </w:r>
      <w:r>
        <w:rPr>
          <w:rFonts w:ascii="Times New Roman" w:eastAsia="Times New Roman" w:hAnsi="Times New Roman" w:cs="Times New Roman"/>
          <w:color w:val="000000"/>
          <w:sz w:val="28"/>
          <w:szCs w:val="28"/>
          <w:lang w:eastAsia="ru-RU"/>
        </w:rPr>
        <w:t xml:space="preserve"> между поставщиками энергетики</w:t>
      </w:r>
      <w:r w:rsidRPr="0035450D">
        <w:rPr>
          <w:rFonts w:ascii="Times New Roman" w:eastAsia="Times New Roman" w:hAnsi="Times New Roman" w:cs="Times New Roman"/>
          <w:color w:val="000000"/>
          <w:sz w:val="28"/>
          <w:szCs w:val="28"/>
          <w:lang w:eastAsia="ru-RU"/>
        </w:rPr>
        <w:t>, но и значительно изменить структуру международных потоков энергоресурсов, что создает</w:t>
      </w:r>
      <w:r>
        <w:rPr>
          <w:rFonts w:ascii="Times New Roman" w:eastAsia="Times New Roman" w:hAnsi="Times New Roman" w:cs="Times New Roman"/>
          <w:color w:val="000000"/>
          <w:sz w:val="28"/>
          <w:szCs w:val="28"/>
          <w:lang w:eastAsia="ru-RU"/>
        </w:rPr>
        <w:t xml:space="preserve"> угрозы</w:t>
      </w:r>
      <w:r w:rsidRPr="00354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w:t>
      </w:r>
      <w:r w:rsidRPr="0035450D">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российских нефтяных компаний</w:t>
      </w:r>
      <w:r w:rsidRPr="00354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Такая к</w:t>
      </w:r>
      <w:r w:rsidRPr="0035450D">
        <w:rPr>
          <w:rFonts w:ascii="Times New Roman" w:eastAsia="Times New Roman" w:hAnsi="Times New Roman" w:cs="Times New Roman"/>
          <w:color w:val="000000"/>
          <w:sz w:val="28"/>
          <w:szCs w:val="28"/>
          <w:lang w:eastAsia="ru-RU"/>
        </w:rPr>
        <w:t>онкуренция</w:t>
      </w:r>
      <w:r>
        <w:rPr>
          <w:rFonts w:ascii="Times New Roman" w:eastAsia="Times New Roman" w:hAnsi="Times New Roman" w:cs="Times New Roman"/>
          <w:color w:val="000000"/>
          <w:sz w:val="28"/>
          <w:szCs w:val="28"/>
          <w:lang w:eastAsia="ru-RU"/>
        </w:rPr>
        <w:t xml:space="preserve"> является фактором дальнейшего снижения или ограничения роста</w:t>
      </w:r>
      <w:r w:rsidRPr="0035450D">
        <w:rPr>
          <w:rFonts w:ascii="Times New Roman" w:eastAsia="Times New Roman" w:hAnsi="Times New Roman" w:cs="Times New Roman"/>
          <w:color w:val="000000"/>
          <w:sz w:val="28"/>
          <w:szCs w:val="28"/>
          <w:lang w:eastAsia="ru-RU"/>
        </w:rPr>
        <w:t xml:space="preserve"> цен на энергоресурсы и </w:t>
      </w:r>
      <w:r>
        <w:rPr>
          <w:rFonts w:ascii="Times New Roman" w:eastAsia="Times New Roman" w:hAnsi="Times New Roman" w:cs="Times New Roman"/>
          <w:color w:val="000000"/>
          <w:sz w:val="28"/>
          <w:szCs w:val="28"/>
          <w:lang w:eastAsia="ru-RU"/>
        </w:rPr>
        <w:t>делает необходимой</w:t>
      </w:r>
      <w:r w:rsidRPr="0035450D">
        <w:rPr>
          <w:rFonts w:ascii="Times New Roman" w:eastAsia="Times New Roman" w:hAnsi="Times New Roman" w:cs="Times New Roman"/>
          <w:color w:val="000000"/>
          <w:sz w:val="28"/>
          <w:szCs w:val="28"/>
          <w:lang w:eastAsia="ru-RU"/>
        </w:rPr>
        <w:t xml:space="preserve"> оптимизаци</w:t>
      </w:r>
      <w:r>
        <w:rPr>
          <w:rFonts w:ascii="Times New Roman" w:eastAsia="Times New Roman" w:hAnsi="Times New Roman" w:cs="Times New Roman"/>
          <w:color w:val="000000"/>
          <w:sz w:val="28"/>
          <w:szCs w:val="28"/>
          <w:lang w:eastAsia="ru-RU"/>
        </w:rPr>
        <w:t>ю</w:t>
      </w:r>
      <w:r w:rsidRPr="00354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затрат.</w:t>
      </w:r>
    </w:p>
    <w:p w:rsidR="00E12CEA" w:rsidRPr="00CF211D" w:rsidRDefault="00740B89"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сегодняшние дни</w:t>
      </w:r>
      <w:r w:rsidR="004C7E05">
        <w:rPr>
          <w:rFonts w:ascii="Times New Roman" w:eastAsia="Times New Roman" w:hAnsi="Times New Roman" w:cs="Times New Roman"/>
          <w:color w:val="000000"/>
          <w:sz w:val="28"/>
          <w:szCs w:val="28"/>
        </w:rPr>
        <w:t xml:space="preserve"> помимо угроз, связанных с развитием технологий,</w:t>
      </w:r>
      <w:r>
        <w:rPr>
          <w:rFonts w:ascii="Times New Roman" w:eastAsia="Times New Roman" w:hAnsi="Times New Roman" w:cs="Times New Roman"/>
          <w:color w:val="000000"/>
          <w:sz w:val="28"/>
          <w:szCs w:val="28"/>
        </w:rPr>
        <w:t xml:space="preserve"> </w:t>
      </w:r>
      <w:r w:rsidR="00E12CEA">
        <w:rPr>
          <w:rFonts w:ascii="Times New Roman" w:eastAsia="Times New Roman" w:hAnsi="Times New Roman" w:cs="Times New Roman"/>
          <w:color w:val="000000"/>
          <w:sz w:val="28"/>
          <w:szCs w:val="28"/>
        </w:rPr>
        <w:t xml:space="preserve">по мнению Минэнерго </w:t>
      </w:r>
      <w:proofErr w:type="gramStart"/>
      <w:r w:rsidR="00E12CEA">
        <w:rPr>
          <w:rFonts w:ascii="Times New Roman" w:eastAsia="Times New Roman" w:hAnsi="Times New Roman" w:cs="Times New Roman"/>
          <w:color w:val="000000"/>
          <w:sz w:val="28"/>
          <w:szCs w:val="28"/>
        </w:rPr>
        <w:t>России</w:t>
      </w:r>
      <w:proofErr w:type="gramEnd"/>
      <w:r w:rsidR="00E12CEA">
        <w:rPr>
          <w:rStyle w:val="a5"/>
          <w:rFonts w:ascii="Times New Roman" w:eastAsia="Times New Roman" w:hAnsi="Times New Roman" w:cs="Times New Roman"/>
          <w:color w:val="000000"/>
          <w:sz w:val="28"/>
          <w:szCs w:val="28"/>
        </w:rPr>
        <w:footnoteReference w:id="33"/>
      </w:r>
      <w:r w:rsidR="00E12CEA">
        <w:rPr>
          <w:rFonts w:ascii="Times New Roman" w:eastAsia="Times New Roman" w:hAnsi="Times New Roman" w:cs="Times New Roman"/>
          <w:color w:val="000000"/>
          <w:sz w:val="28"/>
          <w:szCs w:val="28"/>
        </w:rPr>
        <w:t xml:space="preserve"> </w:t>
      </w:r>
      <w:r w:rsidR="004C7E05">
        <w:rPr>
          <w:rFonts w:ascii="Times New Roman" w:eastAsia="Times New Roman" w:hAnsi="Times New Roman" w:cs="Times New Roman"/>
          <w:color w:val="000000"/>
          <w:sz w:val="28"/>
          <w:szCs w:val="28"/>
        </w:rPr>
        <w:t xml:space="preserve">российская нефтяная </w:t>
      </w:r>
      <w:r w:rsidR="004C7E05">
        <w:rPr>
          <w:rFonts w:ascii="Times New Roman" w:eastAsia="Times New Roman" w:hAnsi="Times New Roman" w:cs="Times New Roman"/>
          <w:color w:val="000000"/>
          <w:sz w:val="28"/>
          <w:szCs w:val="28"/>
        </w:rPr>
        <w:lastRenderedPageBreak/>
        <w:t xml:space="preserve">отрасль, </w:t>
      </w:r>
      <w:r w:rsidR="00E12CEA">
        <w:rPr>
          <w:rFonts w:ascii="Times New Roman" w:eastAsia="Times New Roman" w:hAnsi="Times New Roman" w:cs="Times New Roman"/>
          <w:color w:val="000000"/>
          <w:sz w:val="28"/>
          <w:szCs w:val="28"/>
        </w:rPr>
        <w:t>сталкивается</w:t>
      </w:r>
      <w:r w:rsidR="00E12CEA" w:rsidRPr="00CF211D">
        <w:rPr>
          <w:rFonts w:ascii="Times New Roman" w:eastAsia="Times New Roman" w:hAnsi="Times New Roman" w:cs="Times New Roman"/>
          <w:color w:val="000000"/>
          <w:sz w:val="28"/>
          <w:szCs w:val="28"/>
        </w:rPr>
        <w:t xml:space="preserve"> со следующими ключевыми вызовами и проблемами: </w:t>
      </w:r>
    </w:p>
    <w:p w:rsidR="00E12CEA" w:rsidRPr="00CF211D"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F211D">
        <w:rPr>
          <w:rFonts w:ascii="Times New Roman" w:eastAsia="Times New Roman" w:hAnsi="Times New Roman" w:cs="Times New Roman"/>
          <w:color w:val="000000"/>
          <w:sz w:val="28"/>
          <w:szCs w:val="28"/>
        </w:rPr>
        <w:t xml:space="preserve">сравнительно низкий уровень и </w:t>
      </w:r>
      <w:proofErr w:type="gramStart"/>
      <w:r w:rsidRPr="00CF211D">
        <w:rPr>
          <w:rFonts w:ascii="Times New Roman" w:eastAsia="Times New Roman" w:hAnsi="Times New Roman" w:cs="Times New Roman"/>
          <w:color w:val="000000"/>
          <w:sz w:val="28"/>
          <w:szCs w:val="28"/>
        </w:rPr>
        <w:t>высокая</w:t>
      </w:r>
      <w:proofErr w:type="gramEnd"/>
      <w:r w:rsidRPr="00CF211D">
        <w:rPr>
          <w:rFonts w:ascii="Times New Roman" w:eastAsia="Times New Roman" w:hAnsi="Times New Roman" w:cs="Times New Roman"/>
          <w:color w:val="000000"/>
          <w:sz w:val="28"/>
          <w:szCs w:val="28"/>
        </w:rPr>
        <w:t xml:space="preserve"> волатильность цен на мировом рынке нефти; </w:t>
      </w:r>
    </w:p>
    <w:p w:rsidR="00E12CEA" w:rsidRPr="00CF211D"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F211D">
        <w:rPr>
          <w:rFonts w:ascii="Times New Roman" w:eastAsia="Times New Roman" w:hAnsi="Times New Roman" w:cs="Times New Roman"/>
          <w:color w:val="000000"/>
          <w:sz w:val="28"/>
          <w:szCs w:val="28"/>
        </w:rPr>
        <w:t xml:space="preserve">насыщение европейского рынка дизельным топливом и уменьшение спроса в ближнем зарубежье; </w:t>
      </w:r>
    </w:p>
    <w:p w:rsidR="00E12CEA" w:rsidRPr="00CF211D"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F211D">
        <w:rPr>
          <w:rFonts w:ascii="Times New Roman" w:eastAsia="Times New Roman" w:hAnsi="Times New Roman" w:cs="Times New Roman"/>
          <w:color w:val="000000"/>
          <w:sz w:val="28"/>
          <w:szCs w:val="28"/>
        </w:rPr>
        <w:t xml:space="preserve">увеличение себестоимости добычи вследствие преобладания </w:t>
      </w:r>
      <w:proofErr w:type="spellStart"/>
      <w:r w:rsidRPr="00CF211D">
        <w:rPr>
          <w:rFonts w:ascii="Times New Roman" w:eastAsia="Times New Roman" w:hAnsi="Times New Roman" w:cs="Times New Roman"/>
          <w:color w:val="000000"/>
          <w:sz w:val="28"/>
          <w:szCs w:val="28"/>
        </w:rPr>
        <w:t>трудноизвлекаемых</w:t>
      </w:r>
      <w:proofErr w:type="spellEnd"/>
      <w:r w:rsidRPr="00CF211D">
        <w:rPr>
          <w:rFonts w:ascii="Times New Roman" w:eastAsia="Times New Roman" w:hAnsi="Times New Roman" w:cs="Times New Roman"/>
          <w:color w:val="000000"/>
          <w:sz w:val="28"/>
          <w:szCs w:val="28"/>
        </w:rPr>
        <w:t xml:space="preserve"> запасов нефти и высокой </w:t>
      </w:r>
      <w:proofErr w:type="spellStart"/>
      <w:r w:rsidRPr="00CF211D">
        <w:rPr>
          <w:rFonts w:ascii="Times New Roman" w:eastAsia="Times New Roman" w:hAnsi="Times New Roman" w:cs="Times New Roman"/>
          <w:color w:val="000000"/>
          <w:sz w:val="28"/>
          <w:szCs w:val="28"/>
        </w:rPr>
        <w:t>выработанности</w:t>
      </w:r>
      <w:proofErr w:type="spellEnd"/>
      <w:r w:rsidRPr="00CF211D">
        <w:rPr>
          <w:rFonts w:ascii="Times New Roman" w:eastAsia="Times New Roman" w:hAnsi="Times New Roman" w:cs="Times New Roman"/>
          <w:color w:val="000000"/>
          <w:sz w:val="28"/>
          <w:szCs w:val="28"/>
        </w:rPr>
        <w:t xml:space="preserve"> действующих месторождений, что усложняет удержание достигнутых уровней добычи нефти; </w:t>
      </w:r>
    </w:p>
    <w:p w:rsidR="00E12CEA"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F211D">
        <w:rPr>
          <w:rFonts w:ascii="Times New Roman" w:eastAsia="Times New Roman" w:hAnsi="Times New Roman" w:cs="Times New Roman"/>
          <w:color w:val="000000"/>
          <w:sz w:val="28"/>
          <w:szCs w:val="28"/>
        </w:rPr>
        <w:t>ухудшение физико-химических характеристик добываемой нефти, включая повышение доли серы, что требует внедрения новых технологических решений и инвестиций и повышает себестоимость переработки нефти</w:t>
      </w:r>
      <w:r>
        <w:rPr>
          <w:rFonts w:ascii="Times New Roman" w:eastAsia="Times New Roman" w:hAnsi="Times New Roman" w:cs="Times New Roman"/>
          <w:color w:val="000000"/>
          <w:sz w:val="28"/>
          <w:szCs w:val="28"/>
        </w:rPr>
        <w:t>.</w:t>
      </w:r>
    </w:p>
    <w:p w:rsidR="00E12CEA"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03363A">
        <w:rPr>
          <w:rFonts w:ascii="Times New Roman" w:eastAsia="Times New Roman" w:hAnsi="Times New Roman" w:cs="Times New Roman"/>
          <w:color w:val="000000"/>
          <w:sz w:val="28"/>
          <w:szCs w:val="28"/>
        </w:rPr>
        <w:t xml:space="preserve">ырьевая база углеводородов приобретает </w:t>
      </w:r>
      <w:proofErr w:type="gramStart"/>
      <w:r w:rsidRPr="0003363A">
        <w:rPr>
          <w:rFonts w:ascii="Times New Roman" w:eastAsia="Times New Roman" w:hAnsi="Times New Roman" w:cs="Times New Roman"/>
          <w:color w:val="000000"/>
          <w:sz w:val="28"/>
          <w:szCs w:val="28"/>
        </w:rPr>
        <w:t>более комплексный</w:t>
      </w:r>
      <w:proofErr w:type="gramEnd"/>
      <w:r w:rsidRPr="0003363A">
        <w:rPr>
          <w:rFonts w:ascii="Times New Roman" w:eastAsia="Times New Roman" w:hAnsi="Times New Roman" w:cs="Times New Roman"/>
          <w:color w:val="000000"/>
          <w:sz w:val="28"/>
          <w:szCs w:val="28"/>
        </w:rPr>
        <w:t xml:space="preserve"> характер: большинство месторождений содержат более одного вида углеводородного сырья, компонентный состав новых месторождений и залежей усложняется, в том числе имеет в своем составе ценные </w:t>
      </w:r>
      <w:proofErr w:type="spellStart"/>
      <w:r w:rsidRPr="0003363A">
        <w:rPr>
          <w:rFonts w:ascii="Times New Roman" w:eastAsia="Times New Roman" w:hAnsi="Times New Roman" w:cs="Times New Roman"/>
          <w:color w:val="000000"/>
          <w:sz w:val="28"/>
          <w:szCs w:val="28"/>
        </w:rPr>
        <w:t>неуглеводородные</w:t>
      </w:r>
      <w:proofErr w:type="spellEnd"/>
      <w:r w:rsidRPr="0003363A">
        <w:rPr>
          <w:rFonts w:ascii="Times New Roman" w:eastAsia="Times New Roman" w:hAnsi="Times New Roman" w:cs="Times New Roman"/>
          <w:color w:val="000000"/>
          <w:sz w:val="28"/>
          <w:szCs w:val="28"/>
        </w:rPr>
        <w:t xml:space="preserve"> компоненты (гелий)</w:t>
      </w:r>
      <w:r>
        <w:rPr>
          <w:rFonts w:ascii="Times New Roman" w:eastAsia="Times New Roman" w:hAnsi="Times New Roman" w:cs="Times New Roman"/>
          <w:color w:val="000000"/>
          <w:sz w:val="28"/>
          <w:szCs w:val="28"/>
        </w:rPr>
        <w:t>.</w:t>
      </w:r>
    </w:p>
    <w:p w:rsidR="00E12CEA" w:rsidRPr="00F147D3"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Среди прочих, по мнению Минэнерго России, российским нефтяным компаниям в ближайшей перспективе необходимо решить следующие задачи:</w:t>
      </w:r>
    </w:p>
    <w:p w:rsidR="00E12CEA" w:rsidRPr="00F147D3" w:rsidRDefault="00E12CEA" w:rsidP="00E12CEA">
      <w:pPr>
        <w:spacing w:after="0" w:line="36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п</w:t>
      </w:r>
      <w:r w:rsidRPr="00F147D3">
        <w:rPr>
          <w:rFonts w:ascii="Times New Roman" w:eastAsia="Times New Roman" w:hAnsi="Times New Roman" w:cs="Times New Roman"/>
          <w:color w:val="000000"/>
          <w:sz w:val="28"/>
          <w:szCs w:val="28"/>
        </w:rPr>
        <w:t xml:space="preserve">еревод на новый технологический уровень освоения </w:t>
      </w:r>
      <w:proofErr w:type="spellStart"/>
      <w:r w:rsidRPr="00F147D3">
        <w:rPr>
          <w:rFonts w:ascii="Times New Roman" w:eastAsia="Times New Roman" w:hAnsi="Times New Roman" w:cs="Times New Roman"/>
          <w:color w:val="000000"/>
          <w:sz w:val="28"/>
          <w:szCs w:val="28"/>
        </w:rPr>
        <w:t>трудноизвлекаемых</w:t>
      </w:r>
      <w:proofErr w:type="spellEnd"/>
      <w:r w:rsidRPr="00F147D3">
        <w:rPr>
          <w:rFonts w:ascii="Times New Roman" w:eastAsia="Times New Roman" w:hAnsi="Times New Roman" w:cs="Times New Roman"/>
          <w:color w:val="000000"/>
          <w:sz w:val="28"/>
          <w:szCs w:val="28"/>
        </w:rPr>
        <w:t xml:space="preserve"> запасов, малых месторождений, малодебитных и </w:t>
      </w:r>
      <w:proofErr w:type="spellStart"/>
      <w:r w:rsidRPr="00F147D3">
        <w:rPr>
          <w:rFonts w:ascii="Times New Roman" w:eastAsia="Times New Roman" w:hAnsi="Times New Roman" w:cs="Times New Roman"/>
          <w:color w:val="000000"/>
          <w:sz w:val="28"/>
          <w:szCs w:val="28"/>
        </w:rPr>
        <w:t>высокообводненных</w:t>
      </w:r>
      <w:proofErr w:type="spellEnd"/>
      <w:r w:rsidRPr="00F147D3">
        <w:rPr>
          <w:rFonts w:ascii="Times New Roman" w:eastAsia="Times New Roman" w:hAnsi="Times New Roman" w:cs="Times New Roman"/>
          <w:color w:val="000000"/>
          <w:sz w:val="28"/>
          <w:szCs w:val="28"/>
        </w:rPr>
        <w:t xml:space="preserve"> скважин, обеспечивающий, в том числе, повышение коэффициента извлечения углеводородов</w:t>
      </w:r>
      <w:r>
        <w:rPr>
          <w:rFonts w:ascii="Times New Roman" w:eastAsia="Times New Roman" w:hAnsi="Times New Roman" w:cs="Times New Roman"/>
          <w:color w:val="000000"/>
          <w:sz w:val="28"/>
          <w:szCs w:val="28"/>
        </w:rPr>
        <w:t>;</w:t>
      </w:r>
      <w:r w:rsidRPr="00F147D3">
        <w:rPr>
          <w:rFonts w:ascii="Times New Roman" w:eastAsia="Times New Roman" w:hAnsi="Times New Roman" w:cs="Times New Roman"/>
          <w:color w:val="000000"/>
          <w:sz w:val="28"/>
          <w:szCs w:val="28"/>
        </w:rPr>
        <w:t xml:space="preserve"> </w:t>
      </w:r>
    </w:p>
    <w:p w:rsidR="00E12CEA" w:rsidRPr="00F147D3" w:rsidRDefault="00E12CEA" w:rsidP="00E12CEA">
      <w:pPr>
        <w:spacing w:after="0" w:line="36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w:t>
      </w:r>
      <w:r w:rsidRPr="00F147D3">
        <w:rPr>
          <w:rFonts w:ascii="Times New Roman" w:eastAsia="Times New Roman" w:hAnsi="Times New Roman" w:cs="Times New Roman"/>
          <w:color w:val="000000"/>
          <w:sz w:val="28"/>
          <w:szCs w:val="28"/>
        </w:rPr>
        <w:t xml:space="preserve">одернизация и развитие отрасли на базе передовых технологий преимущественно отечественного производства, обеспечивающие: </w:t>
      </w:r>
    </w:p>
    <w:p w:rsidR="00E12CEA" w:rsidRPr="00F147D3"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147D3">
        <w:rPr>
          <w:rFonts w:ascii="Times New Roman" w:eastAsia="Times New Roman" w:hAnsi="Times New Roman" w:cs="Times New Roman"/>
          <w:color w:val="000000"/>
          <w:sz w:val="28"/>
          <w:szCs w:val="28"/>
        </w:rPr>
        <w:t>увеличение проектного коэффицие</w:t>
      </w:r>
      <w:r>
        <w:rPr>
          <w:rFonts w:ascii="Times New Roman" w:eastAsia="Times New Roman" w:hAnsi="Times New Roman" w:cs="Times New Roman"/>
          <w:color w:val="000000"/>
          <w:sz w:val="28"/>
          <w:szCs w:val="28"/>
        </w:rPr>
        <w:t>нта извлечения нефти с 28 до 40</w:t>
      </w:r>
      <w:r w:rsidRPr="00F147D3">
        <w:rPr>
          <w:rFonts w:ascii="Times New Roman" w:eastAsia="Times New Roman" w:hAnsi="Times New Roman" w:cs="Times New Roman"/>
          <w:color w:val="000000"/>
          <w:sz w:val="28"/>
          <w:szCs w:val="28"/>
        </w:rPr>
        <w:t xml:space="preserve">% (без учета разработки </w:t>
      </w:r>
      <w:proofErr w:type="spellStart"/>
      <w:r w:rsidRPr="00F147D3">
        <w:rPr>
          <w:rFonts w:ascii="Times New Roman" w:eastAsia="Times New Roman" w:hAnsi="Times New Roman" w:cs="Times New Roman"/>
          <w:color w:val="000000"/>
          <w:sz w:val="28"/>
          <w:szCs w:val="28"/>
        </w:rPr>
        <w:t>трудноизвлекаемых</w:t>
      </w:r>
      <w:proofErr w:type="spellEnd"/>
      <w:r w:rsidRPr="00F147D3">
        <w:rPr>
          <w:rFonts w:ascii="Times New Roman" w:eastAsia="Times New Roman" w:hAnsi="Times New Roman" w:cs="Times New Roman"/>
          <w:color w:val="000000"/>
          <w:sz w:val="28"/>
          <w:szCs w:val="28"/>
        </w:rPr>
        <w:t xml:space="preserve"> запасов); </w:t>
      </w:r>
    </w:p>
    <w:p w:rsidR="00E12CEA"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147D3">
        <w:rPr>
          <w:rFonts w:ascii="Times New Roman" w:eastAsia="Times New Roman" w:hAnsi="Times New Roman" w:cs="Times New Roman"/>
          <w:color w:val="000000"/>
          <w:sz w:val="28"/>
          <w:szCs w:val="28"/>
        </w:rPr>
        <w:t xml:space="preserve">освоение </w:t>
      </w:r>
      <w:proofErr w:type="spellStart"/>
      <w:r w:rsidRPr="00F147D3">
        <w:rPr>
          <w:rFonts w:ascii="Times New Roman" w:eastAsia="Times New Roman" w:hAnsi="Times New Roman" w:cs="Times New Roman"/>
          <w:color w:val="000000"/>
          <w:sz w:val="28"/>
          <w:szCs w:val="28"/>
        </w:rPr>
        <w:t>трудноизвлекаемых</w:t>
      </w:r>
      <w:proofErr w:type="spellEnd"/>
      <w:r w:rsidRPr="00F147D3">
        <w:rPr>
          <w:rFonts w:ascii="Times New Roman" w:eastAsia="Times New Roman" w:hAnsi="Times New Roman" w:cs="Times New Roman"/>
          <w:color w:val="000000"/>
          <w:sz w:val="28"/>
          <w:szCs w:val="28"/>
        </w:rPr>
        <w:t xml:space="preserve"> ресурс</w:t>
      </w:r>
      <w:r>
        <w:rPr>
          <w:rFonts w:ascii="Times New Roman" w:eastAsia="Times New Roman" w:hAnsi="Times New Roman" w:cs="Times New Roman"/>
          <w:color w:val="000000"/>
          <w:sz w:val="28"/>
          <w:szCs w:val="28"/>
        </w:rPr>
        <w:t>ов в объеме до 17</w:t>
      </w:r>
      <w:r w:rsidRPr="00F147D3">
        <w:rPr>
          <w:rFonts w:ascii="Times New Roman" w:eastAsia="Times New Roman" w:hAnsi="Times New Roman" w:cs="Times New Roman"/>
          <w:color w:val="000000"/>
          <w:sz w:val="28"/>
          <w:szCs w:val="28"/>
        </w:rPr>
        <w:t>% от общего объема добычи неф</w:t>
      </w:r>
      <w:r>
        <w:rPr>
          <w:rFonts w:ascii="Times New Roman" w:eastAsia="Times New Roman" w:hAnsi="Times New Roman" w:cs="Times New Roman"/>
          <w:color w:val="000000"/>
          <w:sz w:val="28"/>
          <w:szCs w:val="28"/>
        </w:rPr>
        <w:t>ти (в настоящее время – около 8</w:t>
      </w:r>
      <w:r w:rsidRPr="00F147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F147D3">
        <w:rPr>
          <w:rFonts w:ascii="Times New Roman" w:eastAsia="Times New Roman" w:hAnsi="Times New Roman" w:cs="Times New Roman"/>
          <w:color w:val="000000"/>
          <w:sz w:val="28"/>
          <w:szCs w:val="28"/>
        </w:rPr>
        <w:t xml:space="preserve"> </w:t>
      </w:r>
    </w:p>
    <w:p w:rsidR="006D1158" w:rsidRPr="004521E9" w:rsidRDefault="006D1158" w:rsidP="006D11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негативные отраслевые эффекты, связанные с новыми технологиями, применяемыми конкурентами, а также вызовы, стоящие перед российской нефтяной отраслью можно преодолеть внедрением ещё более передовых технологий, удешевляющих добычу </w:t>
      </w:r>
      <w:r w:rsidR="004E7789">
        <w:rPr>
          <w:rFonts w:ascii="Times New Roman" w:eastAsia="Times New Roman" w:hAnsi="Times New Roman" w:cs="Times New Roman"/>
          <w:color w:val="000000"/>
          <w:sz w:val="28"/>
          <w:szCs w:val="28"/>
          <w:lang w:eastAsia="ru-RU"/>
        </w:rPr>
        <w:t xml:space="preserve">качественной </w:t>
      </w:r>
      <w:r>
        <w:rPr>
          <w:rFonts w:ascii="Times New Roman" w:eastAsia="Times New Roman" w:hAnsi="Times New Roman" w:cs="Times New Roman"/>
          <w:color w:val="000000"/>
          <w:sz w:val="28"/>
          <w:szCs w:val="28"/>
          <w:lang w:eastAsia="ru-RU"/>
        </w:rPr>
        <w:t>нефти</w:t>
      </w:r>
      <w:r w:rsidR="003A32B4">
        <w:rPr>
          <w:rFonts w:ascii="Times New Roman" w:eastAsia="Times New Roman" w:hAnsi="Times New Roman" w:cs="Times New Roman"/>
          <w:color w:val="000000"/>
          <w:sz w:val="28"/>
          <w:szCs w:val="28"/>
          <w:lang w:eastAsia="ru-RU"/>
        </w:rPr>
        <w:t>,</w:t>
      </w:r>
      <w:r w:rsidR="004E7789">
        <w:rPr>
          <w:rFonts w:ascii="Times New Roman" w:eastAsia="Times New Roman" w:hAnsi="Times New Roman" w:cs="Times New Roman"/>
          <w:color w:val="000000"/>
          <w:sz w:val="28"/>
          <w:szCs w:val="28"/>
          <w:lang w:eastAsia="ru-RU"/>
        </w:rPr>
        <w:t xml:space="preserve"> в том числе из «нетрадиционных» источников запасов</w:t>
      </w:r>
      <w:r w:rsidRPr="0035450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A11CA1"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эти задачи российской нефтяной отрасли необходимо решить в </w:t>
      </w:r>
      <w:proofErr w:type="gramStart"/>
      <w:r>
        <w:rPr>
          <w:rFonts w:ascii="Times New Roman" w:eastAsia="Times New Roman" w:hAnsi="Times New Roman" w:cs="Times New Roman"/>
          <w:color w:val="000000"/>
          <w:sz w:val="28"/>
          <w:szCs w:val="28"/>
        </w:rPr>
        <w:t>условиях</w:t>
      </w:r>
      <w:proofErr w:type="gramEnd"/>
      <w:r>
        <w:rPr>
          <w:rFonts w:ascii="Times New Roman" w:eastAsia="Times New Roman" w:hAnsi="Times New Roman" w:cs="Times New Roman"/>
          <w:color w:val="000000"/>
          <w:sz w:val="28"/>
          <w:szCs w:val="28"/>
        </w:rPr>
        <w:t xml:space="preserve"> введённых в отношении России санкций,</w:t>
      </w:r>
      <w:r w:rsidRPr="00A25E1A">
        <w:rPr>
          <w:rFonts w:ascii="Times New Roman" w:eastAsia="Times New Roman" w:hAnsi="Times New Roman" w:cs="Times New Roman"/>
          <w:color w:val="000000"/>
          <w:sz w:val="28"/>
          <w:szCs w:val="28"/>
        </w:rPr>
        <w:t xml:space="preserve"> затрагива</w:t>
      </w:r>
      <w:r>
        <w:rPr>
          <w:rFonts w:ascii="Times New Roman" w:eastAsia="Times New Roman" w:hAnsi="Times New Roman" w:cs="Times New Roman"/>
          <w:color w:val="000000"/>
          <w:sz w:val="28"/>
          <w:szCs w:val="28"/>
        </w:rPr>
        <w:t>ющих</w:t>
      </w:r>
      <w:r w:rsidRPr="00A25E1A">
        <w:rPr>
          <w:rFonts w:ascii="Times New Roman" w:eastAsia="Times New Roman" w:hAnsi="Times New Roman" w:cs="Times New Roman"/>
          <w:color w:val="000000"/>
          <w:sz w:val="28"/>
          <w:szCs w:val="28"/>
        </w:rPr>
        <w:t xml:space="preserve"> два основных направления </w:t>
      </w:r>
      <w:r w:rsidRPr="00A45579">
        <w:rPr>
          <w:rFonts w:ascii="Times New Roman" w:eastAsia="Times New Roman" w:hAnsi="Times New Roman" w:cs="Times New Roman"/>
          <w:color w:val="000000"/>
          <w:sz w:val="28"/>
          <w:szCs w:val="28"/>
          <w:lang w:eastAsia="ru-RU"/>
        </w:rPr>
        <w:t>–</w:t>
      </w:r>
      <w:r w:rsidRPr="00A25E1A">
        <w:rPr>
          <w:rFonts w:ascii="Times New Roman" w:eastAsia="Times New Roman" w:hAnsi="Times New Roman" w:cs="Times New Roman"/>
          <w:color w:val="000000"/>
          <w:sz w:val="28"/>
          <w:szCs w:val="28"/>
        </w:rPr>
        <w:t xml:space="preserve"> финансовое и технологическое. </w:t>
      </w:r>
    </w:p>
    <w:p w:rsidR="00E12CEA" w:rsidRDefault="00E12CEA" w:rsidP="00E12CEA">
      <w:pPr>
        <w:spacing w:after="0" w:line="360" w:lineRule="auto"/>
        <w:ind w:firstLine="709"/>
        <w:jc w:val="both"/>
        <w:rPr>
          <w:rFonts w:ascii="Times New Roman" w:eastAsia="Times New Roman" w:hAnsi="Times New Roman" w:cs="Times New Roman"/>
          <w:color w:val="000000"/>
          <w:sz w:val="28"/>
          <w:szCs w:val="28"/>
        </w:rPr>
      </w:pPr>
      <w:proofErr w:type="gramStart"/>
      <w:r w:rsidRPr="00A25E1A">
        <w:rPr>
          <w:rFonts w:ascii="Times New Roman" w:eastAsia="Times New Roman" w:hAnsi="Times New Roman" w:cs="Times New Roman"/>
          <w:color w:val="000000"/>
          <w:sz w:val="28"/>
          <w:szCs w:val="28"/>
        </w:rPr>
        <w:t xml:space="preserve">Первое предполагает запрет </w:t>
      </w:r>
      <w:r>
        <w:rPr>
          <w:rFonts w:ascii="Times New Roman" w:eastAsia="Times New Roman" w:hAnsi="Times New Roman" w:cs="Times New Roman"/>
          <w:color w:val="000000"/>
          <w:sz w:val="28"/>
          <w:szCs w:val="28"/>
        </w:rPr>
        <w:t xml:space="preserve">США </w:t>
      </w:r>
      <w:r w:rsidRPr="00A25E1A">
        <w:rPr>
          <w:rFonts w:ascii="Times New Roman" w:eastAsia="Times New Roman" w:hAnsi="Times New Roman" w:cs="Times New Roman"/>
          <w:color w:val="000000"/>
          <w:sz w:val="28"/>
          <w:szCs w:val="28"/>
        </w:rPr>
        <w:t>на предоставление финансирования или услуг по организации финансирования со стороны лиц в юрисдикции США на срок более 90 дней</w:t>
      </w:r>
      <w:r>
        <w:rPr>
          <w:rFonts w:ascii="Times New Roman" w:eastAsia="Times New Roman" w:hAnsi="Times New Roman" w:cs="Times New Roman"/>
          <w:color w:val="000000"/>
          <w:sz w:val="28"/>
          <w:szCs w:val="28"/>
        </w:rPr>
        <w:t xml:space="preserve"> и</w:t>
      </w:r>
      <w:r w:rsidRPr="00A25E1A">
        <w:rPr>
          <w:rFonts w:ascii="Times New Roman" w:eastAsia="Times New Roman" w:hAnsi="Times New Roman" w:cs="Times New Roman"/>
          <w:color w:val="000000"/>
          <w:sz w:val="28"/>
          <w:szCs w:val="28"/>
        </w:rPr>
        <w:t xml:space="preserve"> огранич</w:t>
      </w:r>
      <w:r>
        <w:rPr>
          <w:rFonts w:ascii="Times New Roman" w:eastAsia="Times New Roman" w:hAnsi="Times New Roman" w:cs="Times New Roman"/>
          <w:color w:val="000000"/>
          <w:sz w:val="28"/>
          <w:szCs w:val="28"/>
        </w:rPr>
        <w:t xml:space="preserve">ение </w:t>
      </w:r>
      <w:r w:rsidRPr="00A25E1A">
        <w:rPr>
          <w:rFonts w:ascii="Times New Roman" w:eastAsia="Times New Roman" w:hAnsi="Times New Roman" w:cs="Times New Roman"/>
          <w:color w:val="000000"/>
          <w:sz w:val="28"/>
          <w:szCs w:val="28"/>
        </w:rPr>
        <w:t>Регламент</w:t>
      </w:r>
      <w:r>
        <w:rPr>
          <w:rFonts w:ascii="Times New Roman" w:eastAsia="Times New Roman" w:hAnsi="Times New Roman" w:cs="Times New Roman"/>
          <w:color w:val="000000"/>
          <w:sz w:val="28"/>
          <w:szCs w:val="28"/>
        </w:rPr>
        <w:t>ом</w:t>
      </w:r>
      <w:r w:rsidRPr="00A25E1A">
        <w:rPr>
          <w:rFonts w:ascii="Times New Roman" w:eastAsia="Times New Roman" w:hAnsi="Times New Roman" w:cs="Times New Roman"/>
          <w:color w:val="000000"/>
          <w:sz w:val="28"/>
          <w:szCs w:val="28"/>
        </w:rPr>
        <w:t xml:space="preserve"> Совета ЕС </w:t>
      </w:r>
      <w:r w:rsidRPr="00A25E1A">
        <w:rPr>
          <w:rFonts w:ascii="Times New Roman" w:eastAsia="Times New Roman" w:hAnsi="Times New Roman" w:cs="Times New Roman"/>
          <w:color w:val="000000"/>
          <w:sz w:val="28"/>
          <w:szCs w:val="28"/>
        </w:rPr>
        <w:lastRenderedPageBreak/>
        <w:t>предоставлени</w:t>
      </w:r>
      <w:r>
        <w:rPr>
          <w:rFonts w:ascii="Times New Roman" w:eastAsia="Times New Roman" w:hAnsi="Times New Roman" w:cs="Times New Roman"/>
          <w:color w:val="000000"/>
          <w:sz w:val="28"/>
          <w:szCs w:val="28"/>
        </w:rPr>
        <w:t>я</w:t>
      </w:r>
      <w:r w:rsidRPr="00A25E1A">
        <w:rPr>
          <w:rFonts w:ascii="Times New Roman" w:eastAsia="Times New Roman" w:hAnsi="Times New Roman" w:cs="Times New Roman"/>
          <w:color w:val="000000"/>
          <w:sz w:val="28"/>
          <w:szCs w:val="28"/>
        </w:rPr>
        <w:t xml:space="preserve"> нового финансирования на срок более 30 дней</w:t>
      </w:r>
      <w:r>
        <w:rPr>
          <w:rFonts w:ascii="Times New Roman" w:eastAsia="Times New Roman" w:hAnsi="Times New Roman" w:cs="Times New Roman"/>
          <w:color w:val="000000"/>
          <w:sz w:val="28"/>
          <w:szCs w:val="28"/>
        </w:rPr>
        <w:t xml:space="preserve"> </w:t>
      </w:r>
      <w:r w:rsidRPr="00A25E1A">
        <w:rPr>
          <w:rFonts w:ascii="Times New Roman" w:eastAsia="Times New Roman" w:hAnsi="Times New Roman" w:cs="Times New Roman"/>
          <w:color w:val="000000"/>
          <w:sz w:val="28"/>
          <w:szCs w:val="28"/>
        </w:rPr>
        <w:t>ряду российских компаний</w:t>
      </w:r>
      <w:r w:rsidR="00E82409">
        <w:rPr>
          <w:rFonts w:ascii="Times New Roman" w:eastAsia="Times New Roman" w:hAnsi="Times New Roman" w:cs="Times New Roman"/>
          <w:color w:val="000000"/>
          <w:sz w:val="28"/>
          <w:szCs w:val="28"/>
        </w:rPr>
        <w:t xml:space="preserve"> (в том числе нефтяным компаниям ПАО «НК «Роснефть»</w:t>
      </w:r>
      <w:r w:rsidR="00FF6873">
        <w:rPr>
          <w:rFonts w:ascii="Times New Roman" w:eastAsia="Times New Roman" w:hAnsi="Times New Roman" w:cs="Times New Roman"/>
          <w:color w:val="000000"/>
          <w:sz w:val="28"/>
          <w:szCs w:val="28"/>
        </w:rPr>
        <w:t xml:space="preserve">, ПАО «ЛУКОЙЛ», ОАО «Сургутнефтегаз» </w:t>
      </w:r>
      <w:r w:rsidR="00E82409">
        <w:rPr>
          <w:rFonts w:ascii="Times New Roman" w:eastAsia="Times New Roman" w:hAnsi="Times New Roman" w:cs="Times New Roman"/>
          <w:color w:val="000000"/>
          <w:sz w:val="28"/>
          <w:szCs w:val="28"/>
        </w:rPr>
        <w:t>и ПАО «Газпром нефть»)</w:t>
      </w:r>
      <w:r w:rsidRPr="00A25E1A">
        <w:rPr>
          <w:rFonts w:ascii="Times New Roman" w:eastAsia="Times New Roman" w:hAnsi="Times New Roman" w:cs="Times New Roman"/>
          <w:color w:val="000000"/>
          <w:sz w:val="28"/>
          <w:szCs w:val="28"/>
        </w:rPr>
        <w:t xml:space="preserve">. </w:t>
      </w:r>
      <w:proofErr w:type="gramEnd"/>
    </w:p>
    <w:p w:rsidR="00E12CEA" w:rsidRDefault="00E12CEA" w:rsidP="00E12CEA">
      <w:pPr>
        <w:spacing w:after="0" w:line="360" w:lineRule="auto"/>
        <w:ind w:firstLine="709"/>
        <w:jc w:val="both"/>
        <w:rPr>
          <w:rFonts w:ascii="Times New Roman" w:eastAsia="Times New Roman" w:hAnsi="Times New Roman" w:cs="Times New Roman"/>
          <w:color w:val="000000"/>
          <w:sz w:val="28"/>
          <w:szCs w:val="28"/>
        </w:rPr>
      </w:pPr>
      <w:r w:rsidRPr="00A25E1A">
        <w:rPr>
          <w:rFonts w:ascii="Times New Roman" w:eastAsia="Times New Roman" w:hAnsi="Times New Roman" w:cs="Times New Roman"/>
          <w:color w:val="000000"/>
          <w:sz w:val="28"/>
          <w:szCs w:val="28"/>
        </w:rPr>
        <w:t>Второе</w:t>
      </w:r>
      <w:r>
        <w:rPr>
          <w:rFonts w:ascii="Times New Roman" w:eastAsia="Times New Roman" w:hAnsi="Times New Roman" w:cs="Times New Roman"/>
          <w:color w:val="000000"/>
          <w:sz w:val="28"/>
          <w:szCs w:val="28"/>
        </w:rPr>
        <w:t>, технологическое направление,</w:t>
      </w:r>
      <w:r w:rsidRPr="00A25E1A">
        <w:rPr>
          <w:rFonts w:ascii="Times New Roman" w:eastAsia="Times New Roman" w:hAnsi="Times New Roman" w:cs="Times New Roman"/>
          <w:color w:val="000000"/>
          <w:sz w:val="28"/>
          <w:szCs w:val="28"/>
        </w:rPr>
        <w:t xml:space="preserve"> подразумевает запрет на поставку номенклатуры оборудования, а также на предоставление услуг, необходимых для ведения разведки и добычи на глубоководье, в Арктике и </w:t>
      </w:r>
      <w:r>
        <w:rPr>
          <w:rFonts w:ascii="Times New Roman" w:eastAsia="Times New Roman" w:hAnsi="Times New Roman" w:cs="Times New Roman"/>
          <w:color w:val="000000"/>
          <w:sz w:val="28"/>
          <w:szCs w:val="28"/>
        </w:rPr>
        <w:t>на «сланцевых проектах» (</w:t>
      </w:r>
      <w:proofErr w:type="spellStart"/>
      <w:r>
        <w:rPr>
          <w:rFonts w:ascii="Times New Roman" w:eastAsia="Times New Roman" w:hAnsi="Times New Roman" w:cs="Times New Roman"/>
          <w:color w:val="000000"/>
          <w:sz w:val="28"/>
          <w:szCs w:val="28"/>
        </w:rPr>
        <w:t>трудноизвлекаемых</w:t>
      </w:r>
      <w:proofErr w:type="spellEnd"/>
      <w:r>
        <w:rPr>
          <w:rFonts w:ascii="Times New Roman" w:eastAsia="Times New Roman" w:hAnsi="Times New Roman" w:cs="Times New Roman"/>
          <w:color w:val="000000"/>
          <w:sz w:val="28"/>
          <w:szCs w:val="28"/>
        </w:rPr>
        <w:t xml:space="preserve"> запасов</w:t>
      </w:r>
      <w:r w:rsidRPr="00A25E1A">
        <w:rPr>
          <w:rFonts w:ascii="Times New Roman" w:eastAsia="Times New Roman" w:hAnsi="Times New Roman" w:cs="Times New Roman"/>
          <w:color w:val="000000"/>
          <w:sz w:val="28"/>
          <w:szCs w:val="28"/>
        </w:rPr>
        <w:t xml:space="preserve">), целью которых может быть добыча нефти. </w:t>
      </w:r>
      <w:proofErr w:type="gramStart"/>
      <w:r w:rsidRPr="00A25E1A">
        <w:rPr>
          <w:rFonts w:ascii="Times New Roman" w:eastAsia="Times New Roman" w:hAnsi="Times New Roman" w:cs="Times New Roman"/>
          <w:color w:val="000000"/>
          <w:sz w:val="28"/>
          <w:szCs w:val="28"/>
        </w:rPr>
        <w:t>При этом формулировки Минфина США оговаривают поименный список компаний, в отношении которых действуют ограничения</w:t>
      </w:r>
      <w:r>
        <w:rPr>
          <w:rFonts w:ascii="Times New Roman" w:eastAsia="Times New Roman" w:hAnsi="Times New Roman" w:cs="Times New Roman"/>
          <w:color w:val="000000"/>
          <w:sz w:val="28"/>
          <w:szCs w:val="28"/>
        </w:rPr>
        <w:t xml:space="preserve"> (как указывалось выше, среди нефтяных компаний в этом списке ПАО «НК «Роснефть»</w:t>
      </w:r>
      <w:r w:rsidR="00CF7223">
        <w:rPr>
          <w:rFonts w:ascii="Times New Roman" w:eastAsia="Times New Roman" w:hAnsi="Times New Roman" w:cs="Times New Roman"/>
          <w:color w:val="000000"/>
          <w:sz w:val="28"/>
          <w:szCs w:val="28"/>
        </w:rPr>
        <w:t>, ПАО «Л</w:t>
      </w:r>
      <w:r w:rsidR="00C67A91">
        <w:rPr>
          <w:rFonts w:ascii="Times New Roman" w:eastAsia="Times New Roman" w:hAnsi="Times New Roman" w:cs="Times New Roman"/>
          <w:color w:val="000000"/>
          <w:sz w:val="28"/>
          <w:szCs w:val="28"/>
        </w:rPr>
        <w:t>УКОЙЛ</w:t>
      </w:r>
      <w:r w:rsidR="00CF7223">
        <w:rPr>
          <w:rFonts w:ascii="Times New Roman" w:eastAsia="Times New Roman" w:hAnsi="Times New Roman" w:cs="Times New Roman"/>
          <w:color w:val="000000"/>
          <w:sz w:val="28"/>
          <w:szCs w:val="28"/>
        </w:rPr>
        <w:t>», ОАО «Сургутнефтегаз»</w:t>
      </w:r>
      <w:r>
        <w:rPr>
          <w:rFonts w:ascii="Times New Roman" w:eastAsia="Times New Roman" w:hAnsi="Times New Roman" w:cs="Times New Roman"/>
          <w:color w:val="000000"/>
          <w:sz w:val="28"/>
          <w:szCs w:val="28"/>
        </w:rPr>
        <w:t xml:space="preserve"> и ПАО «Газпром нефть»)</w:t>
      </w:r>
      <w:r w:rsidRPr="00A25E1A">
        <w:rPr>
          <w:rFonts w:ascii="Times New Roman" w:eastAsia="Times New Roman" w:hAnsi="Times New Roman" w:cs="Times New Roman"/>
          <w:color w:val="000000"/>
          <w:sz w:val="28"/>
          <w:szCs w:val="28"/>
        </w:rPr>
        <w:t>, а запрет ЕС затрагивает непосредственно сами проекты</w:t>
      </w:r>
      <w:r w:rsidR="00C65062">
        <w:rPr>
          <w:rFonts w:ascii="Times New Roman" w:eastAsia="Times New Roman" w:hAnsi="Times New Roman" w:cs="Times New Roman"/>
          <w:color w:val="000000"/>
          <w:sz w:val="28"/>
          <w:szCs w:val="28"/>
        </w:rPr>
        <w:t xml:space="preserve"> (т</w:t>
      </w:r>
      <w:r w:rsidR="00E71AE5">
        <w:rPr>
          <w:rFonts w:ascii="Times New Roman" w:eastAsia="Times New Roman" w:hAnsi="Times New Roman" w:cs="Times New Roman"/>
          <w:color w:val="000000"/>
          <w:sz w:val="28"/>
          <w:szCs w:val="28"/>
        </w:rPr>
        <w:t xml:space="preserve">о есть касается всех российских </w:t>
      </w:r>
      <w:r w:rsidR="00C65062">
        <w:rPr>
          <w:rFonts w:ascii="Times New Roman" w:eastAsia="Times New Roman" w:hAnsi="Times New Roman" w:cs="Times New Roman"/>
          <w:color w:val="000000"/>
          <w:sz w:val="28"/>
          <w:szCs w:val="28"/>
        </w:rPr>
        <w:t>нефтяных компаний</w:t>
      </w:r>
      <w:r w:rsidR="00E71AE5">
        <w:rPr>
          <w:rFonts w:ascii="Times New Roman" w:eastAsia="Times New Roman" w:hAnsi="Times New Roman" w:cs="Times New Roman"/>
          <w:color w:val="000000"/>
          <w:sz w:val="28"/>
          <w:szCs w:val="28"/>
        </w:rPr>
        <w:t>, имеющих такие проекты</w:t>
      </w:r>
      <w:r w:rsidR="00C65062">
        <w:rPr>
          <w:rFonts w:ascii="Times New Roman" w:eastAsia="Times New Roman" w:hAnsi="Times New Roman" w:cs="Times New Roman"/>
          <w:color w:val="000000"/>
          <w:sz w:val="28"/>
          <w:szCs w:val="28"/>
        </w:rPr>
        <w:t>)</w:t>
      </w:r>
      <w:r w:rsidRPr="00A25E1A">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К финансовым и технологическим санкциям ЕС и США (с небольшими отличиями) также присоединились Канада, Норвегия и Япония. Также ЕС и США санкциями ограничили для американских и европейских компаний возможность совершать сделки с долями и акциями нефтяных компаний ПАО «НК «Роснефть», </w:t>
      </w:r>
      <w:r w:rsidR="00967E6B">
        <w:rPr>
          <w:rFonts w:ascii="Times New Roman" w:eastAsia="Times New Roman" w:hAnsi="Times New Roman" w:cs="Times New Roman"/>
          <w:color w:val="000000"/>
          <w:sz w:val="28"/>
          <w:szCs w:val="28"/>
        </w:rPr>
        <w:t xml:space="preserve">ПАО «ЛУКОЙЛ», ОАО «Сургутнефтегаз», </w:t>
      </w:r>
      <w:r>
        <w:rPr>
          <w:rFonts w:ascii="Times New Roman" w:eastAsia="Times New Roman" w:hAnsi="Times New Roman" w:cs="Times New Roman"/>
          <w:color w:val="000000"/>
          <w:sz w:val="28"/>
          <w:szCs w:val="28"/>
        </w:rPr>
        <w:t xml:space="preserve">ПАО «Газпром нефть» и подконтрольных им компаний в России и за рубежом. </w:t>
      </w:r>
      <w:r w:rsidR="00091ABD">
        <w:rPr>
          <w:rFonts w:ascii="Times New Roman" w:eastAsia="Times New Roman" w:hAnsi="Times New Roman" w:cs="Times New Roman"/>
          <w:color w:val="000000"/>
          <w:sz w:val="28"/>
          <w:szCs w:val="28"/>
        </w:rPr>
        <w:t>При этом санкции не ограничивают указанные компании в приобретении других компаний, в том числе обладающих технологиями.</w:t>
      </w:r>
    </w:p>
    <w:p w:rsidR="00E12CEA" w:rsidRDefault="00E12CEA" w:rsidP="00E12CE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Такие санкции не могут не сказываться на возможностях российских нефтяных компаний, поскольку р</w:t>
      </w:r>
      <w:r w:rsidRPr="004F0E55">
        <w:rPr>
          <w:rFonts w:ascii="Times New Roman" w:eastAsia="Times New Roman" w:hAnsi="Times New Roman" w:cs="Times New Roman"/>
          <w:color w:val="000000"/>
          <w:sz w:val="28"/>
          <w:szCs w:val="28"/>
        </w:rPr>
        <w:t xml:space="preserve">еализация сложных и </w:t>
      </w:r>
      <w:r w:rsidRPr="004F0E55">
        <w:rPr>
          <w:rFonts w:ascii="Times New Roman" w:eastAsia="Times New Roman" w:hAnsi="Times New Roman" w:cs="Times New Roman"/>
          <w:color w:val="000000"/>
          <w:sz w:val="28"/>
          <w:szCs w:val="28"/>
        </w:rPr>
        <w:lastRenderedPageBreak/>
        <w:t>капиталоёмких проектов, составляющих значительную часть проектов нефтегазовой отрасли, нуждается в широких возможностях привлечения партнёров и инвесторов (в том числе иностранных), обладающих финансовыми ресурсами, а также технологиями и компетенцией</w:t>
      </w:r>
      <w:r>
        <w:rPr>
          <w:rFonts w:ascii="Times New Roman" w:eastAsia="Times New Roman" w:hAnsi="Times New Roman" w:cs="Times New Roman"/>
          <w:color w:val="000000"/>
          <w:sz w:val="28"/>
          <w:szCs w:val="28"/>
        </w:rPr>
        <w:t xml:space="preserve">. Санкции действуют до сентября 2017 года, и у Правительства России </w:t>
      </w:r>
      <w:r w:rsidR="00884BD2">
        <w:rPr>
          <w:rFonts w:ascii="Times New Roman" w:eastAsia="Times New Roman" w:hAnsi="Times New Roman" w:cs="Times New Roman"/>
          <w:color w:val="000000"/>
          <w:sz w:val="28"/>
          <w:szCs w:val="28"/>
        </w:rPr>
        <w:t xml:space="preserve">и ведущих мировых экономистов </w:t>
      </w:r>
      <w:r>
        <w:rPr>
          <w:rFonts w:ascii="Times New Roman" w:eastAsia="Times New Roman" w:hAnsi="Times New Roman" w:cs="Times New Roman"/>
          <w:color w:val="000000"/>
          <w:sz w:val="28"/>
          <w:szCs w:val="28"/>
        </w:rPr>
        <w:t>нет оснований полагать, что их не продлят.</w:t>
      </w:r>
    </w:p>
    <w:p w:rsidR="009D722B" w:rsidRDefault="00E12CEA" w:rsidP="00884BD2">
      <w:pPr>
        <w:spacing w:after="0" w:line="360" w:lineRule="auto"/>
        <w:ind w:firstLine="709"/>
        <w:jc w:val="both"/>
        <w:rPr>
          <w:rFonts w:ascii="Times New Roman" w:eastAsia="Times New Roman" w:hAnsi="Times New Roman" w:cs="Times New Roman"/>
          <w:color w:val="000000"/>
          <w:sz w:val="28"/>
          <w:szCs w:val="28"/>
        </w:rPr>
      </w:pPr>
      <w:r w:rsidRPr="005B32D2">
        <w:rPr>
          <w:rFonts w:ascii="Times New Roman" w:eastAsia="Times New Roman" w:hAnsi="Times New Roman" w:cs="Times New Roman"/>
          <w:color w:val="000000"/>
          <w:sz w:val="28"/>
          <w:szCs w:val="28"/>
        </w:rPr>
        <w:t xml:space="preserve">Безусловно, решение задачи, связанной с выходом на новый технологический уровень, которая стоит перед нефтяной отраслью России, </w:t>
      </w:r>
      <w:proofErr w:type="gramStart"/>
      <w:r w:rsidRPr="005B32D2">
        <w:rPr>
          <w:rFonts w:ascii="Times New Roman" w:eastAsia="Times New Roman" w:hAnsi="Times New Roman" w:cs="Times New Roman"/>
          <w:color w:val="000000"/>
          <w:sz w:val="28"/>
          <w:szCs w:val="28"/>
        </w:rPr>
        <w:t>существенно осложнено</w:t>
      </w:r>
      <w:proofErr w:type="gramEnd"/>
      <w:r w:rsidRPr="005B32D2">
        <w:rPr>
          <w:rFonts w:ascii="Times New Roman" w:eastAsia="Times New Roman" w:hAnsi="Times New Roman" w:cs="Times New Roman"/>
          <w:color w:val="000000"/>
          <w:sz w:val="28"/>
          <w:szCs w:val="28"/>
        </w:rPr>
        <w:t xml:space="preserve"> блокировкой санкциями доступа ряда российских нефтяных компаний к европейским, американским</w:t>
      </w:r>
      <w:r w:rsidR="00E02B27">
        <w:rPr>
          <w:rFonts w:ascii="Times New Roman" w:eastAsia="Times New Roman" w:hAnsi="Times New Roman" w:cs="Times New Roman"/>
          <w:color w:val="000000"/>
          <w:sz w:val="28"/>
          <w:szCs w:val="28"/>
        </w:rPr>
        <w:t>, норвежским</w:t>
      </w:r>
      <w:r w:rsidRPr="005B32D2">
        <w:rPr>
          <w:rFonts w:ascii="Times New Roman" w:eastAsia="Times New Roman" w:hAnsi="Times New Roman" w:cs="Times New Roman"/>
          <w:color w:val="000000"/>
          <w:sz w:val="28"/>
          <w:szCs w:val="28"/>
        </w:rPr>
        <w:t xml:space="preserve"> и японским передовым технологиям </w:t>
      </w:r>
      <w:proofErr w:type="spellStart"/>
      <w:r w:rsidRPr="005B32D2">
        <w:rPr>
          <w:rFonts w:ascii="Times New Roman" w:eastAsia="Times New Roman" w:hAnsi="Times New Roman" w:cs="Times New Roman"/>
          <w:color w:val="000000"/>
          <w:sz w:val="28"/>
          <w:szCs w:val="28"/>
        </w:rPr>
        <w:t>нефтесервиса</w:t>
      </w:r>
      <w:proofErr w:type="spellEnd"/>
      <w:r w:rsidRPr="005B32D2">
        <w:rPr>
          <w:rFonts w:ascii="Times New Roman" w:eastAsia="Times New Roman" w:hAnsi="Times New Roman" w:cs="Times New Roman"/>
          <w:color w:val="000000"/>
          <w:sz w:val="28"/>
          <w:szCs w:val="28"/>
        </w:rPr>
        <w:t xml:space="preserve"> и финансированию. При этом органическое развитие технологий потребует долгие годы и существенные вложения в научные исследования и опытно-конструкторские разработки, что может повлечь за собой отставание российской отрасли от общемировых темпов</w:t>
      </w:r>
      <w:r>
        <w:rPr>
          <w:rFonts w:ascii="Times New Roman" w:eastAsia="Times New Roman" w:hAnsi="Times New Roman" w:cs="Times New Roman"/>
          <w:color w:val="000000"/>
          <w:sz w:val="28"/>
          <w:szCs w:val="28"/>
        </w:rPr>
        <w:t>, а в условиях ограниченного доступа к капиталу может стать весьма трудной задачей.</w:t>
      </w:r>
      <w:r w:rsidR="00884BD2">
        <w:rPr>
          <w:rFonts w:ascii="Times New Roman" w:eastAsia="Times New Roman" w:hAnsi="Times New Roman" w:cs="Times New Roman"/>
          <w:color w:val="000000"/>
          <w:sz w:val="28"/>
          <w:szCs w:val="28"/>
        </w:rPr>
        <w:t xml:space="preserve"> </w:t>
      </w:r>
      <w:r w:rsidRPr="005B32D2">
        <w:rPr>
          <w:rFonts w:ascii="Times New Roman" w:eastAsia="Times New Roman" w:hAnsi="Times New Roman" w:cs="Times New Roman"/>
          <w:color w:val="000000"/>
          <w:sz w:val="28"/>
          <w:szCs w:val="28"/>
        </w:rPr>
        <w:t>Могут ли сделки по слияниям и поглощениям решить проблему недостатка технологий и финансирования при необходимости сокращения издержек для сохранения рентабельности добычи нефти</w:t>
      </w:r>
      <w:r>
        <w:rPr>
          <w:rFonts w:ascii="Times New Roman" w:eastAsia="Times New Roman" w:hAnsi="Times New Roman" w:cs="Times New Roman"/>
          <w:color w:val="000000"/>
          <w:sz w:val="28"/>
          <w:szCs w:val="28"/>
        </w:rPr>
        <w:t>?</w:t>
      </w:r>
    </w:p>
    <w:p w:rsidR="00D9142F" w:rsidRPr="00671D8F" w:rsidRDefault="00D9142F" w:rsidP="00671D8F">
      <w:pPr>
        <w:pStyle w:val="a6"/>
        <w:numPr>
          <w:ilvl w:val="1"/>
          <w:numId w:val="16"/>
        </w:numPr>
        <w:shd w:val="clear" w:color="auto" w:fill="FFFFFF"/>
        <w:spacing w:before="120" w:after="0" w:line="360" w:lineRule="auto"/>
        <w:jc w:val="both"/>
        <w:rPr>
          <w:rFonts w:ascii="Times New Roman" w:eastAsia="Times New Roman" w:hAnsi="Times New Roman" w:cs="Times New Roman"/>
          <w:b/>
          <w:color w:val="000000"/>
          <w:sz w:val="28"/>
          <w:szCs w:val="28"/>
          <w:lang w:eastAsia="ru-RU"/>
        </w:rPr>
      </w:pPr>
      <w:r w:rsidRPr="00671D8F">
        <w:rPr>
          <w:rFonts w:ascii="Times New Roman" w:eastAsia="Times New Roman" w:hAnsi="Times New Roman" w:cs="Times New Roman"/>
          <w:b/>
          <w:color w:val="000000"/>
          <w:sz w:val="28"/>
          <w:szCs w:val="28"/>
          <w:lang w:eastAsia="ru-RU"/>
        </w:rPr>
        <w:t xml:space="preserve">Сделки </w:t>
      </w:r>
      <w:r w:rsidR="002849EC">
        <w:rPr>
          <w:rFonts w:ascii="Times New Roman" w:eastAsia="Times New Roman" w:hAnsi="Times New Roman" w:cs="Times New Roman"/>
          <w:b/>
          <w:color w:val="000000"/>
          <w:sz w:val="28"/>
          <w:szCs w:val="28"/>
          <w:lang w:eastAsia="ru-RU"/>
        </w:rPr>
        <w:t xml:space="preserve">по </w:t>
      </w:r>
      <w:r w:rsidRPr="00671D8F">
        <w:rPr>
          <w:rFonts w:ascii="Times New Roman" w:eastAsia="Times New Roman" w:hAnsi="Times New Roman" w:cs="Times New Roman"/>
          <w:b/>
          <w:color w:val="000000"/>
          <w:sz w:val="28"/>
          <w:szCs w:val="28"/>
          <w:lang w:eastAsia="ru-RU"/>
        </w:rPr>
        <w:t>слияни</w:t>
      </w:r>
      <w:r w:rsidR="002849EC">
        <w:rPr>
          <w:rFonts w:ascii="Times New Roman" w:eastAsia="Times New Roman" w:hAnsi="Times New Roman" w:cs="Times New Roman"/>
          <w:b/>
          <w:color w:val="000000"/>
          <w:sz w:val="28"/>
          <w:szCs w:val="28"/>
          <w:lang w:eastAsia="ru-RU"/>
        </w:rPr>
        <w:t>ям</w:t>
      </w:r>
      <w:r w:rsidR="00FB5FD6">
        <w:rPr>
          <w:rFonts w:ascii="Times New Roman" w:eastAsia="Times New Roman" w:hAnsi="Times New Roman" w:cs="Times New Roman"/>
          <w:b/>
          <w:color w:val="000000"/>
          <w:sz w:val="28"/>
          <w:szCs w:val="28"/>
          <w:lang w:eastAsia="ru-RU"/>
        </w:rPr>
        <w:t xml:space="preserve"> и поглощени</w:t>
      </w:r>
      <w:r w:rsidR="002849EC">
        <w:rPr>
          <w:rFonts w:ascii="Times New Roman" w:eastAsia="Times New Roman" w:hAnsi="Times New Roman" w:cs="Times New Roman"/>
          <w:b/>
          <w:color w:val="000000"/>
          <w:sz w:val="28"/>
          <w:szCs w:val="28"/>
          <w:lang w:eastAsia="ru-RU"/>
        </w:rPr>
        <w:t>ям</w:t>
      </w:r>
      <w:r w:rsidR="00FB5FD6">
        <w:rPr>
          <w:rFonts w:ascii="Times New Roman" w:eastAsia="Times New Roman" w:hAnsi="Times New Roman" w:cs="Times New Roman"/>
          <w:b/>
          <w:color w:val="000000"/>
          <w:sz w:val="28"/>
          <w:szCs w:val="28"/>
          <w:lang w:eastAsia="ru-RU"/>
        </w:rPr>
        <w:t xml:space="preserve"> нефтяных компаний</w:t>
      </w:r>
    </w:p>
    <w:p w:rsidR="00D86A4A" w:rsidRPr="00A45579" w:rsidRDefault="001973E2" w:rsidP="00F17E2F">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lastRenderedPageBreak/>
        <w:t xml:space="preserve">Согласно отчёту международной консалтинговой компании </w:t>
      </w:r>
      <w:proofErr w:type="spellStart"/>
      <w:r w:rsidRPr="00A45579">
        <w:rPr>
          <w:rFonts w:ascii="Times New Roman" w:eastAsia="Times New Roman" w:hAnsi="Times New Roman" w:cs="Times New Roman"/>
          <w:color w:val="000000"/>
          <w:sz w:val="28"/>
          <w:szCs w:val="28"/>
          <w:lang w:eastAsia="ru-RU"/>
        </w:rPr>
        <w:t>Делойт</w:t>
      </w:r>
      <w:proofErr w:type="spellEnd"/>
      <w:r w:rsidRPr="00A45579">
        <w:rPr>
          <w:rFonts w:ascii="Times New Roman" w:eastAsia="Times New Roman" w:hAnsi="Times New Roman" w:cs="Times New Roman"/>
          <w:color w:val="000000"/>
          <w:sz w:val="28"/>
          <w:szCs w:val="28"/>
          <w:lang w:eastAsia="ru-RU"/>
        </w:rPr>
        <w:t xml:space="preserve"> (</w:t>
      </w:r>
      <w:r w:rsidRPr="00A45579">
        <w:rPr>
          <w:rFonts w:ascii="Times New Roman" w:eastAsia="Times New Roman" w:hAnsi="Times New Roman" w:cs="Times New Roman"/>
          <w:color w:val="000000"/>
          <w:sz w:val="28"/>
          <w:szCs w:val="28"/>
          <w:lang w:val="en-US" w:eastAsia="ru-RU"/>
        </w:rPr>
        <w:t>Deloitte)</w:t>
      </w:r>
      <w:r w:rsidRPr="00A45579">
        <w:rPr>
          <w:rStyle w:val="a5"/>
          <w:rFonts w:ascii="Times New Roman" w:eastAsia="Times New Roman" w:hAnsi="Times New Roman" w:cs="Times New Roman"/>
          <w:color w:val="000000"/>
          <w:sz w:val="28"/>
          <w:szCs w:val="28"/>
          <w:lang w:val="en-US" w:eastAsia="ru-RU"/>
        </w:rPr>
        <w:footnoteReference w:id="34"/>
      </w:r>
      <w:r w:rsidR="00C9297A" w:rsidRPr="00A45579">
        <w:rPr>
          <w:rFonts w:ascii="Times New Roman" w:eastAsia="Times New Roman" w:hAnsi="Times New Roman" w:cs="Times New Roman"/>
          <w:color w:val="000000"/>
          <w:sz w:val="28"/>
          <w:szCs w:val="28"/>
          <w:lang w:eastAsia="ru-RU"/>
        </w:rPr>
        <w:t>, 2016 год был тяжелый для нефт</w:t>
      </w:r>
      <w:r w:rsidR="004B36B0" w:rsidRPr="00A45579">
        <w:rPr>
          <w:rFonts w:ascii="Times New Roman" w:eastAsia="Times New Roman" w:hAnsi="Times New Roman" w:cs="Times New Roman"/>
          <w:color w:val="000000"/>
          <w:sz w:val="28"/>
          <w:szCs w:val="28"/>
          <w:lang w:eastAsia="ru-RU"/>
        </w:rPr>
        <w:t>яного</w:t>
      </w:r>
      <w:r w:rsidR="00C9297A" w:rsidRPr="00A45579">
        <w:rPr>
          <w:rFonts w:ascii="Times New Roman" w:eastAsia="Times New Roman" w:hAnsi="Times New Roman" w:cs="Times New Roman"/>
          <w:color w:val="000000"/>
          <w:sz w:val="28"/>
          <w:szCs w:val="28"/>
          <w:lang w:eastAsia="ru-RU"/>
        </w:rPr>
        <w:t xml:space="preserve"> сектора</w:t>
      </w:r>
      <w:r w:rsidR="002F033E" w:rsidRPr="00A45579">
        <w:rPr>
          <w:rFonts w:ascii="Times New Roman" w:eastAsia="Times New Roman" w:hAnsi="Times New Roman" w:cs="Times New Roman"/>
          <w:color w:val="000000"/>
          <w:sz w:val="28"/>
          <w:szCs w:val="28"/>
          <w:lang w:eastAsia="ru-RU"/>
        </w:rPr>
        <w:t>.</w:t>
      </w:r>
      <w:r w:rsidR="00DD756C" w:rsidRPr="00A45579">
        <w:rPr>
          <w:rFonts w:ascii="Times New Roman" w:eastAsia="Times New Roman" w:hAnsi="Times New Roman" w:cs="Times New Roman"/>
          <w:color w:val="000000"/>
          <w:sz w:val="28"/>
          <w:szCs w:val="28"/>
          <w:lang w:eastAsia="ru-RU"/>
        </w:rPr>
        <w:t xml:space="preserve"> </w:t>
      </w:r>
      <w:proofErr w:type="gramStart"/>
      <w:r w:rsidR="00DD756C" w:rsidRPr="00A45579">
        <w:rPr>
          <w:rFonts w:ascii="Times New Roman" w:eastAsia="Times New Roman" w:hAnsi="Times New Roman" w:cs="Times New Roman"/>
          <w:color w:val="000000"/>
          <w:sz w:val="28"/>
          <w:szCs w:val="28"/>
          <w:lang w:eastAsia="ru-RU"/>
        </w:rPr>
        <w:t>Цены на нефть достигли минимума за последние 13 лет (до 26 долларов США за баррель</w:t>
      </w:r>
      <w:r w:rsidR="00D64074" w:rsidRPr="00A45579">
        <w:rPr>
          <w:rFonts w:ascii="Times New Roman" w:eastAsia="Times New Roman" w:hAnsi="Times New Roman" w:cs="Times New Roman"/>
          <w:color w:val="000000"/>
          <w:sz w:val="28"/>
          <w:szCs w:val="28"/>
          <w:lang w:eastAsia="ru-RU"/>
        </w:rPr>
        <w:t xml:space="preserve"> в декабре 2016 года</w:t>
      </w:r>
      <w:r w:rsidR="00DD756C" w:rsidRPr="00A45579">
        <w:rPr>
          <w:rFonts w:ascii="Times New Roman" w:eastAsia="Times New Roman" w:hAnsi="Times New Roman" w:cs="Times New Roman"/>
          <w:color w:val="000000"/>
          <w:sz w:val="28"/>
          <w:szCs w:val="28"/>
          <w:lang w:eastAsia="ru-RU"/>
        </w:rPr>
        <w:t>),</w:t>
      </w:r>
      <w:r w:rsidR="002A74CD" w:rsidRPr="00A45579">
        <w:rPr>
          <w:rFonts w:ascii="Times New Roman" w:eastAsia="Times New Roman" w:hAnsi="Times New Roman" w:cs="Times New Roman"/>
          <w:color w:val="000000"/>
          <w:sz w:val="28"/>
          <w:szCs w:val="28"/>
          <w:lang w:eastAsia="ru-RU"/>
        </w:rPr>
        <w:t xml:space="preserve"> капитальные затраты второй год подряд демонстрируют тенденцию снижаться</w:t>
      </w:r>
      <w:r w:rsidR="00556874">
        <w:rPr>
          <w:rFonts w:ascii="Times New Roman" w:eastAsia="Times New Roman" w:hAnsi="Times New Roman" w:cs="Times New Roman"/>
          <w:color w:val="000000"/>
          <w:sz w:val="28"/>
          <w:szCs w:val="28"/>
          <w:lang w:eastAsia="ru-RU"/>
        </w:rPr>
        <w:t xml:space="preserve"> за счёт сокращения инвестиционных программ</w:t>
      </w:r>
      <w:r w:rsidR="002A74CD" w:rsidRPr="00A45579">
        <w:rPr>
          <w:rFonts w:ascii="Times New Roman" w:eastAsia="Times New Roman" w:hAnsi="Times New Roman" w:cs="Times New Roman"/>
          <w:color w:val="000000"/>
          <w:sz w:val="28"/>
          <w:szCs w:val="28"/>
          <w:lang w:eastAsia="ru-RU"/>
        </w:rPr>
        <w:t xml:space="preserve">, количество банкротящихся компаний сектора превысило уровень Великой рецессии (2007 год), а страны ОПЕК наконец договорились о сокращении уровня добычи на 2017 год до 1,2 миллиона баррелей в сутки. </w:t>
      </w:r>
      <w:proofErr w:type="gramEnd"/>
    </w:p>
    <w:p w:rsidR="00D86A4A" w:rsidRDefault="00D86A4A" w:rsidP="00F17E2F">
      <w:pPr>
        <w:spacing w:after="0" w:line="360" w:lineRule="auto"/>
        <w:ind w:firstLine="709"/>
        <w:jc w:val="both"/>
        <w:rPr>
          <w:rFonts w:ascii="Times New Roman" w:eastAsia="Times New Roman" w:hAnsi="Times New Roman" w:cs="Times New Roman"/>
          <w:color w:val="000000"/>
          <w:sz w:val="28"/>
          <w:szCs w:val="28"/>
          <w:lang w:eastAsia="ru-RU"/>
        </w:rPr>
      </w:pPr>
      <w:r w:rsidRPr="00A45579">
        <w:rPr>
          <w:rFonts w:ascii="Times New Roman" w:eastAsia="Times New Roman" w:hAnsi="Times New Roman" w:cs="Times New Roman"/>
          <w:color w:val="000000"/>
          <w:sz w:val="28"/>
          <w:szCs w:val="28"/>
          <w:lang w:eastAsia="ru-RU"/>
        </w:rPr>
        <w:t xml:space="preserve">Вместе с тем, отрасль показала рост количества сделок по слияниям и поглощениям </w:t>
      </w:r>
      <w:r w:rsidR="00C31B9C">
        <w:rPr>
          <w:rFonts w:ascii="Times New Roman" w:eastAsia="Times New Roman" w:hAnsi="Times New Roman" w:cs="Times New Roman"/>
          <w:color w:val="000000"/>
          <w:sz w:val="28"/>
          <w:szCs w:val="28"/>
          <w:lang w:eastAsia="ru-RU"/>
        </w:rPr>
        <w:t xml:space="preserve">по отношению </w:t>
      </w:r>
      <w:r w:rsidRPr="00A45579">
        <w:rPr>
          <w:rFonts w:ascii="Times New Roman" w:eastAsia="Times New Roman" w:hAnsi="Times New Roman" w:cs="Times New Roman"/>
          <w:color w:val="000000"/>
          <w:sz w:val="28"/>
          <w:szCs w:val="28"/>
          <w:lang w:eastAsia="ru-RU"/>
        </w:rPr>
        <w:t>к 2015 году. В</w:t>
      </w:r>
      <w:r w:rsidR="00150528" w:rsidRPr="00A45579">
        <w:rPr>
          <w:rFonts w:ascii="Times New Roman" w:eastAsia="Times New Roman" w:hAnsi="Times New Roman" w:cs="Times New Roman"/>
          <w:color w:val="000000"/>
          <w:sz w:val="28"/>
          <w:szCs w:val="28"/>
          <w:lang w:eastAsia="ru-RU"/>
        </w:rPr>
        <w:t>о всём мире</w:t>
      </w:r>
      <w:r w:rsidRPr="00A45579">
        <w:rPr>
          <w:rFonts w:ascii="Times New Roman" w:eastAsia="Times New Roman" w:hAnsi="Times New Roman" w:cs="Times New Roman"/>
          <w:color w:val="000000"/>
          <w:sz w:val="28"/>
          <w:szCs w:val="28"/>
          <w:lang w:eastAsia="ru-RU"/>
        </w:rPr>
        <w:t xml:space="preserve"> 2016 году </w:t>
      </w:r>
      <w:r w:rsidR="005478FF">
        <w:rPr>
          <w:rFonts w:ascii="Times New Roman" w:eastAsia="Times New Roman" w:hAnsi="Times New Roman" w:cs="Times New Roman"/>
          <w:color w:val="000000"/>
          <w:sz w:val="28"/>
          <w:szCs w:val="28"/>
          <w:lang w:eastAsia="ru-RU"/>
        </w:rPr>
        <w:t xml:space="preserve">в отрасли </w:t>
      </w:r>
      <w:r w:rsidRPr="00A45579">
        <w:rPr>
          <w:rFonts w:ascii="Times New Roman" w:eastAsia="Times New Roman" w:hAnsi="Times New Roman" w:cs="Times New Roman"/>
          <w:color w:val="000000"/>
          <w:sz w:val="28"/>
          <w:szCs w:val="28"/>
          <w:lang w:eastAsia="ru-RU"/>
        </w:rPr>
        <w:t>зарегистрировано 7 сделок на сумму более 10 миллиардов долларов США каждая – это исторический максимум.</w:t>
      </w:r>
    </w:p>
    <w:p w:rsidR="000A38B5" w:rsidRDefault="00E973E0" w:rsidP="00E973E0">
      <w:pPr>
        <w:spacing w:after="0" w:line="360" w:lineRule="auto"/>
        <w:ind w:firstLine="709"/>
        <w:jc w:val="both"/>
      </w:pPr>
      <w:r>
        <w:rPr>
          <w:rFonts w:ascii="Times New Roman" w:eastAsia="Times New Roman" w:hAnsi="Times New Roman" w:cs="Times New Roman"/>
          <w:color w:val="000000"/>
          <w:sz w:val="28"/>
          <w:szCs w:val="28"/>
          <w:lang w:eastAsia="ru-RU"/>
        </w:rPr>
        <w:t>Из Графика 1</w:t>
      </w:r>
      <w:r w:rsidR="008915EC">
        <w:rPr>
          <w:rFonts w:ascii="Times New Roman" w:eastAsia="Times New Roman" w:hAnsi="Times New Roman" w:cs="Times New Roman"/>
          <w:color w:val="000000"/>
          <w:sz w:val="28"/>
          <w:szCs w:val="28"/>
          <w:lang w:eastAsia="ru-RU"/>
        </w:rPr>
        <w:t>8</w:t>
      </w:r>
      <w:r w:rsidR="006B03B6">
        <w:rPr>
          <w:rStyle w:val="a5"/>
          <w:rFonts w:ascii="Times New Roman" w:eastAsia="Times New Roman" w:hAnsi="Times New Roman" w:cs="Times New Roman"/>
          <w:color w:val="000000"/>
          <w:sz w:val="28"/>
          <w:szCs w:val="28"/>
          <w:lang w:eastAsia="ru-RU"/>
        </w:rPr>
        <w:footnoteReference w:id="35"/>
      </w:r>
      <w:r>
        <w:rPr>
          <w:rFonts w:ascii="Times New Roman" w:eastAsia="Times New Roman" w:hAnsi="Times New Roman" w:cs="Times New Roman"/>
          <w:color w:val="000000"/>
          <w:sz w:val="28"/>
          <w:szCs w:val="28"/>
          <w:lang w:eastAsia="ru-RU"/>
        </w:rPr>
        <w:t xml:space="preserve"> следует, почти половина совокупной цены сделок по слияниям и поглощениям в нефтегазовой отрасли</w:t>
      </w:r>
      <w:r w:rsidRPr="007C34C0">
        <w:rPr>
          <w:rFonts w:ascii="Times New Roman" w:eastAsia="Times New Roman" w:hAnsi="Times New Roman" w:cs="Times New Roman"/>
          <w:color w:val="000000"/>
          <w:sz w:val="28"/>
          <w:szCs w:val="28"/>
          <w:lang w:eastAsia="ru-RU"/>
        </w:rPr>
        <w:t xml:space="preserve"> </w:t>
      </w:r>
      <w:r w:rsidR="001062EB">
        <w:rPr>
          <w:rFonts w:ascii="Times New Roman" w:eastAsia="Times New Roman" w:hAnsi="Times New Roman" w:cs="Times New Roman"/>
          <w:color w:val="000000"/>
          <w:sz w:val="28"/>
          <w:szCs w:val="28"/>
          <w:lang w:eastAsia="ru-RU"/>
        </w:rPr>
        <w:t xml:space="preserve">России </w:t>
      </w:r>
      <w:r>
        <w:rPr>
          <w:rFonts w:ascii="Times New Roman" w:eastAsia="Times New Roman" w:hAnsi="Times New Roman" w:cs="Times New Roman"/>
          <w:color w:val="000000"/>
          <w:sz w:val="28"/>
          <w:szCs w:val="28"/>
          <w:lang w:eastAsia="ru-RU"/>
        </w:rPr>
        <w:t>сформирована за счёт приватизации государственных пакетов акций нефтяных компаний – это ранее упомянутые сделки по приватизации акций ПАО «НК «Роснефть» и</w:t>
      </w:r>
      <w:r w:rsidRPr="00A45579">
        <w:rPr>
          <w:rFonts w:ascii="Times New Roman" w:eastAsia="Times New Roman" w:hAnsi="Times New Roman" w:cs="Times New Roman"/>
          <w:color w:val="000000"/>
          <w:sz w:val="28"/>
          <w:szCs w:val="28"/>
          <w:lang w:eastAsia="ru-RU"/>
        </w:rPr>
        <w:t xml:space="preserve"> акций ПАО АНК «</w:t>
      </w:r>
      <w:proofErr w:type="spellStart"/>
      <w:r w:rsidRPr="00A45579">
        <w:rPr>
          <w:rFonts w:ascii="Times New Roman" w:eastAsia="Times New Roman" w:hAnsi="Times New Roman" w:cs="Times New Roman"/>
          <w:color w:val="000000"/>
          <w:sz w:val="28"/>
          <w:szCs w:val="28"/>
          <w:lang w:eastAsia="ru-RU"/>
        </w:rPr>
        <w:t>Башнефть</w:t>
      </w:r>
      <w:proofErr w:type="spellEnd"/>
      <w:r w:rsidRPr="00A4557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ПАО «НК </w:t>
      </w:r>
      <w:r>
        <w:rPr>
          <w:rFonts w:ascii="Times New Roman" w:eastAsia="Times New Roman" w:hAnsi="Times New Roman" w:cs="Times New Roman"/>
          <w:color w:val="000000"/>
          <w:sz w:val="28"/>
          <w:szCs w:val="28"/>
          <w:lang w:eastAsia="ru-RU"/>
        </w:rPr>
        <w:lastRenderedPageBreak/>
        <w:t xml:space="preserve">«Роснефть» приватизировала 60,16% </w:t>
      </w:r>
      <w:r w:rsidRPr="00A45579">
        <w:rPr>
          <w:rFonts w:ascii="Times New Roman" w:eastAsia="Times New Roman" w:hAnsi="Times New Roman" w:cs="Times New Roman"/>
          <w:color w:val="000000"/>
          <w:sz w:val="28"/>
          <w:szCs w:val="28"/>
          <w:lang w:eastAsia="ru-RU"/>
        </w:rPr>
        <w:t>ПАО АНК «</w:t>
      </w:r>
      <w:proofErr w:type="spellStart"/>
      <w:r w:rsidRPr="00A45579">
        <w:rPr>
          <w:rFonts w:ascii="Times New Roman" w:eastAsia="Times New Roman" w:hAnsi="Times New Roman" w:cs="Times New Roman"/>
          <w:color w:val="000000"/>
          <w:sz w:val="28"/>
          <w:szCs w:val="28"/>
          <w:lang w:eastAsia="ru-RU"/>
        </w:rPr>
        <w:t>Башнефть</w:t>
      </w:r>
      <w:proofErr w:type="spellEnd"/>
      <w:r w:rsidRPr="00A4557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после чего 19,5% акций ПАО «НК «Роснефть» приватизировал консорциум </w:t>
      </w:r>
      <w:proofErr w:type="spellStart"/>
      <w:r w:rsidRPr="00C86CAF">
        <w:rPr>
          <w:rFonts w:ascii="Times New Roman" w:eastAsia="Times New Roman" w:hAnsi="Times New Roman" w:cs="Times New Roman"/>
          <w:color w:val="000000"/>
          <w:sz w:val="28"/>
          <w:szCs w:val="28"/>
          <w:lang w:eastAsia="ru-RU"/>
        </w:rPr>
        <w:t>Glencore</w:t>
      </w:r>
      <w:proofErr w:type="spellEnd"/>
      <w:r w:rsidRPr="00C86CAF">
        <w:rPr>
          <w:rFonts w:ascii="Times New Roman" w:eastAsia="Times New Roman" w:hAnsi="Times New Roman" w:cs="Times New Roman"/>
          <w:color w:val="000000"/>
          <w:sz w:val="28"/>
          <w:szCs w:val="28"/>
          <w:lang w:eastAsia="ru-RU"/>
        </w:rPr>
        <w:t xml:space="preserve"> </w:t>
      </w:r>
      <w:proofErr w:type="spellStart"/>
      <w:r w:rsidRPr="00C86CAF">
        <w:rPr>
          <w:rFonts w:ascii="Times New Roman" w:eastAsia="Times New Roman" w:hAnsi="Times New Roman" w:cs="Times New Roman"/>
          <w:color w:val="000000"/>
          <w:sz w:val="28"/>
          <w:szCs w:val="28"/>
          <w:lang w:eastAsia="ru-RU"/>
        </w:rPr>
        <w:t>Plc</w:t>
      </w:r>
      <w:proofErr w:type="spellEnd"/>
      <w:r w:rsidRPr="00C86CAF">
        <w:rPr>
          <w:rFonts w:ascii="Times New Roman" w:eastAsia="Times New Roman" w:hAnsi="Times New Roman" w:cs="Times New Roman"/>
          <w:color w:val="000000"/>
          <w:sz w:val="28"/>
          <w:szCs w:val="28"/>
          <w:lang w:eastAsia="ru-RU"/>
        </w:rPr>
        <w:t xml:space="preserve"> и </w:t>
      </w:r>
      <w:proofErr w:type="spellStart"/>
      <w:r w:rsidRPr="00C86CAF">
        <w:rPr>
          <w:rFonts w:ascii="Times New Roman" w:eastAsia="Times New Roman" w:hAnsi="Times New Roman" w:cs="Times New Roman"/>
          <w:color w:val="000000"/>
          <w:sz w:val="28"/>
          <w:szCs w:val="28"/>
          <w:lang w:eastAsia="ru-RU"/>
        </w:rPr>
        <w:t>Qatar</w:t>
      </w:r>
      <w:proofErr w:type="spellEnd"/>
      <w:r w:rsidRPr="00C86CAF">
        <w:rPr>
          <w:rFonts w:ascii="Times New Roman" w:eastAsia="Times New Roman" w:hAnsi="Times New Roman" w:cs="Times New Roman"/>
          <w:color w:val="000000"/>
          <w:sz w:val="28"/>
          <w:szCs w:val="28"/>
          <w:lang w:eastAsia="ru-RU"/>
        </w:rPr>
        <w:t xml:space="preserve"> </w:t>
      </w:r>
      <w:proofErr w:type="spellStart"/>
      <w:r w:rsidRPr="00C86CAF">
        <w:rPr>
          <w:rFonts w:ascii="Times New Roman" w:eastAsia="Times New Roman" w:hAnsi="Times New Roman" w:cs="Times New Roman"/>
          <w:color w:val="000000"/>
          <w:sz w:val="28"/>
          <w:szCs w:val="28"/>
          <w:lang w:eastAsia="ru-RU"/>
        </w:rPr>
        <w:t>Investment</w:t>
      </w:r>
      <w:proofErr w:type="spellEnd"/>
      <w:r w:rsidRPr="00C86CAF">
        <w:rPr>
          <w:rFonts w:ascii="Times New Roman" w:eastAsia="Times New Roman" w:hAnsi="Times New Roman" w:cs="Times New Roman"/>
          <w:color w:val="000000"/>
          <w:sz w:val="28"/>
          <w:szCs w:val="28"/>
          <w:lang w:eastAsia="ru-RU"/>
        </w:rPr>
        <w:t xml:space="preserve"> </w:t>
      </w:r>
      <w:proofErr w:type="spellStart"/>
      <w:r w:rsidRPr="00C86CAF">
        <w:rPr>
          <w:rFonts w:ascii="Times New Roman" w:eastAsia="Times New Roman" w:hAnsi="Times New Roman" w:cs="Times New Roman"/>
          <w:color w:val="000000"/>
          <w:sz w:val="28"/>
          <w:szCs w:val="28"/>
          <w:lang w:eastAsia="ru-RU"/>
        </w:rPr>
        <w:t>Authority</w:t>
      </w:r>
      <w:proofErr w:type="spellEnd"/>
      <w:r>
        <w:rPr>
          <w:rFonts w:ascii="Times New Roman" w:eastAsia="Times New Roman" w:hAnsi="Times New Roman" w:cs="Times New Roman"/>
          <w:color w:val="000000"/>
          <w:sz w:val="28"/>
          <w:szCs w:val="28"/>
          <w:lang w:eastAsia="ru-RU"/>
        </w:rPr>
        <w:t>.</w:t>
      </w:r>
      <w:r w:rsidRPr="007E037A">
        <w:t xml:space="preserve"> </w:t>
      </w:r>
    </w:p>
    <w:p w:rsidR="00260B4F" w:rsidRPr="00C31B9C" w:rsidRDefault="00E973E0" w:rsidP="00E973E0">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7E037A">
        <w:rPr>
          <w:rFonts w:ascii="Times New Roman" w:eastAsia="Times New Roman" w:hAnsi="Times New Roman" w:cs="Times New Roman"/>
          <w:color w:val="000000"/>
          <w:sz w:val="28"/>
          <w:szCs w:val="28"/>
          <w:lang w:eastAsia="ru-RU"/>
        </w:rPr>
        <w:t>К с</w:t>
      </w:r>
      <w:r>
        <w:rPr>
          <w:rFonts w:ascii="Times New Roman" w:eastAsia="Times New Roman" w:hAnsi="Times New Roman" w:cs="Times New Roman"/>
          <w:color w:val="000000"/>
          <w:sz w:val="28"/>
          <w:szCs w:val="28"/>
          <w:lang w:eastAsia="ru-RU"/>
        </w:rPr>
        <w:t xml:space="preserve">ожалению, из этого следует вывод, что </w:t>
      </w:r>
      <w:r w:rsidR="005478FF">
        <w:rPr>
          <w:rFonts w:ascii="Times New Roman" w:eastAsia="Times New Roman" w:hAnsi="Times New Roman" w:cs="Times New Roman"/>
          <w:color w:val="000000"/>
          <w:sz w:val="28"/>
          <w:szCs w:val="28"/>
          <w:lang w:eastAsia="ru-RU"/>
        </w:rPr>
        <w:t>основным драйвером</w:t>
      </w:r>
      <w:r>
        <w:rPr>
          <w:rFonts w:ascii="Times New Roman" w:eastAsia="Times New Roman" w:hAnsi="Times New Roman" w:cs="Times New Roman"/>
          <w:color w:val="000000"/>
          <w:sz w:val="28"/>
          <w:szCs w:val="28"/>
          <w:lang w:eastAsia="ru-RU"/>
        </w:rPr>
        <w:t xml:space="preserve"> сделок по слияниям и поглощениям в нефтегазовой отрасли в России (и в целом в России с учётом преобладающей совокупной цены сделок в нефтегазовой</w:t>
      </w:r>
      <w:proofErr w:type="gramEnd"/>
      <w:r>
        <w:rPr>
          <w:rFonts w:ascii="Times New Roman" w:eastAsia="Times New Roman" w:hAnsi="Times New Roman" w:cs="Times New Roman"/>
          <w:color w:val="000000"/>
          <w:sz w:val="28"/>
          <w:szCs w:val="28"/>
          <w:lang w:eastAsia="ru-RU"/>
        </w:rPr>
        <w:t xml:space="preserve"> отрасли над иными отраслями) является </w:t>
      </w:r>
      <w:r w:rsidRPr="007E037A">
        <w:rPr>
          <w:rFonts w:ascii="Times New Roman" w:eastAsia="Times New Roman" w:hAnsi="Times New Roman" w:cs="Times New Roman"/>
          <w:color w:val="000000"/>
          <w:sz w:val="28"/>
          <w:szCs w:val="28"/>
          <w:lang w:eastAsia="ru-RU"/>
        </w:rPr>
        <w:t xml:space="preserve">неблагоприятная </w:t>
      </w:r>
      <w:r>
        <w:rPr>
          <w:rFonts w:ascii="Times New Roman" w:eastAsia="Times New Roman" w:hAnsi="Times New Roman" w:cs="Times New Roman"/>
          <w:color w:val="000000"/>
          <w:sz w:val="28"/>
          <w:szCs w:val="28"/>
          <w:lang w:eastAsia="ru-RU"/>
        </w:rPr>
        <w:t xml:space="preserve">экономическая ситуация в </w:t>
      </w:r>
      <w:r w:rsidR="001E0403">
        <w:rPr>
          <w:rFonts w:ascii="Times New Roman" w:eastAsia="Times New Roman" w:hAnsi="Times New Roman" w:cs="Times New Roman"/>
          <w:color w:val="000000"/>
          <w:sz w:val="28"/>
          <w:szCs w:val="28"/>
          <w:lang w:eastAsia="ru-RU"/>
        </w:rPr>
        <w:t>стране</w:t>
      </w:r>
      <w:r>
        <w:rPr>
          <w:rFonts w:ascii="Times New Roman" w:eastAsia="Times New Roman" w:hAnsi="Times New Roman" w:cs="Times New Roman"/>
          <w:color w:val="000000"/>
          <w:sz w:val="28"/>
          <w:szCs w:val="28"/>
          <w:lang w:eastAsia="ru-RU"/>
        </w:rPr>
        <w:t xml:space="preserve"> – сделки совершались для покрытия дефицита бюджета</w:t>
      </w:r>
      <w:r w:rsidR="00A87E20">
        <w:rPr>
          <w:rStyle w:val="a5"/>
          <w:rFonts w:ascii="Times New Roman" w:eastAsia="Times New Roman" w:hAnsi="Times New Roman" w:cs="Times New Roman"/>
          <w:color w:val="000000"/>
          <w:sz w:val="28"/>
          <w:szCs w:val="28"/>
          <w:lang w:eastAsia="ru-RU"/>
        </w:rPr>
        <w:footnoteReference w:id="36"/>
      </w:r>
      <w:r w:rsidRPr="007E037A">
        <w:rPr>
          <w:rFonts w:ascii="Times New Roman" w:eastAsia="Times New Roman" w:hAnsi="Times New Roman" w:cs="Times New Roman"/>
          <w:color w:val="000000"/>
          <w:sz w:val="28"/>
          <w:szCs w:val="28"/>
          <w:lang w:eastAsia="ru-RU"/>
        </w:rPr>
        <w:t xml:space="preserve">. </w:t>
      </w:r>
    </w:p>
    <w:p w:rsidR="00DE74BF" w:rsidRDefault="00DE74BF" w:rsidP="00023D11">
      <w:pPr>
        <w:pStyle w:val="a6"/>
        <w:spacing w:after="0" w:line="360" w:lineRule="auto"/>
        <w:ind w:left="360"/>
        <w:jc w:val="right"/>
        <w:rPr>
          <w:rFonts w:ascii="Times New Roman" w:eastAsia="Times New Roman" w:hAnsi="Times New Roman" w:cs="Times New Roman"/>
          <w:i/>
          <w:color w:val="000000"/>
          <w:sz w:val="28"/>
          <w:szCs w:val="28"/>
          <w:lang w:val="en-US" w:eastAsia="ru-RU"/>
        </w:rPr>
      </w:pPr>
      <w:r w:rsidRPr="00023D11">
        <w:rPr>
          <w:rFonts w:ascii="Times New Roman" w:eastAsia="Times New Roman" w:hAnsi="Times New Roman" w:cs="Times New Roman"/>
          <w:i/>
          <w:color w:val="000000"/>
          <w:sz w:val="28"/>
          <w:szCs w:val="28"/>
          <w:lang w:eastAsia="ru-RU"/>
        </w:rPr>
        <w:t>График 1</w:t>
      </w:r>
      <w:r w:rsidR="008915EC">
        <w:rPr>
          <w:rFonts w:ascii="Times New Roman" w:eastAsia="Times New Roman" w:hAnsi="Times New Roman" w:cs="Times New Roman"/>
          <w:i/>
          <w:color w:val="000000"/>
          <w:sz w:val="28"/>
          <w:szCs w:val="28"/>
          <w:lang w:eastAsia="ru-RU"/>
        </w:rPr>
        <w:t>8</w:t>
      </w:r>
      <w:r w:rsidRPr="00023D11">
        <w:rPr>
          <w:rFonts w:ascii="Times New Roman" w:eastAsia="Times New Roman" w:hAnsi="Times New Roman" w:cs="Times New Roman"/>
          <w:i/>
          <w:color w:val="000000"/>
          <w:sz w:val="28"/>
          <w:szCs w:val="28"/>
          <w:lang w:eastAsia="ru-RU"/>
        </w:rPr>
        <w:t>.</w:t>
      </w:r>
    </w:p>
    <w:p w:rsidR="00DE74BF" w:rsidRPr="00832AF9" w:rsidRDefault="00832AF9" w:rsidP="00832AF9">
      <w:pPr>
        <w:pStyle w:val="a6"/>
        <w:spacing w:after="0" w:line="360" w:lineRule="auto"/>
        <w:ind w:left="0"/>
        <w:jc w:val="right"/>
        <w:rPr>
          <w:rFonts w:ascii="Times New Roman" w:eastAsia="Times New Roman" w:hAnsi="Times New Roman" w:cs="Times New Roman"/>
          <w:i/>
          <w:color w:val="000000"/>
          <w:sz w:val="28"/>
          <w:szCs w:val="28"/>
          <w:lang w:val="en-US" w:eastAsia="ru-RU"/>
        </w:rPr>
      </w:pPr>
      <w:r>
        <w:rPr>
          <w:noProof/>
          <w:lang w:eastAsia="ru-RU"/>
        </w:rPr>
        <w:drawing>
          <wp:inline distT="0" distB="0" distL="0" distR="0" wp14:anchorId="63594DB6" wp14:editId="7407350D">
            <wp:extent cx="5939625" cy="4929808"/>
            <wp:effectExtent l="0" t="0" r="23495" b="23495"/>
            <wp:docPr id="55" name="Диаграмма 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CAC670D7-0120-4E5D-B5E7-B544ACE836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C1A1C" w:rsidRDefault="00E34371" w:rsidP="005626B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Как видно на Графике 1</w:t>
      </w:r>
      <w:r w:rsidR="008915EC">
        <w:rPr>
          <w:rFonts w:ascii="Times New Roman" w:eastAsia="Times New Roman" w:hAnsi="Times New Roman" w:cs="Times New Roman"/>
          <w:color w:val="000000"/>
          <w:sz w:val="28"/>
          <w:szCs w:val="28"/>
          <w:lang w:eastAsia="ru-RU"/>
        </w:rPr>
        <w:t>9</w:t>
      </w:r>
      <w:r>
        <w:rPr>
          <w:rStyle w:val="a5"/>
          <w:rFonts w:ascii="Times New Roman" w:eastAsia="Times New Roman" w:hAnsi="Times New Roman" w:cs="Times New Roman"/>
          <w:color w:val="000000"/>
          <w:sz w:val="28"/>
          <w:szCs w:val="28"/>
          <w:lang w:eastAsia="ru-RU"/>
        </w:rPr>
        <w:footnoteReference w:id="37"/>
      </w:r>
      <w:r>
        <w:rPr>
          <w:rFonts w:ascii="Times New Roman" w:eastAsia="Times New Roman" w:hAnsi="Times New Roman" w:cs="Times New Roman"/>
          <w:color w:val="000000"/>
          <w:sz w:val="28"/>
          <w:szCs w:val="28"/>
          <w:lang w:eastAsia="ru-RU"/>
        </w:rPr>
        <w:t>,</w:t>
      </w:r>
      <w:r w:rsidRPr="00A45579">
        <w:rPr>
          <w:rFonts w:ascii="Times New Roman" w:eastAsia="Times New Roman" w:hAnsi="Times New Roman" w:cs="Times New Roman"/>
          <w:color w:val="000000"/>
          <w:sz w:val="28"/>
          <w:szCs w:val="28"/>
          <w:lang w:eastAsia="ru-RU"/>
        </w:rPr>
        <w:t xml:space="preserve"> </w:t>
      </w:r>
      <w:r w:rsidR="008C1A1C">
        <w:rPr>
          <w:rFonts w:ascii="Times New Roman" w:eastAsia="Times New Roman" w:hAnsi="Times New Roman" w:cs="Times New Roman"/>
          <w:color w:val="000000"/>
          <w:sz w:val="28"/>
          <w:szCs w:val="28"/>
          <w:lang w:eastAsia="ru-RU"/>
        </w:rPr>
        <w:t>в 2016 году в мире был</w:t>
      </w:r>
      <w:r w:rsidR="009006CD">
        <w:rPr>
          <w:rFonts w:ascii="Times New Roman" w:eastAsia="Times New Roman" w:hAnsi="Times New Roman" w:cs="Times New Roman"/>
          <w:color w:val="000000"/>
          <w:sz w:val="28"/>
          <w:szCs w:val="28"/>
          <w:lang w:eastAsia="ru-RU"/>
        </w:rPr>
        <w:t>о</w:t>
      </w:r>
      <w:r w:rsidR="008C1A1C">
        <w:rPr>
          <w:rFonts w:ascii="Times New Roman" w:eastAsia="Times New Roman" w:hAnsi="Times New Roman" w:cs="Times New Roman"/>
          <w:color w:val="000000"/>
          <w:sz w:val="28"/>
          <w:szCs w:val="28"/>
          <w:lang w:eastAsia="ru-RU"/>
        </w:rPr>
        <w:t xml:space="preserve"> </w:t>
      </w:r>
      <w:r w:rsidR="00F5706F">
        <w:rPr>
          <w:rFonts w:ascii="Times New Roman" w:eastAsia="Times New Roman" w:hAnsi="Times New Roman" w:cs="Times New Roman"/>
          <w:color w:val="000000"/>
          <w:sz w:val="28"/>
          <w:szCs w:val="28"/>
          <w:lang w:eastAsia="ru-RU"/>
        </w:rPr>
        <w:t>совершено</w:t>
      </w:r>
      <w:r w:rsidR="009006CD">
        <w:rPr>
          <w:rFonts w:ascii="Times New Roman" w:eastAsia="Times New Roman" w:hAnsi="Times New Roman" w:cs="Times New Roman"/>
          <w:color w:val="000000"/>
          <w:sz w:val="28"/>
          <w:szCs w:val="28"/>
          <w:lang w:eastAsia="ru-RU"/>
        </w:rPr>
        <w:t xml:space="preserve"> порядка</w:t>
      </w:r>
      <w:r w:rsidR="008C1A1C">
        <w:rPr>
          <w:rFonts w:ascii="Times New Roman" w:eastAsia="Times New Roman" w:hAnsi="Times New Roman" w:cs="Times New Roman"/>
          <w:color w:val="000000"/>
          <w:sz w:val="28"/>
          <w:szCs w:val="28"/>
          <w:lang w:eastAsia="ru-RU"/>
        </w:rPr>
        <w:t xml:space="preserve"> </w:t>
      </w:r>
      <w:r w:rsidR="009006CD">
        <w:rPr>
          <w:rFonts w:ascii="Times New Roman" w:eastAsia="Times New Roman" w:hAnsi="Times New Roman" w:cs="Times New Roman"/>
          <w:color w:val="000000"/>
          <w:sz w:val="28"/>
          <w:szCs w:val="28"/>
          <w:lang w:eastAsia="ru-RU"/>
        </w:rPr>
        <w:t>500</w:t>
      </w:r>
      <w:r w:rsidR="008C1A1C">
        <w:rPr>
          <w:rFonts w:ascii="Times New Roman" w:eastAsia="Times New Roman" w:hAnsi="Times New Roman" w:cs="Times New Roman"/>
          <w:color w:val="000000"/>
          <w:sz w:val="28"/>
          <w:szCs w:val="28"/>
          <w:lang w:eastAsia="ru-RU"/>
        </w:rPr>
        <w:t xml:space="preserve"> сдел</w:t>
      </w:r>
      <w:r w:rsidR="009006CD">
        <w:rPr>
          <w:rFonts w:ascii="Times New Roman" w:eastAsia="Times New Roman" w:hAnsi="Times New Roman" w:cs="Times New Roman"/>
          <w:color w:val="000000"/>
          <w:sz w:val="28"/>
          <w:szCs w:val="28"/>
          <w:lang w:eastAsia="ru-RU"/>
        </w:rPr>
        <w:t>ок</w:t>
      </w:r>
      <w:r w:rsidR="008C1A1C">
        <w:rPr>
          <w:rFonts w:ascii="Times New Roman" w:eastAsia="Times New Roman" w:hAnsi="Times New Roman" w:cs="Times New Roman"/>
          <w:color w:val="000000"/>
          <w:sz w:val="28"/>
          <w:szCs w:val="28"/>
          <w:lang w:eastAsia="ru-RU"/>
        </w:rPr>
        <w:t xml:space="preserve"> по слияниям и поглощениям в нефтяной отрасли</w:t>
      </w:r>
      <w:r w:rsidR="00502BE2">
        <w:rPr>
          <w:rFonts w:ascii="Times New Roman" w:eastAsia="Times New Roman" w:hAnsi="Times New Roman" w:cs="Times New Roman"/>
          <w:color w:val="000000"/>
          <w:sz w:val="28"/>
          <w:szCs w:val="28"/>
          <w:lang w:eastAsia="ru-RU"/>
        </w:rPr>
        <w:t>,</w:t>
      </w:r>
      <w:r w:rsidR="00060193">
        <w:rPr>
          <w:rFonts w:ascii="Times New Roman" w:eastAsia="Times New Roman" w:hAnsi="Times New Roman" w:cs="Times New Roman"/>
          <w:color w:val="000000"/>
          <w:sz w:val="28"/>
          <w:szCs w:val="28"/>
          <w:lang w:eastAsia="ru-RU"/>
        </w:rPr>
        <w:t xml:space="preserve"> что</w:t>
      </w:r>
      <w:r w:rsidR="00502BE2">
        <w:rPr>
          <w:rFonts w:ascii="Times New Roman" w:eastAsia="Times New Roman" w:hAnsi="Times New Roman" w:cs="Times New Roman"/>
          <w:color w:val="000000"/>
          <w:sz w:val="28"/>
          <w:szCs w:val="28"/>
          <w:lang w:eastAsia="ru-RU"/>
        </w:rPr>
        <w:t xml:space="preserve"> на 10% больше, чем в 2015 году</w:t>
      </w:r>
      <w:r w:rsidR="008C1A1C">
        <w:rPr>
          <w:rFonts w:ascii="Times New Roman" w:eastAsia="Times New Roman" w:hAnsi="Times New Roman" w:cs="Times New Roman"/>
          <w:color w:val="000000"/>
          <w:sz w:val="28"/>
          <w:szCs w:val="28"/>
          <w:lang w:eastAsia="ru-RU"/>
        </w:rPr>
        <w:t xml:space="preserve">. </w:t>
      </w:r>
    </w:p>
    <w:p w:rsidR="00060193" w:rsidRDefault="008C1A1C" w:rsidP="005626B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этом </w:t>
      </w:r>
      <w:r w:rsidR="00DB613A">
        <w:rPr>
          <w:rFonts w:ascii="Times New Roman" w:eastAsia="Times New Roman" w:hAnsi="Times New Roman" w:cs="Times New Roman"/>
          <w:color w:val="000000"/>
          <w:sz w:val="28"/>
          <w:szCs w:val="28"/>
          <w:lang w:eastAsia="ru-RU"/>
        </w:rPr>
        <w:t xml:space="preserve">анализ статистических данных проявил следующие </w:t>
      </w:r>
      <w:r>
        <w:rPr>
          <w:rFonts w:ascii="Times New Roman" w:eastAsia="Times New Roman" w:hAnsi="Times New Roman" w:cs="Times New Roman"/>
          <w:color w:val="000000"/>
          <w:sz w:val="28"/>
          <w:szCs w:val="28"/>
          <w:lang w:eastAsia="ru-RU"/>
        </w:rPr>
        <w:t>основные тенденции</w:t>
      </w:r>
      <w:r w:rsidR="003D053F">
        <w:rPr>
          <w:rFonts w:ascii="Times New Roman" w:eastAsia="Times New Roman" w:hAnsi="Times New Roman" w:cs="Times New Roman"/>
          <w:color w:val="000000"/>
          <w:sz w:val="28"/>
          <w:szCs w:val="28"/>
          <w:lang w:eastAsia="ru-RU"/>
        </w:rPr>
        <w:t xml:space="preserve"> и явления</w:t>
      </w:r>
      <w:r>
        <w:rPr>
          <w:rFonts w:ascii="Times New Roman" w:eastAsia="Times New Roman" w:hAnsi="Times New Roman" w:cs="Times New Roman"/>
          <w:color w:val="000000"/>
          <w:sz w:val="28"/>
          <w:szCs w:val="28"/>
          <w:lang w:eastAsia="ru-RU"/>
        </w:rPr>
        <w:t xml:space="preserve"> в сделках в </w:t>
      </w:r>
      <w:r w:rsidR="00DB613A">
        <w:rPr>
          <w:rFonts w:ascii="Times New Roman" w:eastAsia="Times New Roman" w:hAnsi="Times New Roman" w:cs="Times New Roman"/>
          <w:color w:val="000000"/>
          <w:sz w:val="28"/>
          <w:szCs w:val="28"/>
          <w:lang w:eastAsia="ru-RU"/>
        </w:rPr>
        <w:t>нефтяно</w:t>
      </w:r>
      <w:r w:rsidR="00A16CF5">
        <w:rPr>
          <w:rFonts w:ascii="Times New Roman" w:eastAsia="Times New Roman" w:hAnsi="Times New Roman" w:cs="Times New Roman"/>
          <w:color w:val="000000"/>
          <w:sz w:val="28"/>
          <w:szCs w:val="28"/>
          <w:lang w:eastAsia="ru-RU"/>
        </w:rPr>
        <w:t>й</w:t>
      </w:r>
      <w:r w:rsidR="00DB613A">
        <w:rPr>
          <w:rFonts w:ascii="Times New Roman" w:eastAsia="Times New Roman" w:hAnsi="Times New Roman" w:cs="Times New Roman"/>
          <w:color w:val="000000"/>
          <w:sz w:val="28"/>
          <w:szCs w:val="28"/>
          <w:lang w:eastAsia="ru-RU"/>
        </w:rPr>
        <w:t xml:space="preserve"> </w:t>
      </w:r>
      <w:r w:rsidR="00A16CF5">
        <w:rPr>
          <w:rFonts w:ascii="Times New Roman" w:eastAsia="Times New Roman" w:hAnsi="Times New Roman" w:cs="Times New Roman"/>
          <w:color w:val="000000"/>
          <w:sz w:val="28"/>
          <w:szCs w:val="28"/>
          <w:lang w:eastAsia="ru-RU"/>
        </w:rPr>
        <w:t>отрасли</w:t>
      </w:r>
      <w:r>
        <w:rPr>
          <w:rFonts w:ascii="Times New Roman" w:eastAsia="Times New Roman" w:hAnsi="Times New Roman" w:cs="Times New Roman"/>
          <w:color w:val="000000"/>
          <w:sz w:val="28"/>
          <w:szCs w:val="28"/>
          <w:lang w:eastAsia="ru-RU"/>
        </w:rPr>
        <w:t xml:space="preserve">: </w:t>
      </w:r>
    </w:p>
    <w:p w:rsidR="00060193" w:rsidRDefault="00060193" w:rsidP="002E193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1A1C">
        <w:rPr>
          <w:rFonts w:ascii="Times New Roman" w:eastAsia="Times New Roman" w:hAnsi="Times New Roman" w:cs="Times New Roman"/>
          <w:color w:val="000000"/>
          <w:sz w:val="28"/>
          <w:szCs w:val="28"/>
          <w:lang w:eastAsia="ru-RU"/>
        </w:rPr>
        <w:t>с</w:t>
      </w:r>
      <w:r w:rsidR="00AF797D">
        <w:rPr>
          <w:rFonts w:ascii="Times New Roman" w:eastAsia="Times New Roman" w:hAnsi="Times New Roman" w:cs="Times New Roman"/>
          <w:color w:val="000000"/>
          <w:sz w:val="28"/>
          <w:szCs w:val="28"/>
          <w:lang w:eastAsia="ru-RU"/>
        </w:rPr>
        <w:t xml:space="preserve"> 2012 года существенно сократилась</w:t>
      </w:r>
      <w:r w:rsidR="00E34371">
        <w:rPr>
          <w:rFonts w:ascii="Times New Roman" w:eastAsia="Times New Roman" w:hAnsi="Times New Roman" w:cs="Times New Roman"/>
          <w:color w:val="000000"/>
          <w:sz w:val="28"/>
          <w:szCs w:val="28"/>
          <w:lang w:eastAsia="ru-RU"/>
        </w:rPr>
        <w:t xml:space="preserve"> </w:t>
      </w:r>
      <w:r w:rsidR="00C83093">
        <w:rPr>
          <w:rFonts w:ascii="Times New Roman" w:eastAsia="Times New Roman" w:hAnsi="Times New Roman" w:cs="Times New Roman"/>
          <w:color w:val="000000"/>
          <w:sz w:val="28"/>
          <w:szCs w:val="28"/>
          <w:lang w:eastAsia="ru-RU"/>
        </w:rPr>
        <w:t>совокупная цена</w:t>
      </w:r>
      <w:r w:rsidR="00E34371">
        <w:rPr>
          <w:rFonts w:ascii="Times New Roman" w:eastAsia="Times New Roman" w:hAnsi="Times New Roman" w:cs="Times New Roman"/>
          <w:color w:val="000000"/>
          <w:sz w:val="28"/>
          <w:szCs w:val="28"/>
          <w:lang w:eastAsia="ru-RU"/>
        </w:rPr>
        <w:t xml:space="preserve"> сделок по слияниям и поглощениям в секторе разведки и добычи углеводородов</w:t>
      </w:r>
      <w:r w:rsidR="00C96222">
        <w:rPr>
          <w:rFonts w:ascii="Times New Roman" w:eastAsia="Times New Roman" w:hAnsi="Times New Roman" w:cs="Times New Roman"/>
          <w:color w:val="000000"/>
          <w:sz w:val="28"/>
          <w:szCs w:val="28"/>
          <w:lang w:val="en-US" w:eastAsia="ru-RU"/>
        </w:rPr>
        <w:t xml:space="preserve"> (Upstream)</w:t>
      </w:r>
      <w:r w:rsidR="008C492D">
        <w:rPr>
          <w:rFonts w:ascii="Times New Roman" w:eastAsia="Times New Roman" w:hAnsi="Times New Roman" w:cs="Times New Roman"/>
          <w:color w:val="000000"/>
          <w:sz w:val="28"/>
          <w:szCs w:val="28"/>
          <w:lang w:eastAsia="ru-RU"/>
        </w:rPr>
        <w:t xml:space="preserve">. </w:t>
      </w:r>
      <w:r w:rsidR="002E193A">
        <w:rPr>
          <w:rFonts w:ascii="Times New Roman" w:eastAsia="Times New Roman" w:hAnsi="Times New Roman" w:cs="Times New Roman"/>
          <w:color w:val="000000"/>
          <w:sz w:val="28"/>
          <w:szCs w:val="28"/>
          <w:lang w:eastAsia="ru-RU"/>
        </w:rPr>
        <w:t>Её о</w:t>
      </w:r>
      <w:r w:rsidR="008C492D">
        <w:rPr>
          <w:rFonts w:ascii="Times New Roman" w:eastAsia="Times New Roman" w:hAnsi="Times New Roman" w:cs="Times New Roman"/>
          <w:color w:val="000000"/>
          <w:sz w:val="28"/>
          <w:szCs w:val="28"/>
          <w:lang w:eastAsia="ru-RU"/>
        </w:rPr>
        <w:t xml:space="preserve">бщее снижение обусловлено </w:t>
      </w:r>
      <w:r w:rsidR="00C704B3">
        <w:rPr>
          <w:rFonts w:ascii="Times New Roman" w:eastAsia="Times New Roman" w:hAnsi="Times New Roman" w:cs="Times New Roman"/>
          <w:color w:val="000000"/>
          <w:sz w:val="28"/>
          <w:szCs w:val="28"/>
          <w:lang w:eastAsia="ru-RU"/>
        </w:rPr>
        <w:t>явлениями</w:t>
      </w:r>
      <w:r w:rsidR="008C492D">
        <w:rPr>
          <w:rFonts w:ascii="Times New Roman" w:eastAsia="Times New Roman" w:hAnsi="Times New Roman" w:cs="Times New Roman"/>
          <w:color w:val="000000"/>
          <w:sz w:val="28"/>
          <w:szCs w:val="28"/>
          <w:lang w:eastAsia="ru-RU"/>
        </w:rPr>
        <w:t xml:space="preserve">, описанными выше в параграфе 2.1. </w:t>
      </w:r>
      <w:proofErr w:type="gramStart"/>
      <w:r w:rsidR="008C492D" w:rsidRPr="001E0403">
        <w:rPr>
          <w:rFonts w:ascii="Times New Roman" w:eastAsia="Times New Roman" w:hAnsi="Times New Roman" w:cs="Times New Roman"/>
          <w:color w:val="000000"/>
          <w:sz w:val="28"/>
          <w:szCs w:val="28"/>
          <w:lang w:val="en-US" w:eastAsia="ru-RU"/>
        </w:rPr>
        <w:t>«</w:t>
      </w:r>
      <w:proofErr w:type="spellStart"/>
      <w:r w:rsidR="008C492D" w:rsidRPr="001E0403">
        <w:rPr>
          <w:rFonts w:ascii="Times New Roman" w:eastAsia="Times New Roman" w:hAnsi="Times New Roman" w:cs="Times New Roman"/>
          <w:color w:val="000000"/>
          <w:sz w:val="28"/>
          <w:szCs w:val="28"/>
          <w:lang w:val="en-US" w:eastAsia="ru-RU"/>
        </w:rPr>
        <w:t>Современная</w:t>
      </w:r>
      <w:proofErr w:type="spellEnd"/>
      <w:r w:rsidR="008C492D" w:rsidRPr="001E0403">
        <w:rPr>
          <w:rFonts w:ascii="Times New Roman" w:eastAsia="Times New Roman" w:hAnsi="Times New Roman" w:cs="Times New Roman"/>
          <w:color w:val="000000"/>
          <w:sz w:val="28"/>
          <w:szCs w:val="28"/>
          <w:lang w:val="en-US" w:eastAsia="ru-RU"/>
        </w:rPr>
        <w:t xml:space="preserve"> </w:t>
      </w:r>
      <w:proofErr w:type="spellStart"/>
      <w:r w:rsidR="008C492D" w:rsidRPr="001E0403">
        <w:rPr>
          <w:rFonts w:ascii="Times New Roman" w:eastAsia="Times New Roman" w:hAnsi="Times New Roman" w:cs="Times New Roman"/>
          <w:color w:val="000000"/>
          <w:sz w:val="28"/>
          <w:szCs w:val="28"/>
          <w:lang w:val="en-US" w:eastAsia="ru-RU"/>
        </w:rPr>
        <w:t>нефтяная</w:t>
      </w:r>
      <w:proofErr w:type="spellEnd"/>
      <w:r w:rsidR="008C492D" w:rsidRPr="001E0403">
        <w:rPr>
          <w:rFonts w:ascii="Times New Roman" w:eastAsia="Times New Roman" w:hAnsi="Times New Roman" w:cs="Times New Roman"/>
          <w:color w:val="000000"/>
          <w:sz w:val="28"/>
          <w:szCs w:val="28"/>
          <w:lang w:val="en-US" w:eastAsia="ru-RU"/>
        </w:rPr>
        <w:t xml:space="preserve"> </w:t>
      </w:r>
      <w:proofErr w:type="spellStart"/>
      <w:r w:rsidR="008C492D" w:rsidRPr="001E0403">
        <w:rPr>
          <w:rFonts w:ascii="Times New Roman" w:eastAsia="Times New Roman" w:hAnsi="Times New Roman" w:cs="Times New Roman"/>
          <w:color w:val="000000"/>
          <w:sz w:val="28"/>
          <w:szCs w:val="28"/>
          <w:lang w:val="en-US" w:eastAsia="ru-RU"/>
        </w:rPr>
        <w:t>отрасль</w:t>
      </w:r>
      <w:proofErr w:type="spellEnd"/>
      <w:r w:rsidR="008C492D" w:rsidRPr="001E0403">
        <w:rPr>
          <w:rFonts w:ascii="Times New Roman" w:eastAsia="Times New Roman" w:hAnsi="Times New Roman" w:cs="Times New Roman"/>
          <w:color w:val="000000"/>
          <w:sz w:val="28"/>
          <w:szCs w:val="28"/>
          <w:lang w:val="en-US" w:eastAsia="ru-RU"/>
        </w:rPr>
        <w:t xml:space="preserve"> и </w:t>
      </w:r>
      <w:proofErr w:type="spellStart"/>
      <w:r w:rsidR="008C492D" w:rsidRPr="001E0403">
        <w:rPr>
          <w:rFonts w:ascii="Times New Roman" w:eastAsia="Times New Roman" w:hAnsi="Times New Roman" w:cs="Times New Roman"/>
          <w:color w:val="000000"/>
          <w:sz w:val="28"/>
          <w:szCs w:val="28"/>
          <w:lang w:val="en-US" w:eastAsia="ru-RU"/>
        </w:rPr>
        <w:t>вызовы</w:t>
      </w:r>
      <w:proofErr w:type="spellEnd"/>
      <w:r w:rsidR="008C492D" w:rsidRPr="001E0403">
        <w:rPr>
          <w:rFonts w:ascii="Times New Roman" w:eastAsia="Times New Roman" w:hAnsi="Times New Roman" w:cs="Times New Roman"/>
          <w:color w:val="000000"/>
          <w:sz w:val="28"/>
          <w:szCs w:val="28"/>
          <w:lang w:val="en-US" w:eastAsia="ru-RU"/>
        </w:rPr>
        <w:t xml:space="preserve">, </w:t>
      </w:r>
      <w:proofErr w:type="spellStart"/>
      <w:r w:rsidR="008C492D" w:rsidRPr="001E0403">
        <w:rPr>
          <w:rFonts w:ascii="Times New Roman" w:eastAsia="Times New Roman" w:hAnsi="Times New Roman" w:cs="Times New Roman"/>
          <w:color w:val="000000"/>
          <w:sz w:val="28"/>
          <w:szCs w:val="28"/>
          <w:lang w:val="en-US" w:eastAsia="ru-RU"/>
        </w:rPr>
        <w:t>стоящие</w:t>
      </w:r>
      <w:proofErr w:type="spellEnd"/>
      <w:r w:rsidR="008C492D" w:rsidRPr="001E0403">
        <w:rPr>
          <w:rFonts w:ascii="Times New Roman" w:eastAsia="Times New Roman" w:hAnsi="Times New Roman" w:cs="Times New Roman"/>
          <w:color w:val="000000"/>
          <w:sz w:val="28"/>
          <w:szCs w:val="28"/>
          <w:lang w:val="en-US" w:eastAsia="ru-RU"/>
        </w:rPr>
        <w:t xml:space="preserve"> </w:t>
      </w:r>
      <w:proofErr w:type="spellStart"/>
      <w:r w:rsidR="008C492D" w:rsidRPr="001E0403">
        <w:rPr>
          <w:rFonts w:ascii="Times New Roman" w:eastAsia="Times New Roman" w:hAnsi="Times New Roman" w:cs="Times New Roman"/>
          <w:color w:val="000000"/>
          <w:sz w:val="28"/>
          <w:szCs w:val="28"/>
          <w:lang w:val="en-US" w:eastAsia="ru-RU"/>
        </w:rPr>
        <w:t>перед</w:t>
      </w:r>
      <w:proofErr w:type="spellEnd"/>
      <w:r w:rsidR="008C492D" w:rsidRPr="001E0403">
        <w:rPr>
          <w:rFonts w:ascii="Times New Roman" w:eastAsia="Times New Roman" w:hAnsi="Times New Roman" w:cs="Times New Roman"/>
          <w:color w:val="000000"/>
          <w:sz w:val="28"/>
          <w:szCs w:val="28"/>
          <w:lang w:val="en-US" w:eastAsia="ru-RU"/>
        </w:rPr>
        <w:t xml:space="preserve"> </w:t>
      </w:r>
      <w:proofErr w:type="spellStart"/>
      <w:r w:rsidR="008C492D" w:rsidRPr="001E0403">
        <w:rPr>
          <w:rFonts w:ascii="Times New Roman" w:eastAsia="Times New Roman" w:hAnsi="Times New Roman" w:cs="Times New Roman"/>
          <w:color w:val="000000"/>
          <w:sz w:val="28"/>
          <w:szCs w:val="28"/>
          <w:lang w:val="en-US" w:eastAsia="ru-RU"/>
        </w:rPr>
        <w:t>ней</w:t>
      </w:r>
      <w:proofErr w:type="spellEnd"/>
      <w:r w:rsidR="008C492D" w:rsidRPr="001E0403">
        <w:rPr>
          <w:rFonts w:ascii="Times New Roman" w:eastAsia="Times New Roman" w:hAnsi="Times New Roman" w:cs="Times New Roman"/>
          <w:color w:val="000000"/>
          <w:sz w:val="28"/>
          <w:szCs w:val="28"/>
          <w:lang w:val="en-US" w:eastAsia="ru-RU"/>
        </w:rPr>
        <w:t>».</w:t>
      </w:r>
      <w:proofErr w:type="gramEnd"/>
      <w:r w:rsidR="008C492D">
        <w:rPr>
          <w:rFonts w:ascii="Times New Roman" w:eastAsia="Times New Roman" w:hAnsi="Times New Roman" w:cs="Times New Roman"/>
          <w:color w:val="000000"/>
          <w:sz w:val="28"/>
          <w:szCs w:val="28"/>
          <w:lang w:eastAsia="ru-RU"/>
        </w:rPr>
        <w:t xml:space="preserve"> С учётом текущих мировых цен на нефть, инвестиционная привлекательность </w:t>
      </w:r>
      <w:r w:rsidR="008C492D">
        <w:rPr>
          <w:rFonts w:ascii="Times New Roman" w:eastAsia="Times New Roman" w:hAnsi="Times New Roman" w:cs="Times New Roman"/>
          <w:color w:val="000000"/>
          <w:sz w:val="28"/>
          <w:szCs w:val="28"/>
          <w:lang w:val="en-US" w:eastAsia="ru-RU"/>
        </w:rPr>
        <w:t>Upstream</w:t>
      </w:r>
      <w:r w:rsidR="008C492D">
        <w:rPr>
          <w:rFonts w:ascii="Times New Roman" w:eastAsia="Times New Roman" w:hAnsi="Times New Roman" w:cs="Times New Roman"/>
          <w:color w:val="000000"/>
          <w:sz w:val="28"/>
          <w:szCs w:val="28"/>
          <w:lang w:eastAsia="ru-RU"/>
        </w:rPr>
        <w:t xml:space="preserve"> многих проектов низка; </w:t>
      </w:r>
    </w:p>
    <w:p w:rsidR="00060193" w:rsidRDefault="00060193" w:rsidP="008C492D">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854306">
        <w:rPr>
          <w:rFonts w:ascii="Times New Roman" w:eastAsia="Times New Roman" w:hAnsi="Times New Roman" w:cs="Times New Roman"/>
          <w:color w:val="000000"/>
          <w:sz w:val="28"/>
          <w:szCs w:val="28"/>
          <w:lang w:eastAsia="ru-RU"/>
        </w:rPr>
        <w:t xml:space="preserve"> с</w:t>
      </w:r>
      <w:r w:rsidR="009F4477">
        <w:rPr>
          <w:rFonts w:ascii="Times New Roman" w:eastAsia="Times New Roman" w:hAnsi="Times New Roman" w:cs="Times New Roman"/>
          <w:color w:val="000000"/>
          <w:sz w:val="28"/>
          <w:szCs w:val="28"/>
          <w:lang w:eastAsia="ru-RU"/>
        </w:rPr>
        <w:t>делк</w:t>
      </w:r>
      <w:r>
        <w:rPr>
          <w:rFonts w:ascii="Times New Roman" w:eastAsia="Times New Roman" w:hAnsi="Times New Roman" w:cs="Times New Roman"/>
          <w:color w:val="000000"/>
          <w:sz w:val="28"/>
          <w:szCs w:val="28"/>
          <w:lang w:eastAsia="ru-RU"/>
        </w:rPr>
        <w:t>и</w:t>
      </w:r>
      <w:r w:rsidR="009F4477">
        <w:rPr>
          <w:rFonts w:ascii="Times New Roman" w:eastAsia="Times New Roman" w:hAnsi="Times New Roman" w:cs="Times New Roman"/>
          <w:color w:val="000000"/>
          <w:sz w:val="28"/>
          <w:szCs w:val="28"/>
          <w:lang w:eastAsia="ru-RU"/>
        </w:rPr>
        <w:t xml:space="preserve"> в секторе транспортировки и</w:t>
      </w:r>
      <w:r w:rsidR="00854306">
        <w:rPr>
          <w:rFonts w:ascii="Times New Roman" w:eastAsia="Times New Roman" w:hAnsi="Times New Roman" w:cs="Times New Roman"/>
          <w:color w:val="000000"/>
          <w:sz w:val="28"/>
          <w:szCs w:val="28"/>
          <w:lang w:eastAsia="ru-RU"/>
        </w:rPr>
        <w:t xml:space="preserve"> хранени</w:t>
      </w:r>
      <w:r w:rsidR="009F4477">
        <w:rPr>
          <w:rFonts w:ascii="Times New Roman" w:eastAsia="Times New Roman" w:hAnsi="Times New Roman" w:cs="Times New Roman"/>
          <w:color w:val="000000"/>
          <w:sz w:val="28"/>
          <w:szCs w:val="28"/>
          <w:lang w:eastAsia="ru-RU"/>
        </w:rPr>
        <w:t>я</w:t>
      </w:r>
      <w:r w:rsidR="00854306">
        <w:rPr>
          <w:rFonts w:ascii="Times New Roman" w:eastAsia="Times New Roman" w:hAnsi="Times New Roman" w:cs="Times New Roman"/>
          <w:color w:val="000000"/>
          <w:sz w:val="28"/>
          <w:szCs w:val="28"/>
          <w:lang w:eastAsia="ru-RU"/>
        </w:rPr>
        <w:t xml:space="preserve"> </w:t>
      </w:r>
      <w:r w:rsidR="00C96222">
        <w:rPr>
          <w:rFonts w:ascii="Times New Roman" w:eastAsia="Times New Roman" w:hAnsi="Times New Roman" w:cs="Times New Roman"/>
          <w:color w:val="000000"/>
          <w:sz w:val="28"/>
          <w:szCs w:val="28"/>
          <w:lang w:eastAsia="ru-RU"/>
        </w:rPr>
        <w:t>(</w:t>
      </w:r>
      <w:r w:rsidR="00C96222">
        <w:rPr>
          <w:rFonts w:ascii="Times New Roman" w:eastAsia="Times New Roman" w:hAnsi="Times New Roman" w:cs="Times New Roman"/>
          <w:color w:val="000000"/>
          <w:sz w:val="28"/>
          <w:szCs w:val="28"/>
          <w:lang w:val="en-US" w:eastAsia="ru-RU"/>
        </w:rPr>
        <w:t>Midstream)</w:t>
      </w:r>
      <w:r>
        <w:rPr>
          <w:rFonts w:ascii="Times New Roman" w:eastAsia="Times New Roman" w:hAnsi="Times New Roman" w:cs="Times New Roman"/>
          <w:color w:val="000000"/>
          <w:sz w:val="28"/>
          <w:szCs w:val="28"/>
          <w:lang w:eastAsia="ru-RU"/>
        </w:rPr>
        <w:t xml:space="preserve"> имеют тенденцию к удорожанию (2016 год показал рекордный с 2012 года 141 миллиард долларов США</w:t>
      </w:r>
      <w:r w:rsidR="008C492D">
        <w:rPr>
          <w:rFonts w:ascii="Times New Roman" w:eastAsia="Times New Roman" w:hAnsi="Times New Roman" w:cs="Times New Roman"/>
          <w:color w:val="000000"/>
          <w:sz w:val="28"/>
          <w:szCs w:val="28"/>
          <w:lang w:eastAsia="ru-RU"/>
        </w:rPr>
        <w:t xml:space="preserve">,  что на 235% больше чем 2015 году), что может быть связано с желанием нефтяных компаний </w:t>
      </w:r>
      <w:r w:rsidR="00C250D7">
        <w:rPr>
          <w:rFonts w:ascii="Times New Roman" w:eastAsia="Times New Roman" w:hAnsi="Times New Roman" w:cs="Times New Roman"/>
          <w:color w:val="000000"/>
          <w:sz w:val="28"/>
          <w:szCs w:val="28"/>
          <w:lang w:eastAsia="ru-RU"/>
        </w:rPr>
        <w:t xml:space="preserve">приобрести активы для </w:t>
      </w:r>
      <w:r w:rsidR="008C492D">
        <w:rPr>
          <w:rFonts w:ascii="Times New Roman" w:eastAsia="Times New Roman" w:hAnsi="Times New Roman" w:cs="Times New Roman"/>
          <w:color w:val="000000"/>
          <w:sz w:val="28"/>
          <w:szCs w:val="28"/>
          <w:lang w:eastAsia="ru-RU"/>
        </w:rPr>
        <w:t>хран</w:t>
      </w:r>
      <w:r w:rsidR="00C250D7">
        <w:rPr>
          <w:rFonts w:ascii="Times New Roman" w:eastAsia="Times New Roman" w:hAnsi="Times New Roman" w:cs="Times New Roman"/>
          <w:color w:val="000000"/>
          <w:sz w:val="28"/>
          <w:szCs w:val="28"/>
          <w:lang w:eastAsia="ru-RU"/>
        </w:rPr>
        <w:t>ения</w:t>
      </w:r>
      <w:r w:rsidR="008C492D">
        <w:rPr>
          <w:rFonts w:ascii="Times New Roman" w:eastAsia="Times New Roman" w:hAnsi="Times New Roman" w:cs="Times New Roman"/>
          <w:color w:val="000000"/>
          <w:sz w:val="28"/>
          <w:szCs w:val="28"/>
          <w:lang w:eastAsia="ru-RU"/>
        </w:rPr>
        <w:t xml:space="preserve"> добыт</w:t>
      </w:r>
      <w:r w:rsidR="00C250D7">
        <w:rPr>
          <w:rFonts w:ascii="Times New Roman" w:eastAsia="Times New Roman" w:hAnsi="Times New Roman" w:cs="Times New Roman"/>
          <w:color w:val="000000"/>
          <w:sz w:val="28"/>
          <w:szCs w:val="28"/>
          <w:lang w:eastAsia="ru-RU"/>
        </w:rPr>
        <w:t>ой</w:t>
      </w:r>
      <w:r w:rsidR="008C492D">
        <w:rPr>
          <w:rFonts w:ascii="Times New Roman" w:eastAsia="Times New Roman" w:hAnsi="Times New Roman" w:cs="Times New Roman"/>
          <w:color w:val="000000"/>
          <w:sz w:val="28"/>
          <w:szCs w:val="28"/>
          <w:lang w:eastAsia="ru-RU"/>
        </w:rPr>
        <w:t xml:space="preserve"> нефт</w:t>
      </w:r>
      <w:r w:rsidR="00C250D7">
        <w:rPr>
          <w:rFonts w:ascii="Times New Roman" w:eastAsia="Times New Roman" w:hAnsi="Times New Roman" w:cs="Times New Roman"/>
          <w:color w:val="000000"/>
          <w:sz w:val="28"/>
          <w:szCs w:val="28"/>
          <w:lang w:eastAsia="ru-RU"/>
        </w:rPr>
        <w:t>и,</w:t>
      </w:r>
      <w:r w:rsidR="008C492D">
        <w:rPr>
          <w:rFonts w:ascii="Times New Roman" w:eastAsia="Times New Roman" w:hAnsi="Times New Roman" w:cs="Times New Roman"/>
          <w:color w:val="000000"/>
          <w:sz w:val="28"/>
          <w:szCs w:val="28"/>
          <w:lang w:eastAsia="ru-RU"/>
        </w:rPr>
        <w:t xml:space="preserve"> </w:t>
      </w:r>
      <w:r w:rsidR="00C250D7">
        <w:rPr>
          <w:rFonts w:ascii="Times New Roman" w:eastAsia="Times New Roman" w:hAnsi="Times New Roman" w:cs="Times New Roman"/>
          <w:color w:val="000000"/>
          <w:sz w:val="28"/>
          <w:szCs w:val="28"/>
          <w:lang w:eastAsia="ru-RU"/>
        </w:rPr>
        <w:t xml:space="preserve">чтобы </w:t>
      </w:r>
      <w:r w:rsidR="008C492D">
        <w:rPr>
          <w:rFonts w:ascii="Times New Roman" w:eastAsia="Times New Roman" w:hAnsi="Times New Roman" w:cs="Times New Roman"/>
          <w:color w:val="000000"/>
          <w:sz w:val="28"/>
          <w:szCs w:val="28"/>
          <w:lang w:eastAsia="ru-RU"/>
        </w:rPr>
        <w:t>не продавать её до повышения уровня мировых цен.</w:t>
      </w:r>
      <w:proofErr w:type="gramEnd"/>
      <w:r w:rsidR="008C492D">
        <w:rPr>
          <w:rFonts w:ascii="Times New Roman" w:eastAsia="Times New Roman" w:hAnsi="Times New Roman" w:cs="Times New Roman"/>
          <w:color w:val="000000"/>
          <w:sz w:val="28"/>
          <w:szCs w:val="28"/>
          <w:lang w:eastAsia="ru-RU"/>
        </w:rPr>
        <w:t xml:space="preserve"> В частности, по данным </w:t>
      </w:r>
      <w:r w:rsidR="008C492D">
        <w:rPr>
          <w:rFonts w:ascii="Times New Roman" w:eastAsia="Times New Roman" w:hAnsi="Times New Roman" w:cs="Times New Roman"/>
          <w:color w:val="000000"/>
          <w:sz w:val="28"/>
          <w:szCs w:val="28"/>
          <w:lang w:val="en-US" w:eastAsia="ru-RU"/>
        </w:rPr>
        <w:t xml:space="preserve">Reuters, </w:t>
      </w:r>
      <w:r w:rsidR="008C492D">
        <w:rPr>
          <w:rFonts w:ascii="Times New Roman" w:eastAsia="Times New Roman" w:hAnsi="Times New Roman" w:cs="Times New Roman"/>
          <w:color w:val="000000"/>
          <w:sz w:val="28"/>
          <w:szCs w:val="28"/>
          <w:lang w:eastAsia="ru-RU"/>
        </w:rPr>
        <w:t>в</w:t>
      </w:r>
      <w:r w:rsidR="008C492D" w:rsidRPr="00C31B9C">
        <w:rPr>
          <w:rFonts w:ascii="Times New Roman" w:eastAsia="Times New Roman" w:hAnsi="Times New Roman" w:cs="Times New Roman"/>
          <w:color w:val="000000"/>
          <w:sz w:val="28"/>
          <w:szCs w:val="28"/>
          <w:lang w:eastAsia="ru-RU"/>
        </w:rPr>
        <w:t xml:space="preserve"> апреле 2017 года мировые поставки нефти выросли </w:t>
      </w:r>
      <w:r w:rsidR="008C492D">
        <w:rPr>
          <w:rFonts w:ascii="Times New Roman" w:eastAsia="Times New Roman" w:hAnsi="Times New Roman" w:cs="Times New Roman"/>
          <w:color w:val="000000"/>
          <w:sz w:val="28"/>
          <w:szCs w:val="28"/>
          <w:lang w:eastAsia="ru-RU"/>
        </w:rPr>
        <w:t>до рекордного уровня 47,8 миллиона</w:t>
      </w:r>
      <w:r w:rsidR="008C492D" w:rsidRPr="00C31B9C">
        <w:rPr>
          <w:rFonts w:ascii="Times New Roman" w:eastAsia="Times New Roman" w:hAnsi="Times New Roman" w:cs="Times New Roman"/>
          <w:color w:val="000000"/>
          <w:sz w:val="28"/>
          <w:szCs w:val="28"/>
          <w:lang w:eastAsia="ru-RU"/>
        </w:rPr>
        <w:t xml:space="preserve"> баррелей в сутки, что на 5,8%</w:t>
      </w:r>
      <w:r w:rsidR="008C492D">
        <w:rPr>
          <w:rFonts w:ascii="Times New Roman" w:eastAsia="Times New Roman" w:hAnsi="Times New Roman" w:cs="Times New Roman"/>
          <w:color w:val="000000"/>
          <w:sz w:val="28"/>
          <w:szCs w:val="28"/>
          <w:lang w:eastAsia="ru-RU"/>
        </w:rPr>
        <w:t xml:space="preserve"> выше уровня декабря 2016 года. </w:t>
      </w:r>
      <w:r w:rsidR="008C492D" w:rsidRPr="00C31B9C">
        <w:rPr>
          <w:rFonts w:ascii="Times New Roman" w:eastAsia="Times New Roman" w:hAnsi="Times New Roman" w:cs="Times New Roman"/>
          <w:color w:val="000000"/>
          <w:sz w:val="28"/>
          <w:szCs w:val="28"/>
          <w:lang w:eastAsia="ru-RU"/>
        </w:rPr>
        <w:t>Особенно активны были перевозки нефти танкерами, что свидетельствует о продаже накопленных в период низких цен запасов нефти, а также косвенно указывает на рост отгрузок из Саудовской Аравии</w:t>
      </w:r>
      <w:r w:rsidR="008C492D">
        <w:rPr>
          <w:rStyle w:val="a5"/>
          <w:rFonts w:ascii="Times New Roman" w:eastAsia="Times New Roman" w:hAnsi="Times New Roman" w:cs="Times New Roman"/>
          <w:color w:val="000000"/>
          <w:sz w:val="28"/>
          <w:szCs w:val="28"/>
          <w:lang w:eastAsia="ru-RU"/>
        </w:rPr>
        <w:footnoteReference w:id="38"/>
      </w:r>
      <w:r w:rsidR="008C492D" w:rsidRPr="00C31B9C">
        <w:rPr>
          <w:rFonts w:ascii="Times New Roman" w:eastAsia="Times New Roman" w:hAnsi="Times New Roman" w:cs="Times New Roman"/>
          <w:color w:val="000000"/>
          <w:sz w:val="28"/>
          <w:szCs w:val="28"/>
          <w:lang w:eastAsia="ru-RU"/>
        </w:rPr>
        <w:t>.</w:t>
      </w:r>
      <w:r w:rsidR="008C492D" w:rsidRPr="009B214E">
        <w:rPr>
          <w:rFonts w:ascii="Times New Roman" w:eastAsia="Times New Roman" w:hAnsi="Times New Roman" w:cs="Times New Roman"/>
          <w:color w:val="000000"/>
          <w:sz w:val="28"/>
          <w:szCs w:val="28"/>
          <w:lang w:eastAsia="ru-RU"/>
        </w:rPr>
        <w:t xml:space="preserve"> </w:t>
      </w:r>
    </w:p>
    <w:p w:rsidR="008B70F8" w:rsidRDefault="00060193" w:rsidP="005626B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854306">
        <w:rPr>
          <w:rFonts w:ascii="Times New Roman" w:eastAsia="Times New Roman" w:hAnsi="Times New Roman" w:cs="Times New Roman"/>
          <w:color w:val="000000"/>
          <w:sz w:val="28"/>
          <w:szCs w:val="28"/>
          <w:lang w:eastAsia="ru-RU"/>
        </w:rPr>
        <w:t xml:space="preserve"> </w:t>
      </w:r>
      <w:r w:rsidR="00A25ACA">
        <w:rPr>
          <w:rFonts w:ascii="Times New Roman" w:eastAsia="Times New Roman" w:hAnsi="Times New Roman" w:cs="Times New Roman"/>
          <w:color w:val="000000"/>
          <w:sz w:val="28"/>
          <w:szCs w:val="28"/>
          <w:lang w:eastAsia="ru-RU"/>
        </w:rPr>
        <w:t xml:space="preserve">в </w:t>
      </w:r>
      <w:r w:rsidR="00854306">
        <w:rPr>
          <w:rFonts w:ascii="Times New Roman" w:eastAsia="Times New Roman" w:hAnsi="Times New Roman" w:cs="Times New Roman"/>
          <w:color w:val="000000"/>
          <w:sz w:val="28"/>
          <w:szCs w:val="28"/>
          <w:lang w:eastAsia="ru-RU"/>
        </w:rPr>
        <w:t>сектор</w:t>
      </w:r>
      <w:r w:rsidR="00A25ACA">
        <w:rPr>
          <w:rFonts w:ascii="Times New Roman" w:eastAsia="Times New Roman" w:hAnsi="Times New Roman" w:cs="Times New Roman"/>
          <w:color w:val="000000"/>
          <w:sz w:val="28"/>
          <w:szCs w:val="28"/>
          <w:lang w:eastAsia="ru-RU"/>
        </w:rPr>
        <w:t>е</w:t>
      </w:r>
      <w:r w:rsidR="00854306">
        <w:rPr>
          <w:rFonts w:ascii="Times New Roman" w:eastAsia="Times New Roman" w:hAnsi="Times New Roman" w:cs="Times New Roman"/>
          <w:color w:val="000000"/>
          <w:sz w:val="28"/>
          <w:szCs w:val="28"/>
          <w:lang w:eastAsia="ru-RU"/>
        </w:rPr>
        <w:t xml:space="preserve"> переработки и конечного сбыта углеводородов и продуктов их переработки</w:t>
      </w:r>
      <w:r w:rsidR="00C96222">
        <w:rPr>
          <w:rFonts w:ascii="Times New Roman" w:eastAsia="Times New Roman" w:hAnsi="Times New Roman" w:cs="Times New Roman"/>
          <w:color w:val="000000"/>
          <w:sz w:val="28"/>
          <w:szCs w:val="28"/>
          <w:lang w:val="en-US" w:eastAsia="ru-RU"/>
        </w:rPr>
        <w:t xml:space="preserve"> (Downstream)</w:t>
      </w:r>
      <w:r w:rsidR="006A4986">
        <w:rPr>
          <w:rFonts w:ascii="Times New Roman" w:eastAsia="Times New Roman" w:hAnsi="Times New Roman" w:cs="Times New Roman"/>
          <w:color w:val="000000"/>
          <w:sz w:val="28"/>
          <w:szCs w:val="28"/>
          <w:lang w:eastAsia="ru-RU"/>
        </w:rPr>
        <w:t xml:space="preserve"> в 2016 году виден заметный рост (на 60%) совокупной суммы совершаемых сделок</w:t>
      </w:r>
      <w:r w:rsidR="009450B3">
        <w:rPr>
          <w:rFonts w:ascii="Times New Roman" w:eastAsia="Times New Roman" w:hAnsi="Times New Roman" w:cs="Times New Roman"/>
          <w:color w:val="000000"/>
          <w:sz w:val="28"/>
          <w:szCs w:val="28"/>
          <w:lang w:eastAsia="ru-RU"/>
        </w:rPr>
        <w:t>, что может являться следствием желания нефтяных компаний-приобретателей получать дополнительную маржу от переработки в свете падения мировых цен на сырую нефть</w:t>
      </w:r>
      <w:r w:rsidR="00670349">
        <w:rPr>
          <w:rFonts w:ascii="Times New Roman" w:eastAsia="Times New Roman" w:hAnsi="Times New Roman" w:cs="Times New Roman"/>
          <w:color w:val="000000"/>
          <w:sz w:val="28"/>
          <w:szCs w:val="28"/>
          <w:lang w:eastAsia="ru-RU"/>
        </w:rPr>
        <w:t xml:space="preserve"> и не таких высоких темпов падения цен на продукты переработки</w:t>
      </w:r>
      <w:r w:rsidR="009450B3">
        <w:rPr>
          <w:rFonts w:ascii="Times New Roman" w:eastAsia="Times New Roman" w:hAnsi="Times New Roman" w:cs="Times New Roman"/>
          <w:color w:val="000000"/>
          <w:sz w:val="28"/>
          <w:szCs w:val="28"/>
          <w:lang w:eastAsia="ru-RU"/>
        </w:rPr>
        <w:t>.</w:t>
      </w:r>
      <w:proofErr w:type="gramEnd"/>
    </w:p>
    <w:p w:rsidR="002E27A6" w:rsidRDefault="002E27A6" w:rsidP="002E27A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Особого внимания в свете отраслевых вызовов</w:t>
      </w:r>
      <w:r w:rsidR="00EE73C1">
        <w:rPr>
          <w:rFonts w:ascii="Times New Roman" w:eastAsia="Times New Roman" w:hAnsi="Times New Roman" w:cs="Times New Roman"/>
          <w:color w:val="000000"/>
          <w:sz w:val="28"/>
          <w:szCs w:val="28"/>
          <w:lang w:eastAsia="ru-RU"/>
        </w:rPr>
        <w:t>, связанных с усложнением условий извлечения запасов,</w:t>
      </w:r>
      <w:r>
        <w:rPr>
          <w:rFonts w:ascii="Times New Roman" w:eastAsia="Times New Roman" w:hAnsi="Times New Roman" w:cs="Times New Roman"/>
          <w:color w:val="000000"/>
          <w:sz w:val="28"/>
          <w:szCs w:val="28"/>
          <w:lang w:eastAsia="ru-RU"/>
        </w:rPr>
        <w:t xml:space="preserve"> заслуживают сделки по слияниям и поглощениям в секторе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xml:space="preserve">. </w:t>
      </w:r>
    </w:p>
    <w:p w:rsidR="00EE73C1" w:rsidRDefault="002E27A6" w:rsidP="003A01E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Статистические данные, приведённые на Графике 1</w:t>
      </w:r>
      <w:r w:rsidR="008915EC">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демонстрируют рост на 212% в 2016 году </w:t>
      </w:r>
      <w:r w:rsidR="002061C7">
        <w:rPr>
          <w:rFonts w:ascii="Times New Roman" w:eastAsia="Times New Roman" w:hAnsi="Times New Roman" w:cs="Times New Roman"/>
          <w:color w:val="000000"/>
          <w:sz w:val="28"/>
          <w:szCs w:val="28"/>
          <w:lang w:eastAsia="ru-RU"/>
        </w:rPr>
        <w:t xml:space="preserve">по отношению </w:t>
      </w:r>
      <w:r>
        <w:rPr>
          <w:rFonts w:ascii="Times New Roman" w:eastAsia="Times New Roman" w:hAnsi="Times New Roman" w:cs="Times New Roman"/>
          <w:color w:val="000000"/>
          <w:sz w:val="28"/>
          <w:szCs w:val="28"/>
          <w:lang w:eastAsia="ru-RU"/>
        </w:rPr>
        <w:t>к 2015 году совокупной цены совершаемых в мировой нефтяной отрасли сделок по слияниям и поглощениям в отношении нефтесервисных компаний – она составила 37 миллиардов долларов США, рекордную за период с 2012 по 2016 годы сумму.</w:t>
      </w:r>
      <w:r w:rsidRPr="005722E9">
        <w:rPr>
          <w:rFonts w:ascii="Times New Roman" w:eastAsia="Times New Roman" w:hAnsi="Times New Roman" w:cs="Times New Roman"/>
          <w:color w:val="000000"/>
          <w:sz w:val="28"/>
          <w:szCs w:val="28"/>
          <w:lang w:eastAsia="ru-RU"/>
        </w:rPr>
        <w:t xml:space="preserve"> </w:t>
      </w:r>
    </w:p>
    <w:p w:rsidR="00AB347A" w:rsidRDefault="00A46A3D" w:rsidP="00023D11">
      <w:pPr>
        <w:pStyle w:val="a6"/>
        <w:spacing w:after="0" w:line="360" w:lineRule="auto"/>
        <w:ind w:left="360"/>
        <w:jc w:val="right"/>
        <w:rPr>
          <w:rFonts w:ascii="Times New Roman" w:eastAsia="Times New Roman" w:hAnsi="Times New Roman" w:cs="Times New Roman"/>
          <w:i/>
          <w:color w:val="000000"/>
          <w:sz w:val="28"/>
          <w:szCs w:val="28"/>
          <w:lang w:eastAsia="ru-RU"/>
        </w:rPr>
      </w:pPr>
      <w:r w:rsidRPr="00023D11">
        <w:rPr>
          <w:rFonts w:ascii="Times New Roman" w:eastAsia="Times New Roman" w:hAnsi="Times New Roman" w:cs="Times New Roman"/>
          <w:i/>
          <w:color w:val="000000"/>
          <w:sz w:val="28"/>
          <w:szCs w:val="28"/>
          <w:lang w:eastAsia="ru-RU"/>
        </w:rPr>
        <w:t>График 1</w:t>
      </w:r>
      <w:r w:rsidR="008915EC">
        <w:rPr>
          <w:rFonts w:ascii="Times New Roman" w:eastAsia="Times New Roman" w:hAnsi="Times New Roman" w:cs="Times New Roman"/>
          <w:i/>
          <w:color w:val="000000"/>
          <w:sz w:val="28"/>
          <w:szCs w:val="28"/>
          <w:lang w:eastAsia="ru-RU"/>
        </w:rPr>
        <w:t>9</w:t>
      </w:r>
      <w:r w:rsidR="0011619A" w:rsidRPr="00023D11">
        <w:rPr>
          <w:rFonts w:ascii="Times New Roman" w:hAnsi="Times New Roman" w:cs="Times New Roman"/>
          <w:i/>
          <w:sz w:val="28"/>
          <w:szCs w:val="28"/>
          <w:vertAlign w:val="superscript"/>
        </w:rPr>
        <w:footnoteReference w:id="39"/>
      </w:r>
      <w:r w:rsidRPr="00023D11">
        <w:rPr>
          <w:rFonts w:ascii="Times New Roman" w:eastAsia="Times New Roman" w:hAnsi="Times New Roman" w:cs="Times New Roman"/>
          <w:i/>
          <w:color w:val="000000"/>
          <w:sz w:val="28"/>
          <w:szCs w:val="28"/>
          <w:lang w:eastAsia="ru-RU"/>
        </w:rPr>
        <w:t>.</w:t>
      </w:r>
    </w:p>
    <w:p w:rsidR="002D5DCA" w:rsidRPr="00023D11" w:rsidRDefault="009665E5" w:rsidP="009665E5">
      <w:pPr>
        <w:pStyle w:val="a6"/>
        <w:spacing w:after="0" w:line="360" w:lineRule="auto"/>
        <w:ind w:left="0"/>
        <w:jc w:val="right"/>
        <w:rPr>
          <w:rFonts w:ascii="Times New Roman" w:eastAsia="Times New Roman" w:hAnsi="Times New Roman" w:cs="Times New Roman"/>
          <w:i/>
          <w:color w:val="000000"/>
          <w:sz w:val="28"/>
          <w:szCs w:val="28"/>
          <w:lang w:eastAsia="ru-RU"/>
        </w:rPr>
      </w:pPr>
      <w:r>
        <w:rPr>
          <w:noProof/>
          <w:lang w:eastAsia="ru-RU"/>
        </w:rPr>
        <w:lastRenderedPageBreak/>
        <w:drawing>
          <wp:inline distT="0" distB="0" distL="0" distR="0" wp14:anchorId="6B900B8D" wp14:editId="05147037">
            <wp:extent cx="5899868" cy="4301655"/>
            <wp:effectExtent l="0" t="0" r="24765" b="22860"/>
            <wp:docPr id="62" name="Диаграмма 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CA7F5E8-084F-4748-992C-62FFF12465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E047A" w:rsidRDefault="00561DF7" w:rsidP="00BE2353">
      <w:pPr>
        <w:spacing w:after="0" w:line="360" w:lineRule="auto"/>
        <w:ind w:firstLine="709"/>
        <w:jc w:val="both"/>
        <w:rPr>
          <w:rFonts w:ascii="Times New Roman" w:eastAsia="Times New Roman" w:hAnsi="Times New Roman" w:cs="Times New Roman"/>
          <w:color w:val="000000"/>
          <w:sz w:val="28"/>
          <w:szCs w:val="28"/>
          <w:lang w:eastAsia="ru-RU"/>
        </w:rPr>
      </w:pPr>
      <w:r w:rsidRPr="00EA5DB4">
        <w:rPr>
          <w:rFonts w:ascii="Times New Roman" w:eastAsia="Times New Roman" w:hAnsi="Times New Roman" w:cs="Times New Roman"/>
          <w:color w:val="000000"/>
          <w:sz w:val="28"/>
          <w:szCs w:val="28"/>
          <w:lang w:eastAsia="ru-RU"/>
        </w:rPr>
        <w:t xml:space="preserve">По данным </w:t>
      </w:r>
      <w:proofErr w:type="spellStart"/>
      <w:r w:rsidRPr="00EA5DB4">
        <w:rPr>
          <w:rFonts w:ascii="Times New Roman" w:eastAsia="Times New Roman" w:hAnsi="Times New Roman" w:cs="Times New Roman"/>
          <w:color w:val="000000"/>
          <w:sz w:val="28"/>
          <w:szCs w:val="28"/>
          <w:lang w:eastAsia="ru-RU"/>
        </w:rPr>
        <w:t>Thomson</w:t>
      </w:r>
      <w:proofErr w:type="spellEnd"/>
      <w:r w:rsidRPr="00EA5DB4">
        <w:rPr>
          <w:rFonts w:ascii="Times New Roman" w:eastAsia="Times New Roman" w:hAnsi="Times New Roman" w:cs="Times New Roman"/>
          <w:color w:val="000000"/>
          <w:sz w:val="28"/>
          <w:szCs w:val="28"/>
          <w:lang w:eastAsia="ru-RU"/>
        </w:rPr>
        <w:t xml:space="preserve"> </w:t>
      </w:r>
      <w:proofErr w:type="spellStart"/>
      <w:r w:rsidRPr="00EA5DB4">
        <w:rPr>
          <w:rFonts w:ascii="Times New Roman" w:eastAsia="Times New Roman" w:hAnsi="Times New Roman" w:cs="Times New Roman"/>
          <w:color w:val="000000"/>
          <w:sz w:val="28"/>
          <w:szCs w:val="28"/>
          <w:lang w:eastAsia="ru-RU"/>
        </w:rPr>
        <w:t>Reuters</w:t>
      </w:r>
      <w:proofErr w:type="spellEnd"/>
      <w:r w:rsidRPr="00EA5DB4">
        <w:rPr>
          <w:rFonts w:ascii="Times New Roman" w:eastAsia="Times New Roman" w:hAnsi="Times New Roman" w:cs="Times New Roman"/>
          <w:color w:val="000000"/>
          <w:sz w:val="28"/>
          <w:szCs w:val="28"/>
          <w:lang w:eastAsia="ru-RU"/>
        </w:rPr>
        <w:t xml:space="preserve">, </w:t>
      </w:r>
      <w:r w:rsidR="009D67B9">
        <w:rPr>
          <w:rFonts w:ascii="Times New Roman" w:eastAsia="Times New Roman" w:hAnsi="Times New Roman" w:cs="Times New Roman"/>
          <w:color w:val="000000"/>
          <w:sz w:val="28"/>
          <w:szCs w:val="28"/>
          <w:lang w:eastAsia="ru-RU"/>
        </w:rPr>
        <w:t xml:space="preserve">в мире </w:t>
      </w:r>
      <w:r w:rsidRPr="00EA5DB4">
        <w:rPr>
          <w:rFonts w:ascii="Times New Roman" w:eastAsia="Times New Roman" w:hAnsi="Times New Roman" w:cs="Times New Roman"/>
          <w:color w:val="000000"/>
          <w:sz w:val="28"/>
          <w:szCs w:val="28"/>
          <w:lang w:eastAsia="ru-RU"/>
        </w:rPr>
        <w:t xml:space="preserve">такие сделки имеют </w:t>
      </w:r>
      <w:r w:rsidR="00890D95" w:rsidRPr="00EA5DB4">
        <w:rPr>
          <w:rFonts w:ascii="Times New Roman" w:eastAsia="Times New Roman" w:hAnsi="Times New Roman" w:cs="Times New Roman"/>
          <w:color w:val="000000"/>
          <w:sz w:val="28"/>
          <w:szCs w:val="28"/>
          <w:lang w:eastAsia="ru-RU"/>
        </w:rPr>
        <w:t xml:space="preserve">основную направленность </w:t>
      </w:r>
      <w:r w:rsidR="0009331E" w:rsidRPr="00EA5DB4">
        <w:rPr>
          <w:rFonts w:ascii="Times New Roman" w:eastAsia="Times New Roman" w:hAnsi="Times New Roman" w:cs="Times New Roman"/>
          <w:color w:val="000000"/>
          <w:sz w:val="28"/>
          <w:szCs w:val="28"/>
          <w:lang w:eastAsia="ru-RU"/>
        </w:rPr>
        <w:t xml:space="preserve">– это </w:t>
      </w:r>
      <w:r w:rsidRPr="00EA5DB4">
        <w:rPr>
          <w:rFonts w:ascii="Times New Roman" w:eastAsia="Times New Roman" w:hAnsi="Times New Roman" w:cs="Times New Roman"/>
          <w:color w:val="000000"/>
          <w:sz w:val="28"/>
          <w:szCs w:val="28"/>
          <w:lang w:eastAsia="ru-RU"/>
        </w:rPr>
        <w:t xml:space="preserve">горизонтальные сделки между </w:t>
      </w:r>
      <w:proofErr w:type="spellStart"/>
      <w:r w:rsidRPr="00EA5DB4">
        <w:rPr>
          <w:rFonts w:ascii="Times New Roman" w:eastAsia="Times New Roman" w:hAnsi="Times New Roman" w:cs="Times New Roman"/>
          <w:color w:val="000000"/>
          <w:sz w:val="28"/>
          <w:szCs w:val="28"/>
          <w:lang w:eastAsia="ru-RU"/>
        </w:rPr>
        <w:t>нефтесервисными</w:t>
      </w:r>
      <w:proofErr w:type="spellEnd"/>
      <w:r w:rsidRPr="00EA5DB4">
        <w:rPr>
          <w:rFonts w:ascii="Times New Roman" w:eastAsia="Times New Roman" w:hAnsi="Times New Roman" w:cs="Times New Roman"/>
          <w:color w:val="000000"/>
          <w:sz w:val="28"/>
          <w:szCs w:val="28"/>
          <w:lang w:eastAsia="ru-RU"/>
        </w:rPr>
        <w:t xml:space="preserve"> компаниями, </w:t>
      </w:r>
      <w:r w:rsidR="0009331E" w:rsidRPr="00EA5DB4">
        <w:rPr>
          <w:rFonts w:ascii="Times New Roman" w:eastAsia="Times New Roman" w:hAnsi="Times New Roman" w:cs="Times New Roman"/>
          <w:color w:val="000000"/>
          <w:sz w:val="28"/>
          <w:szCs w:val="28"/>
          <w:lang w:eastAsia="ru-RU"/>
        </w:rPr>
        <w:t>совершаемые с целью</w:t>
      </w:r>
      <w:r w:rsidRPr="00EA5DB4">
        <w:rPr>
          <w:rFonts w:ascii="Times New Roman" w:eastAsia="Times New Roman" w:hAnsi="Times New Roman" w:cs="Times New Roman"/>
          <w:color w:val="000000"/>
          <w:sz w:val="28"/>
          <w:szCs w:val="28"/>
          <w:lang w:eastAsia="ru-RU"/>
        </w:rPr>
        <w:t xml:space="preserve"> увеличени</w:t>
      </w:r>
      <w:r w:rsidR="0009331E" w:rsidRPr="00EA5DB4">
        <w:rPr>
          <w:rFonts w:ascii="Times New Roman" w:eastAsia="Times New Roman" w:hAnsi="Times New Roman" w:cs="Times New Roman"/>
          <w:color w:val="000000"/>
          <w:sz w:val="28"/>
          <w:szCs w:val="28"/>
          <w:lang w:eastAsia="ru-RU"/>
        </w:rPr>
        <w:t>я</w:t>
      </w:r>
      <w:r w:rsidR="008E047A">
        <w:rPr>
          <w:rFonts w:ascii="Times New Roman" w:eastAsia="Times New Roman" w:hAnsi="Times New Roman" w:cs="Times New Roman"/>
          <w:color w:val="000000"/>
          <w:sz w:val="28"/>
          <w:szCs w:val="28"/>
          <w:lang w:eastAsia="ru-RU"/>
        </w:rPr>
        <w:t xml:space="preserve"> доли рынка. В частности:</w:t>
      </w:r>
    </w:p>
    <w:p w:rsidR="008E047A" w:rsidRDefault="008E047A" w:rsidP="00BE2353">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w:t>
      </w:r>
      <w:r w:rsidR="00561DF7" w:rsidRPr="00EA5DB4">
        <w:rPr>
          <w:rFonts w:ascii="Times New Roman" w:eastAsia="Times New Roman" w:hAnsi="Times New Roman" w:cs="Times New Roman"/>
          <w:color w:val="000000"/>
          <w:sz w:val="28"/>
          <w:szCs w:val="28"/>
          <w:lang w:eastAsia="ru-RU"/>
        </w:rPr>
        <w:t xml:space="preserve"> в 2016 году была анонсирована сделка по слиянию нефтесервисных компаний: немецкой MC </w:t>
      </w:r>
      <w:proofErr w:type="spellStart"/>
      <w:r w:rsidR="00561DF7" w:rsidRPr="00EA5DB4">
        <w:rPr>
          <w:rFonts w:ascii="Times New Roman" w:eastAsia="Times New Roman" w:hAnsi="Times New Roman" w:cs="Times New Roman"/>
          <w:color w:val="000000"/>
          <w:sz w:val="28"/>
          <w:szCs w:val="28"/>
          <w:lang w:eastAsia="ru-RU"/>
        </w:rPr>
        <w:t>Technologies</w:t>
      </w:r>
      <w:proofErr w:type="spellEnd"/>
      <w:r w:rsidR="00561DF7" w:rsidRPr="00EA5DB4">
        <w:rPr>
          <w:rFonts w:ascii="Times New Roman" w:eastAsia="Times New Roman" w:hAnsi="Times New Roman" w:cs="Times New Roman"/>
          <w:color w:val="000000"/>
          <w:sz w:val="28"/>
          <w:szCs w:val="28"/>
          <w:lang w:eastAsia="ru-RU"/>
        </w:rPr>
        <w:t xml:space="preserve"> и французской </w:t>
      </w:r>
      <w:proofErr w:type="spellStart"/>
      <w:r w:rsidR="00561DF7" w:rsidRPr="00EA5DB4">
        <w:rPr>
          <w:rFonts w:ascii="Times New Roman" w:eastAsia="Times New Roman" w:hAnsi="Times New Roman" w:cs="Times New Roman"/>
          <w:color w:val="000000"/>
          <w:sz w:val="28"/>
          <w:szCs w:val="28"/>
          <w:lang w:eastAsia="ru-RU"/>
        </w:rPr>
        <w:t>Technip</w:t>
      </w:r>
      <w:proofErr w:type="spellEnd"/>
      <w:r w:rsidR="00561DF7" w:rsidRPr="00EA5DB4">
        <w:rPr>
          <w:rFonts w:ascii="Times New Roman" w:eastAsia="Times New Roman" w:hAnsi="Times New Roman" w:cs="Times New Roman"/>
          <w:color w:val="000000"/>
          <w:sz w:val="28"/>
          <w:szCs w:val="28"/>
          <w:lang w:eastAsia="ru-RU"/>
        </w:rPr>
        <w:t xml:space="preserve">. В результате слияния образуется </w:t>
      </w:r>
      <w:proofErr w:type="spellStart"/>
      <w:r w:rsidR="00561DF7" w:rsidRPr="00EA5DB4">
        <w:rPr>
          <w:rFonts w:ascii="Times New Roman" w:eastAsia="Times New Roman" w:hAnsi="Times New Roman" w:cs="Times New Roman"/>
          <w:color w:val="000000"/>
          <w:sz w:val="28"/>
          <w:szCs w:val="28"/>
          <w:lang w:eastAsia="ru-RU"/>
        </w:rPr>
        <w:t>нефтесервисная</w:t>
      </w:r>
      <w:proofErr w:type="spellEnd"/>
      <w:r w:rsidR="00561DF7" w:rsidRPr="00EA5DB4">
        <w:rPr>
          <w:rFonts w:ascii="Times New Roman" w:eastAsia="Times New Roman" w:hAnsi="Times New Roman" w:cs="Times New Roman"/>
          <w:color w:val="000000"/>
          <w:sz w:val="28"/>
          <w:szCs w:val="28"/>
          <w:lang w:eastAsia="ru-RU"/>
        </w:rPr>
        <w:t xml:space="preserve"> компания</w:t>
      </w:r>
      <w:r w:rsidR="00561DF7" w:rsidRPr="00EA5DB4">
        <w:rPr>
          <w:color w:val="222222"/>
        </w:rPr>
        <w:t xml:space="preserve"> </w:t>
      </w:r>
      <w:proofErr w:type="spellStart"/>
      <w:r w:rsidR="00561DF7" w:rsidRPr="00EA5DB4">
        <w:rPr>
          <w:rFonts w:ascii="Times New Roman" w:eastAsia="Times New Roman" w:hAnsi="Times New Roman" w:cs="Times New Roman"/>
          <w:color w:val="000000"/>
          <w:sz w:val="28"/>
          <w:szCs w:val="28"/>
          <w:lang w:eastAsia="ru-RU"/>
        </w:rPr>
        <w:t>TechnipFMC</w:t>
      </w:r>
      <w:proofErr w:type="spellEnd"/>
      <w:r w:rsidR="00561DF7" w:rsidRPr="00EA5DB4">
        <w:rPr>
          <w:rFonts w:ascii="Times New Roman" w:eastAsia="Times New Roman" w:hAnsi="Times New Roman" w:cs="Times New Roman"/>
          <w:color w:val="000000"/>
          <w:sz w:val="28"/>
          <w:szCs w:val="28"/>
          <w:lang w:eastAsia="ru-RU"/>
        </w:rPr>
        <w:t xml:space="preserve"> с ожидаемой консолидированной приведённой EBITDA в 2,4 миллиарда долларов США, которая составит конкуренцию таким гигантам как </w:t>
      </w:r>
      <w:proofErr w:type="spellStart"/>
      <w:r w:rsidR="00561DF7" w:rsidRPr="00EA5DB4">
        <w:rPr>
          <w:rFonts w:ascii="Times New Roman" w:eastAsia="Times New Roman" w:hAnsi="Times New Roman" w:cs="Times New Roman"/>
          <w:bCs/>
          <w:color w:val="000000"/>
          <w:sz w:val="28"/>
          <w:szCs w:val="28"/>
          <w:lang w:eastAsia="ru-RU"/>
        </w:rPr>
        <w:t>Schlumberger</w:t>
      </w:r>
      <w:proofErr w:type="spellEnd"/>
      <w:r w:rsidR="00516B45">
        <w:rPr>
          <w:rFonts w:ascii="Times New Roman" w:eastAsia="Times New Roman" w:hAnsi="Times New Roman" w:cs="Times New Roman"/>
          <w:bCs/>
          <w:color w:val="000000"/>
          <w:sz w:val="28"/>
          <w:szCs w:val="28"/>
          <w:lang w:eastAsia="ru-RU"/>
        </w:rPr>
        <w:t xml:space="preserve"> </w:t>
      </w:r>
      <w:proofErr w:type="spellStart"/>
      <w:r w:rsidR="00516B45" w:rsidRPr="00BE2353">
        <w:rPr>
          <w:rFonts w:ascii="Times New Roman" w:eastAsia="Times New Roman" w:hAnsi="Times New Roman" w:cs="Times New Roman"/>
          <w:color w:val="000000"/>
          <w:sz w:val="28"/>
          <w:szCs w:val="28"/>
          <w:lang w:eastAsia="ru-RU"/>
        </w:rPr>
        <w:t>Ltd</w:t>
      </w:r>
      <w:proofErr w:type="spellEnd"/>
      <w:r w:rsidR="0009331E" w:rsidRPr="00EA5DB4">
        <w:rPr>
          <w:rFonts w:ascii="Times New Roman" w:eastAsia="Times New Roman" w:hAnsi="Times New Roman" w:cs="Times New Roman"/>
          <w:color w:val="000000"/>
          <w:sz w:val="28"/>
          <w:szCs w:val="28"/>
          <w:lang w:eastAsia="ru-RU"/>
        </w:rPr>
        <w:t xml:space="preserve"> </w:t>
      </w:r>
      <w:r w:rsidR="00516B45" w:rsidRPr="00BE2353">
        <w:rPr>
          <w:rFonts w:ascii="Times New Roman" w:eastAsia="Times New Roman" w:hAnsi="Times New Roman" w:cs="Times New Roman"/>
          <w:color w:val="000000"/>
          <w:sz w:val="28"/>
          <w:szCs w:val="28"/>
          <w:lang w:eastAsia="ru-RU"/>
        </w:rPr>
        <w:t>(</w:t>
      </w:r>
      <w:proofErr w:type="spellStart"/>
      <w:r w:rsidR="00516B45" w:rsidRPr="00BE2353">
        <w:rPr>
          <w:rFonts w:ascii="Times New Roman" w:eastAsia="Times New Roman" w:hAnsi="Times New Roman" w:cs="Times New Roman"/>
          <w:color w:val="000000"/>
          <w:sz w:val="28"/>
          <w:szCs w:val="28"/>
          <w:lang w:eastAsia="ru-RU"/>
        </w:rPr>
        <w:t>Schlumberger</w:t>
      </w:r>
      <w:proofErr w:type="spellEnd"/>
      <w:r w:rsidR="00516B45" w:rsidRPr="00BE2353">
        <w:rPr>
          <w:rFonts w:ascii="Times New Roman" w:eastAsia="Times New Roman" w:hAnsi="Times New Roman" w:cs="Times New Roman"/>
          <w:color w:val="000000"/>
          <w:sz w:val="28"/>
          <w:szCs w:val="28"/>
          <w:lang w:eastAsia="ru-RU"/>
        </w:rPr>
        <w:t>)</w:t>
      </w:r>
      <w:r w:rsidR="00516B45">
        <w:rPr>
          <w:rFonts w:ascii="Times New Roman" w:eastAsia="Times New Roman" w:hAnsi="Times New Roman" w:cs="Times New Roman"/>
          <w:color w:val="000000"/>
          <w:sz w:val="28"/>
          <w:szCs w:val="28"/>
          <w:lang w:eastAsia="ru-RU"/>
        </w:rPr>
        <w:t xml:space="preserve"> </w:t>
      </w:r>
      <w:r w:rsidR="0009331E" w:rsidRPr="00EA5DB4">
        <w:rPr>
          <w:rFonts w:ascii="Times New Roman" w:eastAsia="Times New Roman" w:hAnsi="Times New Roman" w:cs="Times New Roman"/>
          <w:color w:val="000000"/>
          <w:sz w:val="28"/>
          <w:szCs w:val="28"/>
          <w:lang w:eastAsia="ru-RU"/>
        </w:rPr>
        <w:t>и</w:t>
      </w:r>
      <w:r w:rsidR="00561DF7" w:rsidRPr="00EA5DB4">
        <w:rPr>
          <w:rFonts w:ascii="Times New Roman" w:eastAsia="Times New Roman" w:hAnsi="Times New Roman" w:cs="Times New Roman"/>
          <w:color w:val="000000"/>
          <w:sz w:val="28"/>
          <w:szCs w:val="28"/>
          <w:lang w:eastAsia="ru-RU"/>
        </w:rPr>
        <w:t xml:space="preserve"> </w:t>
      </w:r>
      <w:proofErr w:type="spellStart"/>
      <w:r w:rsidR="00561DF7" w:rsidRPr="00EA5DB4">
        <w:rPr>
          <w:rFonts w:ascii="Times New Roman" w:eastAsia="Times New Roman" w:hAnsi="Times New Roman" w:cs="Times New Roman"/>
          <w:bCs/>
          <w:color w:val="000000"/>
          <w:sz w:val="28"/>
          <w:szCs w:val="28"/>
          <w:lang w:eastAsia="ru-RU"/>
        </w:rPr>
        <w:t>Halliburton</w:t>
      </w:r>
      <w:proofErr w:type="spellEnd"/>
      <w:r>
        <w:rPr>
          <w:rFonts w:ascii="Times New Roman" w:eastAsia="Times New Roman" w:hAnsi="Times New Roman" w:cs="Times New Roman"/>
          <w:bCs/>
          <w:color w:val="000000"/>
          <w:sz w:val="28"/>
          <w:szCs w:val="28"/>
          <w:lang w:eastAsia="ru-RU"/>
        </w:rPr>
        <w:t>;</w:t>
      </w:r>
    </w:p>
    <w:p w:rsidR="008E047A" w:rsidRDefault="008E047A"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09331E" w:rsidRPr="00EA5DB4">
        <w:rPr>
          <w:rFonts w:ascii="Times New Roman" w:eastAsia="Times New Roman" w:hAnsi="Times New Roman" w:cs="Times New Roman"/>
          <w:color w:val="000000"/>
          <w:sz w:val="28"/>
          <w:szCs w:val="28"/>
          <w:lang w:eastAsia="ru-RU"/>
        </w:rPr>
        <w:t xml:space="preserve"> в 2016 году </w:t>
      </w:r>
      <w:r w:rsidR="00A34EF1" w:rsidRPr="00EA5DB4">
        <w:rPr>
          <w:rFonts w:ascii="Times New Roman" w:eastAsia="Times New Roman" w:hAnsi="Times New Roman" w:cs="Times New Roman"/>
          <w:color w:val="000000"/>
          <w:sz w:val="28"/>
          <w:szCs w:val="28"/>
          <w:lang w:eastAsia="ru-RU"/>
        </w:rPr>
        <w:t xml:space="preserve">GE </w:t>
      </w:r>
      <w:proofErr w:type="spellStart"/>
      <w:r w:rsidR="00A34EF1" w:rsidRPr="00EA5DB4">
        <w:rPr>
          <w:rFonts w:ascii="Times New Roman" w:eastAsia="Times New Roman" w:hAnsi="Times New Roman" w:cs="Times New Roman"/>
          <w:color w:val="000000"/>
          <w:sz w:val="28"/>
          <w:szCs w:val="28"/>
          <w:lang w:eastAsia="ru-RU"/>
        </w:rPr>
        <w:t>Oil</w:t>
      </w:r>
      <w:proofErr w:type="spellEnd"/>
      <w:r w:rsidR="00A34EF1" w:rsidRPr="00EA5DB4">
        <w:rPr>
          <w:rFonts w:ascii="Times New Roman" w:eastAsia="Times New Roman" w:hAnsi="Times New Roman" w:cs="Times New Roman"/>
          <w:color w:val="000000"/>
          <w:sz w:val="28"/>
          <w:szCs w:val="28"/>
          <w:lang w:eastAsia="ru-RU"/>
        </w:rPr>
        <w:t xml:space="preserve"> &amp; </w:t>
      </w:r>
      <w:proofErr w:type="spellStart"/>
      <w:r w:rsidR="00A34EF1" w:rsidRPr="00EA5DB4">
        <w:rPr>
          <w:rFonts w:ascii="Times New Roman" w:eastAsia="Times New Roman" w:hAnsi="Times New Roman" w:cs="Times New Roman"/>
          <w:color w:val="000000"/>
          <w:sz w:val="28"/>
          <w:szCs w:val="28"/>
          <w:lang w:eastAsia="ru-RU"/>
        </w:rPr>
        <w:t>Gas</w:t>
      </w:r>
      <w:proofErr w:type="spellEnd"/>
      <w:r w:rsidR="00A34EF1" w:rsidRPr="00EA5DB4">
        <w:rPr>
          <w:rFonts w:ascii="Times New Roman" w:eastAsia="Times New Roman" w:hAnsi="Times New Roman" w:cs="Times New Roman"/>
          <w:color w:val="000000"/>
          <w:sz w:val="28"/>
          <w:szCs w:val="28"/>
          <w:lang w:eastAsia="ru-RU"/>
        </w:rPr>
        <w:t xml:space="preserve">, </w:t>
      </w:r>
      <w:r w:rsidR="0009331E" w:rsidRPr="00EA5DB4">
        <w:rPr>
          <w:rFonts w:ascii="Times New Roman" w:eastAsia="Times New Roman" w:hAnsi="Times New Roman" w:cs="Times New Roman"/>
          <w:color w:val="000000"/>
          <w:sz w:val="28"/>
          <w:szCs w:val="28"/>
          <w:lang w:eastAsia="ru-RU"/>
        </w:rPr>
        <w:t>дочернее общество</w:t>
      </w:r>
      <w:r w:rsidR="00A34EF1" w:rsidRPr="00EA5DB4">
        <w:rPr>
          <w:rFonts w:ascii="Times New Roman" w:eastAsia="Times New Roman" w:hAnsi="Times New Roman" w:cs="Times New Roman"/>
          <w:color w:val="000000"/>
          <w:sz w:val="28"/>
          <w:szCs w:val="28"/>
          <w:lang w:eastAsia="ru-RU"/>
        </w:rPr>
        <w:t xml:space="preserve"> </w:t>
      </w:r>
      <w:proofErr w:type="spellStart"/>
      <w:r w:rsidR="00A34EF1" w:rsidRPr="00EA5DB4">
        <w:rPr>
          <w:rFonts w:ascii="Times New Roman" w:eastAsia="Times New Roman" w:hAnsi="Times New Roman" w:cs="Times New Roman"/>
          <w:color w:val="000000"/>
          <w:sz w:val="28"/>
          <w:szCs w:val="28"/>
          <w:lang w:eastAsia="ru-RU"/>
        </w:rPr>
        <w:t>General</w:t>
      </w:r>
      <w:proofErr w:type="spellEnd"/>
      <w:r w:rsidR="00A34EF1" w:rsidRPr="00EA5DB4">
        <w:rPr>
          <w:rFonts w:ascii="Times New Roman" w:eastAsia="Times New Roman" w:hAnsi="Times New Roman" w:cs="Times New Roman"/>
          <w:color w:val="000000"/>
          <w:sz w:val="28"/>
          <w:szCs w:val="28"/>
          <w:lang w:eastAsia="ru-RU"/>
        </w:rPr>
        <w:t xml:space="preserve"> </w:t>
      </w:r>
      <w:proofErr w:type="spellStart"/>
      <w:r w:rsidR="00A34EF1" w:rsidRPr="00EA5DB4">
        <w:rPr>
          <w:rFonts w:ascii="Times New Roman" w:eastAsia="Times New Roman" w:hAnsi="Times New Roman" w:cs="Times New Roman"/>
          <w:color w:val="000000"/>
          <w:sz w:val="28"/>
          <w:szCs w:val="28"/>
          <w:lang w:eastAsia="ru-RU"/>
        </w:rPr>
        <w:t>Electric</w:t>
      </w:r>
      <w:proofErr w:type="spellEnd"/>
      <w:r w:rsidR="00A34EF1" w:rsidRPr="00EA5DB4">
        <w:rPr>
          <w:rFonts w:ascii="Times New Roman" w:eastAsia="Times New Roman" w:hAnsi="Times New Roman" w:cs="Times New Roman"/>
          <w:color w:val="000000"/>
          <w:sz w:val="28"/>
          <w:szCs w:val="28"/>
          <w:lang w:eastAsia="ru-RU"/>
        </w:rPr>
        <w:t xml:space="preserve"> </w:t>
      </w:r>
      <w:proofErr w:type="spellStart"/>
      <w:r w:rsidR="00A34EF1" w:rsidRPr="00EA5DB4">
        <w:rPr>
          <w:rFonts w:ascii="Times New Roman" w:eastAsia="Times New Roman" w:hAnsi="Times New Roman" w:cs="Times New Roman"/>
          <w:color w:val="000000"/>
          <w:sz w:val="28"/>
          <w:szCs w:val="28"/>
          <w:lang w:eastAsia="ru-RU"/>
        </w:rPr>
        <w:t>Co's</w:t>
      </w:r>
      <w:proofErr w:type="spellEnd"/>
      <w:r w:rsidR="00A34EF1" w:rsidRPr="00EA5DB4">
        <w:rPr>
          <w:rFonts w:ascii="Times New Roman" w:eastAsia="Times New Roman" w:hAnsi="Times New Roman" w:cs="Times New Roman"/>
          <w:color w:val="000000"/>
          <w:sz w:val="28"/>
          <w:szCs w:val="28"/>
          <w:lang w:eastAsia="ru-RU"/>
        </w:rPr>
        <w:t xml:space="preserve"> (GE), </w:t>
      </w:r>
      <w:r w:rsidR="0009331E" w:rsidRPr="00EA5DB4">
        <w:rPr>
          <w:rFonts w:ascii="Times New Roman" w:eastAsia="Times New Roman" w:hAnsi="Times New Roman" w:cs="Times New Roman"/>
          <w:color w:val="000000"/>
          <w:sz w:val="28"/>
          <w:szCs w:val="28"/>
          <w:lang w:eastAsia="ru-RU"/>
        </w:rPr>
        <w:t xml:space="preserve">и </w:t>
      </w:r>
      <w:proofErr w:type="spellStart"/>
      <w:r w:rsidR="00A34EF1" w:rsidRPr="00EA5DB4">
        <w:rPr>
          <w:rFonts w:ascii="Times New Roman" w:eastAsia="Times New Roman" w:hAnsi="Times New Roman" w:cs="Times New Roman"/>
          <w:color w:val="000000"/>
          <w:sz w:val="28"/>
          <w:szCs w:val="28"/>
          <w:lang w:eastAsia="ru-RU"/>
        </w:rPr>
        <w:t>Baker</w:t>
      </w:r>
      <w:proofErr w:type="spellEnd"/>
      <w:r w:rsidR="00A34EF1" w:rsidRPr="00EA5DB4">
        <w:rPr>
          <w:rFonts w:ascii="Times New Roman" w:eastAsia="Times New Roman" w:hAnsi="Times New Roman" w:cs="Times New Roman"/>
          <w:color w:val="000000"/>
          <w:sz w:val="28"/>
          <w:szCs w:val="28"/>
          <w:lang w:eastAsia="ru-RU"/>
        </w:rPr>
        <w:t xml:space="preserve"> </w:t>
      </w:r>
      <w:proofErr w:type="spellStart"/>
      <w:r w:rsidR="00A34EF1" w:rsidRPr="00EA5DB4">
        <w:rPr>
          <w:rFonts w:ascii="Times New Roman" w:eastAsia="Times New Roman" w:hAnsi="Times New Roman" w:cs="Times New Roman"/>
          <w:color w:val="000000"/>
          <w:sz w:val="28"/>
          <w:szCs w:val="28"/>
          <w:lang w:eastAsia="ru-RU"/>
        </w:rPr>
        <w:t>Hughes</w:t>
      </w:r>
      <w:proofErr w:type="spellEnd"/>
      <w:r w:rsidR="00A34EF1" w:rsidRPr="00EA5DB4">
        <w:rPr>
          <w:rFonts w:ascii="Times New Roman" w:eastAsia="Times New Roman" w:hAnsi="Times New Roman" w:cs="Times New Roman"/>
          <w:color w:val="000000"/>
          <w:sz w:val="28"/>
          <w:szCs w:val="28"/>
          <w:lang w:eastAsia="ru-RU"/>
        </w:rPr>
        <w:t xml:space="preserve"> </w:t>
      </w:r>
      <w:proofErr w:type="spellStart"/>
      <w:r w:rsidR="00A34EF1" w:rsidRPr="00EA5DB4">
        <w:rPr>
          <w:rFonts w:ascii="Times New Roman" w:eastAsia="Times New Roman" w:hAnsi="Times New Roman" w:cs="Times New Roman"/>
          <w:color w:val="000000"/>
          <w:sz w:val="28"/>
          <w:szCs w:val="28"/>
          <w:lang w:eastAsia="ru-RU"/>
        </w:rPr>
        <w:t>Inc</w:t>
      </w:r>
      <w:proofErr w:type="spellEnd"/>
      <w:r w:rsidR="00A34EF1" w:rsidRPr="00EA5DB4">
        <w:rPr>
          <w:rFonts w:ascii="Times New Roman" w:eastAsia="Times New Roman" w:hAnsi="Times New Roman" w:cs="Times New Roman"/>
          <w:color w:val="000000"/>
          <w:sz w:val="28"/>
          <w:szCs w:val="28"/>
          <w:lang w:eastAsia="ru-RU"/>
        </w:rPr>
        <w:t xml:space="preserve"> (</w:t>
      </w:r>
      <w:proofErr w:type="spellStart"/>
      <w:r w:rsidR="00A34EF1" w:rsidRPr="00EA5DB4">
        <w:rPr>
          <w:rFonts w:ascii="Times New Roman" w:eastAsia="Times New Roman" w:hAnsi="Times New Roman" w:cs="Times New Roman"/>
          <w:color w:val="000000"/>
          <w:sz w:val="28"/>
          <w:szCs w:val="28"/>
          <w:lang w:eastAsia="ru-RU"/>
        </w:rPr>
        <w:t>Baker</w:t>
      </w:r>
      <w:proofErr w:type="spellEnd"/>
      <w:r w:rsidR="00A34EF1" w:rsidRPr="00EA5DB4">
        <w:rPr>
          <w:rFonts w:ascii="Times New Roman" w:eastAsia="Times New Roman" w:hAnsi="Times New Roman" w:cs="Times New Roman"/>
          <w:color w:val="000000"/>
          <w:sz w:val="28"/>
          <w:szCs w:val="28"/>
          <w:lang w:eastAsia="ru-RU"/>
        </w:rPr>
        <w:t>)</w:t>
      </w:r>
      <w:r w:rsidR="0009331E" w:rsidRPr="00EA5DB4">
        <w:rPr>
          <w:rFonts w:ascii="Times New Roman" w:eastAsia="Times New Roman" w:hAnsi="Times New Roman" w:cs="Times New Roman"/>
          <w:color w:val="000000"/>
          <w:sz w:val="28"/>
          <w:szCs w:val="28"/>
          <w:lang w:eastAsia="ru-RU"/>
        </w:rPr>
        <w:t xml:space="preserve"> объявили о слиянии, в результате которого</w:t>
      </w:r>
      <w:r w:rsidR="00A34EF1" w:rsidRPr="00EA5DB4">
        <w:rPr>
          <w:rFonts w:ascii="Times New Roman" w:eastAsia="Times New Roman" w:hAnsi="Times New Roman" w:cs="Times New Roman"/>
          <w:color w:val="000000"/>
          <w:sz w:val="28"/>
          <w:szCs w:val="28"/>
          <w:lang w:eastAsia="ru-RU"/>
        </w:rPr>
        <w:t xml:space="preserve"> </w:t>
      </w:r>
      <w:r w:rsidR="0009331E" w:rsidRPr="00EA5DB4">
        <w:rPr>
          <w:rFonts w:ascii="Times New Roman" w:eastAsia="Times New Roman" w:hAnsi="Times New Roman" w:cs="Times New Roman"/>
          <w:color w:val="000000"/>
          <w:sz w:val="28"/>
          <w:szCs w:val="28"/>
          <w:lang w:eastAsia="ru-RU"/>
        </w:rPr>
        <w:t>акционеры GE и</w:t>
      </w:r>
      <w:r w:rsidR="00A34EF1" w:rsidRPr="00EA5DB4">
        <w:rPr>
          <w:rFonts w:ascii="Times New Roman" w:eastAsia="Times New Roman" w:hAnsi="Times New Roman" w:cs="Times New Roman"/>
          <w:color w:val="000000"/>
          <w:sz w:val="28"/>
          <w:szCs w:val="28"/>
          <w:lang w:eastAsia="ru-RU"/>
        </w:rPr>
        <w:t xml:space="preserve"> </w:t>
      </w:r>
      <w:proofErr w:type="spellStart"/>
      <w:r w:rsidR="00A34EF1" w:rsidRPr="00EA5DB4">
        <w:rPr>
          <w:rFonts w:ascii="Times New Roman" w:eastAsia="Times New Roman" w:hAnsi="Times New Roman" w:cs="Times New Roman"/>
          <w:color w:val="000000"/>
          <w:sz w:val="28"/>
          <w:szCs w:val="28"/>
          <w:lang w:eastAsia="ru-RU"/>
        </w:rPr>
        <w:t>Baker</w:t>
      </w:r>
      <w:proofErr w:type="spellEnd"/>
      <w:r w:rsidR="00A34EF1" w:rsidRPr="00EA5DB4">
        <w:rPr>
          <w:rFonts w:ascii="Times New Roman" w:eastAsia="Times New Roman" w:hAnsi="Times New Roman" w:cs="Times New Roman"/>
          <w:color w:val="000000"/>
          <w:sz w:val="28"/>
          <w:szCs w:val="28"/>
          <w:lang w:eastAsia="ru-RU"/>
        </w:rPr>
        <w:t xml:space="preserve"> </w:t>
      </w:r>
      <w:r w:rsidR="0009331E" w:rsidRPr="00EA5DB4">
        <w:rPr>
          <w:rFonts w:ascii="Times New Roman" w:eastAsia="Times New Roman" w:hAnsi="Times New Roman" w:cs="Times New Roman"/>
          <w:color w:val="000000"/>
          <w:sz w:val="28"/>
          <w:szCs w:val="28"/>
          <w:lang w:eastAsia="ru-RU"/>
        </w:rPr>
        <w:t>приобретут</w:t>
      </w:r>
      <w:r w:rsidR="00A34EF1" w:rsidRPr="00EA5DB4">
        <w:rPr>
          <w:rFonts w:ascii="Times New Roman" w:eastAsia="Times New Roman" w:hAnsi="Times New Roman" w:cs="Times New Roman"/>
          <w:color w:val="000000"/>
          <w:sz w:val="28"/>
          <w:szCs w:val="28"/>
          <w:lang w:eastAsia="ru-RU"/>
        </w:rPr>
        <w:t xml:space="preserve"> 62.5% </w:t>
      </w:r>
      <w:r w:rsidR="0009331E" w:rsidRPr="00EA5DB4">
        <w:rPr>
          <w:rFonts w:ascii="Times New Roman" w:eastAsia="Times New Roman" w:hAnsi="Times New Roman" w:cs="Times New Roman"/>
          <w:color w:val="000000"/>
          <w:sz w:val="28"/>
          <w:szCs w:val="28"/>
          <w:lang w:eastAsia="ru-RU"/>
        </w:rPr>
        <w:t>и</w:t>
      </w:r>
      <w:r w:rsidR="00A34EF1" w:rsidRPr="00EA5DB4">
        <w:rPr>
          <w:rFonts w:ascii="Times New Roman" w:eastAsia="Times New Roman" w:hAnsi="Times New Roman" w:cs="Times New Roman"/>
          <w:color w:val="000000"/>
          <w:sz w:val="28"/>
          <w:szCs w:val="28"/>
          <w:lang w:eastAsia="ru-RU"/>
        </w:rPr>
        <w:t xml:space="preserve"> 37.5% </w:t>
      </w:r>
      <w:r w:rsidR="0009331E" w:rsidRPr="00EA5DB4">
        <w:rPr>
          <w:rFonts w:ascii="Times New Roman" w:eastAsia="Times New Roman" w:hAnsi="Times New Roman" w:cs="Times New Roman"/>
          <w:color w:val="000000"/>
          <w:sz w:val="28"/>
          <w:szCs w:val="28"/>
          <w:lang w:eastAsia="ru-RU"/>
        </w:rPr>
        <w:t>акций в образовавшейся компании соответственно</w:t>
      </w:r>
      <w:r>
        <w:rPr>
          <w:rFonts w:ascii="Times New Roman" w:eastAsia="Times New Roman" w:hAnsi="Times New Roman" w:cs="Times New Roman"/>
          <w:color w:val="000000"/>
          <w:sz w:val="28"/>
          <w:szCs w:val="28"/>
          <w:lang w:eastAsia="ru-RU"/>
        </w:rPr>
        <w:t>;</w:t>
      </w:r>
    </w:p>
    <w:p w:rsidR="008E047A" w:rsidRDefault="008E047A"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E2353">
        <w:rPr>
          <w:rFonts w:ascii="Times New Roman" w:eastAsia="Times New Roman" w:hAnsi="Times New Roman" w:cs="Times New Roman"/>
          <w:color w:val="000000"/>
          <w:sz w:val="28"/>
          <w:szCs w:val="28"/>
          <w:lang w:eastAsia="ru-RU"/>
        </w:rPr>
        <w:t xml:space="preserve"> в 2016 году </w:t>
      </w:r>
      <w:proofErr w:type="spellStart"/>
      <w:r w:rsidR="00BE2353" w:rsidRPr="00BE2353">
        <w:rPr>
          <w:rFonts w:ascii="Times New Roman" w:eastAsia="Times New Roman" w:hAnsi="Times New Roman" w:cs="Times New Roman"/>
          <w:color w:val="000000"/>
          <w:sz w:val="28"/>
          <w:szCs w:val="28"/>
          <w:lang w:eastAsia="ru-RU"/>
        </w:rPr>
        <w:t>Schlumberger</w:t>
      </w:r>
      <w:proofErr w:type="spellEnd"/>
      <w:r w:rsidR="00BE2353" w:rsidRPr="00BE2353">
        <w:rPr>
          <w:rFonts w:ascii="Times New Roman" w:eastAsia="Times New Roman" w:hAnsi="Times New Roman" w:cs="Times New Roman"/>
          <w:color w:val="000000"/>
          <w:sz w:val="28"/>
          <w:szCs w:val="28"/>
          <w:lang w:eastAsia="ru-RU"/>
        </w:rPr>
        <w:t xml:space="preserve"> </w:t>
      </w:r>
      <w:r w:rsidR="00BE2353">
        <w:rPr>
          <w:rFonts w:ascii="Times New Roman" w:eastAsia="Times New Roman" w:hAnsi="Times New Roman" w:cs="Times New Roman"/>
          <w:color w:val="000000"/>
          <w:sz w:val="28"/>
          <w:szCs w:val="28"/>
          <w:lang w:eastAsia="ru-RU"/>
        </w:rPr>
        <w:t>слилась с</w:t>
      </w:r>
      <w:r w:rsidR="00BE2353" w:rsidRPr="00BE2353">
        <w:rPr>
          <w:rFonts w:ascii="Times New Roman" w:eastAsia="Times New Roman" w:hAnsi="Times New Roman" w:cs="Times New Roman"/>
          <w:color w:val="000000"/>
          <w:sz w:val="28"/>
          <w:szCs w:val="28"/>
          <w:lang w:eastAsia="ru-RU"/>
        </w:rPr>
        <w:t xml:space="preserve"> </w:t>
      </w:r>
      <w:proofErr w:type="spellStart"/>
      <w:r w:rsidR="00BE2353" w:rsidRPr="00BE2353">
        <w:rPr>
          <w:rFonts w:ascii="Times New Roman" w:eastAsia="Times New Roman" w:hAnsi="Times New Roman" w:cs="Times New Roman"/>
          <w:color w:val="000000"/>
          <w:sz w:val="28"/>
          <w:szCs w:val="28"/>
          <w:lang w:eastAsia="ru-RU"/>
        </w:rPr>
        <w:t>Cameron</w:t>
      </w:r>
      <w:proofErr w:type="spellEnd"/>
      <w:r w:rsidR="00BE2353" w:rsidRPr="00BE2353">
        <w:rPr>
          <w:rFonts w:ascii="Times New Roman" w:eastAsia="Times New Roman" w:hAnsi="Times New Roman" w:cs="Times New Roman"/>
          <w:color w:val="000000"/>
          <w:sz w:val="28"/>
          <w:szCs w:val="28"/>
          <w:lang w:eastAsia="ru-RU"/>
        </w:rPr>
        <w:t xml:space="preserve"> </w:t>
      </w:r>
      <w:proofErr w:type="spellStart"/>
      <w:r w:rsidR="00BE2353" w:rsidRPr="00BE2353">
        <w:rPr>
          <w:rFonts w:ascii="Times New Roman" w:eastAsia="Times New Roman" w:hAnsi="Times New Roman" w:cs="Times New Roman"/>
          <w:color w:val="000000"/>
          <w:sz w:val="28"/>
          <w:szCs w:val="28"/>
          <w:lang w:eastAsia="ru-RU"/>
        </w:rPr>
        <w:t>International</w:t>
      </w:r>
      <w:proofErr w:type="spellEnd"/>
      <w:r w:rsidR="00BE2353" w:rsidRPr="00BE2353">
        <w:rPr>
          <w:rFonts w:ascii="Times New Roman" w:eastAsia="Times New Roman" w:hAnsi="Times New Roman" w:cs="Times New Roman"/>
          <w:color w:val="000000"/>
          <w:sz w:val="28"/>
          <w:szCs w:val="28"/>
          <w:lang w:eastAsia="ru-RU"/>
        </w:rPr>
        <w:t xml:space="preserve"> </w:t>
      </w:r>
      <w:proofErr w:type="spellStart"/>
      <w:r w:rsidR="00BE2353" w:rsidRPr="00BE2353">
        <w:rPr>
          <w:rFonts w:ascii="Times New Roman" w:eastAsia="Times New Roman" w:hAnsi="Times New Roman" w:cs="Times New Roman"/>
          <w:color w:val="000000"/>
          <w:sz w:val="28"/>
          <w:szCs w:val="28"/>
          <w:lang w:eastAsia="ru-RU"/>
        </w:rPr>
        <w:t>Corp</w:t>
      </w:r>
      <w:proofErr w:type="spellEnd"/>
      <w:r w:rsidR="00BE2353" w:rsidRPr="00BE2353">
        <w:rPr>
          <w:rFonts w:ascii="Times New Roman" w:eastAsia="Times New Roman" w:hAnsi="Times New Roman" w:cs="Times New Roman"/>
          <w:color w:val="000000"/>
          <w:sz w:val="28"/>
          <w:szCs w:val="28"/>
          <w:lang w:eastAsia="ru-RU"/>
        </w:rPr>
        <w:t xml:space="preserve"> (</w:t>
      </w:r>
      <w:proofErr w:type="spellStart"/>
      <w:r w:rsidR="00BE2353" w:rsidRPr="00BE2353">
        <w:rPr>
          <w:rFonts w:ascii="Times New Roman" w:eastAsia="Times New Roman" w:hAnsi="Times New Roman" w:cs="Times New Roman"/>
          <w:color w:val="000000"/>
          <w:sz w:val="28"/>
          <w:szCs w:val="28"/>
          <w:lang w:eastAsia="ru-RU"/>
        </w:rPr>
        <w:t>Cameron</w:t>
      </w:r>
      <w:proofErr w:type="spellEnd"/>
      <w:r w:rsidR="00BE2353" w:rsidRPr="00BE2353">
        <w:rPr>
          <w:rFonts w:ascii="Times New Roman" w:eastAsia="Times New Roman" w:hAnsi="Times New Roman" w:cs="Times New Roman"/>
          <w:color w:val="000000"/>
          <w:sz w:val="28"/>
          <w:szCs w:val="28"/>
          <w:lang w:eastAsia="ru-RU"/>
        </w:rPr>
        <w:t>)</w:t>
      </w:r>
      <w:r w:rsidR="00BE2353">
        <w:rPr>
          <w:rFonts w:ascii="Times New Roman" w:eastAsia="Times New Roman" w:hAnsi="Times New Roman" w:cs="Times New Roman"/>
          <w:color w:val="000000"/>
          <w:sz w:val="28"/>
          <w:szCs w:val="28"/>
          <w:lang w:eastAsia="ru-RU"/>
        </w:rPr>
        <w:t xml:space="preserve">, итоговая сумма сделки составила </w:t>
      </w:r>
      <w:r w:rsidR="00BE2353" w:rsidRPr="00BE2353">
        <w:rPr>
          <w:rFonts w:ascii="Times New Roman" w:eastAsia="Times New Roman" w:hAnsi="Times New Roman" w:cs="Times New Roman"/>
          <w:color w:val="000000"/>
          <w:sz w:val="28"/>
          <w:szCs w:val="28"/>
          <w:lang w:eastAsia="ru-RU"/>
        </w:rPr>
        <w:t>12</w:t>
      </w:r>
      <w:r w:rsidR="00BE2353">
        <w:rPr>
          <w:rFonts w:ascii="Times New Roman" w:eastAsia="Times New Roman" w:hAnsi="Times New Roman" w:cs="Times New Roman"/>
          <w:color w:val="000000"/>
          <w:sz w:val="28"/>
          <w:szCs w:val="28"/>
          <w:lang w:eastAsia="ru-RU"/>
        </w:rPr>
        <w:t>,</w:t>
      </w:r>
      <w:r w:rsidR="00BE2353" w:rsidRPr="00BE2353">
        <w:rPr>
          <w:rFonts w:ascii="Times New Roman" w:eastAsia="Times New Roman" w:hAnsi="Times New Roman" w:cs="Times New Roman"/>
          <w:color w:val="000000"/>
          <w:sz w:val="28"/>
          <w:szCs w:val="28"/>
          <w:lang w:eastAsia="ru-RU"/>
        </w:rPr>
        <w:t xml:space="preserve">766 </w:t>
      </w:r>
      <w:r w:rsidR="00BE2353">
        <w:rPr>
          <w:rFonts w:ascii="Times New Roman" w:eastAsia="Times New Roman" w:hAnsi="Times New Roman" w:cs="Times New Roman"/>
          <w:color w:val="000000"/>
          <w:sz w:val="28"/>
          <w:szCs w:val="28"/>
          <w:lang w:eastAsia="ru-RU"/>
        </w:rPr>
        <w:t xml:space="preserve">миллиарда долларов США. По факту закрытия сделки, акционеры </w:t>
      </w:r>
      <w:proofErr w:type="spellStart"/>
      <w:r w:rsidR="00BE2353" w:rsidRPr="00BE2353">
        <w:rPr>
          <w:rFonts w:ascii="Times New Roman" w:eastAsia="Times New Roman" w:hAnsi="Times New Roman" w:cs="Times New Roman"/>
          <w:color w:val="000000"/>
          <w:sz w:val="28"/>
          <w:szCs w:val="28"/>
          <w:lang w:eastAsia="ru-RU"/>
        </w:rPr>
        <w:t>Schlumberger</w:t>
      </w:r>
      <w:proofErr w:type="spellEnd"/>
      <w:r w:rsidR="00BE2353" w:rsidRPr="00BE2353">
        <w:rPr>
          <w:rFonts w:ascii="Times New Roman" w:eastAsia="Times New Roman" w:hAnsi="Times New Roman" w:cs="Times New Roman"/>
          <w:color w:val="000000"/>
          <w:sz w:val="28"/>
          <w:szCs w:val="28"/>
          <w:lang w:eastAsia="ru-RU"/>
        </w:rPr>
        <w:t xml:space="preserve"> </w:t>
      </w:r>
      <w:r w:rsidR="00BE2353">
        <w:rPr>
          <w:rFonts w:ascii="Times New Roman" w:eastAsia="Times New Roman" w:hAnsi="Times New Roman" w:cs="Times New Roman"/>
          <w:color w:val="000000"/>
          <w:sz w:val="28"/>
          <w:szCs w:val="28"/>
          <w:lang w:eastAsia="ru-RU"/>
        </w:rPr>
        <w:t>и</w:t>
      </w:r>
      <w:r w:rsidR="00BE2353" w:rsidRPr="00BE2353">
        <w:rPr>
          <w:rFonts w:ascii="Times New Roman" w:eastAsia="Times New Roman" w:hAnsi="Times New Roman" w:cs="Times New Roman"/>
          <w:color w:val="000000"/>
          <w:sz w:val="28"/>
          <w:szCs w:val="28"/>
          <w:lang w:eastAsia="ru-RU"/>
        </w:rPr>
        <w:t xml:space="preserve"> </w:t>
      </w:r>
      <w:proofErr w:type="spellStart"/>
      <w:r w:rsidR="00BE2353" w:rsidRPr="00BE2353">
        <w:rPr>
          <w:rFonts w:ascii="Times New Roman" w:eastAsia="Times New Roman" w:hAnsi="Times New Roman" w:cs="Times New Roman"/>
          <w:color w:val="000000"/>
          <w:sz w:val="28"/>
          <w:szCs w:val="28"/>
          <w:lang w:eastAsia="ru-RU"/>
        </w:rPr>
        <w:t>Cameron</w:t>
      </w:r>
      <w:proofErr w:type="spellEnd"/>
      <w:r w:rsidR="00BE2353" w:rsidRPr="00BE2353">
        <w:rPr>
          <w:rFonts w:ascii="Times New Roman" w:eastAsia="Times New Roman" w:hAnsi="Times New Roman" w:cs="Times New Roman"/>
          <w:color w:val="000000"/>
          <w:sz w:val="28"/>
          <w:szCs w:val="28"/>
          <w:lang w:eastAsia="ru-RU"/>
        </w:rPr>
        <w:t xml:space="preserve"> </w:t>
      </w:r>
      <w:r w:rsidR="00BE2353">
        <w:rPr>
          <w:rFonts w:ascii="Times New Roman" w:eastAsia="Times New Roman" w:hAnsi="Times New Roman" w:cs="Times New Roman"/>
          <w:color w:val="000000"/>
          <w:sz w:val="28"/>
          <w:szCs w:val="28"/>
          <w:lang w:eastAsia="ru-RU"/>
        </w:rPr>
        <w:t>стали владельцами</w:t>
      </w:r>
      <w:r w:rsidR="00BE2353" w:rsidRPr="00BE2353">
        <w:rPr>
          <w:rFonts w:ascii="Times New Roman" w:eastAsia="Times New Roman" w:hAnsi="Times New Roman" w:cs="Times New Roman"/>
          <w:color w:val="000000"/>
          <w:sz w:val="28"/>
          <w:szCs w:val="28"/>
          <w:lang w:eastAsia="ru-RU"/>
        </w:rPr>
        <w:t xml:space="preserve"> 90% </w:t>
      </w:r>
      <w:r w:rsidR="00BE2353">
        <w:rPr>
          <w:rFonts w:ascii="Times New Roman" w:eastAsia="Times New Roman" w:hAnsi="Times New Roman" w:cs="Times New Roman"/>
          <w:color w:val="000000"/>
          <w:sz w:val="28"/>
          <w:szCs w:val="28"/>
          <w:lang w:eastAsia="ru-RU"/>
        </w:rPr>
        <w:t>и</w:t>
      </w:r>
      <w:r w:rsidR="00BE2353" w:rsidRPr="00BE2353">
        <w:rPr>
          <w:rFonts w:ascii="Times New Roman" w:eastAsia="Times New Roman" w:hAnsi="Times New Roman" w:cs="Times New Roman"/>
          <w:color w:val="000000"/>
          <w:sz w:val="28"/>
          <w:szCs w:val="28"/>
          <w:lang w:eastAsia="ru-RU"/>
        </w:rPr>
        <w:t xml:space="preserve"> 10% </w:t>
      </w:r>
      <w:r w:rsidR="00BE2353">
        <w:rPr>
          <w:rFonts w:ascii="Times New Roman" w:eastAsia="Times New Roman" w:hAnsi="Times New Roman" w:cs="Times New Roman"/>
          <w:color w:val="000000"/>
          <w:sz w:val="28"/>
          <w:szCs w:val="28"/>
          <w:lang w:eastAsia="ru-RU"/>
        </w:rPr>
        <w:t>итогового актива (</w:t>
      </w:r>
      <w:proofErr w:type="spellStart"/>
      <w:r w:rsidR="00BE2353" w:rsidRPr="00BE2353">
        <w:rPr>
          <w:rFonts w:ascii="Times New Roman" w:eastAsia="Times New Roman" w:hAnsi="Times New Roman" w:cs="Times New Roman"/>
          <w:color w:val="000000"/>
          <w:sz w:val="28"/>
          <w:szCs w:val="28"/>
          <w:lang w:eastAsia="ru-RU"/>
        </w:rPr>
        <w:t>Schlumberger</w:t>
      </w:r>
      <w:proofErr w:type="spellEnd"/>
      <w:r w:rsidR="00BE2353">
        <w:rPr>
          <w:rFonts w:ascii="Times New Roman" w:eastAsia="Times New Roman" w:hAnsi="Times New Roman" w:cs="Times New Roman"/>
          <w:color w:val="000000"/>
          <w:sz w:val="28"/>
          <w:szCs w:val="28"/>
          <w:lang w:eastAsia="ru-RU"/>
        </w:rPr>
        <w:t>) соответственно</w:t>
      </w:r>
      <w:r>
        <w:rPr>
          <w:rFonts w:ascii="Times New Roman" w:eastAsia="Times New Roman" w:hAnsi="Times New Roman" w:cs="Times New Roman"/>
          <w:color w:val="000000"/>
          <w:sz w:val="28"/>
          <w:szCs w:val="28"/>
          <w:lang w:eastAsia="ru-RU"/>
        </w:rPr>
        <w:t>;</w:t>
      </w:r>
    </w:p>
    <w:p w:rsidR="008E047A" w:rsidRDefault="008E047A"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E13E7">
        <w:rPr>
          <w:rFonts w:ascii="Times New Roman" w:eastAsia="Times New Roman" w:hAnsi="Times New Roman" w:cs="Times New Roman"/>
          <w:color w:val="000000"/>
          <w:sz w:val="28"/>
          <w:szCs w:val="28"/>
          <w:lang w:eastAsia="ru-RU"/>
        </w:rPr>
        <w:t xml:space="preserve"> 24 марта 2017 года </w:t>
      </w:r>
      <w:proofErr w:type="spellStart"/>
      <w:r w:rsidR="00FE13E7" w:rsidRPr="00BE2353">
        <w:rPr>
          <w:rFonts w:ascii="Times New Roman" w:eastAsia="Times New Roman" w:hAnsi="Times New Roman" w:cs="Times New Roman"/>
          <w:color w:val="000000"/>
          <w:sz w:val="28"/>
          <w:szCs w:val="28"/>
          <w:lang w:eastAsia="ru-RU"/>
        </w:rPr>
        <w:t>Schlumberger</w:t>
      </w:r>
      <w:proofErr w:type="spellEnd"/>
      <w:r w:rsidR="00FE13E7">
        <w:rPr>
          <w:rFonts w:ascii="Times New Roman" w:eastAsia="Times New Roman" w:hAnsi="Times New Roman" w:cs="Times New Roman"/>
          <w:color w:val="000000"/>
          <w:sz w:val="28"/>
          <w:szCs w:val="28"/>
          <w:lang w:eastAsia="ru-RU"/>
        </w:rPr>
        <w:t xml:space="preserve"> и </w:t>
      </w:r>
      <w:proofErr w:type="spellStart"/>
      <w:r w:rsidR="00FE13E7" w:rsidRPr="00FE13E7">
        <w:rPr>
          <w:rFonts w:ascii="Times New Roman" w:eastAsia="Times New Roman" w:hAnsi="Times New Roman" w:cs="Times New Roman"/>
          <w:color w:val="000000"/>
          <w:sz w:val="28"/>
          <w:szCs w:val="28"/>
          <w:lang w:eastAsia="ru-RU"/>
        </w:rPr>
        <w:t>Weatherford</w:t>
      </w:r>
      <w:proofErr w:type="spellEnd"/>
      <w:r w:rsidR="00FE13E7">
        <w:rPr>
          <w:rFonts w:ascii="Times New Roman" w:eastAsia="Times New Roman" w:hAnsi="Times New Roman" w:cs="Times New Roman"/>
          <w:color w:val="000000"/>
          <w:sz w:val="28"/>
          <w:szCs w:val="28"/>
          <w:lang w:eastAsia="ru-RU"/>
        </w:rPr>
        <w:t xml:space="preserve"> </w:t>
      </w:r>
      <w:proofErr w:type="spellStart"/>
      <w:r w:rsidR="00FE13E7" w:rsidRPr="00FE13E7">
        <w:rPr>
          <w:rFonts w:ascii="Times New Roman" w:eastAsia="Times New Roman" w:hAnsi="Times New Roman" w:cs="Times New Roman"/>
          <w:color w:val="000000"/>
          <w:sz w:val="28"/>
          <w:szCs w:val="28"/>
          <w:lang w:eastAsia="ru-RU"/>
        </w:rPr>
        <w:t>International</w:t>
      </w:r>
      <w:proofErr w:type="spellEnd"/>
      <w:r w:rsidR="00243E77">
        <w:rPr>
          <w:rFonts w:ascii="Times New Roman" w:eastAsia="Times New Roman" w:hAnsi="Times New Roman" w:cs="Times New Roman"/>
          <w:color w:val="000000"/>
          <w:sz w:val="28"/>
          <w:szCs w:val="28"/>
          <w:lang w:eastAsia="ru-RU"/>
        </w:rPr>
        <w:t xml:space="preserve"> (</w:t>
      </w:r>
      <w:proofErr w:type="spellStart"/>
      <w:r w:rsidR="00243E77" w:rsidRPr="00FE13E7">
        <w:rPr>
          <w:rFonts w:ascii="Times New Roman" w:eastAsia="Times New Roman" w:hAnsi="Times New Roman" w:cs="Times New Roman"/>
          <w:color w:val="000000"/>
          <w:sz w:val="28"/>
          <w:szCs w:val="28"/>
          <w:lang w:eastAsia="ru-RU"/>
        </w:rPr>
        <w:t>Weatherford</w:t>
      </w:r>
      <w:proofErr w:type="spellEnd"/>
      <w:r w:rsidR="00243E77">
        <w:rPr>
          <w:rFonts w:ascii="Times New Roman" w:eastAsia="Times New Roman" w:hAnsi="Times New Roman" w:cs="Times New Roman"/>
          <w:color w:val="000000"/>
          <w:sz w:val="28"/>
          <w:szCs w:val="28"/>
          <w:lang w:eastAsia="ru-RU"/>
        </w:rPr>
        <w:t>)</w:t>
      </w:r>
      <w:r w:rsidR="00FE13E7" w:rsidRPr="00FE13E7">
        <w:rPr>
          <w:rFonts w:ascii="Times New Roman" w:eastAsia="Times New Roman" w:hAnsi="Times New Roman" w:cs="Times New Roman"/>
          <w:color w:val="000000"/>
          <w:sz w:val="28"/>
          <w:szCs w:val="28"/>
          <w:lang w:eastAsia="ru-RU"/>
        </w:rPr>
        <w:t xml:space="preserve"> </w:t>
      </w:r>
      <w:r w:rsidR="00FE13E7">
        <w:rPr>
          <w:rFonts w:ascii="Times New Roman" w:eastAsia="Times New Roman" w:hAnsi="Times New Roman" w:cs="Times New Roman"/>
          <w:color w:val="000000"/>
          <w:sz w:val="28"/>
          <w:szCs w:val="28"/>
          <w:lang w:eastAsia="ru-RU"/>
        </w:rPr>
        <w:t xml:space="preserve">объявили о создании совместного предприятия </w:t>
      </w:r>
      <w:proofErr w:type="spellStart"/>
      <w:r w:rsidR="00FE13E7" w:rsidRPr="00FE13E7">
        <w:rPr>
          <w:rFonts w:ascii="Times New Roman" w:eastAsia="Times New Roman" w:hAnsi="Times New Roman" w:cs="Times New Roman"/>
          <w:color w:val="000000"/>
          <w:sz w:val="28"/>
          <w:szCs w:val="28"/>
          <w:lang w:eastAsia="ru-RU"/>
        </w:rPr>
        <w:t>OneStimSM</w:t>
      </w:r>
      <w:proofErr w:type="spellEnd"/>
      <w:r w:rsidR="00243E77">
        <w:rPr>
          <w:rFonts w:ascii="Times New Roman" w:eastAsia="Times New Roman" w:hAnsi="Times New Roman" w:cs="Times New Roman"/>
          <w:color w:val="000000"/>
          <w:sz w:val="28"/>
          <w:szCs w:val="28"/>
          <w:lang w:eastAsia="ru-RU"/>
        </w:rPr>
        <w:t>, специализирующегося на разработке нетрадиционных запасов США и Канады.</w:t>
      </w:r>
      <w:r w:rsidR="00FE13E7">
        <w:rPr>
          <w:rFonts w:ascii="Times New Roman" w:eastAsia="Times New Roman" w:hAnsi="Times New Roman" w:cs="Times New Roman"/>
          <w:color w:val="000000"/>
          <w:sz w:val="28"/>
          <w:szCs w:val="28"/>
          <w:lang w:eastAsia="ru-RU"/>
        </w:rPr>
        <w:t xml:space="preserve"> </w:t>
      </w:r>
    </w:p>
    <w:p w:rsidR="000C3495" w:rsidRDefault="000C3495" w:rsidP="000C349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эти </w:t>
      </w:r>
      <w:r w:rsidR="00237834">
        <w:rPr>
          <w:rFonts w:ascii="Times New Roman" w:eastAsia="Times New Roman" w:hAnsi="Times New Roman" w:cs="Times New Roman"/>
          <w:color w:val="000000"/>
          <w:sz w:val="28"/>
          <w:szCs w:val="28"/>
          <w:lang w:eastAsia="ru-RU"/>
        </w:rPr>
        <w:t>четыре</w:t>
      </w:r>
      <w:r>
        <w:rPr>
          <w:rFonts w:ascii="Times New Roman" w:eastAsia="Times New Roman" w:hAnsi="Times New Roman" w:cs="Times New Roman"/>
          <w:color w:val="000000"/>
          <w:sz w:val="28"/>
          <w:szCs w:val="28"/>
          <w:lang w:eastAsia="ru-RU"/>
        </w:rPr>
        <w:t xml:space="preserve"> сделки были анонсированы как обоснованные в связи с ожидаемым повышением спроса на услуги </w:t>
      </w:r>
      <w:proofErr w:type="spellStart"/>
      <w:r>
        <w:rPr>
          <w:rFonts w:ascii="Times New Roman" w:eastAsia="Times New Roman" w:hAnsi="Times New Roman" w:cs="Times New Roman"/>
          <w:color w:val="000000"/>
          <w:sz w:val="28"/>
          <w:szCs w:val="28"/>
          <w:lang w:eastAsia="ru-RU"/>
        </w:rPr>
        <w:t>нефтесервиса</w:t>
      </w:r>
      <w:proofErr w:type="spellEnd"/>
      <w:r>
        <w:rPr>
          <w:rFonts w:ascii="Times New Roman" w:eastAsia="Times New Roman" w:hAnsi="Times New Roman" w:cs="Times New Roman"/>
          <w:color w:val="000000"/>
          <w:sz w:val="28"/>
          <w:szCs w:val="28"/>
          <w:lang w:eastAsia="ru-RU"/>
        </w:rPr>
        <w:t xml:space="preserve"> в мире.</w:t>
      </w:r>
    </w:p>
    <w:p w:rsidR="003363B8" w:rsidRDefault="003363B8" w:rsidP="003363B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Именно у </w:t>
      </w:r>
      <w:proofErr w:type="spellStart"/>
      <w:r w:rsidRPr="00BE2353">
        <w:rPr>
          <w:rFonts w:ascii="Times New Roman" w:eastAsia="Times New Roman" w:hAnsi="Times New Roman" w:cs="Times New Roman"/>
          <w:color w:val="000000"/>
          <w:sz w:val="28"/>
          <w:szCs w:val="28"/>
          <w:lang w:eastAsia="ru-RU"/>
        </w:rPr>
        <w:t>Schlumberger</w:t>
      </w:r>
      <w:proofErr w:type="spellEnd"/>
      <w:r>
        <w:rPr>
          <w:rFonts w:ascii="Times New Roman" w:eastAsia="Times New Roman" w:hAnsi="Times New Roman" w:cs="Times New Roman"/>
          <w:color w:val="000000"/>
          <w:sz w:val="28"/>
          <w:szCs w:val="28"/>
          <w:lang w:eastAsia="ru-RU"/>
        </w:rPr>
        <w:t xml:space="preserve">, </w:t>
      </w:r>
      <w:proofErr w:type="spellStart"/>
      <w:r w:rsidRPr="00FE13E7">
        <w:rPr>
          <w:rFonts w:ascii="Times New Roman" w:eastAsia="Times New Roman" w:hAnsi="Times New Roman" w:cs="Times New Roman"/>
          <w:color w:val="000000"/>
          <w:sz w:val="28"/>
          <w:szCs w:val="28"/>
          <w:lang w:eastAsia="ru-RU"/>
        </w:rPr>
        <w:t>Weatherford</w:t>
      </w:r>
      <w:proofErr w:type="spellEnd"/>
      <w:r>
        <w:rPr>
          <w:rFonts w:ascii="Times New Roman" w:eastAsia="Times New Roman" w:hAnsi="Times New Roman" w:cs="Times New Roman"/>
          <w:color w:val="000000"/>
          <w:sz w:val="28"/>
          <w:szCs w:val="28"/>
          <w:lang w:eastAsia="ru-RU"/>
        </w:rPr>
        <w:t>,</w:t>
      </w:r>
      <w:r w:rsidRPr="00EA5DB4">
        <w:rPr>
          <w:rFonts w:ascii="Times New Roman" w:eastAsia="Times New Roman" w:hAnsi="Times New Roman" w:cs="Times New Roman"/>
          <w:color w:val="000000"/>
          <w:sz w:val="28"/>
          <w:szCs w:val="28"/>
          <w:lang w:eastAsia="ru-RU"/>
        </w:rPr>
        <w:t xml:space="preserve"> </w:t>
      </w:r>
      <w:proofErr w:type="spellStart"/>
      <w:r w:rsidRPr="00EA5DB4">
        <w:rPr>
          <w:rFonts w:ascii="Times New Roman" w:eastAsia="Times New Roman" w:hAnsi="Times New Roman" w:cs="Times New Roman"/>
          <w:color w:val="000000"/>
          <w:sz w:val="28"/>
          <w:szCs w:val="28"/>
          <w:lang w:eastAsia="ru-RU"/>
        </w:rPr>
        <w:t>Baker</w:t>
      </w:r>
      <w:proofErr w:type="spellEnd"/>
      <w:r>
        <w:rPr>
          <w:rFonts w:ascii="Times New Roman" w:eastAsia="Times New Roman" w:hAnsi="Times New Roman" w:cs="Times New Roman"/>
          <w:color w:val="000000"/>
          <w:sz w:val="28"/>
          <w:szCs w:val="28"/>
          <w:lang w:eastAsia="ru-RU"/>
        </w:rPr>
        <w:t xml:space="preserve"> и  </w:t>
      </w:r>
      <w:proofErr w:type="spellStart"/>
      <w:r w:rsidRPr="00EA5DB4">
        <w:rPr>
          <w:rFonts w:ascii="Times New Roman" w:eastAsia="Times New Roman" w:hAnsi="Times New Roman" w:cs="Times New Roman"/>
          <w:bCs/>
          <w:color w:val="000000"/>
          <w:sz w:val="28"/>
          <w:szCs w:val="28"/>
          <w:lang w:eastAsia="ru-RU"/>
        </w:rPr>
        <w:t>Halliburton</w:t>
      </w:r>
      <w:proofErr w:type="spellEnd"/>
      <w:r>
        <w:rPr>
          <w:rFonts w:ascii="Times New Roman" w:eastAsia="Times New Roman" w:hAnsi="Times New Roman" w:cs="Times New Roman"/>
          <w:color w:val="000000"/>
          <w:sz w:val="28"/>
          <w:szCs w:val="28"/>
          <w:lang w:eastAsia="ru-RU"/>
        </w:rPr>
        <w:t xml:space="preserve"> находится под контролем рынок </w:t>
      </w:r>
      <w:proofErr w:type="spellStart"/>
      <w:r>
        <w:rPr>
          <w:rFonts w:ascii="Times New Roman" w:eastAsia="Times New Roman" w:hAnsi="Times New Roman" w:cs="Times New Roman"/>
          <w:color w:val="000000"/>
          <w:sz w:val="28"/>
          <w:szCs w:val="28"/>
          <w:lang w:eastAsia="ru-RU"/>
        </w:rPr>
        <w:t>нефтесервиса</w:t>
      </w:r>
      <w:proofErr w:type="spellEnd"/>
      <w:r>
        <w:rPr>
          <w:rFonts w:ascii="Times New Roman" w:eastAsia="Times New Roman" w:hAnsi="Times New Roman" w:cs="Times New Roman"/>
          <w:color w:val="000000"/>
          <w:sz w:val="28"/>
          <w:szCs w:val="28"/>
          <w:lang w:eastAsia="ru-RU"/>
        </w:rPr>
        <w:t xml:space="preserve">. В глобальном разрезе они выполняют более 50% всех мировых нефтесервисных работ. </w:t>
      </w:r>
    </w:p>
    <w:p w:rsidR="000C3495" w:rsidRDefault="000C3495"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российском рынке сделок по слияниям и поглощениям в отношении нефтесервисных компаний две тенденции:</w:t>
      </w:r>
    </w:p>
    <w:p w:rsidR="000C3495" w:rsidRPr="000C3495" w:rsidRDefault="000C3495" w:rsidP="000C3495">
      <w:pPr>
        <w:spacing w:after="0" w:line="36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 xml:space="preserve">- горизонтальные сделки, в частности, </w:t>
      </w:r>
      <w:r w:rsidR="000216AB">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2015 году российская </w:t>
      </w:r>
      <w:r w:rsidRPr="000C3495">
        <w:rPr>
          <w:rFonts w:ascii="Times New Roman" w:eastAsia="Times New Roman" w:hAnsi="Times New Roman" w:cs="Times New Roman"/>
          <w:color w:val="000000"/>
          <w:sz w:val="28"/>
          <w:szCs w:val="28"/>
          <w:lang w:eastAsia="ru-RU"/>
        </w:rPr>
        <w:t xml:space="preserve">АО </w:t>
      </w:r>
      <w:r>
        <w:rPr>
          <w:rFonts w:ascii="Times New Roman" w:eastAsia="Times New Roman" w:hAnsi="Times New Roman" w:cs="Times New Roman"/>
          <w:color w:val="000000"/>
          <w:sz w:val="28"/>
          <w:szCs w:val="28"/>
          <w:lang w:eastAsia="ru-RU"/>
        </w:rPr>
        <w:t>«</w:t>
      </w:r>
      <w:r w:rsidRPr="000C3495">
        <w:rPr>
          <w:rFonts w:ascii="Times New Roman" w:eastAsia="Times New Roman" w:hAnsi="Times New Roman" w:cs="Times New Roman"/>
          <w:color w:val="000000"/>
          <w:sz w:val="28"/>
          <w:szCs w:val="28"/>
          <w:lang w:eastAsia="ru-RU"/>
        </w:rPr>
        <w:t>ГК Сфера</w:t>
      </w:r>
      <w:r>
        <w:rPr>
          <w:rFonts w:ascii="Times New Roman" w:eastAsia="Times New Roman" w:hAnsi="Times New Roman" w:cs="Times New Roman"/>
          <w:color w:val="000000"/>
          <w:sz w:val="28"/>
          <w:szCs w:val="28"/>
          <w:lang w:eastAsia="ru-RU"/>
        </w:rPr>
        <w:t xml:space="preserve">» приобрела 100% московской </w:t>
      </w:r>
      <w:proofErr w:type="spellStart"/>
      <w:r>
        <w:rPr>
          <w:rFonts w:ascii="Times New Roman" w:eastAsia="Times New Roman" w:hAnsi="Times New Roman" w:cs="Times New Roman"/>
          <w:color w:val="000000"/>
          <w:sz w:val="28"/>
          <w:szCs w:val="28"/>
          <w:lang w:eastAsia="ru-RU"/>
        </w:rPr>
        <w:t>нефтесервисной</w:t>
      </w:r>
      <w:proofErr w:type="spellEnd"/>
      <w:r>
        <w:rPr>
          <w:rFonts w:ascii="Times New Roman" w:eastAsia="Times New Roman" w:hAnsi="Times New Roman" w:cs="Times New Roman"/>
          <w:color w:val="000000"/>
          <w:sz w:val="28"/>
          <w:szCs w:val="28"/>
          <w:lang w:eastAsia="ru-RU"/>
        </w:rPr>
        <w:t xml:space="preserve"> компан</w:t>
      </w:r>
      <w:proofErr w:type="gramStart"/>
      <w:r>
        <w:rPr>
          <w:rFonts w:ascii="Times New Roman" w:eastAsia="Times New Roman" w:hAnsi="Times New Roman" w:cs="Times New Roman"/>
          <w:color w:val="000000"/>
          <w:sz w:val="28"/>
          <w:szCs w:val="28"/>
          <w:lang w:eastAsia="ru-RU"/>
        </w:rPr>
        <w:t>ии 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Геопласт</w:t>
      </w:r>
      <w:proofErr w:type="spellEnd"/>
      <w:r>
        <w:rPr>
          <w:rFonts w:ascii="Times New Roman" w:eastAsia="Times New Roman" w:hAnsi="Times New Roman" w:cs="Times New Roman"/>
          <w:color w:val="000000"/>
          <w:sz w:val="28"/>
          <w:szCs w:val="28"/>
          <w:lang w:eastAsia="ru-RU"/>
        </w:rPr>
        <w:t xml:space="preserve">» у </w:t>
      </w:r>
      <w:proofErr w:type="spellStart"/>
      <w:r>
        <w:rPr>
          <w:rFonts w:ascii="Times New Roman" w:eastAsia="Times New Roman" w:hAnsi="Times New Roman" w:cs="Times New Roman"/>
          <w:color w:val="000000"/>
          <w:sz w:val="28"/>
          <w:szCs w:val="28"/>
          <w:lang w:eastAsia="ru-RU"/>
        </w:rPr>
        <w:t>Итеры</w:t>
      </w:r>
      <w:proofErr w:type="spellEnd"/>
      <w:r>
        <w:rPr>
          <w:rFonts w:ascii="Times New Roman" w:eastAsia="Times New Roman" w:hAnsi="Times New Roman" w:cs="Times New Roman"/>
          <w:color w:val="000000"/>
          <w:sz w:val="28"/>
          <w:szCs w:val="28"/>
          <w:lang w:eastAsia="ru-RU"/>
        </w:rPr>
        <w:t xml:space="preserve">, а в 2016 году </w:t>
      </w:r>
      <w:r w:rsidRPr="009D67B9">
        <w:rPr>
          <w:rFonts w:ascii="Times New Roman" w:eastAsia="Times New Roman" w:hAnsi="Times New Roman" w:cs="Times New Roman"/>
          <w:color w:val="000000"/>
          <w:sz w:val="28"/>
          <w:szCs w:val="28"/>
          <w:lang w:eastAsia="ru-RU"/>
        </w:rPr>
        <w:t xml:space="preserve">норвежская </w:t>
      </w:r>
      <w:proofErr w:type="spellStart"/>
      <w:r w:rsidRPr="009D67B9">
        <w:rPr>
          <w:rFonts w:ascii="Times New Roman" w:eastAsia="Times New Roman" w:hAnsi="Times New Roman" w:cs="Times New Roman"/>
          <w:color w:val="000000"/>
          <w:sz w:val="28"/>
          <w:szCs w:val="28"/>
          <w:lang w:eastAsia="ru-RU"/>
        </w:rPr>
        <w:t>Araca</w:t>
      </w:r>
      <w:proofErr w:type="spellEnd"/>
      <w:r w:rsidRPr="009D67B9">
        <w:rPr>
          <w:rFonts w:ascii="Times New Roman" w:eastAsia="Times New Roman" w:hAnsi="Times New Roman" w:cs="Times New Roman"/>
          <w:color w:val="000000"/>
          <w:sz w:val="28"/>
          <w:szCs w:val="28"/>
          <w:lang w:eastAsia="ru-RU"/>
        </w:rPr>
        <w:t xml:space="preserve"> </w:t>
      </w:r>
      <w:proofErr w:type="spellStart"/>
      <w:r w:rsidRPr="009D67B9">
        <w:rPr>
          <w:rFonts w:ascii="Times New Roman" w:eastAsia="Times New Roman" w:hAnsi="Times New Roman" w:cs="Times New Roman"/>
          <w:color w:val="000000"/>
          <w:sz w:val="28"/>
          <w:szCs w:val="28"/>
          <w:lang w:eastAsia="ru-RU"/>
        </w:rPr>
        <w:t>Energy</w:t>
      </w:r>
      <w:proofErr w:type="spellEnd"/>
      <w:r w:rsidRPr="009D67B9">
        <w:rPr>
          <w:rFonts w:ascii="Times New Roman" w:eastAsia="Times New Roman" w:hAnsi="Times New Roman" w:cs="Times New Roman"/>
          <w:color w:val="000000"/>
          <w:sz w:val="28"/>
          <w:szCs w:val="28"/>
          <w:lang w:eastAsia="ru-RU"/>
        </w:rPr>
        <w:t xml:space="preserve"> ASA </w:t>
      </w:r>
      <w:r>
        <w:rPr>
          <w:rFonts w:ascii="Times New Roman" w:eastAsia="Times New Roman" w:hAnsi="Times New Roman" w:cs="Times New Roman"/>
          <w:color w:val="000000"/>
          <w:sz w:val="28"/>
          <w:szCs w:val="28"/>
          <w:lang w:eastAsia="ru-RU"/>
        </w:rPr>
        <w:t xml:space="preserve">купила саратовскую </w:t>
      </w:r>
      <w:proofErr w:type="spellStart"/>
      <w:r>
        <w:rPr>
          <w:rFonts w:ascii="Times New Roman" w:eastAsia="Times New Roman" w:hAnsi="Times New Roman" w:cs="Times New Roman"/>
          <w:color w:val="000000"/>
          <w:sz w:val="28"/>
          <w:szCs w:val="28"/>
          <w:lang w:eastAsia="ru-RU"/>
        </w:rPr>
        <w:t>нефтесервисную</w:t>
      </w:r>
      <w:proofErr w:type="spellEnd"/>
      <w:r>
        <w:rPr>
          <w:rFonts w:ascii="Times New Roman" w:eastAsia="Times New Roman" w:hAnsi="Times New Roman" w:cs="Times New Roman"/>
          <w:color w:val="000000"/>
          <w:sz w:val="28"/>
          <w:szCs w:val="28"/>
          <w:lang w:eastAsia="ru-RU"/>
        </w:rPr>
        <w:t xml:space="preserve"> компанию </w:t>
      </w:r>
      <w:r w:rsidRPr="000C3495">
        <w:rPr>
          <w:rFonts w:ascii="Times New Roman" w:eastAsia="Times New Roman" w:hAnsi="Times New Roman" w:cs="Times New Roman"/>
          <w:color w:val="000000"/>
          <w:sz w:val="28"/>
          <w:szCs w:val="28"/>
          <w:lang w:eastAsia="ru-RU"/>
        </w:rPr>
        <w:t xml:space="preserve">ООО </w:t>
      </w:r>
      <w:r>
        <w:rPr>
          <w:rFonts w:ascii="Times New Roman" w:eastAsia="Times New Roman" w:hAnsi="Times New Roman" w:cs="Times New Roman"/>
          <w:color w:val="000000"/>
          <w:sz w:val="28"/>
          <w:szCs w:val="28"/>
          <w:lang w:eastAsia="ru-RU"/>
        </w:rPr>
        <w:t>«</w:t>
      </w:r>
      <w:r w:rsidRPr="000C3495">
        <w:rPr>
          <w:rFonts w:ascii="Times New Roman" w:eastAsia="Times New Roman" w:hAnsi="Times New Roman" w:cs="Times New Roman"/>
          <w:color w:val="000000"/>
          <w:sz w:val="28"/>
          <w:szCs w:val="28"/>
          <w:lang w:eastAsia="ru-RU"/>
        </w:rPr>
        <w:t xml:space="preserve">НК </w:t>
      </w:r>
      <w:r>
        <w:rPr>
          <w:rFonts w:ascii="Times New Roman" w:eastAsia="Times New Roman" w:hAnsi="Times New Roman" w:cs="Times New Roman"/>
          <w:color w:val="000000"/>
          <w:sz w:val="28"/>
          <w:szCs w:val="28"/>
          <w:lang w:eastAsia="ru-RU"/>
        </w:rPr>
        <w:t>«</w:t>
      </w:r>
      <w:proofErr w:type="spellStart"/>
      <w:r w:rsidRPr="000C3495">
        <w:rPr>
          <w:rFonts w:ascii="Times New Roman" w:eastAsia="Times New Roman" w:hAnsi="Times New Roman" w:cs="Times New Roman"/>
          <w:color w:val="000000"/>
          <w:sz w:val="28"/>
          <w:szCs w:val="28"/>
          <w:lang w:eastAsia="ru-RU"/>
        </w:rPr>
        <w:t>Геопромнефть</w:t>
      </w:r>
      <w:proofErr w:type="spellEnd"/>
      <w:r>
        <w:rPr>
          <w:rFonts w:ascii="Times New Roman" w:eastAsia="Times New Roman" w:hAnsi="Times New Roman" w:cs="Times New Roman"/>
          <w:color w:val="000000"/>
          <w:sz w:val="28"/>
          <w:szCs w:val="28"/>
          <w:lang w:eastAsia="ru-RU"/>
        </w:rPr>
        <w:t>»;</w:t>
      </w:r>
    </w:p>
    <w:p w:rsidR="000C3495" w:rsidRDefault="000C3495" w:rsidP="00AA441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вертикальные. Все они сводятся к приобретению ПАО «НК «Роснефть» нефтесервисных активов (никакая больше нефтяная компания не приобретала </w:t>
      </w:r>
      <w:proofErr w:type="spellStart"/>
      <w:r>
        <w:rPr>
          <w:rFonts w:ascii="Times New Roman" w:eastAsia="Times New Roman" w:hAnsi="Times New Roman" w:cs="Times New Roman"/>
          <w:color w:val="000000"/>
          <w:sz w:val="28"/>
          <w:szCs w:val="28"/>
          <w:lang w:eastAsia="ru-RU"/>
        </w:rPr>
        <w:t>нефтесервисные</w:t>
      </w:r>
      <w:proofErr w:type="spellEnd"/>
      <w:r>
        <w:rPr>
          <w:rFonts w:ascii="Times New Roman" w:eastAsia="Times New Roman" w:hAnsi="Times New Roman" w:cs="Times New Roman"/>
          <w:color w:val="000000"/>
          <w:sz w:val="28"/>
          <w:szCs w:val="28"/>
          <w:lang w:eastAsia="ru-RU"/>
        </w:rPr>
        <w:t xml:space="preserve"> компании </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xml:space="preserve"> последние 4 года). В частности, </w:t>
      </w:r>
      <w:r w:rsidR="00F27382">
        <w:rPr>
          <w:rFonts w:ascii="Times New Roman" w:eastAsia="Times New Roman" w:hAnsi="Times New Roman" w:cs="Times New Roman"/>
          <w:color w:val="000000"/>
          <w:sz w:val="28"/>
          <w:szCs w:val="28"/>
          <w:lang w:eastAsia="ru-RU"/>
        </w:rPr>
        <w:t xml:space="preserve">в </w:t>
      </w:r>
      <w:r w:rsidR="009D67B9">
        <w:rPr>
          <w:rFonts w:ascii="Times New Roman" w:eastAsia="Times New Roman" w:hAnsi="Times New Roman" w:cs="Times New Roman"/>
          <w:color w:val="000000"/>
          <w:sz w:val="28"/>
          <w:szCs w:val="28"/>
          <w:lang w:eastAsia="ru-RU"/>
        </w:rPr>
        <w:t>2015</w:t>
      </w:r>
      <w:r w:rsidR="00F27382">
        <w:rPr>
          <w:rFonts w:ascii="Times New Roman" w:eastAsia="Times New Roman" w:hAnsi="Times New Roman" w:cs="Times New Roman"/>
          <w:color w:val="000000"/>
          <w:sz w:val="28"/>
          <w:szCs w:val="28"/>
          <w:lang w:eastAsia="ru-RU"/>
        </w:rPr>
        <w:t xml:space="preserve"> году ПАО «НК «Роснефть» приобрела 100%</w:t>
      </w:r>
      <w:r w:rsidR="00AA4413">
        <w:rPr>
          <w:rFonts w:ascii="Times New Roman" w:eastAsia="Times New Roman" w:hAnsi="Times New Roman" w:cs="Times New Roman"/>
          <w:color w:val="000000"/>
          <w:sz w:val="28"/>
          <w:szCs w:val="28"/>
          <w:lang w:eastAsia="ru-RU"/>
        </w:rPr>
        <w:t xml:space="preserve"> </w:t>
      </w:r>
      <w:r w:rsidR="00AA4413" w:rsidRPr="00AA4413">
        <w:rPr>
          <w:rFonts w:ascii="Times New Roman" w:eastAsia="Times New Roman" w:hAnsi="Times New Roman" w:cs="Times New Roman"/>
          <w:color w:val="000000"/>
          <w:sz w:val="28"/>
          <w:szCs w:val="28"/>
          <w:lang w:eastAsia="ru-RU"/>
        </w:rPr>
        <w:t>ООО «</w:t>
      </w:r>
      <w:proofErr w:type="spellStart"/>
      <w:r w:rsidR="00AA4413" w:rsidRPr="00AA4413">
        <w:rPr>
          <w:rFonts w:ascii="Times New Roman" w:eastAsia="Times New Roman" w:hAnsi="Times New Roman" w:cs="Times New Roman"/>
          <w:color w:val="000000"/>
          <w:sz w:val="28"/>
          <w:szCs w:val="28"/>
          <w:lang w:eastAsia="ru-RU"/>
        </w:rPr>
        <w:t>Трайкан</w:t>
      </w:r>
      <w:proofErr w:type="spellEnd"/>
      <w:r w:rsidR="00AA4413" w:rsidRPr="00AA4413">
        <w:rPr>
          <w:rFonts w:ascii="Times New Roman" w:eastAsia="Times New Roman" w:hAnsi="Times New Roman" w:cs="Times New Roman"/>
          <w:color w:val="000000"/>
          <w:sz w:val="28"/>
          <w:szCs w:val="28"/>
          <w:lang w:eastAsia="ru-RU"/>
        </w:rPr>
        <w:t xml:space="preserve"> </w:t>
      </w:r>
      <w:proofErr w:type="spellStart"/>
      <w:r w:rsidR="00AA4413" w:rsidRPr="00AA4413">
        <w:rPr>
          <w:rFonts w:ascii="Times New Roman" w:eastAsia="Times New Roman" w:hAnsi="Times New Roman" w:cs="Times New Roman"/>
          <w:color w:val="000000"/>
          <w:sz w:val="28"/>
          <w:szCs w:val="28"/>
          <w:lang w:eastAsia="ru-RU"/>
        </w:rPr>
        <w:t>Велл</w:t>
      </w:r>
      <w:proofErr w:type="spellEnd"/>
      <w:r w:rsidR="00AA4413" w:rsidRPr="00AA4413">
        <w:rPr>
          <w:rFonts w:ascii="Times New Roman" w:eastAsia="Times New Roman" w:hAnsi="Times New Roman" w:cs="Times New Roman"/>
          <w:color w:val="000000"/>
          <w:sz w:val="28"/>
          <w:szCs w:val="28"/>
          <w:lang w:eastAsia="ru-RU"/>
        </w:rPr>
        <w:t xml:space="preserve"> Сервис</w:t>
      </w:r>
      <w:r w:rsidR="00AA4413">
        <w:rPr>
          <w:rFonts w:ascii="Times New Roman" w:eastAsia="Times New Roman" w:hAnsi="Times New Roman" w:cs="Times New Roman"/>
          <w:color w:val="000000"/>
          <w:sz w:val="28"/>
          <w:szCs w:val="28"/>
          <w:lang w:eastAsia="ru-RU"/>
        </w:rPr>
        <w:t xml:space="preserve">» у </w:t>
      </w:r>
      <w:proofErr w:type="spellStart"/>
      <w:r w:rsidR="009D67B9" w:rsidRPr="009D67B9">
        <w:rPr>
          <w:rFonts w:ascii="Times New Roman" w:eastAsia="Times New Roman" w:hAnsi="Times New Roman" w:cs="Times New Roman"/>
          <w:color w:val="000000"/>
          <w:sz w:val="28"/>
          <w:szCs w:val="28"/>
          <w:lang w:eastAsia="ru-RU"/>
        </w:rPr>
        <w:t>Trican</w:t>
      </w:r>
      <w:proofErr w:type="spellEnd"/>
      <w:r w:rsidR="009D67B9" w:rsidRPr="009D67B9">
        <w:rPr>
          <w:rFonts w:ascii="Times New Roman" w:eastAsia="Times New Roman" w:hAnsi="Times New Roman" w:cs="Times New Roman"/>
          <w:color w:val="000000"/>
          <w:sz w:val="28"/>
          <w:szCs w:val="28"/>
          <w:lang w:eastAsia="ru-RU"/>
        </w:rPr>
        <w:t xml:space="preserve"> </w:t>
      </w:r>
      <w:proofErr w:type="spellStart"/>
      <w:r w:rsidR="009D67B9" w:rsidRPr="009D67B9">
        <w:rPr>
          <w:rFonts w:ascii="Times New Roman" w:eastAsia="Times New Roman" w:hAnsi="Times New Roman" w:cs="Times New Roman"/>
          <w:color w:val="000000"/>
          <w:sz w:val="28"/>
          <w:szCs w:val="28"/>
          <w:lang w:eastAsia="ru-RU"/>
        </w:rPr>
        <w:t>Well</w:t>
      </w:r>
      <w:proofErr w:type="spellEnd"/>
      <w:r w:rsidR="009D67B9" w:rsidRPr="009D67B9">
        <w:rPr>
          <w:rFonts w:ascii="Times New Roman" w:eastAsia="Times New Roman" w:hAnsi="Times New Roman" w:cs="Times New Roman"/>
          <w:color w:val="000000"/>
          <w:sz w:val="28"/>
          <w:szCs w:val="28"/>
          <w:lang w:eastAsia="ru-RU"/>
        </w:rPr>
        <w:t xml:space="preserve"> </w:t>
      </w:r>
      <w:proofErr w:type="spellStart"/>
      <w:r w:rsidR="009D67B9" w:rsidRPr="009D67B9">
        <w:rPr>
          <w:rFonts w:ascii="Times New Roman" w:eastAsia="Times New Roman" w:hAnsi="Times New Roman" w:cs="Times New Roman"/>
          <w:color w:val="000000"/>
          <w:sz w:val="28"/>
          <w:szCs w:val="28"/>
          <w:lang w:eastAsia="ru-RU"/>
        </w:rPr>
        <w:t>Service</w:t>
      </w:r>
      <w:proofErr w:type="spellEnd"/>
      <w:r w:rsidR="009D67B9" w:rsidRPr="009D67B9">
        <w:rPr>
          <w:rFonts w:ascii="Times New Roman" w:eastAsia="Times New Roman" w:hAnsi="Times New Roman" w:cs="Times New Roman"/>
          <w:color w:val="000000"/>
          <w:sz w:val="28"/>
          <w:szCs w:val="28"/>
          <w:lang w:eastAsia="ru-RU"/>
        </w:rPr>
        <w:t xml:space="preserve"> </w:t>
      </w:r>
      <w:proofErr w:type="spellStart"/>
      <w:r w:rsidR="009D67B9" w:rsidRPr="009D67B9">
        <w:rPr>
          <w:rFonts w:ascii="Times New Roman" w:eastAsia="Times New Roman" w:hAnsi="Times New Roman" w:cs="Times New Roman"/>
          <w:color w:val="000000"/>
          <w:sz w:val="28"/>
          <w:szCs w:val="28"/>
          <w:lang w:eastAsia="ru-RU"/>
        </w:rPr>
        <w:t>Ltd</w:t>
      </w:r>
      <w:proofErr w:type="spellEnd"/>
      <w:r w:rsidR="00AA4413">
        <w:rPr>
          <w:rFonts w:ascii="Times New Roman" w:eastAsia="Times New Roman" w:hAnsi="Times New Roman" w:cs="Times New Roman"/>
          <w:color w:val="000000"/>
          <w:sz w:val="28"/>
          <w:szCs w:val="28"/>
          <w:lang w:eastAsia="ru-RU"/>
        </w:rPr>
        <w:t xml:space="preserve"> за </w:t>
      </w:r>
      <w:r w:rsidR="009D67B9" w:rsidRPr="009D67B9">
        <w:rPr>
          <w:rFonts w:ascii="Times New Roman" w:eastAsia="Times New Roman" w:hAnsi="Times New Roman" w:cs="Times New Roman"/>
          <w:color w:val="000000"/>
          <w:sz w:val="28"/>
          <w:szCs w:val="28"/>
          <w:lang w:eastAsia="ru-RU"/>
        </w:rPr>
        <w:t xml:space="preserve">150 </w:t>
      </w:r>
      <w:r w:rsidR="00AA4413">
        <w:rPr>
          <w:rFonts w:ascii="Times New Roman" w:eastAsia="Times New Roman" w:hAnsi="Times New Roman" w:cs="Times New Roman"/>
          <w:color w:val="000000"/>
          <w:sz w:val="28"/>
          <w:szCs w:val="28"/>
          <w:lang w:eastAsia="ru-RU"/>
        </w:rPr>
        <w:t xml:space="preserve">миллионов долларов США; а </w:t>
      </w:r>
      <w:r>
        <w:rPr>
          <w:rFonts w:ascii="Times New Roman" w:eastAsia="Times New Roman" w:hAnsi="Times New Roman" w:cs="Times New Roman"/>
          <w:color w:val="000000"/>
          <w:sz w:val="28"/>
          <w:szCs w:val="28"/>
          <w:lang w:eastAsia="ru-RU"/>
        </w:rPr>
        <w:t xml:space="preserve">в 2016 году </w:t>
      </w:r>
      <w:r w:rsidRPr="000C3495">
        <w:rPr>
          <w:rFonts w:ascii="Times New Roman" w:eastAsia="Times New Roman" w:hAnsi="Times New Roman" w:cs="Times New Roman"/>
          <w:color w:val="000000"/>
          <w:sz w:val="28"/>
          <w:szCs w:val="28"/>
          <w:lang w:eastAsia="ru-RU"/>
        </w:rPr>
        <w:t>ПАО «НК «Роснефть» купила 100% акций уфимского АО «</w:t>
      </w:r>
      <w:proofErr w:type="spellStart"/>
      <w:r w:rsidRPr="000C3495">
        <w:rPr>
          <w:rFonts w:ascii="Times New Roman" w:eastAsia="Times New Roman" w:hAnsi="Times New Roman" w:cs="Times New Roman"/>
          <w:color w:val="000000"/>
          <w:sz w:val="28"/>
          <w:szCs w:val="28"/>
          <w:lang w:eastAsia="ru-RU"/>
        </w:rPr>
        <w:t>Таргин</w:t>
      </w:r>
      <w:proofErr w:type="spellEnd"/>
      <w:r w:rsidRPr="000C3495">
        <w:rPr>
          <w:rFonts w:ascii="Times New Roman" w:eastAsia="Times New Roman" w:hAnsi="Times New Roman" w:cs="Times New Roman"/>
          <w:color w:val="000000"/>
          <w:sz w:val="28"/>
          <w:szCs w:val="28"/>
          <w:lang w:eastAsia="ru-RU"/>
        </w:rPr>
        <w:t>» за 4,1 миллиарда рублей. По сообщению ПАО «НК «Роснефть», «В результате сделки парк буровых установок увеличится на 19%, а количество собственных бригад по ремонту скважин увеличится на 30%. В целом,  доля внутреннего сервиса в «Роснефти» по бурению скважин вырастет до 60%, ремонту – до 40%</w:t>
      </w:r>
      <w:r w:rsidRPr="000C3495">
        <w:rPr>
          <w:rFonts w:ascii="Times New Roman" w:hAnsi="Times New Roman" w:cs="Times New Roman"/>
          <w:sz w:val="28"/>
          <w:szCs w:val="28"/>
          <w:vertAlign w:val="superscript"/>
        </w:rPr>
        <w:footnoteReference w:id="40"/>
      </w:r>
      <w:r w:rsidRPr="000C3495">
        <w:rPr>
          <w:rFonts w:ascii="Times New Roman" w:eastAsia="Times New Roman" w:hAnsi="Times New Roman" w:cs="Times New Roman"/>
          <w:color w:val="000000"/>
          <w:sz w:val="28"/>
          <w:szCs w:val="28"/>
          <w:lang w:eastAsia="ru-RU"/>
        </w:rPr>
        <w:t>».</w:t>
      </w:r>
    </w:p>
    <w:p w:rsidR="00BA1C28" w:rsidRDefault="00BA1C28"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Структура российского рынка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xml:space="preserve"> по итогам 2014 года выглядела следующим образом.</w:t>
      </w:r>
    </w:p>
    <w:p w:rsidR="00BA1C28" w:rsidRDefault="004D011A" w:rsidP="004D011A">
      <w:pPr>
        <w:spacing w:after="0" w:line="360" w:lineRule="auto"/>
        <w:ind w:firstLine="709"/>
        <w:jc w:val="right"/>
        <w:rPr>
          <w:rFonts w:ascii="Times New Roman" w:eastAsia="Times New Roman" w:hAnsi="Times New Roman" w:cs="Times New Roman"/>
          <w:color w:val="000000"/>
          <w:sz w:val="28"/>
          <w:szCs w:val="28"/>
          <w:lang w:eastAsia="ru-RU"/>
        </w:rPr>
      </w:pPr>
      <w:r w:rsidRPr="00023D11">
        <w:rPr>
          <w:rFonts w:ascii="Times New Roman" w:eastAsia="Times New Roman" w:hAnsi="Times New Roman" w:cs="Times New Roman"/>
          <w:i/>
          <w:color w:val="000000"/>
          <w:sz w:val="28"/>
          <w:szCs w:val="28"/>
          <w:lang w:eastAsia="ru-RU"/>
        </w:rPr>
        <w:t xml:space="preserve">График </w:t>
      </w:r>
      <w:r w:rsidR="008915EC">
        <w:rPr>
          <w:rFonts w:ascii="Times New Roman" w:eastAsia="Times New Roman" w:hAnsi="Times New Roman" w:cs="Times New Roman"/>
          <w:i/>
          <w:color w:val="000000"/>
          <w:sz w:val="28"/>
          <w:szCs w:val="28"/>
          <w:lang w:eastAsia="ru-RU"/>
        </w:rPr>
        <w:t>20</w:t>
      </w:r>
      <w:r>
        <w:rPr>
          <w:rStyle w:val="a5"/>
          <w:rFonts w:ascii="Times New Roman" w:eastAsia="Times New Roman" w:hAnsi="Times New Roman" w:cs="Times New Roman"/>
          <w:i/>
          <w:color w:val="000000"/>
          <w:sz w:val="28"/>
          <w:szCs w:val="28"/>
          <w:lang w:eastAsia="ru-RU"/>
        </w:rPr>
        <w:footnoteReference w:id="41"/>
      </w:r>
      <w:r>
        <w:rPr>
          <w:rFonts w:ascii="Times New Roman" w:eastAsia="Times New Roman" w:hAnsi="Times New Roman" w:cs="Times New Roman"/>
          <w:i/>
          <w:color w:val="000000"/>
          <w:sz w:val="28"/>
          <w:szCs w:val="28"/>
          <w:lang w:eastAsia="ru-RU"/>
        </w:rPr>
        <w:t>.</w:t>
      </w:r>
    </w:p>
    <w:p w:rsidR="002A72B1" w:rsidRDefault="00BA1C28" w:rsidP="003A01EB">
      <w:pPr>
        <w:spacing w:after="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518F55E0" wp14:editId="02DE5057">
            <wp:extent cx="5931673" cy="4150581"/>
            <wp:effectExtent l="0" t="0" r="12065" b="21590"/>
            <wp:docPr id="100" name="Диаграмма 1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736E96A-626D-4A59-B728-3CBA7D190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A72B1" w:rsidRDefault="002A72B1" w:rsidP="002A72B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это можно увидеть на Графике </w:t>
      </w:r>
      <w:r w:rsidR="008915EC">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на российском рынке в настоящее время представлены четыре группы нефтесервисных компаний:</w:t>
      </w:r>
    </w:p>
    <w:p w:rsidR="002A72B1" w:rsidRDefault="002A72B1" w:rsidP="002A72B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собственные предприятия вертикально-интегрированных нефтяных компаний (ПАО «НК «Роснефть» и ОАО «Сургутнефтегаз»);</w:t>
      </w:r>
    </w:p>
    <w:p w:rsidR="002A72B1" w:rsidRDefault="002A72B1" w:rsidP="002A72B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крупные российские </w:t>
      </w:r>
      <w:proofErr w:type="spellStart"/>
      <w:r>
        <w:rPr>
          <w:rFonts w:ascii="Times New Roman" w:eastAsia="Times New Roman" w:hAnsi="Times New Roman" w:cs="Times New Roman"/>
          <w:color w:val="000000"/>
          <w:sz w:val="28"/>
          <w:szCs w:val="28"/>
          <w:lang w:eastAsia="ru-RU"/>
        </w:rPr>
        <w:t>нефтесервисные</w:t>
      </w:r>
      <w:proofErr w:type="spellEnd"/>
      <w:r>
        <w:rPr>
          <w:rFonts w:ascii="Times New Roman" w:eastAsia="Times New Roman" w:hAnsi="Times New Roman" w:cs="Times New Roman"/>
          <w:color w:val="000000"/>
          <w:sz w:val="28"/>
          <w:szCs w:val="28"/>
          <w:lang w:eastAsia="ru-RU"/>
        </w:rPr>
        <w:t xml:space="preserve"> компании (такие как </w:t>
      </w:r>
      <w:r>
        <w:rPr>
          <w:rFonts w:ascii="Times New Roman" w:eastAsia="Times New Roman" w:hAnsi="Times New Roman" w:cs="Times New Roman"/>
          <w:color w:val="000000"/>
          <w:sz w:val="28"/>
          <w:szCs w:val="28"/>
          <w:lang w:val="en-US" w:eastAsia="ru-RU"/>
        </w:rPr>
        <w:t xml:space="preserve">Eurasia Drilling Company, </w:t>
      </w:r>
      <w:proofErr w:type="spellStart"/>
      <w:r>
        <w:rPr>
          <w:rFonts w:ascii="Times New Roman" w:eastAsia="Times New Roman" w:hAnsi="Times New Roman" w:cs="Times New Roman"/>
          <w:color w:val="000000"/>
          <w:sz w:val="28"/>
          <w:szCs w:val="28"/>
          <w:lang w:val="en-US" w:eastAsia="ru-RU"/>
        </w:rPr>
        <w:t>Eriell</w:t>
      </w:r>
      <w:proofErr w:type="spellEnd"/>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 xml:space="preserve">и </w:t>
      </w:r>
      <w:proofErr w:type="spellStart"/>
      <w:r>
        <w:rPr>
          <w:rFonts w:ascii="Times New Roman" w:eastAsia="Times New Roman" w:hAnsi="Times New Roman" w:cs="Times New Roman"/>
          <w:color w:val="000000"/>
          <w:sz w:val="28"/>
          <w:szCs w:val="28"/>
          <w:lang w:eastAsia="ru-RU"/>
        </w:rPr>
        <w:t>Таргас</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w:t>
      </w:r>
    </w:p>
    <w:p w:rsidR="002A72B1" w:rsidRDefault="002A72B1" w:rsidP="002A72B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международные гиганты </w:t>
      </w:r>
      <w:proofErr w:type="spellStart"/>
      <w:r w:rsidRPr="00BE2353">
        <w:rPr>
          <w:rFonts w:ascii="Times New Roman" w:eastAsia="Times New Roman" w:hAnsi="Times New Roman" w:cs="Times New Roman"/>
          <w:color w:val="000000"/>
          <w:sz w:val="28"/>
          <w:szCs w:val="28"/>
          <w:lang w:eastAsia="ru-RU"/>
        </w:rPr>
        <w:t>Schlumberger</w:t>
      </w:r>
      <w:proofErr w:type="spellEnd"/>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Halliburton</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 xml:space="preserve"> </w:t>
      </w:r>
    </w:p>
    <w:p w:rsidR="002A72B1" w:rsidRDefault="002A72B1" w:rsidP="002A72B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прочие малые и средние компании, в том числе иностранные.</w:t>
      </w:r>
    </w:p>
    <w:p w:rsidR="002A72B1" w:rsidRPr="00CD30D5" w:rsidRDefault="002A72B1" w:rsidP="002A72B1">
      <w:pPr>
        <w:spacing w:after="0" w:line="360" w:lineRule="auto"/>
        <w:ind w:firstLine="709"/>
        <w:jc w:val="both"/>
        <w:rPr>
          <w:rFonts w:ascii="Times New Roman" w:eastAsia="Times New Roman" w:hAnsi="Times New Roman" w:cs="Times New Roman"/>
          <w:color w:val="000000"/>
          <w:sz w:val="28"/>
          <w:szCs w:val="28"/>
          <w:lang w:eastAsia="ru-RU"/>
        </w:rPr>
      </w:pPr>
      <w:r w:rsidRPr="00CD30D5">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орядка 250 </w:t>
      </w:r>
      <w:r w:rsidRPr="00CD30D5">
        <w:rPr>
          <w:rFonts w:ascii="Times New Roman" w:eastAsia="Times New Roman" w:hAnsi="Times New Roman" w:cs="Times New Roman"/>
          <w:color w:val="000000"/>
          <w:sz w:val="28"/>
          <w:szCs w:val="28"/>
          <w:lang w:eastAsia="ru-RU"/>
        </w:rPr>
        <w:t xml:space="preserve">нефтесервисных компаний </w:t>
      </w:r>
      <w:r>
        <w:rPr>
          <w:rFonts w:ascii="Times New Roman" w:eastAsia="Times New Roman" w:hAnsi="Times New Roman" w:cs="Times New Roman"/>
          <w:color w:val="000000"/>
          <w:sz w:val="28"/>
          <w:szCs w:val="28"/>
          <w:lang w:eastAsia="ru-RU"/>
        </w:rPr>
        <w:t xml:space="preserve">представлено на современном российском рынке, при этом доля иностранных компаний на рынке нефтесервисных услуг </w:t>
      </w:r>
      <w:r w:rsidRPr="00CD30D5">
        <w:rPr>
          <w:rFonts w:ascii="Times New Roman" w:eastAsia="Times New Roman" w:hAnsi="Times New Roman" w:cs="Times New Roman"/>
          <w:color w:val="000000"/>
          <w:sz w:val="28"/>
          <w:szCs w:val="28"/>
          <w:lang w:eastAsia="ru-RU"/>
        </w:rPr>
        <w:t>составляет 25%</w:t>
      </w:r>
      <w:r>
        <w:rPr>
          <w:rFonts w:ascii="Times New Roman" w:eastAsia="Times New Roman" w:hAnsi="Times New Roman" w:cs="Times New Roman"/>
          <w:color w:val="000000"/>
          <w:sz w:val="28"/>
          <w:szCs w:val="28"/>
          <w:lang w:eastAsia="ru-RU"/>
        </w:rPr>
        <w:t>,</w:t>
      </w:r>
      <w:r w:rsidRPr="00CD30D5">
        <w:rPr>
          <w:rFonts w:ascii="Times New Roman" w:eastAsia="Times New Roman" w:hAnsi="Times New Roman" w:cs="Times New Roman"/>
          <w:color w:val="000000"/>
          <w:sz w:val="28"/>
          <w:szCs w:val="28"/>
          <w:lang w:eastAsia="ru-RU"/>
        </w:rPr>
        <w:t xml:space="preserve"> и рост их </w:t>
      </w:r>
      <w:r>
        <w:rPr>
          <w:rFonts w:ascii="Times New Roman" w:eastAsia="Times New Roman" w:hAnsi="Times New Roman" w:cs="Times New Roman"/>
          <w:color w:val="000000"/>
          <w:sz w:val="28"/>
          <w:szCs w:val="28"/>
          <w:lang w:eastAsia="ru-RU"/>
        </w:rPr>
        <w:t>присутствия</w:t>
      </w:r>
      <w:r w:rsidRPr="00CD30D5">
        <w:rPr>
          <w:rFonts w:ascii="Times New Roman" w:eastAsia="Times New Roman" w:hAnsi="Times New Roman" w:cs="Times New Roman"/>
          <w:color w:val="000000"/>
          <w:sz w:val="28"/>
          <w:szCs w:val="28"/>
          <w:lang w:eastAsia="ru-RU"/>
        </w:rPr>
        <w:t xml:space="preserve"> продолжается.</w:t>
      </w:r>
    </w:p>
    <w:p w:rsidR="00F93D0D" w:rsidRDefault="00F93D0D" w:rsidP="00F93D0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российского рынка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xml:space="preserve"> проходило следующим образом:</w:t>
      </w:r>
    </w:p>
    <w:p w:rsidR="00F93D0D" w:rsidRDefault="00F93D0D" w:rsidP="00F93D0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советское время и до начала 2000-х годов </w:t>
      </w:r>
      <w:proofErr w:type="spellStart"/>
      <w:r w:rsidRPr="00D95091">
        <w:rPr>
          <w:rFonts w:ascii="Times New Roman" w:eastAsia="Times New Roman" w:hAnsi="Times New Roman" w:cs="Times New Roman"/>
          <w:color w:val="000000"/>
          <w:sz w:val="28"/>
          <w:szCs w:val="28"/>
          <w:lang w:eastAsia="ru-RU"/>
        </w:rPr>
        <w:t>нефтесервисные</w:t>
      </w:r>
      <w:proofErr w:type="spellEnd"/>
      <w:r w:rsidRPr="00D95091">
        <w:rPr>
          <w:rFonts w:ascii="Times New Roman" w:eastAsia="Times New Roman" w:hAnsi="Times New Roman" w:cs="Times New Roman"/>
          <w:color w:val="000000"/>
          <w:sz w:val="28"/>
          <w:szCs w:val="28"/>
          <w:lang w:eastAsia="ru-RU"/>
        </w:rPr>
        <w:t xml:space="preserve"> услуги </w:t>
      </w:r>
      <w:r>
        <w:rPr>
          <w:rFonts w:ascii="Times New Roman" w:eastAsia="Times New Roman" w:hAnsi="Times New Roman" w:cs="Times New Roman"/>
          <w:color w:val="000000"/>
          <w:sz w:val="28"/>
          <w:szCs w:val="28"/>
          <w:lang w:eastAsia="ru-RU"/>
        </w:rPr>
        <w:t>находились в структуре нефтяных компа</w:t>
      </w:r>
      <w:bookmarkStart w:id="2" w:name="_GoBack"/>
      <w:bookmarkEnd w:id="2"/>
      <w:r>
        <w:rPr>
          <w:rFonts w:ascii="Times New Roman" w:eastAsia="Times New Roman" w:hAnsi="Times New Roman" w:cs="Times New Roman"/>
          <w:color w:val="000000"/>
          <w:sz w:val="28"/>
          <w:szCs w:val="28"/>
          <w:lang w:eastAsia="ru-RU"/>
        </w:rPr>
        <w:t xml:space="preserve">ний. При этом общее состояние экономики и низкое внимание </w:t>
      </w:r>
      <w:r w:rsidR="00CC36D2">
        <w:rPr>
          <w:rFonts w:ascii="Times New Roman" w:eastAsia="Times New Roman" w:hAnsi="Times New Roman" w:cs="Times New Roman"/>
          <w:color w:val="000000"/>
          <w:sz w:val="28"/>
          <w:szCs w:val="28"/>
          <w:lang w:eastAsia="ru-RU"/>
        </w:rPr>
        <w:t>нефтяных</w:t>
      </w:r>
      <w:r>
        <w:rPr>
          <w:rFonts w:ascii="Times New Roman" w:eastAsia="Times New Roman" w:hAnsi="Times New Roman" w:cs="Times New Roman"/>
          <w:color w:val="000000"/>
          <w:sz w:val="28"/>
          <w:szCs w:val="28"/>
          <w:lang w:eastAsia="ru-RU"/>
        </w:rPr>
        <w:t xml:space="preserve"> компаний к </w:t>
      </w:r>
      <w:proofErr w:type="spellStart"/>
      <w:r>
        <w:rPr>
          <w:rFonts w:ascii="Times New Roman" w:eastAsia="Times New Roman" w:hAnsi="Times New Roman" w:cs="Times New Roman"/>
          <w:color w:val="000000"/>
          <w:sz w:val="28"/>
          <w:szCs w:val="28"/>
          <w:lang w:eastAsia="ru-RU"/>
        </w:rPr>
        <w:t>нефтесервисам</w:t>
      </w:r>
      <w:proofErr w:type="spellEnd"/>
      <w:r>
        <w:rPr>
          <w:rFonts w:ascii="Times New Roman" w:eastAsia="Times New Roman" w:hAnsi="Times New Roman" w:cs="Times New Roman"/>
          <w:color w:val="000000"/>
          <w:sz w:val="28"/>
          <w:szCs w:val="28"/>
          <w:lang w:eastAsia="ru-RU"/>
        </w:rPr>
        <w:t xml:space="preserve"> в 90-е годы привело к устареванию материально-технической базы и отсутствию какого-либо развития технологии;</w:t>
      </w:r>
    </w:p>
    <w:p w:rsidR="00F93D0D" w:rsidRDefault="00F93D0D" w:rsidP="00F93D0D">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в начале 2000-х годов </w:t>
      </w:r>
      <w:proofErr w:type="spellStart"/>
      <w:r>
        <w:rPr>
          <w:rFonts w:ascii="Times New Roman" w:eastAsia="Times New Roman" w:hAnsi="Times New Roman" w:cs="Times New Roman"/>
          <w:color w:val="000000"/>
          <w:sz w:val="28"/>
          <w:szCs w:val="28"/>
          <w:lang w:eastAsia="ru-RU"/>
        </w:rPr>
        <w:t>нефтесервисы</w:t>
      </w:r>
      <w:proofErr w:type="spellEnd"/>
      <w:r>
        <w:rPr>
          <w:rFonts w:ascii="Times New Roman" w:eastAsia="Times New Roman" w:hAnsi="Times New Roman" w:cs="Times New Roman"/>
          <w:color w:val="000000"/>
          <w:sz w:val="28"/>
          <w:szCs w:val="28"/>
          <w:lang w:eastAsia="ru-RU"/>
        </w:rPr>
        <w:t xml:space="preserve"> выделяются в отдельные дочерние структуры</w:t>
      </w:r>
      <w:r w:rsidR="00CC36D2">
        <w:rPr>
          <w:rFonts w:ascii="Times New Roman" w:eastAsia="Times New Roman" w:hAnsi="Times New Roman" w:cs="Times New Roman"/>
          <w:color w:val="000000"/>
          <w:sz w:val="28"/>
          <w:szCs w:val="28"/>
          <w:lang w:eastAsia="ru-RU"/>
        </w:rPr>
        <w:t xml:space="preserve"> нефтяных компаний</w:t>
      </w:r>
      <w:r>
        <w:rPr>
          <w:rFonts w:ascii="Times New Roman" w:eastAsia="Times New Roman" w:hAnsi="Times New Roman" w:cs="Times New Roman"/>
          <w:color w:val="000000"/>
          <w:sz w:val="28"/>
          <w:szCs w:val="28"/>
          <w:lang w:eastAsia="ru-RU"/>
        </w:rPr>
        <w:t>, а на российский рынок приходят крупные международные компании (</w:t>
      </w:r>
      <w:proofErr w:type="spellStart"/>
      <w:r w:rsidRPr="00BE2353">
        <w:rPr>
          <w:rFonts w:ascii="Times New Roman" w:eastAsia="Times New Roman" w:hAnsi="Times New Roman" w:cs="Times New Roman"/>
          <w:color w:val="000000"/>
          <w:sz w:val="28"/>
          <w:szCs w:val="28"/>
          <w:lang w:eastAsia="ru-RU"/>
        </w:rPr>
        <w:t>Schlumberger</w:t>
      </w:r>
      <w:proofErr w:type="spellEnd"/>
      <w:r>
        <w:rPr>
          <w:rFonts w:ascii="Times New Roman" w:eastAsia="Times New Roman" w:hAnsi="Times New Roman" w:cs="Times New Roman"/>
          <w:color w:val="000000"/>
          <w:sz w:val="28"/>
          <w:szCs w:val="28"/>
          <w:lang w:eastAsia="ru-RU"/>
        </w:rPr>
        <w:t xml:space="preserve">, </w:t>
      </w:r>
      <w:proofErr w:type="spellStart"/>
      <w:r w:rsidRPr="00FE13E7">
        <w:rPr>
          <w:rFonts w:ascii="Times New Roman" w:eastAsia="Times New Roman" w:hAnsi="Times New Roman" w:cs="Times New Roman"/>
          <w:color w:val="000000"/>
          <w:sz w:val="28"/>
          <w:szCs w:val="28"/>
          <w:lang w:eastAsia="ru-RU"/>
        </w:rPr>
        <w:t>Weatherford</w:t>
      </w:r>
      <w:proofErr w:type="spellEnd"/>
      <w:r>
        <w:rPr>
          <w:rFonts w:ascii="Times New Roman" w:eastAsia="Times New Roman" w:hAnsi="Times New Roman" w:cs="Times New Roman"/>
          <w:color w:val="000000"/>
          <w:sz w:val="28"/>
          <w:szCs w:val="28"/>
          <w:lang w:eastAsia="ru-RU"/>
        </w:rPr>
        <w:t>,</w:t>
      </w:r>
      <w:r w:rsidRPr="00EA5DB4">
        <w:rPr>
          <w:rFonts w:ascii="Times New Roman" w:eastAsia="Times New Roman" w:hAnsi="Times New Roman" w:cs="Times New Roman"/>
          <w:color w:val="000000"/>
          <w:sz w:val="28"/>
          <w:szCs w:val="28"/>
          <w:lang w:eastAsia="ru-RU"/>
        </w:rPr>
        <w:t xml:space="preserve"> </w:t>
      </w:r>
      <w:proofErr w:type="spellStart"/>
      <w:r w:rsidRPr="00EA5DB4">
        <w:rPr>
          <w:rFonts w:ascii="Times New Roman" w:eastAsia="Times New Roman" w:hAnsi="Times New Roman" w:cs="Times New Roman"/>
          <w:color w:val="000000"/>
          <w:sz w:val="28"/>
          <w:szCs w:val="28"/>
          <w:lang w:eastAsia="ru-RU"/>
        </w:rPr>
        <w:t>Baker</w:t>
      </w:r>
      <w:proofErr w:type="spellEnd"/>
      <w:r>
        <w:rPr>
          <w:rFonts w:ascii="Times New Roman" w:eastAsia="Times New Roman" w:hAnsi="Times New Roman" w:cs="Times New Roman"/>
          <w:color w:val="000000"/>
          <w:sz w:val="28"/>
          <w:szCs w:val="28"/>
          <w:lang w:eastAsia="ru-RU"/>
        </w:rPr>
        <w:t xml:space="preserve"> и  </w:t>
      </w:r>
      <w:proofErr w:type="spellStart"/>
      <w:r w:rsidRPr="00EA5DB4">
        <w:rPr>
          <w:rFonts w:ascii="Times New Roman" w:eastAsia="Times New Roman" w:hAnsi="Times New Roman" w:cs="Times New Roman"/>
          <w:bCs/>
          <w:color w:val="000000"/>
          <w:sz w:val="28"/>
          <w:szCs w:val="28"/>
          <w:lang w:eastAsia="ru-RU"/>
        </w:rPr>
        <w:t>Halliburton</w:t>
      </w:r>
      <w:proofErr w:type="spellEnd"/>
      <w:r>
        <w:rPr>
          <w:rFonts w:ascii="Times New Roman" w:eastAsia="Times New Roman" w:hAnsi="Times New Roman" w:cs="Times New Roman"/>
          <w:bCs/>
          <w:color w:val="000000"/>
          <w:sz w:val="28"/>
          <w:szCs w:val="28"/>
          <w:lang w:eastAsia="ru-RU"/>
        </w:rPr>
        <w:t>), которым, с учётом более высокого качества и технологичности работ, отдают предпочтение нефтяные компании</w:t>
      </w:r>
      <w:r w:rsidR="00CC36D2">
        <w:rPr>
          <w:rFonts w:ascii="Times New Roman" w:eastAsia="Times New Roman" w:hAnsi="Times New Roman" w:cs="Times New Roman"/>
          <w:bCs/>
          <w:color w:val="000000"/>
          <w:sz w:val="28"/>
          <w:szCs w:val="28"/>
          <w:lang w:eastAsia="ru-RU"/>
        </w:rPr>
        <w:t xml:space="preserve"> при заказе услуг</w:t>
      </w:r>
      <w:r>
        <w:rPr>
          <w:rFonts w:ascii="Times New Roman" w:eastAsia="Times New Roman" w:hAnsi="Times New Roman" w:cs="Times New Roman"/>
          <w:bCs/>
          <w:color w:val="000000"/>
          <w:sz w:val="28"/>
          <w:szCs w:val="28"/>
          <w:lang w:eastAsia="ru-RU"/>
        </w:rPr>
        <w:t xml:space="preserve">, одновременно с этим инвестируя в развитие собственных </w:t>
      </w:r>
      <w:proofErr w:type="spellStart"/>
      <w:r>
        <w:rPr>
          <w:rFonts w:ascii="Times New Roman" w:eastAsia="Times New Roman" w:hAnsi="Times New Roman" w:cs="Times New Roman"/>
          <w:bCs/>
          <w:color w:val="000000"/>
          <w:sz w:val="28"/>
          <w:szCs w:val="28"/>
          <w:lang w:eastAsia="ru-RU"/>
        </w:rPr>
        <w:t>нефтесервисов</w:t>
      </w:r>
      <w:proofErr w:type="spellEnd"/>
      <w:r>
        <w:rPr>
          <w:rFonts w:ascii="Times New Roman" w:eastAsia="Times New Roman" w:hAnsi="Times New Roman" w:cs="Times New Roman"/>
          <w:bCs/>
          <w:color w:val="000000"/>
          <w:sz w:val="28"/>
          <w:szCs w:val="28"/>
          <w:lang w:eastAsia="ru-RU"/>
        </w:rPr>
        <w:t>;</w:t>
      </w:r>
    </w:p>
    <w:p w:rsidR="00F93D0D" w:rsidRDefault="00F93D0D" w:rsidP="00F93D0D">
      <w:pPr>
        <w:spacing w:after="0" w:line="360" w:lineRule="auto"/>
        <w:ind w:firstLine="709"/>
        <w:jc w:val="both"/>
        <w:rPr>
          <w:rFonts w:ascii="Times New Roman" w:eastAsia="Times New Roman" w:hAnsi="Times New Roman" w:cs="Times New Roman"/>
          <w:color w:val="000000"/>
          <w:sz w:val="28"/>
          <w:szCs w:val="28"/>
          <w:lang w:eastAsia="ru-RU"/>
        </w:rPr>
      </w:pPr>
      <w:r w:rsidRPr="00737C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конце первой декады – начале второй декады 2000-х годов большинство </w:t>
      </w:r>
      <w:r w:rsidRPr="00737C45">
        <w:rPr>
          <w:rFonts w:ascii="Times New Roman" w:eastAsia="Times New Roman" w:hAnsi="Times New Roman" w:cs="Times New Roman"/>
          <w:color w:val="000000"/>
          <w:sz w:val="28"/>
          <w:szCs w:val="28"/>
          <w:lang w:eastAsia="ru-RU"/>
        </w:rPr>
        <w:t>вертикально-интегрированных нефтяных компаний</w:t>
      </w:r>
      <w:r>
        <w:rPr>
          <w:rFonts w:ascii="Times New Roman" w:eastAsia="Times New Roman" w:hAnsi="Times New Roman" w:cs="Times New Roman"/>
          <w:color w:val="000000"/>
          <w:sz w:val="28"/>
          <w:szCs w:val="28"/>
          <w:lang w:eastAsia="ru-RU"/>
        </w:rPr>
        <w:t xml:space="preserve"> (за исключением ПАО «НК «Роснефть» и ОАО «Сургутнефтегаз»)</w:t>
      </w:r>
      <w:r w:rsidRPr="00737C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продали свои </w:t>
      </w:r>
      <w:proofErr w:type="spellStart"/>
      <w:r>
        <w:rPr>
          <w:rFonts w:ascii="Times New Roman" w:eastAsia="Times New Roman" w:hAnsi="Times New Roman" w:cs="Times New Roman"/>
          <w:color w:val="000000"/>
          <w:sz w:val="28"/>
          <w:szCs w:val="28"/>
          <w:lang w:eastAsia="ru-RU"/>
        </w:rPr>
        <w:t>нефтесервисные</w:t>
      </w:r>
      <w:proofErr w:type="spellEnd"/>
      <w:r>
        <w:rPr>
          <w:rFonts w:ascii="Times New Roman" w:eastAsia="Times New Roman" w:hAnsi="Times New Roman" w:cs="Times New Roman"/>
          <w:color w:val="000000"/>
          <w:sz w:val="28"/>
          <w:szCs w:val="28"/>
          <w:lang w:eastAsia="ru-RU"/>
        </w:rPr>
        <w:t xml:space="preserve"> дочерние общества</w:t>
      </w:r>
      <w:r w:rsidRPr="00737C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частности, ПАО «Газпром нефть» продал</w:t>
      </w:r>
      <w:r w:rsidR="00B57F0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свои </w:t>
      </w:r>
      <w:proofErr w:type="spellStart"/>
      <w:r>
        <w:rPr>
          <w:rFonts w:ascii="Times New Roman" w:eastAsia="Times New Roman" w:hAnsi="Times New Roman" w:cs="Times New Roman"/>
          <w:color w:val="000000"/>
          <w:sz w:val="28"/>
          <w:szCs w:val="28"/>
          <w:lang w:eastAsia="ru-RU"/>
        </w:rPr>
        <w:t>нефтесервисные</w:t>
      </w:r>
      <w:proofErr w:type="spellEnd"/>
      <w:r>
        <w:rPr>
          <w:rFonts w:ascii="Times New Roman" w:eastAsia="Times New Roman" w:hAnsi="Times New Roman" w:cs="Times New Roman"/>
          <w:color w:val="000000"/>
          <w:sz w:val="28"/>
          <w:szCs w:val="28"/>
          <w:lang w:eastAsia="ru-RU"/>
        </w:rPr>
        <w:t xml:space="preserve"> активы в 2010-2012 годах</w:t>
      </w:r>
      <w:r w:rsidR="00B57F09">
        <w:rPr>
          <w:rFonts w:ascii="Times New Roman" w:eastAsia="Times New Roman" w:hAnsi="Times New Roman" w:cs="Times New Roman"/>
          <w:color w:val="000000"/>
          <w:sz w:val="28"/>
          <w:szCs w:val="28"/>
          <w:lang w:eastAsia="ru-RU"/>
        </w:rPr>
        <w:t xml:space="preserve">, а ПАО «Татнефть» продало своё </w:t>
      </w:r>
      <w:proofErr w:type="spellStart"/>
      <w:r w:rsidR="00B57F09">
        <w:rPr>
          <w:rFonts w:ascii="Times New Roman" w:eastAsia="Times New Roman" w:hAnsi="Times New Roman" w:cs="Times New Roman"/>
          <w:color w:val="000000"/>
          <w:sz w:val="28"/>
          <w:szCs w:val="28"/>
          <w:lang w:eastAsia="ru-RU"/>
        </w:rPr>
        <w:t>нефтесервисное</w:t>
      </w:r>
      <w:proofErr w:type="spellEnd"/>
      <w:r w:rsidR="00B57F09">
        <w:rPr>
          <w:rFonts w:ascii="Times New Roman" w:eastAsia="Times New Roman" w:hAnsi="Times New Roman" w:cs="Times New Roman"/>
          <w:color w:val="000000"/>
          <w:sz w:val="28"/>
          <w:szCs w:val="28"/>
          <w:lang w:eastAsia="ru-RU"/>
        </w:rPr>
        <w:t xml:space="preserve"> дочернее общество – </w:t>
      </w:r>
      <w:proofErr w:type="spellStart"/>
      <w:r w:rsidR="00B57F09">
        <w:rPr>
          <w:rFonts w:ascii="Times New Roman" w:eastAsia="Times New Roman" w:hAnsi="Times New Roman" w:cs="Times New Roman"/>
          <w:color w:val="000000"/>
          <w:sz w:val="28"/>
          <w:szCs w:val="28"/>
          <w:lang w:eastAsia="ru-RU"/>
        </w:rPr>
        <w:t>Таргас</w:t>
      </w:r>
      <w:proofErr w:type="spellEnd"/>
      <w:r>
        <w:rPr>
          <w:rFonts w:ascii="Times New Roman" w:eastAsia="Times New Roman" w:hAnsi="Times New Roman" w:cs="Times New Roman"/>
          <w:color w:val="000000"/>
          <w:sz w:val="28"/>
          <w:szCs w:val="28"/>
          <w:lang w:eastAsia="ru-RU"/>
        </w:rPr>
        <w:t>.</w:t>
      </w:r>
      <w:r w:rsidRPr="00737C45">
        <w:rPr>
          <w:rFonts w:ascii="Times New Roman" w:eastAsia="Times New Roman" w:hAnsi="Times New Roman" w:cs="Times New Roman"/>
          <w:color w:val="000000"/>
          <w:sz w:val="28"/>
          <w:szCs w:val="28"/>
          <w:lang w:eastAsia="ru-RU"/>
        </w:rPr>
        <w:t xml:space="preserve"> </w:t>
      </w:r>
    </w:p>
    <w:p w:rsidR="00B703C2" w:rsidRDefault="00B703C2" w:rsidP="00F93D0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учётом обозначенных выше тенденций в сделках по слияниям и поглощением в отношении российских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xml:space="preserve">, </w:t>
      </w:r>
      <w:r w:rsidR="009A3531">
        <w:rPr>
          <w:rFonts w:ascii="Times New Roman" w:eastAsia="Times New Roman" w:hAnsi="Times New Roman" w:cs="Times New Roman"/>
          <w:color w:val="000000"/>
          <w:sz w:val="28"/>
          <w:szCs w:val="28"/>
          <w:lang w:eastAsia="ru-RU"/>
        </w:rPr>
        <w:t xml:space="preserve">можно сделать заключение, что </w:t>
      </w:r>
      <w:r>
        <w:rPr>
          <w:rFonts w:ascii="Times New Roman" w:eastAsia="Times New Roman" w:hAnsi="Times New Roman" w:cs="Times New Roman"/>
          <w:color w:val="000000"/>
          <w:sz w:val="28"/>
          <w:szCs w:val="28"/>
          <w:lang w:eastAsia="ru-RU"/>
        </w:rPr>
        <w:t xml:space="preserve">в настоящее время российский рынок нефтесервисных компаний консолидируются, компании укрупняются, но при этом вертикально-интегрированные нефтяные компании, за исключением ПАО «НК «Роснефть», не участвуют в приобретении нефтесервисных </w:t>
      </w:r>
      <w:r w:rsidR="00DA38B9">
        <w:rPr>
          <w:rFonts w:ascii="Times New Roman" w:eastAsia="Times New Roman" w:hAnsi="Times New Roman" w:cs="Times New Roman"/>
          <w:color w:val="000000"/>
          <w:sz w:val="28"/>
          <w:szCs w:val="28"/>
          <w:lang w:eastAsia="ru-RU"/>
        </w:rPr>
        <w:t>компаний</w:t>
      </w:r>
      <w:r>
        <w:rPr>
          <w:rFonts w:ascii="Times New Roman" w:eastAsia="Times New Roman" w:hAnsi="Times New Roman" w:cs="Times New Roman"/>
          <w:color w:val="000000"/>
          <w:sz w:val="28"/>
          <w:szCs w:val="28"/>
          <w:lang w:eastAsia="ru-RU"/>
        </w:rPr>
        <w:t xml:space="preserve">. </w:t>
      </w:r>
    </w:p>
    <w:p w:rsidR="00934A58" w:rsidRDefault="008C6FEE" w:rsidP="0067399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мнению экспертов</w:t>
      </w:r>
      <w:r w:rsidRPr="006616E2">
        <w:rPr>
          <w:rFonts w:ascii="Times New Roman" w:hAnsi="Times New Roman" w:cs="Times New Roman"/>
          <w:sz w:val="28"/>
          <w:szCs w:val="28"/>
          <w:vertAlign w:val="superscript"/>
        </w:rPr>
        <w:footnoteReference w:id="42"/>
      </w:r>
      <w:r>
        <w:rPr>
          <w:rFonts w:ascii="Times New Roman" w:eastAsia="Times New Roman" w:hAnsi="Times New Roman" w:cs="Times New Roman"/>
          <w:color w:val="000000"/>
          <w:sz w:val="28"/>
          <w:szCs w:val="28"/>
          <w:lang w:eastAsia="ru-RU"/>
        </w:rPr>
        <w:t xml:space="preserve">, иностранные </w:t>
      </w:r>
      <w:proofErr w:type="spellStart"/>
      <w:r>
        <w:rPr>
          <w:rFonts w:ascii="Times New Roman" w:eastAsia="Times New Roman" w:hAnsi="Times New Roman" w:cs="Times New Roman"/>
          <w:color w:val="000000"/>
          <w:sz w:val="28"/>
          <w:szCs w:val="28"/>
          <w:lang w:eastAsia="ru-RU"/>
        </w:rPr>
        <w:t>нефтесервисные</w:t>
      </w:r>
      <w:proofErr w:type="spellEnd"/>
      <w:r>
        <w:rPr>
          <w:rFonts w:ascii="Times New Roman" w:eastAsia="Times New Roman" w:hAnsi="Times New Roman" w:cs="Times New Roman"/>
          <w:color w:val="000000"/>
          <w:sz w:val="28"/>
          <w:szCs w:val="28"/>
          <w:lang w:eastAsia="ru-RU"/>
        </w:rPr>
        <w:t xml:space="preserve"> компании превосходят российские по уровню технологичности. </w:t>
      </w:r>
      <w:r w:rsidRPr="00344281">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ичиной</w:t>
      </w:r>
      <w:r w:rsidRPr="00344281">
        <w:rPr>
          <w:rFonts w:ascii="Times New Roman" w:eastAsia="Times New Roman" w:hAnsi="Times New Roman" w:cs="Times New Roman"/>
          <w:color w:val="000000"/>
          <w:sz w:val="28"/>
          <w:szCs w:val="28"/>
          <w:lang w:eastAsia="ru-RU"/>
        </w:rPr>
        <w:t xml:space="preserve"> такого технологического раз</w:t>
      </w:r>
      <w:r>
        <w:rPr>
          <w:rFonts w:ascii="Times New Roman" w:eastAsia="Times New Roman" w:hAnsi="Times New Roman" w:cs="Times New Roman"/>
          <w:color w:val="000000"/>
          <w:sz w:val="28"/>
          <w:szCs w:val="28"/>
          <w:lang w:eastAsia="ru-RU"/>
        </w:rPr>
        <w:t>личия,</w:t>
      </w:r>
      <w:r w:rsidRPr="003442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том числе, служит отставание российского рынка по стадии развития </w:t>
      </w:r>
      <w:r w:rsidRPr="00EA5D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w:t>
      </w:r>
      <w:r w:rsidRPr="00344281">
        <w:rPr>
          <w:rFonts w:ascii="Times New Roman" w:eastAsia="Times New Roman" w:hAnsi="Times New Roman" w:cs="Times New Roman"/>
          <w:color w:val="000000"/>
          <w:sz w:val="28"/>
          <w:szCs w:val="28"/>
          <w:lang w:eastAsia="ru-RU"/>
        </w:rPr>
        <w:t xml:space="preserve">ировой </w:t>
      </w:r>
      <w:r>
        <w:rPr>
          <w:rFonts w:ascii="Times New Roman" w:eastAsia="Times New Roman" w:hAnsi="Times New Roman" w:cs="Times New Roman"/>
          <w:color w:val="000000"/>
          <w:sz w:val="28"/>
          <w:szCs w:val="28"/>
          <w:lang w:eastAsia="ru-RU"/>
        </w:rPr>
        <w:t xml:space="preserve"> </w:t>
      </w:r>
      <w:r w:rsidRPr="00344281">
        <w:rPr>
          <w:rFonts w:ascii="Times New Roman" w:eastAsia="Times New Roman" w:hAnsi="Times New Roman" w:cs="Times New Roman"/>
          <w:color w:val="000000"/>
          <w:sz w:val="28"/>
          <w:szCs w:val="28"/>
          <w:lang w:eastAsia="ru-RU"/>
        </w:rPr>
        <w:t>рынок</w:t>
      </w:r>
      <w:r>
        <w:rPr>
          <w:rFonts w:ascii="Times New Roman" w:eastAsia="Times New Roman" w:hAnsi="Times New Roman" w:cs="Times New Roman"/>
          <w:color w:val="000000"/>
          <w:sz w:val="28"/>
          <w:szCs w:val="28"/>
          <w:lang w:eastAsia="ru-RU"/>
        </w:rPr>
        <w:t xml:space="preserve"> нефтесервисных услуг уже зрелый</w:t>
      </w:r>
      <w:r w:rsidRPr="00344281">
        <w:rPr>
          <w:rFonts w:ascii="Times New Roman" w:eastAsia="Times New Roman" w:hAnsi="Times New Roman" w:cs="Times New Roman"/>
          <w:color w:val="000000"/>
          <w:sz w:val="28"/>
          <w:szCs w:val="28"/>
          <w:lang w:eastAsia="ru-RU"/>
        </w:rPr>
        <w:t xml:space="preserve">, в то время как </w:t>
      </w:r>
      <w:r>
        <w:rPr>
          <w:rFonts w:ascii="Times New Roman" w:eastAsia="Times New Roman" w:hAnsi="Times New Roman" w:cs="Times New Roman"/>
          <w:color w:val="000000"/>
          <w:sz w:val="28"/>
          <w:szCs w:val="28"/>
          <w:lang w:eastAsia="ru-RU"/>
        </w:rPr>
        <w:t>р</w:t>
      </w:r>
      <w:r w:rsidRPr="00344281">
        <w:rPr>
          <w:rFonts w:ascii="Times New Roman" w:eastAsia="Times New Roman" w:hAnsi="Times New Roman" w:cs="Times New Roman"/>
          <w:color w:val="000000"/>
          <w:sz w:val="28"/>
          <w:szCs w:val="28"/>
          <w:lang w:eastAsia="ru-RU"/>
        </w:rPr>
        <w:t xml:space="preserve">оссийский </w:t>
      </w:r>
      <w:r>
        <w:rPr>
          <w:rFonts w:ascii="Times New Roman" w:eastAsia="Times New Roman" w:hAnsi="Times New Roman" w:cs="Times New Roman"/>
          <w:color w:val="000000"/>
          <w:sz w:val="28"/>
          <w:szCs w:val="28"/>
          <w:lang w:eastAsia="ru-RU"/>
        </w:rPr>
        <w:t>только развивается</w:t>
      </w:r>
      <w:r w:rsidRPr="00344281">
        <w:rPr>
          <w:rFonts w:ascii="Times New Roman" w:eastAsia="Times New Roman" w:hAnsi="Times New Roman" w:cs="Times New Roman"/>
          <w:color w:val="000000"/>
          <w:sz w:val="28"/>
          <w:szCs w:val="28"/>
          <w:lang w:eastAsia="ru-RU"/>
        </w:rPr>
        <w:t>.</w:t>
      </w:r>
      <w:r w:rsidRPr="006616E2">
        <w:rPr>
          <w:rFonts w:ascii="Times New Roman" w:eastAsia="Times New Roman" w:hAnsi="Times New Roman" w:cs="Times New Roman"/>
          <w:color w:val="000000"/>
          <w:sz w:val="28"/>
          <w:szCs w:val="28"/>
          <w:lang w:eastAsia="ru-RU"/>
        </w:rPr>
        <w:t xml:space="preserve"> </w:t>
      </w:r>
    </w:p>
    <w:p w:rsidR="00407272" w:rsidRDefault="008C6FEE" w:rsidP="00673991">
      <w:pPr>
        <w:spacing w:after="0" w:line="360" w:lineRule="auto"/>
        <w:ind w:firstLine="709"/>
        <w:jc w:val="both"/>
        <w:rPr>
          <w:rFonts w:ascii="Times New Roman" w:eastAsia="Times New Roman" w:hAnsi="Times New Roman" w:cs="Times New Roman"/>
          <w:color w:val="000000"/>
          <w:sz w:val="28"/>
          <w:szCs w:val="28"/>
          <w:lang w:eastAsia="ru-RU"/>
        </w:rPr>
      </w:pPr>
      <w:r w:rsidRPr="006616E2">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 xml:space="preserve">сегодняшний день </w:t>
      </w:r>
      <w:r w:rsidRPr="006616E2">
        <w:rPr>
          <w:rFonts w:ascii="Times New Roman" w:eastAsia="Times New Roman" w:hAnsi="Times New Roman" w:cs="Times New Roman"/>
          <w:color w:val="000000"/>
          <w:sz w:val="28"/>
          <w:szCs w:val="28"/>
          <w:lang w:eastAsia="ru-RU"/>
        </w:rPr>
        <w:t xml:space="preserve">конкуренция </w:t>
      </w:r>
      <w:r>
        <w:rPr>
          <w:rFonts w:ascii="Times New Roman" w:eastAsia="Times New Roman" w:hAnsi="Times New Roman" w:cs="Times New Roman"/>
          <w:color w:val="000000"/>
          <w:sz w:val="28"/>
          <w:szCs w:val="28"/>
          <w:lang w:eastAsia="ru-RU"/>
        </w:rPr>
        <w:t xml:space="preserve">между </w:t>
      </w:r>
      <w:proofErr w:type="spellStart"/>
      <w:r>
        <w:rPr>
          <w:rFonts w:ascii="Times New Roman" w:eastAsia="Times New Roman" w:hAnsi="Times New Roman" w:cs="Times New Roman"/>
          <w:color w:val="000000"/>
          <w:sz w:val="28"/>
          <w:szCs w:val="28"/>
          <w:lang w:eastAsia="ru-RU"/>
        </w:rPr>
        <w:t>нефтесервисными</w:t>
      </w:r>
      <w:proofErr w:type="spellEnd"/>
      <w:r>
        <w:rPr>
          <w:rFonts w:ascii="Times New Roman" w:eastAsia="Times New Roman" w:hAnsi="Times New Roman" w:cs="Times New Roman"/>
          <w:color w:val="000000"/>
          <w:sz w:val="28"/>
          <w:szCs w:val="28"/>
          <w:lang w:eastAsia="ru-RU"/>
        </w:rPr>
        <w:t xml:space="preserve"> компаниями </w:t>
      </w:r>
      <w:r w:rsidRPr="006616E2">
        <w:rPr>
          <w:rFonts w:ascii="Times New Roman" w:eastAsia="Times New Roman" w:hAnsi="Times New Roman" w:cs="Times New Roman"/>
          <w:color w:val="000000"/>
          <w:sz w:val="28"/>
          <w:szCs w:val="28"/>
          <w:lang w:eastAsia="ru-RU"/>
        </w:rPr>
        <w:t xml:space="preserve">в большей степени не </w:t>
      </w:r>
      <w:r>
        <w:rPr>
          <w:rFonts w:ascii="Times New Roman" w:eastAsia="Times New Roman" w:hAnsi="Times New Roman" w:cs="Times New Roman"/>
          <w:color w:val="000000"/>
          <w:sz w:val="28"/>
          <w:szCs w:val="28"/>
          <w:lang w:eastAsia="ru-RU"/>
        </w:rPr>
        <w:t>ценовая – выбор подрядчика обуславливают</w:t>
      </w:r>
      <w:r w:rsidRPr="006616E2">
        <w:rPr>
          <w:rFonts w:ascii="Times New Roman" w:eastAsia="Times New Roman" w:hAnsi="Times New Roman" w:cs="Times New Roman"/>
          <w:color w:val="000000"/>
          <w:sz w:val="28"/>
          <w:szCs w:val="28"/>
          <w:lang w:eastAsia="ru-RU"/>
        </w:rPr>
        <w:t xml:space="preserve"> технологи</w:t>
      </w:r>
      <w:r>
        <w:rPr>
          <w:rFonts w:ascii="Times New Roman" w:eastAsia="Times New Roman" w:hAnsi="Times New Roman" w:cs="Times New Roman"/>
          <w:color w:val="000000"/>
          <w:sz w:val="28"/>
          <w:szCs w:val="28"/>
          <w:lang w:eastAsia="ru-RU"/>
        </w:rPr>
        <w:t>и</w:t>
      </w:r>
      <w:r w:rsidRPr="006616E2">
        <w:rPr>
          <w:rFonts w:ascii="Times New Roman" w:eastAsia="Times New Roman" w:hAnsi="Times New Roman" w:cs="Times New Roman"/>
          <w:color w:val="000000"/>
          <w:sz w:val="28"/>
          <w:szCs w:val="28"/>
          <w:lang w:eastAsia="ru-RU"/>
        </w:rPr>
        <w:t xml:space="preserve">. </w:t>
      </w:r>
      <w:r w:rsidRPr="00C8248F">
        <w:rPr>
          <w:rFonts w:ascii="Times New Roman" w:eastAsia="Times New Roman" w:hAnsi="Times New Roman" w:cs="Times New Roman"/>
          <w:color w:val="000000"/>
          <w:sz w:val="28"/>
          <w:szCs w:val="28"/>
          <w:lang w:eastAsia="ru-RU"/>
        </w:rPr>
        <w:t xml:space="preserve">Отсутствие </w:t>
      </w:r>
      <w:r>
        <w:rPr>
          <w:rFonts w:ascii="Times New Roman" w:eastAsia="Times New Roman" w:hAnsi="Times New Roman" w:cs="Times New Roman"/>
          <w:color w:val="000000"/>
          <w:sz w:val="28"/>
          <w:szCs w:val="28"/>
          <w:lang w:eastAsia="ru-RU"/>
        </w:rPr>
        <w:t>новейших</w:t>
      </w:r>
      <w:r w:rsidRPr="00C8248F">
        <w:rPr>
          <w:rFonts w:ascii="Times New Roman" w:eastAsia="Times New Roman" w:hAnsi="Times New Roman" w:cs="Times New Roman"/>
          <w:color w:val="000000"/>
          <w:sz w:val="28"/>
          <w:szCs w:val="28"/>
          <w:lang w:eastAsia="ru-RU"/>
        </w:rPr>
        <w:t xml:space="preserve"> технологий у российских </w:t>
      </w:r>
      <w:r>
        <w:rPr>
          <w:rFonts w:ascii="Times New Roman" w:eastAsia="Times New Roman" w:hAnsi="Times New Roman" w:cs="Times New Roman"/>
          <w:color w:val="000000"/>
          <w:sz w:val="28"/>
          <w:szCs w:val="28"/>
          <w:lang w:eastAsia="ru-RU"/>
        </w:rPr>
        <w:t xml:space="preserve">нефтесервисных </w:t>
      </w:r>
      <w:r w:rsidRPr="00C8248F">
        <w:rPr>
          <w:rFonts w:ascii="Times New Roman" w:eastAsia="Times New Roman" w:hAnsi="Times New Roman" w:cs="Times New Roman"/>
          <w:color w:val="000000"/>
          <w:sz w:val="28"/>
          <w:szCs w:val="28"/>
          <w:lang w:eastAsia="ru-RU"/>
        </w:rPr>
        <w:t xml:space="preserve">компаний приведет к тому, </w:t>
      </w:r>
      <w:r>
        <w:rPr>
          <w:rFonts w:ascii="Times New Roman" w:eastAsia="Times New Roman" w:hAnsi="Times New Roman" w:cs="Times New Roman"/>
          <w:color w:val="000000"/>
          <w:sz w:val="28"/>
          <w:szCs w:val="28"/>
          <w:lang w:eastAsia="ru-RU"/>
        </w:rPr>
        <w:t>«</w:t>
      </w:r>
      <w:r w:rsidRPr="00C8248F">
        <w:rPr>
          <w:rFonts w:ascii="Times New Roman" w:eastAsia="Times New Roman" w:hAnsi="Times New Roman" w:cs="Times New Roman"/>
          <w:color w:val="000000"/>
          <w:sz w:val="28"/>
          <w:szCs w:val="28"/>
          <w:lang w:eastAsia="ru-RU"/>
        </w:rPr>
        <w:t xml:space="preserve">что в ближайшее время высокотехнологичные услуги по исследованию скважин, сейсморазведке будут преимущественно оказываться зарубежными компаниями. Таким образом, введение санкций привело не к значительному увеличению доли российских компаний на отечественном рынке </w:t>
      </w:r>
      <w:proofErr w:type="spellStart"/>
      <w:r w:rsidRPr="00C8248F">
        <w:rPr>
          <w:rFonts w:ascii="Times New Roman" w:eastAsia="Times New Roman" w:hAnsi="Times New Roman" w:cs="Times New Roman"/>
          <w:color w:val="000000"/>
          <w:sz w:val="28"/>
          <w:szCs w:val="28"/>
          <w:lang w:eastAsia="ru-RU"/>
        </w:rPr>
        <w:t>нефтесервиса</w:t>
      </w:r>
      <w:proofErr w:type="spellEnd"/>
      <w:r w:rsidRPr="00C8248F">
        <w:rPr>
          <w:rFonts w:ascii="Times New Roman" w:eastAsia="Times New Roman" w:hAnsi="Times New Roman" w:cs="Times New Roman"/>
          <w:color w:val="000000"/>
          <w:sz w:val="28"/>
          <w:szCs w:val="28"/>
          <w:lang w:eastAsia="ru-RU"/>
        </w:rPr>
        <w:t>, но к изменению его структуры</w:t>
      </w:r>
      <w:r>
        <w:rPr>
          <w:rStyle w:val="a5"/>
          <w:rFonts w:ascii="Times New Roman" w:eastAsia="Times New Roman" w:hAnsi="Times New Roman" w:cs="Times New Roman"/>
          <w:color w:val="000000"/>
          <w:sz w:val="28"/>
          <w:szCs w:val="28"/>
          <w:lang w:eastAsia="ru-RU"/>
        </w:rPr>
        <w:footnoteReference w:id="43"/>
      </w:r>
      <w:r>
        <w:rPr>
          <w:rFonts w:ascii="Times New Roman" w:eastAsia="Times New Roman" w:hAnsi="Times New Roman" w:cs="Times New Roman"/>
          <w:color w:val="000000"/>
          <w:sz w:val="28"/>
          <w:szCs w:val="28"/>
          <w:lang w:eastAsia="ru-RU"/>
        </w:rPr>
        <w:t>»</w:t>
      </w:r>
      <w:r w:rsidRPr="00C8248F">
        <w:rPr>
          <w:rFonts w:ascii="Times New Roman" w:eastAsia="Times New Roman" w:hAnsi="Times New Roman" w:cs="Times New Roman"/>
          <w:color w:val="000000"/>
          <w:sz w:val="28"/>
          <w:szCs w:val="28"/>
          <w:lang w:eastAsia="ru-RU"/>
        </w:rPr>
        <w:t>.</w:t>
      </w:r>
    </w:p>
    <w:p w:rsidR="004E597F" w:rsidRDefault="006616E2" w:rsidP="00B23EC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международный характер бизнеса глобальных нефтесервисных компаний позволяет </w:t>
      </w:r>
      <w:r w:rsidR="00540CCB">
        <w:rPr>
          <w:rFonts w:ascii="Times New Roman" w:eastAsia="Times New Roman" w:hAnsi="Times New Roman" w:cs="Times New Roman"/>
          <w:color w:val="000000"/>
          <w:sz w:val="28"/>
          <w:szCs w:val="28"/>
          <w:lang w:eastAsia="ru-RU"/>
        </w:rPr>
        <w:t xml:space="preserve">им </w:t>
      </w:r>
      <w:r w:rsidRPr="00344281">
        <w:rPr>
          <w:rFonts w:ascii="Times New Roman" w:eastAsia="Times New Roman" w:hAnsi="Times New Roman" w:cs="Times New Roman"/>
          <w:color w:val="000000"/>
          <w:sz w:val="28"/>
          <w:szCs w:val="28"/>
          <w:lang w:eastAsia="ru-RU"/>
        </w:rPr>
        <w:t xml:space="preserve">снижать стоимость </w:t>
      </w:r>
      <w:r w:rsidR="00540CCB">
        <w:rPr>
          <w:rFonts w:ascii="Times New Roman" w:eastAsia="Times New Roman" w:hAnsi="Times New Roman" w:cs="Times New Roman"/>
          <w:color w:val="000000"/>
          <w:sz w:val="28"/>
          <w:szCs w:val="28"/>
          <w:lang w:eastAsia="ru-RU"/>
        </w:rPr>
        <w:t>своих</w:t>
      </w:r>
      <w:r w:rsidRPr="00344281">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 xml:space="preserve"> в одних регионах</w:t>
      </w:r>
      <w:r w:rsidRPr="003442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компенсируя это повышением цены в других и</w:t>
      </w:r>
      <w:r w:rsidRPr="00344281">
        <w:rPr>
          <w:rFonts w:ascii="Times New Roman" w:eastAsia="Times New Roman" w:hAnsi="Times New Roman" w:cs="Times New Roman"/>
          <w:color w:val="000000"/>
          <w:sz w:val="28"/>
          <w:szCs w:val="28"/>
          <w:lang w:eastAsia="ru-RU"/>
        </w:rPr>
        <w:t xml:space="preserve"> поддержива</w:t>
      </w:r>
      <w:r>
        <w:rPr>
          <w:rFonts w:ascii="Times New Roman" w:eastAsia="Times New Roman" w:hAnsi="Times New Roman" w:cs="Times New Roman"/>
          <w:color w:val="000000"/>
          <w:sz w:val="28"/>
          <w:szCs w:val="28"/>
          <w:lang w:eastAsia="ru-RU"/>
        </w:rPr>
        <w:t>я</w:t>
      </w:r>
      <w:r w:rsidRPr="003442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тем самым </w:t>
      </w:r>
      <w:r w:rsidRPr="00344281">
        <w:rPr>
          <w:rFonts w:ascii="Times New Roman" w:eastAsia="Times New Roman" w:hAnsi="Times New Roman" w:cs="Times New Roman"/>
          <w:color w:val="000000"/>
          <w:sz w:val="28"/>
          <w:szCs w:val="28"/>
          <w:lang w:eastAsia="ru-RU"/>
        </w:rPr>
        <w:t>средний уровень рентабельности</w:t>
      </w:r>
      <w:r>
        <w:rPr>
          <w:rFonts w:ascii="Times New Roman" w:eastAsia="Times New Roman" w:hAnsi="Times New Roman" w:cs="Times New Roman"/>
          <w:color w:val="000000"/>
          <w:sz w:val="28"/>
          <w:szCs w:val="28"/>
          <w:lang w:eastAsia="ru-RU"/>
        </w:rPr>
        <w:t>, что недоступно локальным российским компаниям</w:t>
      </w:r>
      <w:r w:rsidRPr="0034428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Вместе с тем, общий уровень цен на услуги </w:t>
      </w:r>
      <w:proofErr w:type="spellStart"/>
      <w:r>
        <w:rPr>
          <w:rFonts w:ascii="Times New Roman" w:eastAsia="Times New Roman" w:hAnsi="Times New Roman" w:cs="Times New Roman"/>
          <w:color w:val="000000"/>
          <w:sz w:val="28"/>
          <w:szCs w:val="28"/>
          <w:lang w:eastAsia="ru-RU"/>
        </w:rPr>
        <w:t>нефтесервиса</w:t>
      </w:r>
      <w:proofErr w:type="spellEnd"/>
      <w:r>
        <w:rPr>
          <w:rFonts w:ascii="Times New Roman" w:eastAsia="Times New Roman" w:hAnsi="Times New Roman" w:cs="Times New Roman"/>
          <w:color w:val="000000"/>
          <w:sz w:val="28"/>
          <w:szCs w:val="28"/>
          <w:lang w:eastAsia="ru-RU"/>
        </w:rPr>
        <w:t xml:space="preserve"> высокий. </w:t>
      </w:r>
    </w:p>
    <w:p w:rsidR="00047DFB" w:rsidRDefault="00047DFB" w:rsidP="00131B0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этом, по данным </w:t>
      </w:r>
      <w:r w:rsidR="003826B0">
        <w:rPr>
          <w:rFonts w:ascii="Times New Roman" w:eastAsia="Times New Roman" w:hAnsi="Times New Roman" w:cs="Times New Roman"/>
          <w:color w:val="000000"/>
          <w:sz w:val="28"/>
          <w:szCs w:val="28"/>
          <w:lang w:val="en-US" w:eastAsia="ru-RU"/>
        </w:rPr>
        <w:t>CFA Institute</w:t>
      </w:r>
      <w:r w:rsidR="003826B0">
        <w:rPr>
          <w:rStyle w:val="a5"/>
          <w:rFonts w:ascii="Times New Roman" w:eastAsia="Times New Roman" w:hAnsi="Times New Roman" w:cs="Times New Roman"/>
          <w:color w:val="000000"/>
          <w:sz w:val="28"/>
          <w:szCs w:val="28"/>
          <w:lang w:val="en-US" w:eastAsia="ru-RU"/>
        </w:rPr>
        <w:footnoteReference w:id="44"/>
      </w:r>
      <w:r>
        <w:rPr>
          <w:rFonts w:ascii="Times New Roman" w:eastAsia="Times New Roman" w:hAnsi="Times New Roman" w:cs="Times New Roman"/>
          <w:color w:val="000000"/>
          <w:sz w:val="28"/>
          <w:szCs w:val="28"/>
          <w:lang w:eastAsia="ru-RU"/>
        </w:rPr>
        <w:t xml:space="preserve">, глобальные капитальные затраты </w:t>
      </w:r>
      <w:r w:rsidR="003826B0">
        <w:rPr>
          <w:rFonts w:ascii="Times New Roman" w:eastAsia="Times New Roman" w:hAnsi="Times New Roman" w:cs="Times New Roman"/>
          <w:color w:val="000000"/>
          <w:sz w:val="28"/>
          <w:szCs w:val="28"/>
          <w:lang w:eastAsia="ru-RU"/>
        </w:rPr>
        <w:t>на добычу углеводородов</w:t>
      </w:r>
      <w:r>
        <w:rPr>
          <w:rFonts w:ascii="Times New Roman" w:eastAsia="Times New Roman" w:hAnsi="Times New Roman" w:cs="Times New Roman"/>
          <w:color w:val="000000"/>
          <w:sz w:val="28"/>
          <w:szCs w:val="28"/>
          <w:lang w:eastAsia="ru-RU"/>
        </w:rPr>
        <w:t xml:space="preserve"> за 2014 год составили 700 миллиардов долларов США, демонстрируя ежегодный рост на 9% с 2002 года (с падением на 14% в 2009 году в связи с эффектами </w:t>
      </w:r>
      <w:r w:rsidRPr="00A45579">
        <w:rPr>
          <w:rFonts w:ascii="Times New Roman" w:eastAsia="Times New Roman" w:hAnsi="Times New Roman" w:cs="Times New Roman"/>
          <w:color w:val="000000"/>
          <w:sz w:val="28"/>
          <w:szCs w:val="28"/>
          <w:lang w:eastAsia="ru-RU"/>
        </w:rPr>
        <w:t>Миров</w:t>
      </w:r>
      <w:r>
        <w:rPr>
          <w:rFonts w:ascii="Times New Roman" w:eastAsia="Times New Roman" w:hAnsi="Times New Roman" w:cs="Times New Roman"/>
          <w:color w:val="000000"/>
          <w:sz w:val="28"/>
          <w:szCs w:val="28"/>
          <w:lang w:eastAsia="ru-RU"/>
        </w:rPr>
        <w:t>ого</w:t>
      </w:r>
      <w:r w:rsidRPr="00A45579">
        <w:rPr>
          <w:rFonts w:ascii="Times New Roman" w:eastAsia="Times New Roman" w:hAnsi="Times New Roman" w:cs="Times New Roman"/>
          <w:color w:val="000000"/>
          <w:sz w:val="28"/>
          <w:szCs w:val="28"/>
          <w:lang w:eastAsia="ru-RU"/>
        </w:rPr>
        <w:t xml:space="preserve"> финансов</w:t>
      </w:r>
      <w:r>
        <w:rPr>
          <w:rFonts w:ascii="Times New Roman" w:eastAsia="Times New Roman" w:hAnsi="Times New Roman" w:cs="Times New Roman"/>
          <w:color w:val="000000"/>
          <w:sz w:val="28"/>
          <w:szCs w:val="28"/>
          <w:lang w:eastAsia="ru-RU"/>
        </w:rPr>
        <w:t>ого</w:t>
      </w:r>
      <w:r w:rsidRPr="00A45579">
        <w:rPr>
          <w:rFonts w:ascii="Times New Roman" w:eastAsia="Times New Roman" w:hAnsi="Times New Roman" w:cs="Times New Roman"/>
          <w:color w:val="000000"/>
          <w:sz w:val="28"/>
          <w:szCs w:val="28"/>
          <w:lang w:eastAsia="ru-RU"/>
        </w:rPr>
        <w:t xml:space="preserve"> кризис</w:t>
      </w:r>
      <w:r>
        <w:rPr>
          <w:rFonts w:ascii="Times New Roman" w:eastAsia="Times New Roman" w:hAnsi="Times New Roman" w:cs="Times New Roman"/>
          <w:color w:val="000000"/>
          <w:sz w:val="28"/>
          <w:szCs w:val="28"/>
          <w:lang w:eastAsia="ru-RU"/>
        </w:rPr>
        <w:t>а</w:t>
      </w:r>
      <w:r w:rsidRPr="00A45579">
        <w:rPr>
          <w:rFonts w:ascii="Times New Roman" w:eastAsia="Times New Roman" w:hAnsi="Times New Roman" w:cs="Times New Roman"/>
          <w:color w:val="000000"/>
          <w:sz w:val="28"/>
          <w:szCs w:val="28"/>
          <w:lang w:eastAsia="ru-RU"/>
        </w:rPr>
        <w:t xml:space="preserve"> 2007-2008 гг</w:t>
      </w:r>
      <w:r>
        <w:rPr>
          <w:rFonts w:ascii="Times New Roman" w:eastAsia="Times New Roman" w:hAnsi="Times New Roman" w:cs="Times New Roman"/>
          <w:color w:val="000000"/>
          <w:sz w:val="28"/>
          <w:szCs w:val="28"/>
          <w:lang w:eastAsia="ru-RU"/>
        </w:rPr>
        <w:t xml:space="preserve">.). </w:t>
      </w:r>
    </w:p>
    <w:p w:rsidR="00D37D0B" w:rsidRDefault="003E4566" w:rsidP="00D37D0B">
      <w:pPr>
        <w:spacing w:after="0" w:line="360" w:lineRule="auto"/>
        <w:ind w:firstLine="709"/>
        <w:jc w:val="both"/>
        <w:rPr>
          <w:rFonts w:ascii="Times New Roman" w:eastAsia="Times New Roman" w:hAnsi="Times New Roman" w:cs="Times New Roman"/>
          <w:color w:val="000000"/>
          <w:sz w:val="28"/>
          <w:szCs w:val="28"/>
          <w:lang w:eastAsia="ru-RU"/>
        </w:rPr>
      </w:pPr>
      <w:r w:rsidRPr="003E4566">
        <w:rPr>
          <w:rFonts w:ascii="Times New Roman" w:eastAsia="Times New Roman" w:hAnsi="Times New Roman" w:cs="Times New Roman"/>
          <w:color w:val="000000"/>
          <w:sz w:val="28"/>
          <w:szCs w:val="28"/>
          <w:lang w:eastAsia="ru-RU"/>
        </w:rPr>
        <w:t xml:space="preserve">С учётом растущей добычи нефти в России </w:t>
      </w:r>
      <w:r>
        <w:rPr>
          <w:rFonts w:ascii="Times New Roman" w:eastAsia="Times New Roman" w:hAnsi="Times New Roman" w:cs="Times New Roman"/>
          <w:color w:val="000000"/>
          <w:sz w:val="28"/>
          <w:szCs w:val="28"/>
          <w:lang w:eastAsia="ru-RU"/>
        </w:rPr>
        <w:t xml:space="preserve">(по данным </w:t>
      </w:r>
      <w:r w:rsidRPr="003E4566">
        <w:rPr>
          <w:rFonts w:ascii="Times New Roman" w:eastAsia="Times New Roman" w:hAnsi="Times New Roman" w:cs="Times New Roman"/>
          <w:color w:val="000000"/>
          <w:sz w:val="28"/>
          <w:szCs w:val="28"/>
          <w:lang w:eastAsia="ru-RU"/>
        </w:rPr>
        <w:t>Центрального диспетчерского управления топливно-энергетического комплекса</w:t>
      </w:r>
      <w:r>
        <w:rPr>
          <w:rFonts w:ascii="Times New Roman" w:eastAsia="Times New Roman" w:hAnsi="Times New Roman" w:cs="Times New Roman"/>
          <w:color w:val="000000"/>
          <w:sz w:val="28"/>
          <w:szCs w:val="28"/>
          <w:lang w:eastAsia="ru-RU"/>
        </w:rPr>
        <w:t xml:space="preserve"> российский уровень добычи нефти в 2016 году увеличился на </w:t>
      </w:r>
      <w:r w:rsidRPr="003E4566">
        <w:rPr>
          <w:rFonts w:ascii="Times New Roman" w:eastAsia="Times New Roman" w:hAnsi="Times New Roman" w:cs="Times New Roman"/>
          <w:color w:val="000000"/>
          <w:sz w:val="28"/>
          <w:szCs w:val="28"/>
          <w:lang w:eastAsia="ru-RU"/>
        </w:rPr>
        <w:t xml:space="preserve">2,5% </w:t>
      </w:r>
      <w:r>
        <w:rPr>
          <w:rFonts w:ascii="Times New Roman" w:eastAsia="Times New Roman" w:hAnsi="Times New Roman" w:cs="Times New Roman"/>
          <w:color w:val="000000"/>
          <w:sz w:val="28"/>
          <w:szCs w:val="28"/>
          <w:lang w:eastAsia="ru-RU"/>
        </w:rPr>
        <w:t xml:space="preserve">по отношению к 2015 году и составил </w:t>
      </w:r>
      <w:r w:rsidRPr="003E4566">
        <w:rPr>
          <w:rFonts w:ascii="Times New Roman" w:eastAsia="Times New Roman" w:hAnsi="Times New Roman" w:cs="Times New Roman"/>
          <w:color w:val="000000"/>
          <w:sz w:val="28"/>
          <w:szCs w:val="28"/>
          <w:lang w:eastAsia="ru-RU"/>
        </w:rPr>
        <w:t>547,49 м</w:t>
      </w:r>
      <w:r>
        <w:rPr>
          <w:rFonts w:ascii="Times New Roman" w:eastAsia="Times New Roman" w:hAnsi="Times New Roman" w:cs="Times New Roman"/>
          <w:color w:val="000000"/>
          <w:sz w:val="28"/>
          <w:szCs w:val="28"/>
          <w:lang w:eastAsia="ru-RU"/>
        </w:rPr>
        <w:t>иллионов</w:t>
      </w:r>
      <w:r w:rsidRPr="003E4566">
        <w:rPr>
          <w:rFonts w:ascii="Times New Roman" w:eastAsia="Times New Roman" w:hAnsi="Times New Roman" w:cs="Times New Roman"/>
          <w:color w:val="000000"/>
          <w:sz w:val="28"/>
          <w:szCs w:val="28"/>
          <w:lang w:eastAsia="ru-RU"/>
        </w:rPr>
        <w:t xml:space="preserve"> тонн</w:t>
      </w:r>
      <w:r>
        <w:rPr>
          <w:rStyle w:val="a5"/>
          <w:rFonts w:ascii="Times New Roman" w:eastAsia="Times New Roman" w:hAnsi="Times New Roman" w:cs="Times New Roman"/>
          <w:color w:val="000000"/>
          <w:sz w:val="28"/>
          <w:szCs w:val="28"/>
          <w:lang w:eastAsia="ru-RU"/>
        </w:rPr>
        <w:footnoteReference w:id="45"/>
      </w:r>
      <w:r>
        <w:rPr>
          <w:rFonts w:ascii="Times New Roman" w:eastAsia="Times New Roman" w:hAnsi="Times New Roman" w:cs="Times New Roman"/>
          <w:color w:val="000000"/>
          <w:sz w:val="28"/>
          <w:szCs w:val="28"/>
          <w:lang w:eastAsia="ru-RU"/>
        </w:rPr>
        <w:t>)</w:t>
      </w:r>
      <w:r w:rsidR="008C738A">
        <w:rPr>
          <w:rFonts w:ascii="Times New Roman" w:eastAsia="Times New Roman" w:hAnsi="Times New Roman" w:cs="Times New Roman"/>
          <w:color w:val="000000"/>
          <w:sz w:val="28"/>
          <w:szCs w:val="28"/>
          <w:lang w:eastAsia="ru-RU"/>
        </w:rPr>
        <w:t xml:space="preserve">, ожидается, что и уровень капитальных затрат </w:t>
      </w:r>
      <w:r w:rsidR="005D0553">
        <w:rPr>
          <w:rFonts w:ascii="Times New Roman" w:eastAsia="Times New Roman" w:hAnsi="Times New Roman" w:cs="Times New Roman"/>
          <w:color w:val="000000"/>
          <w:sz w:val="28"/>
          <w:szCs w:val="28"/>
          <w:lang w:eastAsia="ru-RU"/>
        </w:rPr>
        <w:t xml:space="preserve">нефтяных компаний в России также </w:t>
      </w:r>
      <w:r w:rsidR="008C738A">
        <w:rPr>
          <w:rFonts w:ascii="Times New Roman" w:eastAsia="Times New Roman" w:hAnsi="Times New Roman" w:cs="Times New Roman"/>
          <w:color w:val="000000"/>
          <w:sz w:val="28"/>
          <w:szCs w:val="28"/>
          <w:lang w:eastAsia="ru-RU"/>
        </w:rPr>
        <w:t xml:space="preserve">будет расти. </w:t>
      </w:r>
    </w:p>
    <w:p w:rsidR="004E597F" w:rsidRPr="00671D8F" w:rsidRDefault="004E597F" w:rsidP="004E597F">
      <w:pPr>
        <w:pStyle w:val="a6"/>
        <w:numPr>
          <w:ilvl w:val="1"/>
          <w:numId w:val="16"/>
        </w:numPr>
        <w:shd w:val="clear" w:color="auto" w:fill="FFFFFF"/>
        <w:spacing w:before="120"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Практические рекомендации в отношении сделок по слияниям и поглощениям </w:t>
      </w:r>
      <w:r w:rsidR="00B527BF">
        <w:rPr>
          <w:rFonts w:ascii="Times New Roman" w:eastAsia="Times New Roman" w:hAnsi="Times New Roman" w:cs="Times New Roman"/>
          <w:b/>
          <w:color w:val="000000"/>
          <w:sz w:val="28"/>
          <w:szCs w:val="28"/>
          <w:lang w:eastAsia="ru-RU"/>
        </w:rPr>
        <w:t>российским</w:t>
      </w:r>
      <w:r>
        <w:rPr>
          <w:rFonts w:ascii="Times New Roman" w:eastAsia="Times New Roman" w:hAnsi="Times New Roman" w:cs="Times New Roman"/>
          <w:b/>
          <w:color w:val="000000"/>
          <w:sz w:val="28"/>
          <w:szCs w:val="28"/>
          <w:lang w:eastAsia="ru-RU"/>
        </w:rPr>
        <w:t xml:space="preserve"> </w:t>
      </w:r>
      <w:r w:rsidR="00B527BF">
        <w:rPr>
          <w:rFonts w:ascii="Times New Roman" w:eastAsia="Times New Roman" w:hAnsi="Times New Roman" w:cs="Times New Roman"/>
          <w:b/>
          <w:color w:val="000000"/>
          <w:sz w:val="28"/>
          <w:szCs w:val="28"/>
          <w:lang w:eastAsia="ru-RU"/>
        </w:rPr>
        <w:t>нефтяным компаниям</w:t>
      </w:r>
      <w:r w:rsidR="00A92C44">
        <w:rPr>
          <w:rFonts w:ascii="Times New Roman" w:eastAsia="Times New Roman" w:hAnsi="Times New Roman" w:cs="Times New Roman"/>
          <w:b/>
          <w:color w:val="000000"/>
          <w:sz w:val="28"/>
          <w:szCs w:val="28"/>
          <w:lang w:eastAsia="ru-RU"/>
        </w:rPr>
        <w:t xml:space="preserve"> </w:t>
      </w:r>
    </w:p>
    <w:p w:rsidR="00A823D3" w:rsidRDefault="00A823D3"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учётом проделанного анализа</w:t>
      </w:r>
      <w:r w:rsidR="005D05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6F218F" w:rsidRDefault="006F218F" w:rsidP="006F218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международного и российского опыта в сделках по слияниям и поглощениям </w:t>
      </w:r>
      <w:r w:rsidR="00C52C4C">
        <w:rPr>
          <w:rFonts w:ascii="Times New Roman" w:eastAsia="Times New Roman" w:hAnsi="Times New Roman" w:cs="Times New Roman"/>
          <w:color w:val="000000"/>
          <w:sz w:val="28"/>
          <w:szCs w:val="28"/>
          <w:lang w:eastAsia="ru-RU"/>
        </w:rPr>
        <w:t xml:space="preserve">в нефтяной </w:t>
      </w:r>
      <w:proofErr w:type="gramStart"/>
      <w:r w:rsidR="00C52C4C">
        <w:rPr>
          <w:rFonts w:ascii="Times New Roman" w:eastAsia="Times New Roman" w:hAnsi="Times New Roman" w:cs="Times New Roman"/>
          <w:color w:val="000000"/>
          <w:sz w:val="28"/>
          <w:szCs w:val="28"/>
          <w:lang w:eastAsia="ru-RU"/>
        </w:rPr>
        <w:t>отрасли</w:t>
      </w:r>
      <w:proofErr w:type="gramEnd"/>
      <w:r w:rsidR="00C52C4C">
        <w:rPr>
          <w:rFonts w:ascii="Times New Roman" w:eastAsia="Times New Roman" w:hAnsi="Times New Roman" w:cs="Times New Roman"/>
          <w:color w:val="000000"/>
          <w:sz w:val="28"/>
          <w:szCs w:val="28"/>
          <w:lang w:eastAsia="ru-RU"/>
        </w:rPr>
        <w:t xml:space="preserve"> в общем, и в частности </w:t>
      </w:r>
      <w:r>
        <w:rPr>
          <w:rFonts w:ascii="Times New Roman" w:eastAsia="Times New Roman" w:hAnsi="Times New Roman" w:cs="Times New Roman"/>
          <w:color w:val="000000"/>
          <w:sz w:val="28"/>
          <w:szCs w:val="28"/>
          <w:lang w:eastAsia="ru-RU"/>
        </w:rPr>
        <w:t xml:space="preserve">в </w:t>
      </w:r>
      <w:r w:rsidR="00C52C4C">
        <w:rPr>
          <w:rFonts w:ascii="Times New Roman" w:eastAsia="Times New Roman" w:hAnsi="Times New Roman" w:cs="Times New Roman"/>
          <w:color w:val="000000"/>
          <w:sz w:val="28"/>
          <w:szCs w:val="28"/>
          <w:lang w:eastAsia="ru-RU"/>
        </w:rPr>
        <w:t xml:space="preserve">её </w:t>
      </w:r>
      <w:r>
        <w:rPr>
          <w:rFonts w:ascii="Times New Roman" w:eastAsia="Times New Roman" w:hAnsi="Times New Roman" w:cs="Times New Roman"/>
          <w:color w:val="000000"/>
          <w:sz w:val="28"/>
          <w:szCs w:val="28"/>
          <w:lang w:eastAsia="ru-RU"/>
        </w:rPr>
        <w:t xml:space="preserve">секторе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xml:space="preserve">, который показал интенсивную горизонтальную консолидацию, происходящую на мировом и российском рынке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а также значимые приобретения ПАО «НК «Роснефть» нефтесервисных компаний,</w:t>
      </w:r>
    </w:p>
    <w:p w:rsidR="00A823D3" w:rsidRDefault="00A823D3"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значимости нефтяной отрасли для</w:t>
      </w:r>
      <w:r w:rsidR="00A55055">
        <w:rPr>
          <w:rFonts w:ascii="Times New Roman" w:eastAsia="Times New Roman" w:hAnsi="Times New Roman" w:cs="Times New Roman"/>
          <w:color w:val="000000"/>
          <w:sz w:val="28"/>
          <w:szCs w:val="28"/>
          <w:lang w:eastAsia="ru-RU"/>
        </w:rPr>
        <w:t xml:space="preserve"> экономики</w:t>
      </w:r>
      <w:r>
        <w:rPr>
          <w:rFonts w:ascii="Times New Roman" w:eastAsia="Times New Roman" w:hAnsi="Times New Roman" w:cs="Times New Roman"/>
          <w:color w:val="000000"/>
          <w:sz w:val="28"/>
          <w:szCs w:val="28"/>
          <w:lang w:eastAsia="ru-RU"/>
        </w:rPr>
        <w:t xml:space="preserve"> России</w:t>
      </w:r>
      <w:r w:rsidR="007248CC" w:rsidRPr="004D522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A823D3" w:rsidRDefault="00A823D3"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вызовов, стоящих перед </w:t>
      </w:r>
      <w:r w:rsidR="00A55055">
        <w:rPr>
          <w:rFonts w:ascii="Times New Roman" w:eastAsia="Times New Roman" w:hAnsi="Times New Roman" w:cs="Times New Roman"/>
          <w:color w:val="000000"/>
          <w:sz w:val="28"/>
          <w:szCs w:val="28"/>
          <w:lang w:eastAsia="ru-RU"/>
        </w:rPr>
        <w:t>российской нефтяной отраслью</w:t>
      </w:r>
      <w:r>
        <w:rPr>
          <w:rFonts w:ascii="Times New Roman" w:eastAsia="Times New Roman" w:hAnsi="Times New Roman" w:cs="Times New Roman"/>
          <w:color w:val="000000"/>
          <w:sz w:val="28"/>
          <w:szCs w:val="28"/>
          <w:lang w:eastAsia="ru-RU"/>
        </w:rPr>
        <w:t xml:space="preserve">, связанных с необходимостью увеличивать уровень технологичности добычи, </w:t>
      </w:r>
      <w:r w:rsidR="007248CC" w:rsidRPr="004D5229">
        <w:rPr>
          <w:rFonts w:ascii="Times New Roman" w:eastAsia="Times New Roman" w:hAnsi="Times New Roman" w:cs="Times New Roman"/>
          <w:color w:val="000000"/>
          <w:sz w:val="28"/>
          <w:szCs w:val="28"/>
          <w:lang w:eastAsia="ru-RU"/>
        </w:rPr>
        <w:t xml:space="preserve"> </w:t>
      </w:r>
    </w:p>
    <w:p w:rsidR="00A823D3" w:rsidRDefault="00A823D3"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условий доступа российских нефтяных компаний к</w:t>
      </w:r>
      <w:r w:rsidR="00A55055">
        <w:rPr>
          <w:rFonts w:ascii="Times New Roman" w:eastAsia="Times New Roman" w:hAnsi="Times New Roman" w:cs="Times New Roman"/>
          <w:color w:val="000000"/>
          <w:sz w:val="28"/>
          <w:szCs w:val="28"/>
          <w:lang w:eastAsia="ru-RU"/>
        </w:rPr>
        <w:t xml:space="preserve"> передовым</w:t>
      </w:r>
      <w:r>
        <w:rPr>
          <w:rFonts w:ascii="Times New Roman" w:eastAsia="Times New Roman" w:hAnsi="Times New Roman" w:cs="Times New Roman"/>
          <w:color w:val="000000"/>
          <w:sz w:val="28"/>
          <w:szCs w:val="28"/>
          <w:lang w:eastAsia="ru-RU"/>
        </w:rPr>
        <w:t xml:space="preserve"> технологиям,</w:t>
      </w:r>
      <w:r w:rsidR="00132702">
        <w:rPr>
          <w:rFonts w:ascii="Times New Roman" w:eastAsia="Times New Roman" w:hAnsi="Times New Roman" w:cs="Times New Roman"/>
          <w:color w:val="000000"/>
          <w:sz w:val="28"/>
          <w:szCs w:val="28"/>
          <w:lang w:eastAsia="ru-RU"/>
        </w:rPr>
        <w:t xml:space="preserve"> </w:t>
      </w:r>
      <w:proofErr w:type="gramStart"/>
      <w:r w:rsidR="00132702">
        <w:rPr>
          <w:rFonts w:ascii="Times New Roman" w:eastAsia="Times New Roman" w:hAnsi="Times New Roman" w:cs="Times New Roman"/>
          <w:color w:val="000000"/>
          <w:sz w:val="28"/>
          <w:szCs w:val="28"/>
          <w:lang w:eastAsia="ru-RU"/>
        </w:rPr>
        <w:t>которы</w:t>
      </w:r>
      <w:r w:rsidR="00A55055">
        <w:rPr>
          <w:rFonts w:ascii="Times New Roman" w:eastAsia="Times New Roman" w:hAnsi="Times New Roman" w:cs="Times New Roman"/>
          <w:color w:val="000000"/>
          <w:sz w:val="28"/>
          <w:szCs w:val="28"/>
          <w:lang w:eastAsia="ru-RU"/>
        </w:rPr>
        <w:t>й</w:t>
      </w:r>
      <w:proofErr w:type="gramEnd"/>
      <w:r w:rsidR="00132702">
        <w:rPr>
          <w:rFonts w:ascii="Times New Roman" w:eastAsia="Times New Roman" w:hAnsi="Times New Roman" w:cs="Times New Roman"/>
          <w:color w:val="000000"/>
          <w:sz w:val="28"/>
          <w:szCs w:val="28"/>
          <w:lang w:eastAsia="ru-RU"/>
        </w:rPr>
        <w:t xml:space="preserve"> в существенной степени ограничен введёнными санкциями;</w:t>
      </w:r>
    </w:p>
    <w:p w:rsidR="00C93CBC" w:rsidRDefault="007248CC" w:rsidP="00C93CBC">
      <w:pPr>
        <w:spacing w:after="0" w:line="360" w:lineRule="auto"/>
        <w:jc w:val="both"/>
        <w:rPr>
          <w:rFonts w:ascii="Times New Roman" w:eastAsia="Times New Roman" w:hAnsi="Times New Roman" w:cs="Times New Roman"/>
          <w:color w:val="000000"/>
          <w:sz w:val="28"/>
          <w:szCs w:val="28"/>
          <w:lang w:eastAsia="ru-RU"/>
        </w:rPr>
      </w:pPr>
      <w:r w:rsidRPr="004D5229">
        <w:rPr>
          <w:rFonts w:ascii="Times New Roman" w:eastAsia="Times New Roman" w:hAnsi="Times New Roman" w:cs="Times New Roman"/>
          <w:color w:val="000000"/>
          <w:sz w:val="28"/>
          <w:szCs w:val="28"/>
          <w:lang w:eastAsia="ru-RU"/>
        </w:rPr>
        <w:t xml:space="preserve">можно назвать три основных </w:t>
      </w:r>
      <w:r w:rsidR="00CD691C" w:rsidRPr="004D5229">
        <w:rPr>
          <w:rFonts w:ascii="Times New Roman" w:eastAsia="Times New Roman" w:hAnsi="Times New Roman" w:cs="Times New Roman"/>
          <w:color w:val="000000"/>
          <w:sz w:val="28"/>
          <w:szCs w:val="28"/>
          <w:lang w:eastAsia="ru-RU"/>
        </w:rPr>
        <w:t>явления</w:t>
      </w:r>
      <w:r w:rsidRPr="004D5229">
        <w:rPr>
          <w:rFonts w:ascii="Times New Roman" w:eastAsia="Times New Roman" w:hAnsi="Times New Roman" w:cs="Times New Roman"/>
          <w:color w:val="000000"/>
          <w:sz w:val="28"/>
          <w:szCs w:val="28"/>
          <w:lang w:eastAsia="ru-RU"/>
        </w:rPr>
        <w:t xml:space="preserve"> </w:t>
      </w:r>
      <w:r w:rsidR="00CD691C" w:rsidRPr="004D5229">
        <w:rPr>
          <w:rFonts w:ascii="Times New Roman" w:eastAsia="Times New Roman" w:hAnsi="Times New Roman" w:cs="Times New Roman"/>
          <w:color w:val="000000"/>
          <w:sz w:val="28"/>
          <w:szCs w:val="28"/>
          <w:lang w:eastAsia="ru-RU"/>
        </w:rPr>
        <w:t xml:space="preserve">в сфере доступа </w:t>
      </w:r>
      <w:r w:rsidRPr="004D5229">
        <w:rPr>
          <w:rFonts w:ascii="Times New Roman" w:eastAsia="Times New Roman" w:hAnsi="Times New Roman" w:cs="Times New Roman"/>
          <w:color w:val="000000"/>
          <w:sz w:val="28"/>
          <w:szCs w:val="28"/>
          <w:lang w:eastAsia="ru-RU"/>
        </w:rPr>
        <w:t>российских нефтяных компаний к т</w:t>
      </w:r>
      <w:r w:rsidR="00C93CBC">
        <w:rPr>
          <w:rFonts w:ascii="Times New Roman" w:eastAsia="Times New Roman" w:hAnsi="Times New Roman" w:cs="Times New Roman"/>
          <w:color w:val="000000"/>
          <w:sz w:val="28"/>
          <w:szCs w:val="28"/>
          <w:lang w:eastAsia="ru-RU"/>
        </w:rPr>
        <w:t>ехнологиям добычи.</w:t>
      </w:r>
    </w:p>
    <w:p w:rsidR="007248CC" w:rsidRDefault="00C93CBC" w:rsidP="00C93CB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Во-первых, это </w:t>
      </w:r>
      <w:r w:rsidR="007248CC" w:rsidRPr="004D5229">
        <w:rPr>
          <w:rFonts w:ascii="Times New Roman" w:eastAsia="Times New Roman" w:hAnsi="Times New Roman" w:cs="Times New Roman"/>
          <w:color w:val="000000"/>
          <w:sz w:val="28"/>
          <w:szCs w:val="28"/>
          <w:lang w:eastAsia="ru-RU"/>
        </w:rPr>
        <w:t>растущая потребность</w:t>
      </w:r>
      <w:r>
        <w:rPr>
          <w:rFonts w:ascii="Times New Roman" w:eastAsia="Times New Roman" w:hAnsi="Times New Roman" w:cs="Times New Roman"/>
          <w:color w:val="000000"/>
          <w:sz w:val="28"/>
          <w:szCs w:val="28"/>
          <w:lang w:eastAsia="ru-RU"/>
        </w:rPr>
        <w:t xml:space="preserve"> российских нефтяных компаний</w:t>
      </w:r>
      <w:r w:rsidR="007248CC" w:rsidRPr="004D5229">
        <w:rPr>
          <w:rFonts w:ascii="Times New Roman" w:eastAsia="Times New Roman" w:hAnsi="Times New Roman" w:cs="Times New Roman"/>
          <w:color w:val="000000"/>
          <w:sz w:val="28"/>
          <w:szCs w:val="28"/>
          <w:lang w:eastAsia="ru-RU"/>
        </w:rPr>
        <w:t xml:space="preserve"> в новых технологиях</w:t>
      </w:r>
      <w:r w:rsidR="007248CC">
        <w:rPr>
          <w:rFonts w:ascii="Times New Roman" w:eastAsia="Times New Roman" w:hAnsi="Times New Roman" w:cs="Times New Roman"/>
          <w:color w:val="000000"/>
          <w:sz w:val="28"/>
          <w:szCs w:val="28"/>
          <w:lang w:eastAsia="ru-RU"/>
        </w:rPr>
        <w:t xml:space="preserve"> для сохранения уровня рентабельности нефтедобычи в условиях сокращения традиционных запасов </w:t>
      </w:r>
      <w:r>
        <w:rPr>
          <w:rFonts w:ascii="Times New Roman" w:eastAsia="Times New Roman" w:hAnsi="Times New Roman" w:cs="Times New Roman"/>
          <w:color w:val="000000"/>
          <w:sz w:val="28"/>
          <w:szCs w:val="28"/>
          <w:lang w:eastAsia="ru-RU"/>
        </w:rPr>
        <w:t>и снижения мировых цен на нефть. Как было обозначено выше, большинство российских нефтяных компаний не имеют в своих структурах нефтесервисных подразделений, а напротив, продали их в конце первой-начале второй декады 2000-х годов</w:t>
      </w:r>
      <w:proofErr w:type="gramStart"/>
      <w:r w:rsidR="00C74F0E">
        <w:rPr>
          <w:rFonts w:ascii="Times New Roman" w:eastAsia="Times New Roman" w:hAnsi="Times New Roman" w:cs="Times New Roman"/>
          <w:color w:val="000000"/>
          <w:sz w:val="28"/>
          <w:szCs w:val="28"/>
          <w:lang w:eastAsia="ru-RU"/>
        </w:rPr>
        <w:t>.</w:t>
      </w:r>
      <w:proofErr w:type="gramEnd"/>
      <w:r w:rsidR="003844D3">
        <w:rPr>
          <w:rFonts w:ascii="Times New Roman" w:eastAsia="Times New Roman" w:hAnsi="Times New Roman" w:cs="Times New Roman"/>
          <w:color w:val="000000"/>
          <w:sz w:val="28"/>
          <w:szCs w:val="28"/>
          <w:lang w:eastAsia="ru-RU"/>
        </w:rPr>
        <w:t xml:space="preserve"> </w:t>
      </w:r>
      <w:r w:rsidR="00C74F0E">
        <w:rPr>
          <w:rFonts w:ascii="Times New Roman" w:eastAsia="Times New Roman" w:hAnsi="Times New Roman" w:cs="Times New Roman"/>
          <w:color w:val="000000"/>
          <w:sz w:val="28"/>
          <w:szCs w:val="28"/>
          <w:lang w:eastAsia="ru-RU"/>
        </w:rPr>
        <w:t>П</w:t>
      </w:r>
      <w:r w:rsidR="003844D3">
        <w:rPr>
          <w:rFonts w:ascii="Times New Roman" w:eastAsia="Times New Roman" w:hAnsi="Times New Roman" w:cs="Times New Roman"/>
          <w:color w:val="000000"/>
          <w:sz w:val="28"/>
          <w:szCs w:val="28"/>
          <w:lang w:eastAsia="ru-RU"/>
        </w:rPr>
        <w:t>ри этом</w:t>
      </w:r>
      <w:r w:rsidR="008F2FF0">
        <w:rPr>
          <w:rFonts w:ascii="Times New Roman" w:eastAsia="Times New Roman" w:hAnsi="Times New Roman" w:cs="Times New Roman"/>
          <w:color w:val="000000"/>
          <w:sz w:val="28"/>
          <w:szCs w:val="28"/>
          <w:lang w:eastAsia="ru-RU"/>
        </w:rPr>
        <w:t xml:space="preserve"> российские </w:t>
      </w:r>
      <w:proofErr w:type="spellStart"/>
      <w:r w:rsidR="008F2FF0">
        <w:rPr>
          <w:rFonts w:ascii="Times New Roman" w:eastAsia="Times New Roman" w:hAnsi="Times New Roman" w:cs="Times New Roman"/>
          <w:color w:val="000000"/>
          <w:sz w:val="28"/>
          <w:szCs w:val="28"/>
          <w:lang w:eastAsia="ru-RU"/>
        </w:rPr>
        <w:t>нефтесервисные</w:t>
      </w:r>
      <w:proofErr w:type="spellEnd"/>
      <w:r w:rsidR="008F2FF0">
        <w:rPr>
          <w:rFonts w:ascii="Times New Roman" w:eastAsia="Times New Roman" w:hAnsi="Times New Roman" w:cs="Times New Roman"/>
          <w:color w:val="000000"/>
          <w:sz w:val="28"/>
          <w:szCs w:val="28"/>
          <w:lang w:eastAsia="ru-RU"/>
        </w:rPr>
        <w:t xml:space="preserve"> компании не обладают передовыми технологиями, способными обеспечить </w:t>
      </w:r>
      <w:r w:rsidR="004A53C1">
        <w:rPr>
          <w:rFonts w:ascii="Times New Roman" w:eastAsia="Times New Roman" w:hAnsi="Times New Roman" w:cs="Times New Roman"/>
          <w:color w:val="000000"/>
          <w:sz w:val="28"/>
          <w:szCs w:val="28"/>
          <w:lang w:eastAsia="ru-RU"/>
        </w:rPr>
        <w:t xml:space="preserve">эффективную </w:t>
      </w:r>
      <w:r w:rsidR="008F2FF0">
        <w:rPr>
          <w:rFonts w:ascii="Times New Roman" w:eastAsia="Times New Roman" w:hAnsi="Times New Roman" w:cs="Times New Roman"/>
          <w:color w:val="000000"/>
          <w:sz w:val="28"/>
          <w:szCs w:val="28"/>
          <w:lang w:eastAsia="ru-RU"/>
        </w:rPr>
        <w:t>добычу нефти в тяжёлых условия</w:t>
      </w:r>
      <w:r w:rsidR="003844D3">
        <w:rPr>
          <w:rFonts w:ascii="Times New Roman" w:eastAsia="Times New Roman" w:hAnsi="Times New Roman" w:cs="Times New Roman"/>
          <w:color w:val="000000"/>
          <w:sz w:val="28"/>
          <w:szCs w:val="28"/>
          <w:lang w:eastAsia="ru-RU"/>
        </w:rPr>
        <w:t>х</w:t>
      </w:r>
      <w:r w:rsidR="004A53C1">
        <w:rPr>
          <w:rFonts w:ascii="Times New Roman" w:eastAsia="Times New Roman" w:hAnsi="Times New Roman" w:cs="Times New Roman"/>
          <w:color w:val="000000"/>
          <w:sz w:val="28"/>
          <w:szCs w:val="28"/>
          <w:lang w:eastAsia="ru-RU"/>
        </w:rPr>
        <w:t>, а специализируются на простых задачах</w:t>
      </w:r>
      <w:r w:rsidR="003844D3">
        <w:rPr>
          <w:rFonts w:ascii="Times New Roman" w:eastAsia="Times New Roman" w:hAnsi="Times New Roman" w:cs="Times New Roman"/>
          <w:color w:val="000000"/>
          <w:sz w:val="28"/>
          <w:szCs w:val="28"/>
          <w:lang w:eastAsia="ru-RU"/>
        </w:rPr>
        <w:t>.</w:t>
      </w:r>
    </w:p>
    <w:p w:rsidR="007248CC" w:rsidRDefault="003844D3"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Во-вторых, это</w:t>
      </w:r>
      <w:r w:rsidR="007248CC">
        <w:rPr>
          <w:rFonts w:ascii="Times New Roman" w:eastAsia="Times New Roman" w:hAnsi="Times New Roman" w:cs="Times New Roman"/>
          <w:color w:val="000000"/>
          <w:sz w:val="28"/>
          <w:szCs w:val="28"/>
          <w:lang w:eastAsia="ru-RU"/>
        </w:rPr>
        <w:t xml:space="preserve"> ограничение доступа к новейшим зарубежным технологиям </w:t>
      </w:r>
      <w:r>
        <w:rPr>
          <w:rFonts w:ascii="Times New Roman" w:eastAsia="Times New Roman" w:hAnsi="Times New Roman" w:cs="Times New Roman"/>
          <w:color w:val="000000"/>
          <w:sz w:val="28"/>
          <w:szCs w:val="28"/>
          <w:lang w:eastAsia="ru-RU"/>
        </w:rPr>
        <w:t>введёнными в</w:t>
      </w:r>
      <w:r w:rsidR="00A702F4">
        <w:rPr>
          <w:rFonts w:ascii="Times New Roman" w:eastAsia="Times New Roman" w:hAnsi="Times New Roman" w:cs="Times New Roman"/>
          <w:color w:val="000000"/>
          <w:sz w:val="28"/>
          <w:szCs w:val="28"/>
          <w:lang w:eastAsia="ru-RU"/>
        </w:rPr>
        <w:t xml:space="preserve"> отношении российских компаний,</w:t>
      </w:r>
      <w:r>
        <w:rPr>
          <w:rFonts w:ascii="Times New Roman" w:eastAsia="Times New Roman" w:hAnsi="Times New Roman" w:cs="Times New Roman"/>
          <w:color w:val="000000"/>
          <w:sz w:val="28"/>
          <w:szCs w:val="28"/>
          <w:lang w:eastAsia="ru-RU"/>
        </w:rPr>
        <w:t xml:space="preserve"> российских нефтяных проектов в Арктике и сланцевых проектов</w:t>
      </w:r>
      <w:r w:rsidR="00172100">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анкциями.</w:t>
      </w:r>
      <w:r w:rsidR="009B2C7F">
        <w:rPr>
          <w:rFonts w:ascii="Times New Roman" w:eastAsia="Times New Roman" w:hAnsi="Times New Roman" w:cs="Times New Roman"/>
          <w:color w:val="000000"/>
          <w:sz w:val="28"/>
          <w:szCs w:val="28"/>
          <w:lang w:eastAsia="ru-RU"/>
        </w:rPr>
        <w:t xml:space="preserve"> Очевидно, зарубежные экономисты и политики оценивали рынок российских </w:t>
      </w:r>
      <w:proofErr w:type="spellStart"/>
      <w:r w:rsidR="009B2C7F">
        <w:rPr>
          <w:rFonts w:ascii="Times New Roman" w:eastAsia="Times New Roman" w:hAnsi="Times New Roman" w:cs="Times New Roman"/>
          <w:color w:val="000000"/>
          <w:sz w:val="28"/>
          <w:szCs w:val="28"/>
          <w:lang w:eastAsia="ru-RU"/>
        </w:rPr>
        <w:t>нефтесервисов</w:t>
      </w:r>
      <w:proofErr w:type="spellEnd"/>
      <w:r w:rsidR="009B2C7F">
        <w:rPr>
          <w:rFonts w:ascii="Times New Roman" w:eastAsia="Times New Roman" w:hAnsi="Times New Roman" w:cs="Times New Roman"/>
          <w:color w:val="000000"/>
          <w:sz w:val="28"/>
          <w:szCs w:val="28"/>
          <w:lang w:eastAsia="ru-RU"/>
        </w:rPr>
        <w:t xml:space="preserve">, а также уровень их технологического развития, принимая решение о том секторе, для которого введённые санкции будут максимально ощутимы и действенны. </w:t>
      </w:r>
      <w:r w:rsidR="003A0347">
        <w:rPr>
          <w:rFonts w:ascii="Times New Roman" w:eastAsia="Times New Roman" w:hAnsi="Times New Roman" w:cs="Times New Roman"/>
          <w:color w:val="000000"/>
          <w:sz w:val="28"/>
          <w:szCs w:val="28"/>
          <w:lang w:eastAsia="ru-RU"/>
        </w:rPr>
        <w:t>По мнению экспертов,</w:t>
      </w:r>
      <w:r w:rsidR="009B2C7F">
        <w:rPr>
          <w:rFonts w:ascii="Times New Roman" w:eastAsia="Times New Roman" w:hAnsi="Times New Roman" w:cs="Times New Roman"/>
          <w:color w:val="000000"/>
          <w:sz w:val="28"/>
          <w:szCs w:val="28"/>
          <w:lang w:eastAsia="ru-RU"/>
        </w:rPr>
        <w:t xml:space="preserve"> </w:t>
      </w:r>
      <w:r w:rsidR="00A702F4">
        <w:rPr>
          <w:rFonts w:ascii="Times New Roman" w:eastAsia="Times New Roman" w:hAnsi="Times New Roman" w:cs="Times New Roman"/>
          <w:color w:val="000000"/>
          <w:sz w:val="28"/>
          <w:szCs w:val="28"/>
          <w:lang w:eastAsia="ru-RU"/>
        </w:rPr>
        <w:t>если санкции не отменят</w:t>
      </w:r>
      <w:r w:rsidR="003A0347">
        <w:rPr>
          <w:rFonts w:ascii="Times New Roman" w:eastAsia="Times New Roman" w:hAnsi="Times New Roman" w:cs="Times New Roman"/>
          <w:color w:val="000000"/>
          <w:sz w:val="28"/>
          <w:szCs w:val="28"/>
          <w:lang w:eastAsia="ru-RU"/>
        </w:rPr>
        <w:t xml:space="preserve"> в течение ближайших 3-5 лет,</w:t>
      </w:r>
      <w:r w:rsidR="00A702F4">
        <w:rPr>
          <w:rFonts w:ascii="Times New Roman" w:eastAsia="Times New Roman" w:hAnsi="Times New Roman" w:cs="Times New Roman"/>
          <w:color w:val="000000"/>
          <w:sz w:val="28"/>
          <w:szCs w:val="28"/>
          <w:lang w:eastAsia="ru-RU"/>
        </w:rPr>
        <w:t xml:space="preserve"> </w:t>
      </w:r>
      <w:r w:rsidR="003A0347">
        <w:rPr>
          <w:rFonts w:ascii="Times New Roman" w:eastAsia="Times New Roman" w:hAnsi="Times New Roman" w:cs="Times New Roman"/>
          <w:color w:val="000000"/>
          <w:sz w:val="28"/>
          <w:szCs w:val="28"/>
          <w:lang w:eastAsia="ru-RU"/>
        </w:rPr>
        <w:t>их эффект будет более ощутим с учётом ограниченных возможностей</w:t>
      </w:r>
      <w:r w:rsidR="00870502">
        <w:rPr>
          <w:rFonts w:ascii="Times New Roman" w:eastAsia="Times New Roman" w:hAnsi="Times New Roman" w:cs="Times New Roman"/>
          <w:color w:val="000000"/>
          <w:sz w:val="28"/>
          <w:szCs w:val="28"/>
          <w:lang w:eastAsia="ru-RU"/>
        </w:rPr>
        <w:t xml:space="preserve"> российских нефтяных компаний</w:t>
      </w:r>
      <w:r w:rsidR="003A0347">
        <w:rPr>
          <w:rFonts w:ascii="Times New Roman" w:eastAsia="Times New Roman" w:hAnsi="Times New Roman" w:cs="Times New Roman"/>
          <w:color w:val="000000"/>
          <w:sz w:val="28"/>
          <w:szCs w:val="28"/>
          <w:lang w:eastAsia="ru-RU"/>
        </w:rPr>
        <w:t xml:space="preserve"> по введению</w:t>
      </w:r>
      <w:r w:rsidR="00A702F4">
        <w:rPr>
          <w:rFonts w:ascii="Times New Roman" w:eastAsia="Times New Roman" w:hAnsi="Times New Roman" w:cs="Times New Roman"/>
          <w:color w:val="000000"/>
          <w:sz w:val="28"/>
          <w:szCs w:val="28"/>
          <w:lang w:eastAsia="ru-RU"/>
        </w:rPr>
        <w:t xml:space="preserve"> в разработку </w:t>
      </w:r>
      <w:proofErr w:type="spellStart"/>
      <w:r w:rsidR="00A702F4">
        <w:rPr>
          <w:rFonts w:ascii="Times New Roman" w:eastAsia="Times New Roman" w:hAnsi="Times New Roman" w:cs="Times New Roman"/>
          <w:color w:val="000000"/>
          <w:sz w:val="28"/>
          <w:szCs w:val="28"/>
          <w:lang w:eastAsia="ru-RU"/>
        </w:rPr>
        <w:t>трудноизвлекаемых</w:t>
      </w:r>
      <w:proofErr w:type="spellEnd"/>
      <w:r w:rsidR="00A702F4">
        <w:rPr>
          <w:rFonts w:ascii="Times New Roman" w:eastAsia="Times New Roman" w:hAnsi="Times New Roman" w:cs="Times New Roman"/>
          <w:color w:val="000000"/>
          <w:sz w:val="28"/>
          <w:szCs w:val="28"/>
          <w:lang w:eastAsia="ru-RU"/>
        </w:rPr>
        <w:t xml:space="preserve"> запасов и отсрочки реализации программ разведки на </w:t>
      </w:r>
      <w:r w:rsidR="00870502">
        <w:rPr>
          <w:rFonts w:ascii="Times New Roman" w:eastAsia="Times New Roman" w:hAnsi="Times New Roman" w:cs="Times New Roman"/>
          <w:color w:val="000000"/>
          <w:sz w:val="28"/>
          <w:szCs w:val="28"/>
          <w:lang w:eastAsia="ru-RU"/>
        </w:rPr>
        <w:t xml:space="preserve">сланцевых месторождениях и </w:t>
      </w:r>
      <w:r w:rsidR="00A702F4">
        <w:rPr>
          <w:rFonts w:ascii="Times New Roman" w:eastAsia="Times New Roman" w:hAnsi="Times New Roman" w:cs="Times New Roman"/>
          <w:color w:val="000000"/>
          <w:sz w:val="28"/>
          <w:szCs w:val="28"/>
          <w:lang w:eastAsia="ru-RU"/>
        </w:rPr>
        <w:t>месторождениях арктического шельфа России.</w:t>
      </w:r>
    </w:p>
    <w:p w:rsidR="00CD28AC" w:rsidRDefault="00B60229" w:rsidP="00B07E2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В-третьих, это </w:t>
      </w:r>
      <w:r w:rsidR="00172100">
        <w:rPr>
          <w:rFonts w:ascii="Times New Roman" w:eastAsia="Times New Roman" w:hAnsi="Times New Roman" w:cs="Times New Roman"/>
          <w:color w:val="000000"/>
          <w:sz w:val="28"/>
          <w:szCs w:val="28"/>
          <w:lang w:eastAsia="ru-RU"/>
        </w:rPr>
        <w:t>консолидация на рынке нефтесервисных услуг</w:t>
      </w:r>
      <w:r>
        <w:rPr>
          <w:rFonts w:ascii="Times New Roman" w:eastAsia="Times New Roman" w:hAnsi="Times New Roman" w:cs="Times New Roman"/>
          <w:color w:val="000000"/>
          <w:sz w:val="28"/>
          <w:szCs w:val="28"/>
          <w:lang w:eastAsia="ru-RU"/>
        </w:rPr>
        <w:t xml:space="preserve"> через горизонтальные поглощения большими </w:t>
      </w:r>
      <w:proofErr w:type="spellStart"/>
      <w:r>
        <w:rPr>
          <w:rFonts w:ascii="Times New Roman" w:eastAsia="Times New Roman" w:hAnsi="Times New Roman" w:cs="Times New Roman"/>
          <w:color w:val="000000"/>
          <w:sz w:val="28"/>
          <w:szCs w:val="28"/>
          <w:lang w:eastAsia="ru-RU"/>
        </w:rPr>
        <w:t>нефтесервисными</w:t>
      </w:r>
      <w:proofErr w:type="spellEnd"/>
      <w:r>
        <w:rPr>
          <w:rFonts w:ascii="Times New Roman" w:eastAsia="Times New Roman" w:hAnsi="Times New Roman" w:cs="Times New Roman"/>
          <w:color w:val="000000"/>
          <w:sz w:val="28"/>
          <w:szCs w:val="28"/>
          <w:lang w:eastAsia="ru-RU"/>
        </w:rPr>
        <w:t xml:space="preserve"> компаниями маленьких, а также скупка ПАО «НК «Роснефть» нефтесервисных компаний для формирования своего крупного внутреннего сервиса, способного обслуживать внутренние проекты. Результатом такой консолидации станет</w:t>
      </w:r>
      <w:r w:rsidR="00172100">
        <w:rPr>
          <w:rFonts w:ascii="Times New Roman" w:eastAsia="Times New Roman" w:hAnsi="Times New Roman" w:cs="Times New Roman"/>
          <w:color w:val="000000"/>
          <w:sz w:val="28"/>
          <w:szCs w:val="28"/>
          <w:lang w:eastAsia="ru-RU"/>
        </w:rPr>
        <w:t xml:space="preserve"> </w:t>
      </w:r>
      <w:r w:rsidR="00EA5DB4">
        <w:rPr>
          <w:rFonts w:ascii="Times New Roman" w:eastAsia="Times New Roman" w:hAnsi="Times New Roman" w:cs="Times New Roman"/>
          <w:color w:val="000000"/>
          <w:sz w:val="28"/>
          <w:szCs w:val="28"/>
          <w:lang w:eastAsia="ru-RU"/>
        </w:rPr>
        <w:t xml:space="preserve">укрупнение основных </w:t>
      </w:r>
      <w:r>
        <w:rPr>
          <w:rFonts w:ascii="Times New Roman" w:eastAsia="Times New Roman" w:hAnsi="Times New Roman" w:cs="Times New Roman"/>
          <w:color w:val="000000"/>
          <w:sz w:val="28"/>
          <w:szCs w:val="28"/>
          <w:lang w:eastAsia="ru-RU"/>
        </w:rPr>
        <w:t xml:space="preserve">поставщиков </w:t>
      </w:r>
      <w:proofErr w:type="spellStart"/>
      <w:r>
        <w:rPr>
          <w:rFonts w:ascii="Times New Roman" w:eastAsia="Times New Roman" w:hAnsi="Times New Roman" w:cs="Times New Roman"/>
          <w:color w:val="000000"/>
          <w:sz w:val="28"/>
          <w:szCs w:val="28"/>
          <w:lang w:eastAsia="ru-RU"/>
        </w:rPr>
        <w:t>нефтеервисных</w:t>
      </w:r>
      <w:proofErr w:type="spellEnd"/>
      <w:r>
        <w:rPr>
          <w:rFonts w:ascii="Times New Roman" w:eastAsia="Times New Roman" w:hAnsi="Times New Roman" w:cs="Times New Roman"/>
          <w:color w:val="000000"/>
          <w:sz w:val="28"/>
          <w:szCs w:val="28"/>
          <w:lang w:eastAsia="ru-RU"/>
        </w:rPr>
        <w:t xml:space="preserve"> услуг, сокращение их общего числа</w:t>
      </w:r>
      <w:r w:rsidR="00EA5DB4">
        <w:rPr>
          <w:rFonts w:ascii="Times New Roman" w:eastAsia="Times New Roman" w:hAnsi="Times New Roman" w:cs="Times New Roman"/>
          <w:color w:val="000000"/>
          <w:sz w:val="28"/>
          <w:szCs w:val="28"/>
          <w:lang w:eastAsia="ru-RU"/>
        </w:rPr>
        <w:t xml:space="preserve"> и ожидаемая олигополия на рынке технологичных поставщиков нефтесервисных услуг</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Всё это может привести</w:t>
      </w:r>
      <w:r w:rsidR="004E4735">
        <w:rPr>
          <w:rFonts w:ascii="Times New Roman" w:eastAsia="Times New Roman" w:hAnsi="Times New Roman" w:cs="Times New Roman"/>
          <w:color w:val="000000"/>
          <w:sz w:val="28"/>
          <w:szCs w:val="28"/>
          <w:lang w:eastAsia="ru-RU"/>
        </w:rPr>
        <w:t xml:space="preserve"> к росту их цен</w:t>
      </w:r>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нефтесервисные</w:t>
      </w:r>
      <w:proofErr w:type="spellEnd"/>
      <w:r>
        <w:rPr>
          <w:rFonts w:ascii="Times New Roman" w:eastAsia="Times New Roman" w:hAnsi="Times New Roman" w:cs="Times New Roman"/>
          <w:color w:val="000000"/>
          <w:sz w:val="28"/>
          <w:szCs w:val="28"/>
          <w:lang w:eastAsia="ru-RU"/>
        </w:rPr>
        <w:t xml:space="preserve"> услуги, что вступает в прямое противоречие </w:t>
      </w:r>
      <w:r w:rsidR="00402E73">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задач</w:t>
      </w:r>
      <w:r w:rsidR="00402E73">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нефтяных компаний по сокращению себестоимости добычи</w:t>
      </w:r>
      <w:r w:rsidR="00EA5DB4">
        <w:rPr>
          <w:rFonts w:ascii="Times New Roman" w:eastAsia="Times New Roman" w:hAnsi="Times New Roman" w:cs="Times New Roman"/>
          <w:color w:val="000000"/>
          <w:sz w:val="28"/>
          <w:szCs w:val="28"/>
          <w:lang w:eastAsia="ru-RU"/>
        </w:rPr>
        <w:t>.</w:t>
      </w:r>
    </w:p>
    <w:p w:rsidR="003C730D" w:rsidRDefault="001024E3"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учётом ускорения темпов развития технологий</w:t>
      </w:r>
      <w:r w:rsidR="003C730D">
        <w:rPr>
          <w:rFonts w:ascii="Times New Roman" w:eastAsia="Times New Roman" w:hAnsi="Times New Roman" w:cs="Times New Roman"/>
          <w:color w:val="000000"/>
          <w:sz w:val="28"/>
          <w:szCs w:val="28"/>
          <w:lang w:eastAsia="ru-RU"/>
        </w:rPr>
        <w:t>, не стоит</w:t>
      </w:r>
      <w:r>
        <w:rPr>
          <w:rFonts w:ascii="Times New Roman" w:eastAsia="Times New Roman" w:hAnsi="Times New Roman" w:cs="Times New Roman"/>
          <w:color w:val="000000"/>
          <w:sz w:val="28"/>
          <w:szCs w:val="28"/>
          <w:lang w:eastAsia="ru-RU"/>
        </w:rPr>
        <w:t xml:space="preserve"> ожидать улучшения </w:t>
      </w:r>
      <w:r w:rsidR="00701F64">
        <w:rPr>
          <w:rFonts w:ascii="Times New Roman" w:eastAsia="Times New Roman" w:hAnsi="Times New Roman" w:cs="Times New Roman"/>
          <w:color w:val="000000"/>
          <w:sz w:val="28"/>
          <w:szCs w:val="28"/>
          <w:lang w:eastAsia="ru-RU"/>
        </w:rPr>
        <w:t>уровня технологического развития национальных нефтесервисных компаний хотя бы до уровня зарубежных компаний эволюционным путём</w:t>
      </w:r>
      <w:r w:rsidR="003C730D">
        <w:rPr>
          <w:rFonts w:ascii="Times New Roman" w:eastAsia="Times New Roman" w:hAnsi="Times New Roman" w:cs="Times New Roman"/>
          <w:color w:val="000000"/>
          <w:sz w:val="28"/>
          <w:szCs w:val="28"/>
          <w:lang w:eastAsia="ru-RU"/>
        </w:rPr>
        <w:t>.</w:t>
      </w:r>
    </w:p>
    <w:p w:rsidR="00325DC8" w:rsidRDefault="00794EB6" w:rsidP="00BE23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Избежать негативных последствий, которые могут повлечь обозначенные выше явления, а также решить стратегическую задачу, стоящую перед российскими нефтяными компаниями, всем топливно-энергетическим комплексом России и, как следствие, экономикой страны</w:t>
      </w:r>
      <w:r w:rsidR="003C730D">
        <w:rPr>
          <w:rFonts w:ascii="Times New Roman" w:eastAsia="Times New Roman" w:hAnsi="Times New Roman" w:cs="Times New Roman"/>
          <w:color w:val="000000"/>
          <w:sz w:val="28"/>
          <w:szCs w:val="28"/>
          <w:lang w:eastAsia="ru-RU"/>
        </w:rPr>
        <w:t xml:space="preserve"> </w:t>
      </w:r>
      <w:r w:rsidR="00C03002">
        <w:rPr>
          <w:rFonts w:ascii="Times New Roman" w:eastAsia="Times New Roman" w:hAnsi="Times New Roman" w:cs="Times New Roman"/>
          <w:color w:val="000000"/>
          <w:sz w:val="28"/>
          <w:szCs w:val="28"/>
          <w:lang w:eastAsia="ru-RU"/>
        </w:rPr>
        <w:t xml:space="preserve">по сохранению конкурентоспособности российской нефтяной отрасли на глобальном </w:t>
      </w:r>
      <w:r w:rsidR="00C66A87">
        <w:rPr>
          <w:rFonts w:ascii="Times New Roman" w:eastAsia="Times New Roman" w:hAnsi="Times New Roman" w:cs="Times New Roman"/>
          <w:color w:val="000000"/>
          <w:sz w:val="28"/>
          <w:szCs w:val="28"/>
          <w:lang w:eastAsia="ru-RU"/>
        </w:rPr>
        <w:t>рынке поставщиков</w:t>
      </w:r>
      <w:r w:rsidR="00C03002">
        <w:rPr>
          <w:rFonts w:ascii="Times New Roman" w:eastAsia="Times New Roman" w:hAnsi="Times New Roman" w:cs="Times New Roman"/>
          <w:color w:val="000000"/>
          <w:sz w:val="28"/>
          <w:szCs w:val="28"/>
          <w:lang w:eastAsia="ru-RU"/>
        </w:rPr>
        <w:t xml:space="preserve"> энергоресурсов</w:t>
      </w:r>
      <w:r w:rsidR="009845FB">
        <w:rPr>
          <w:rFonts w:ascii="Times New Roman" w:eastAsia="Times New Roman" w:hAnsi="Times New Roman" w:cs="Times New Roman"/>
          <w:color w:val="000000"/>
          <w:sz w:val="28"/>
          <w:szCs w:val="28"/>
          <w:lang w:eastAsia="ru-RU"/>
        </w:rPr>
        <w:t xml:space="preserve"> можно приобретая технологии посредством сделок по слияниям и поглощениям.</w:t>
      </w:r>
    </w:p>
    <w:p w:rsidR="002F4304" w:rsidRDefault="00A11CA1" w:rsidP="002F4304">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Как отмечалось выше, введённые в отношении российских нефтяных компаний и проектов санкции устанавливают </w:t>
      </w:r>
      <w:r w:rsidRPr="00A25E1A">
        <w:rPr>
          <w:rFonts w:ascii="Times New Roman" w:eastAsia="Times New Roman" w:hAnsi="Times New Roman" w:cs="Times New Roman"/>
          <w:color w:val="000000"/>
          <w:sz w:val="28"/>
          <w:szCs w:val="28"/>
        </w:rPr>
        <w:t xml:space="preserve">запрет на поставку номенклатуры оборудования, а также на предоставление услуг, необходимых для ведения разведки и добычи на глубоководье, в Арктике и </w:t>
      </w:r>
      <w:r w:rsidR="00C66A87">
        <w:rPr>
          <w:rFonts w:ascii="Times New Roman" w:eastAsia="Times New Roman" w:hAnsi="Times New Roman" w:cs="Times New Roman"/>
          <w:color w:val="000000"/>
          <w:sz w:val="28"/>
          <w:szCs w:val="28"/>
        </w:rPr>
        <w:t>на сланцевых проектах</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трудноизвлекаемых</w:t>
      </w:r>
      <w:proofErr w:type="spellEnd"/>
      <w:r>
        <w:rPr>
          <w:rFonts w:ascii="Times New Roman" w:eastAsia="Times New Roman" w:hAnsi="Times New Roman" w:cs="Times New Roman"/>
          <w:color w:val="000000"/>
          <w:sz w:val="28"/>
          <w:szCs w:val="28"/>
        </w:rPr>
        <w:t xml:space="preserve"> запасов</w:t>
      </w:r>
      <w:r w:rsidRPr="00A25E1A">
        <w:rPr>
          <w:rFonts w:ascii="Times New Roman" w:eastAsia="Times New Roman" w:hAnsi="Times New Roman" w:cs="Times New Roman"/>
          <w:color w:val="000000"/>
          <w:sz w:val="28"/>
          <w:szCs w:val="28"/>
        </w:rPr>
        <w:t xml:space="preserve">), целью которых может быть добыча </w:t>
      </w:r>
      <w:r w:rsidRPr="00A25E1A">
        <w:rPr>
          <w:rFonts w:ascii="Times New Roman" w:eastAsia="Times New Roman" w:hAnsi="Times New Roman" w:cs="Times New Roman"/>
          <w:color w:val="000000"/>
          <w:sz w:val="28"/>
          <w:szCs w:val="28"/>
          <w:lang w:eastAsia="ru-RU"/>
        </w:rPr>
        <w:t>нефти</w:t>
      </w:r>
      <w:r w:rsidR="002F4304">
        <w:rPr>
          <w:rFonts w:ascii="Times New Roman" w:eastAsia="Times New Roman" w:hAnsi="Times New Roman" w:cs="Times New Roman"/>
          <w:color w:val="000000"/>
          <w:sz w:val="28"/>
          <w:szCs w:val="28"/>
          <w:lang w:eastAsia="ru-RU"/>
        </w:rPr>
        <w:t>, а именно в обобщённом виде санкции запрещают:</w:t>
      </w:r>
      <w:proofErr w:type="gramEnd"/>
    </w:p>
    <w:p w:rsidR="004C6788" w:rsidRPr="004C6788" w:rsidRDefault="004C6788" w:rsidP="004C678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э</w:t>
      </w:r>
      <w:r w:rsidRPr="004C6788">
        <w:rPr>
          <w:rFonts w:ascii="Times New Roman" w:eastAsia="Times New Roman" w:hAnsi="Times New Roman" w:cs="Times New Roman"/>
          <w:color w:val="000000"/>
          <w:sz w:val="28"/>
          <w:szCs w:val="28"/>
          <w:lang w:eastAsia="ru-RU"/>
        </w:rPr>
        <w:t xml:space="preserve">кспорт, поставку, передачу (прямо или косвенно) </w:t>
      </w:r>
      <w:r w:rsidR="002F4304">
        <w:rPr>
          <w:rFonts w:ascii="Times New Roman" w:eastAsia="Times New Roman" w:hAnsi="Times New Roman" w:cs="Times New Roman"/>
          <w:color w:val="000000"/>
          <w:sz w:val="28"/>
          <w:szCs w:val="28"/>
          <w:lang w:eastAsia="ru-RU"/>
        </w:rPr>
        <w:t xml:space="preserve">технологичного </w:t>
      </w:r>
      <w:proofErr w:type="spellStart"/>
      <w:r w:rsidR="002F4304">
        <w:rPr>
          <w:rFonts w:ascii="Times New Roman" w:eastAsia="Times New Roman" w:hAnsi="Times New Roman" w:cs="Times New Roman"/>
          <w:color w:val="000000"/>
          <w:sz w:val="28"/>
          <w:szCs w:val="28"/>
          <w:lang w:eastAsia="ru-RU"/>
        </w:rPr>
        <w:t>нефтесервисного</w:t>
      </w:r>
      <w:proofErr w:type="spellEnd"/>
      <w:r w:rsidR="002F4304">
        <w:rPr>
          <w:rFonts w:ascii="Times New Roman" w:eastAsia="Times New Roman" w:hAnsi="Times New Roman" w:cs="Times New Roman"/>
          <w:color w:val="000000"/>
          <w:sz w:val="28"/>
          <w:szCs w:val="28"/>
          <w:lang w:eastAsia="ru-RU"/>
        </w:rPr>
        <w:t xml:space="preserve"> </w:t>
      </w:r>
      <w:r w:rsidRPr="004C6788">
        <w:rPr>
          <w:rFonts w:ascii="Times New Roman" w:eastAsia="Times New Roman" w:hAnsi="Times New Roman" w:cs="Times New Roman"/>
          <w:color w:val="000000"/>
          <w:sz w:val="28"/>
          <w:szCs w:val="28"/>
          <w:lang w:eastAsia="ru-RU"/>
        </w:rPr>
        <w:t>оборудования, вне зависимости от страны происхождения этого оборудования;</w:t>
      </w:r>
    </w:p>
    <w:p w:rsidR="004C6788" w:rsidRPr="004C6788" w:rsidRDefault="002F4304" w:rsidP="004C678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w:t>
      </w:r>
      <w:r w:rsidR="004C6788" w:rsidRPr="004C6788">
        <w:rPr>
          <w:rFonts w:ascii="Times New Roman" w:eastAsia="Times New Roman" w:hAnsi="Times New Roman" w:cs="Times New Roman"/>
          <w:color w:val="000000"/>
          <w:sz w:val="28"/>
          <w:szCs w:val="28"/>
          <w:lang w:eastAsia="ru-RU"/>
        </w:rPr>
        <w:t>редоставление технической помощи или посреднических услуг в отношении оборудования, указанного в пункте (1) выше;</w:t>
      </w:r>
    </w:p>
    <w:p w:rsidR="004C6788" w:rsidRPr="004C6788" w:rsidRDefault="004C6788" w:rsidP="004C6788">
      <w:pPr>
        <w:spacing w:after="0" w:line="360" w:lineRule="auto"/>
        <w:ind w:firstLine="709"/>
        <w:jc w:val="both"/>
        <w:rPr>
          <w:rFonts w:ascii="Times New Roman" w:eastAsia="Times New Roman" w:hAnsi="Times New Roman" w:cs="Times New Roman"/>
          <w:color w:val="000000"/>
          <w:sz w:val="28"/>
          <w:szCs w:val="28"/>
          <w:lang w:eastAsia="ru-RU"/>
        </w:rPr>
      </w:pPr>
      <w:r w:rsidRPr="004C6788">
        <w:rPr>
          <w:rFonts w:ascii="Times New Roman" w:eastAsia="Times New Roman" w:hAnsi="Times New Roman" w:cs="Times New Roman"/>
          <w:color w:val="000000"/>
          <w:sz w:val="28"/>
          <w:szCs w:val="28"/>
          <w:lang w:eastAsia="ru-RU"/>
        </w:rPr>
        <w:t xml:space="preserve">(3) </w:t>
      </w:r>
      <w:r w:rsidR="002F4304">
        <w:rPr>
          <w:rFonts w:ascii="Times New Roman" w:eastAsia="Times New Roman" w:hAnsi="Times New Roman" w:cs="Times New Roman"/>
          <w:color w:val="000000"/>
          <w:sz w:val="28"/>
          <w:szCs w:val="28"/>
          <w:lang w:eastAsia="ru-RU"/>
        </w:rPr>
        <w:t>п</w:t>
      </w:r>
      <w:r w:rsidRPr="004C6788">
        <w:rPr>
          <w:rFonts w:ascii="Times New Roman" w:eastAsia="Times New Roman" w:hAnsi="Times New Roman" w:cs="Times New Roman"/>
          <w:color w:val="000000"/>
          <w:sz w:val="28"/>
          <w:szCs w:val="28"/>
          <w:lang w:eastAsia="ru-RU"/>
        </w:rPr>
        <w:t>редоставление финансирования и финансового содействия в отношении оборудования, указанного в пункте (1) выше;</w:t>
      </w:r>
    </w:p>
    <w:p w:rsidR="004C6788" w:rsidRDefault="002F4304" w:rsidP="004C678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w:t>
      </w:r>
      <w:r w:rsidR="004C6788" w:rsidRPr="004C6788">
        <w:rPr>
          <w:rFonts w:ascii="Times New Roman" w:eastAsia="Times New Roman" w:hAnsi="Times New Roman" w:cs="Times New Roman"/>
          <w:color w:val="000000"/>
          <w:sz w:val="28"/>
          <w:szCs w:val="28"/>
          <w:lang w:eastAsia="ru-RU"/>
        </w:rPr>
        <w:t>редоставление сопутствующих услуг для указанных проектов, таких как: (</w:t>
      </w:r>
      <w:proofErr w:type="spellStart"/>
      <w:r w:rsidR="004C6788" w:rsidRPr="004C6788">
        <w:rPr>
          <w:rFonts w:ascii="Times New Roman" w:eastAsia="Times New Roman" w:hAnsi="Times New Roman" w:cs="Times New Roman"/>
          <w:color w:val="000000"/>
          <w:sz w:val="28"/>
          <w:szCs w:val="28"/>
          <w:lang w:eastAsia="ru-RU"/>
        </w:rPr>
        <w:t>i</w:t>
      </w:r>
      <w:proofErr w:type="spellEnd"/>
      <w:r w:rsidR="004C6788" w:rsidRPr="004C6788">
        <w:rPr>
          <w:rFonts w:ascii="Times New Roman" w:eastAsia="Times New Roman" w:hAnsi="Times New Roman" w:cs="Times New Roman"/>
          <w:color w:val="000000"/>
          <w:sz w:val="28"/>
          <w:szCs w:val="28"/>
          <w:lang w:eastAsia="ru-RU"/>
        </w:rPr>
        <w:t>) бурение, (ii) испытания скважин, (iii) геофизические исследования и услуги по завершению скважин, (iv) предоставление специализированных плавучих судов</w:t>
      </w:r>
      <w:r>
        <w:rPr>
          <w:rFonts w:ascii="Times New Roman" w:eastAsia="Times New Roman" w:hAnsi="Times New Roman" w:cs="Times New Roman"/>
          <w:color w:val="000000"/>
          <w:sz w:val="28"/>
          <w:szCs w:val="28"/>
          <w:lang w:eastAsia="ru-RU"/>
        </w:rPr>
        <w:t>.</w:t>
      </w:r>
    </w:p>
    <w:p w:rsidR="002F4304" w:rsidRDefault="002F4304" w:rsidP="004C678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этом санкции не запрещают приобретение нефтесервисных компаний путём сделок по слияниям и поглощениям, в том числе долей в уставных капиталах или акций нефтесервисных компаний с целью формирования с ними совместных предприятий. </w:t>
      </w:r>
    </w:p>
    <w:p w:rsidR="00967184" w:rsidRDefault="00F46D8C"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таком пути уже стоит одна из российских нефтяных компаний</w:t>
      </w:r>
      <w:r w:rsidR="002F4304">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ПАО «НК «Роснефть». </w:t>
      </w:r>
      <w:proofErr w:type="gramStart"/>
      <w:r>
        <w:rPr>
          <w:rFonts w:ascii="Times New Roman" w:eastAsia="Times New Roman" w:hAnsi="Times New Roman" w:cs="Times New Roman"/>
          <w:color w:val="000000"/>
          <w:sz w:val="28"/>
          <w:szCs w:val="28"/>
          <w:lang w:eastAsia="ru-RU"/>
        </w:rPr>
        <w:t>В</w:t>
      </w:r>
      <w:r w:rsidR="002F4304">
        <w:rPr>
          <w:rFonts w:ascii="Times New Roman" w:eastAsia="Times New Roman" w:hAnsi="Times New Roman" w:cs="Times New Roman"/>
          <w:color w:val="000000"/>
          <w:sz w:val="28"/>
          <w:szCs w:val="28"/>
          <w:lang w:eastAsia="ru-RU"/>
        </w:rPr>
        <w:t xml:space="preserve"> августе 2014 года, то есть</w:t>
      </w:r>
      <w:r w:rsidR="00967184">
        <w:rPr>
          <w:rFonts w:ascii="Times New Roman" w:eastAsia="Times New Roman" w:hAnsi="Times New Roman" w:cs="Times New Roman"/>
          <w:color w:val="000000"/>
          <w:sz w:val="28"/>
          <w:szCs w:val="28"/>
          <w:lang w:eastAsia="ru-RU"/>
        </w:rPr>
        <w:t xml:space="preserve"> уже</w:t>
      </w:r>
      <w:r w:rsidR="002F4304">
        <w:rPr>
          <w:rFonts w:ascii="Times New Roman" w:eastAsia="Times New Roman" w:hAnsi="Times New Roman" w:cs="Times New Roman"/>
          <w:color w:val="000000"/>
          <w:sz w:val="28"/>
          <w:szCs w:val="28"/>
          <w:lang w:eastAsia="ru-RU"/>
        </w:rPr>
        <w:t xml:space="preserve"> после введения санкций, ПАО «НК «Роснефть» закрыла сделк</w:t>
      </w:r>
      <w:r>
        <w:rPr>
          <w:rFonts w:ascii="Times New Roman" w:eastAsia="Times New Roman" w:hAnsi="Times New Roman" w:cs="Times New Roman"/>
          <w:color w:val="000000"/>
          <w:sz w:val="28"/>
          <w:szCs w:val="28"/>
          <w:lang w:eastAsia="ru-RU"/>
        </w:rPr>
        <w:t>у</w:t>
      </w:r>
      <w:r w:rsidR="002F4304">
        <w:rPr>
          <w:rFonts w:ascii="Times New Roman" w:eastAsia="Times New Roman" w:hAnsi="Times New Roman" w:cs="Times New Roman"/>
          <w:color w:val="000000"/>
          <w:sz w:val="28"/>
          <w:szCs w:val="28"/>
          <w:lang w:eastAsia="ru-RU"/>
        </w:rPr>
        <w:t xml:space="preserve"> по покупке активов </w:t>
      </w:r>
      <w:r>
        <w:rPr>
          <w:rFonts w:ascii="Times New Roman" w:eastAsia="Times New Roman" w:hAnsi="Times New Roman" w:cs="Times New Roman"/>
          <w:color w:val="000000"/>
          <w:sz w:val="28"/>
          <w:szCs w:val="28"/>
          <w:lang w:eastAsia="ru-RU"/>
        </w:rPr>
        <w:t xml:space="preserve">у швейцарской компании </w:t>
      </w:r>
      <w:proofErr w:type="spellStart"/>
      <w:r w:rsidR="004C6788" w:rsidRPr="004C6788">
        <w:rPr>
          <w:rFonts w:ascii="Times New Roman" w:eastAsia="Times New Roman" w:hAnsi="Times New Roman" w:cs="Times New Roman"/>
          <w:color w:val="000000"/>
          <w:sz w:val="28"/>
          <w:szCs w:val="28"/>
          <w:lang w:eastAsia="ru-RU"/>
        </w:rPr>
        <w:t>Weatherford</w:t>
      </w:r>
      <w:proofErr w:type="spellEnd"/>
      <w:r w:rsidR="004C6788" w:rsidRPr="004C6788">
        <w:rPr>
          <w:rFonts w:ascii="Times New Roman" w:eastAsia="Times New Roman" w:hAnsi="Times New Roman" w:cs="Times New Roman"/>
          <w:color w:val="000000"/>
          <w:sz w:val="28"/>
          <w:szCs w:val="28"/>
          <w:lang w:eastAsia="ru-RU"/>
        </w:rPr>
        <w:t xml:space="preserve"> </w:t>
      </w:r>
      <w:proofErr w:type="spellStart"/>
      <w:r w:rsidR="004C6788" w:rsidRPr="004C6788">
        <w:rPr>
          <w:rFonts w:ascii="Times New Roman" w:eastAsia="Times New Roman" w:hAnsi="Times New Roman" w:cs="Times New Roman"/>
          <w:color w:val="000000"/>
          <w:sz w:val="28"/>
          <w:szCs w:val="28"/>
          <w:lang w:eastAsia="ru-RU"/>
        </w:rPr>
        <w:t>International</w:t>
      </w:r>
      <w:proofErr w:type="spellEnd"/>
      <w:r w:rsidR="004C6788" w:rsidRPr="004C6788">
        <w:rPr>
          <w:rFonts w:ascii="Times New Roman" w:eastAsia="Times New Roman" w:hAnsi="Times New Roman" w:cs="Times New Roman"/>
          <w:color w:val="000000"/>
          <w:sz w:val="28"/>
          <w:szCs w:val="28"/>
          <w:lang w:eastAsia="ru-RU"/>
        </w:rPr>
        <w:t xml:space="preserve"> </w:t>
      </w:r>
      <w:r w:rsidR="002F4304">
        <w:rPr>
          <w:rFonts w:ascii="Times New Roman" w:eastAsia="Times New Roman" w:hAnsi="Times New Roman" w:cs="Times New Roman"/>
          <w:color w:val="000000"/>
          <w:sz w:val="28"/>
          <w:szCs w:val="28"/>
          <w:lang w:val="en-US" w:eastAsia="ru-RU"/>
        </w:rPr>
        <w:t>P</w:t>
      </w:r>
      <w:proofErr w:type="spellStart"/>
      <w:r w:rsidR="004C6788" w:rsidRPr="004C6788">
        <w:rPr>
          <w:rFonts w:ascii="Times New Roman" w:eastAsia="Times New Roman" w:hAnsi="Times New Roman" w:cs="Times New Roman"/>
          <w:color w:val="000000"/>
          <w:sz w:val="28"/>
          <w:szCs w:val="28"/>
          <w:lang w:eastAsia="ru-RU"/>
        </w:rPr>
        <w:t>lc</w:t>
      </w:r>
      <w:proofErr w:type="spellEnd"/>
      <w:r w:rsidR="004C6788" w:rsidRPr="004C6788">
        <w:rPr>
          <w:rFonts w:ascii="Times New Roman" w:eastAsia="Times New Roman" w:hAnsi="Times New Roman" w:cs="Times New Roman"/>
          <w:color w:val="000000"/>
          <w:sz w:val="28"/>
          <w:szCs w:val="28"/>
          <w:lang w:eastAsia="ru-RU"/>
        </w:rPr>
        <w:t>. в области бурения и ремонта скважин в России и Венесуэле</w:t>
      </w:r>
      <w:r w:rsidR="002F4304">
        <w:rPr>
          <w:rStyle w:val="a5"/>
          <w:rFonts w:ascii="Times New Roman" w:eastAsia="Times New Roman" w:hAnsi="Times New Roman" w:cs="Times New Roman"/>
          <w:color w:val="000000"/>
          <w:sz w:val="28"/>
          <w:szCs w:val="28"/>
          <w:lang w:eastAsia="ru-RU"/>
        </w:rPr>
        <w:footnoteReference w:id="46"/>
      </w:r>
      <w:r w:rsidR="004C6788" w:rsidRPr="004C67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своём сообщении Роснефть отмечает, что</w:t>
      </w:r>
      <w:r w:rsidR="004C6788" w:rsidRPr="004C67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получение активов </w:t>
      </w:r>
      <w:proofErr w:type="spellStart"/>
      <w:r w:rsidRPr="004C6788">
        <w:rPr>
          <w:rFonts w:ascii="Times New Roman" w:eastAsia="Times New Roman" w:hAnsi="Times New Roman" w:cs="Times New Roman"/>
          <w:color w:val="000000"/>
          <w:sz w:val="28"/>
          <w:szCs w:val="28"/>
          <w:lang w:eastAsia="ru-RU"/>
        </w:rPr>
        <w:t>Weatherford</w:t>
      </w:r>
      <w:proofErr w:type="spellEnd"/>
      <w:r w:rsidRPr="004C6788">
        <w:rPr>
          <w:rFonts w:ascii="Times New Roman" w:eastAsia="Times New Roman" w:hAnsi="Times New Roman" w:cs="Times New Roman"/>
          <w:color w:val="000000"/>
          <w:sz w:val="28"/>
          <w:szCs w:val="28"/>
          <w:lang w:eastAsia="ru-RU"/>
        </w:rPr>
        <w:t xml:space="preserve"> </w:t>
      </w:r>
      <w:proofErr w:type="spellStart"/>
      <w:r w:rsidRPr="004C6788">
        <w:rPr>
          <w:rFonts w:ascii="Times New Roman" w:eastAsia="Times New Roman" w:hAnsi="Times New Roman" w:cs="Times New Roman"/>
          <w:color w:val="000000"/>
          <w:sz w:val="28"/>
          <w:szCs w:val="28"/>
          <w:lang w:eastAsia="ru-RU"/>
        </w:rPr>
        <w:t>International</w:t>
      </w:r>
      <w:proofErr w:type="spellEnd"/>
      <w:r w:rsidRPr="004C67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w:t>
      </w:r>
      <w:proofErr w:type="spellStart"/>
      <w:r w:rsidRPr="004C6788">
        <w:rPr>
          <w:rFonts w:ascii="Times New Roman" w:eastAsia="Times New Roman" w:hAnsi="Times New Roman" w:cs="Times New Roman"/>
          <w:color w:val="000000"/>
          <w:sz w:val="28"/>
          <w:szCs w:val="28"/>
          <w:lang w:eastAsia="ru-RU"/>
        </w:rPr>
        <w:t>lc</w:t>
      </w:r>
      <w:proofErr w:type="spellEnd"/>
      <w:r w:rsidRPr="004C67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C6788" w:rsidRPr="004C6788">
        <w:rPr>
          <w:rFonts w:ascii="Times New Roman" w:eastAsia="Times New Roman" w:hAnsi="Times New Roman" w:cs="Times New Roman"/>
          <w:color w:val="000000"/>
          <w:sz w:val="28"/>
          <w:szCs w:val="28"/>
          <w:lang w:eastAsia="ru-RU"/>
        </w:rPr>
        <w:t>позволит компании у</w:t>
      </w:r>
      <w:r>
        <w:rPr>
          <w:rFonts w:ascii="Times New Roman" w:eastAsia="Times New Roman" w:hAnsi="Times New Roman" w:cs="Times New Roman"/>
          <w:color w:val="000000"/>
          <w:sz w:val="28"/>
          <w:szCs w:val="28"/>
          <w:lang w:eastAsia="ru-RU"/>
        </w:rPr>
        <w:t>силить своё положение</w:t>
      </w:r>
      <w:r w:rsidR="004C6788" w:rsidRPr="004C6788">
        <w:rPr>
          <w:rFonts w:ascii="Times New Roman" w:eastAsia="Times New Roman" w:hAnsi="Times New Roman" w:cs="Times New Roman"/>
          <w:color w:val="000000"/>
          <w:sz w:val="28"/>
          <w:szCs w:val="28"/>
          <w:lang w:eastAsia="ru-RU"/>
        </w:rPr>
        <w:t xml:space="preserve"> на рынке буровых услуг</w:t>
      </w:r>
      <w:r>
        <w:rPr>
          <w:rFonts w:ascii="Times New Roman" w:eastAsia="Times New Roman" w:hAnsi="Times New Roman" w:cs="Times New Roman"/>
          <w:color w:val="000000"/>
          <w:sz w:val="28"/>
          <w:szCs w:val="28"/>
          <w:lang w:eastAsia="ru-RU"/>
        </w:rPr>
        <w:t>, а также</w:t>
      </w:r>
      <w:r w:rsidR="004C6788" w:rsidRPr="004C6788">
        <w:rPr>
          <w:rFonts w:ascii="Times New Roman" w:eastAsia="Times New Roman" w:hAnsi="Times New Roman" w:cs="Times New Roman"/>
          <w:color w:val="000000"/>
          <w:sz w:val="28"/>
          <w:szCs w:val="28"/>
          <w:lang w:eastAsia="ru-RU"/>
        </w:rPr>
        <w:t xml:space="preserve"> повысить эффективность бурения и</w:t>
      </w:r>
      <w:proofErr w:type="gramEnd"/>
      <w:r w:rsidR="004C6788" w:rsidRPr="004C6788">
        <w:rPr>
          <w:rFonts w:ascii="Times New Roman" w:eastAsia="Times New Roman" w:hAnsi="Times New Roman" w:cs="Times New Roman"/>
          <w:color w:val="000000"/>
          <w:sz w:val="28"/>
          <w:szCs w:val="28"/>
          <w:lang w:eastAsia="ru-RU"/>
        </w:rPr>
        <w:t xml:space="preserve"> </w:t>
      </w:r>
      <w:proofErr w:type="gramStart"/>
      <w:r w:rsidR="004C6788" w:rsidRPr="004C6788">
        <w:rPr>
          <w:rFonts w:ascii="Times New Roman" w:eastAsia="Times New Roman" w:hAnsi="Times New Roman" w:cs="Times New Roman"/>
          <w:color w:val="000000"/>
          <w:sz w:val="28"/>
          <w:szCs w:val="28"/>
          <w:lang w:eastAsia="ru-RU"/>
        </w:rPr>
        <w:t>добычи</w:t>
      </w:r>
      <w:proofErr w:type="gramEnd"/>
      <w:r w:rsidR="004C6788" w:rsidRPr="004C67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нефти, что, в свою очередь, положительно скажется на экономической эффективности всей компании</w:t>
      </w:r>
      <w:r w:rsidR="004C6788" w:rsidRPr="004C67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46D8C">
        <w:rPr>
          <w:rFonts w:ascii="Times New Roman" w:eastAsia="Times New Roman" w:hAnsi="Times New Roman" w:cs="Times New Roman"/>
          <w:color w:val="000000"/>
          <w:sz w:val="28"/>
          <w:szCs w:val="28"/>
          <w:lang w:eastAsia="ru-RU"/>
        </w:rPr>
        <w:t>Среди приобретённых компаний</w:t>
      </w:r>
      <w:r w:rsidR="00967184">
        <w:rPr>
          <w:rFonts w:ascii="Times New Roman" w:eastAsia="Times New Roman" w:hAnsi="Times New Roman" w:cs="Times New Roman"/>
          <w:color w:val="000000"/>
          <w:sz w:val="28"/>
          <w:szCs w:val="28"/>
          <w:lang w:eastAsia="ru-RU"/>
        </w:rPr>
        <w:t>:</w:t>
      </w:r>
    </w:p>
    <w:p w:rsidR="00967184" w:rsidRDefault="0020097B"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7184">
        <w:rPr>
          <w:rFonts w:ascii="Times New Roman" w:eastAsia="Times New Roman" w:hAnsi="Times New Roman" w:cs="Times New Roman"/>
          <w:color w:val="000000"/>
          <w:sz w:val="28"/>
          <w:szCs w:val="28"/>
          <w:lang w:eastAsia="ru-RU"/>
        </w:rPr>
        <w:t>АО</w:t>
      </w:r>
      <w:r w:rsidR="00F46D8C">
        <w:rPr>
          <w:rFonts w:ascii="Times New Roman" w:eastAsia="Times New Roman" w:hAnsi="Times New Roman" w:cs="Times New Roman"/>
          <w:color w:val="000000"/>
          <w:sz w:val="28"/>
          <w:szCs w:val="28"/>
          <w:lang w:eastAsia="ru-RU"/>
        </w:rPr>
        <w:t xml:space="preserve"> «</w:t>
      </w:r>
      <w:proofErr w:type="spellStart"/>
      <w:r w:rsidR="004C6788" w:rsidRPr="004C6788">
        <w:rPr>
          <w:rFonts w:ascii="Times New Roman" w:eastAsia="Times New Roman" w:hAnsi="Times New Roman" w:cs="Times New Roman"/>
          <w:color w:val="000000"/>
          <w:sz w:val="28"/>
          <w:szCs w:val="28"/>
          <w:lang w:eastAsia="ru-RU"/>
        </w:rPr>
        <w:t>Оренбургбурнефть</w:t>
      </w:r>
      <w:proofErr w:type="spellEnd"/>
      <w:r w:rsidR="00F46D8C">
        <w:rPr>
          <w:rFonts w:ascii="Times New Roman" w:eastAsia="Times New Roman" w:hAnsi="Times New Roman" w:cs="Times New Roman"/>
          <w:color w:val="000000"/>
          <w:sz w:val="28"/>
          <w:szCs w:val="28"/>
          <w:lang w:eastAsia="ru-RU"/>
        </w:rPr>
        <w:t>»</w:t>
      </w:r>
      <w:r w:rsidR="004C6788" w:rsidRPr="004C6788">
        <w:rPr>
          <w:rFonts w:ascii="Times New Roman" w:eastAsia="Times New Roman" w:hAnsi="Times New Roman" w:cs="Times New Roman"/>
          <w:color w:val="000000"/>
          <w:sz w:val="28"/>
          <w:szCs w:val="28"/>
          <w:lang w:eastAsia="ru-RU"/>
        </w:rPr>
        <w:t>,</w:t>
      </w:r>
    </w:p>
    <w:p w:rsidR="00967184" w:rsidRDefault="0020097B"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6D8C">
        <w:rPr>
          <w:rFonts w:ascii="Times New Roman" w:eastAsia="Times New Roman" w:hAnsi="Times New Roman" w:cs="Times New Roman"/>
          <w:color w:val="000000"/>
          <w:sz w:val="28"/>
          <w:szCs w:val="28"/>
          <w:lang w:eastAsia="ru-RU"/>
        </w:rPr>
        <w:t>ОАО «</w:t>
      </w:r>
      <w:r w:rsidR="00F46D8C" w:rsidRPr="004C6788">
        <w:rPr>
          <w:rFonts w:ascii="Times New Roman" w:eastAsia="Times New Roman" w:hAnsi="Times New Roman" w:cs="Times New Roman"/>
          <w:color w:val="000000"/>
          <w:sz w:val="28"/>
          <w:szCs w:val="28"/>
          <w:lang w:eastAsia="ru-RU"/>
        </w:rPr>
        <w:t xml:space="preserve">Белорусское управление по повышению </w:t>
      </w:r>
      <w:proofErr w:type="spellStart"/>
      <w:r w:rsidR="00F46D8C" w:rsidRPr="004C6788">
        <w:rPr>
          <w:rFonts w:ascii="Times New Roman" w:eastAsia="Times New Roman" w:hAnsi="Times New Roman" w:cs="Times New Roman"/>
          <w:color w:val="000000"/>
          <w:sz w:val="28"/>
          <w:szCs w:val="28"/>
          <w:lang w:eastAsia="ru-RU"/>
        </w:rPr>
        <w:t>нефтеотдачи</w:t>
      </w:r>
      <w:proofErr w:type="spellEnd"/>
      <w:r w:rsidR="00F46D8C" w:rsidRPr="004C6788">
        <w:rPr>
          <w:rFonts w:ascii="Times New Roman" w:eastAsia="Times New Roman" w:hAnsi="Times New Roman" w:cs="Times New Roman"/>
          <w:color w:val="000000"/>
          <w:sz w:val="28"/>
          <w:szCs w:val="28"/>
          <w:lang w:eastAsia="ru-RU"/>
        </w:rPr>
        <w:t xml:space="preserve"> пластов</w:t>
      </w:r>
      <w:r w:rsidR="00F46D8C">
        <w:rPr>
          <w:rFonts w:ascii="Times New Roman" w:eastAsia="Times New Roman" w:hAnsi="Times New Roman" w:cs="Times New Roman"/>
          <w:color w:val="000000"/>
          <w:sz w:val="28"/>
          <w:szCs w:val="28"/>
          <w:lang w:eastAsia="ru-RU"/>
        </w:rPr>
        <w:t xml:space="preserve"> и капитальному ремонту скважин»,</w:t>
      </w:r>
    </w:p>
    <w:p w:rsidR="00967184" w:rsidRDefault="0020097B"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7184">
        <w:rPr>
          <w:rFonts w:ascii="Times New Roman" w:eastAsia="Times New Roman" w:hAnsi="Times New Roman" w:cs="Times New Roman"/>
          <w:color w:val="000000"/>
          <w:sz w:val="28"/>
          <w:szCs w:val="28"/>
          <w:lang w:eastAsia="ru-RU"/>
        </w:rPr>
        <w:t>АО</w:t>
      </w:r>
      <w:r w:rsidR="00F46D8C">
        <w:rPr>
          <w:rFonts w:ascii="Times New Roman" w:eastAsia="Times New Roman" w:hAnsi="Times New Roman" w:cs="Times New Roman"/>
          <w:color w:val="000000"/>
          <w:sz w:val="28"/>
          <w:szCs w:val="28"/>
          <w:lang w:eastAsia="ru-RU"/>
        </w:rPr>
        <w:t xml:space="preserve">  «</w:t>
      </w:r>
      <w:proofErr w:type="spellStart"/>
      <w:r w:rsidR="00F46D8C">
        <w:rPr>
          <w:rFonts w:ascii="Times New Roman" w:eastAsia="Times New Roman" w:hAnsi="Times New Roman" w:cs="Times New Roman"/>
          <w:color w:val="000000"/>
          <w:sz w:val="28"/>
          <w:szCs w:val="28"/>
          <w:lang w:eastAsia="ru-RU"/>
        </w:rPr>
        <w:t>Нижневартовскбурнефть</w:t>
      </w:r>
      <w:proofErr w:type="spellEnd"/>
      <w:r w:rsidR="00F46D8C">
        <w:rPr>
          <w:rFonts w:ascii="Times New Roman" w:eastAsia="Times New Roman" w:hAnsi="Times New Roman" w:cs="Times New Roman"/>
          <w:color w:val="000000"/>
          <w:sz w:val="28"/>
          <w:szCs w:val="28"/>
          <w:lang w:eastAsia="ru-RU"/>
        </w:rPr>
        <w:t xml:space="preserve">», </w:t>
      </w:r>
    </w:p>
    <w:p w:rsidR="00967184" w:rsidRDefault="0020097B"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7184">
        <w:rPr>
          <w:rFonts w:ascii="Times New Roman" w:eastAsia="Times New Roman" w:hAnsi="Times New Roman" w:cs="Times New Roman"/>
          <w:color w:val="000000"/>
          <w:sz w:val="28"/>
          <w:szCs w:val="28"/>
          <w:lang w:eastAsia="ru-RU"/>
        </w:rPr>
        <w:t xml:space="preserve">ООО </w:t>
      </w:r>
      <w:r w:rsidR="00F46D8C">
        <w:rPr>
          <w:rFonts w:ascii="Times New Roman" w:eastAsia="Times New Roman" w:hAnsi="Times New Roman" w:cs="Times New Roman"/>
          <w:color w:val="000000"/>
          <w:sz w:val="28"/>
          <w:szCs w:val="28"/>
          <w:lang w:eastAsia="ru-RU"/>
        </w:rPr>
        <w:t>«</w:t>
      </w:r>
      <w:proofErr w:type="spellStart"/>
      <w:r w:rsidR="004C6788" w:rsidRPr="004C6788">
        <w:rPr>
          <w:rFonts w:ascii="Times New Roman" w:eastAsia="Times New Roman" w:hAnsi="Times New Roman" w:cs="Times New Roman"/>
          <w:color w:val="000000"/>
          <w:sz w:val="28"/>
          <w:szCs w:val="28"/>
          <w:lang w:eastAsia="ru-RU"/>
        </w:rPr>
        <w:t>Нижневартовское</w:t>
      </w:r>
      <w:proofErr w:type="spellEnd"/>
      <w:r w:rsidR="004C6788" w:rsidRPr="004C6788">
        <w:rPr>
          <w:rFonts w:ascii="Times New Roman" w:eastAsia="Times New Roman" w:hAnsi="Times New Roman" w:cs="Times New Roman"/>
          <w:color w:val="000000"/>
          <w:sz w:val="28"/>
          <w:szCs w:val="28"/>
          <w:lang w:eastAsia="ru-RU"/>
        </w:rPr>
        <w:t xml:space="preserve"> предприятие по ремонту скважин </w:t>
      </w:r>
      <w:r w:rsidR="00F46D8C">
        <w:rPr>
          <w:rFonts w:ascii="Times New Roman" w:eastAsia="Times New Roman" w:hAnsi="Times New Roman" w:cs="Times New Roman"/>
          <w:color w:val="000000"/>
          <w:sz w:val="28"/>
          <w:szCs w:val="28"/>
          <w:lang w:eastAsia="ru-RU"/>
        </w:rPr>
        <w:t>–</w:t>
      </w:r>
      <w:r w:rsidR="004C6788" w:rsidRPr="004C6788">
        <w:rPr>
          <w:rFonts w:ascii="Times New Roman" w:eastAsia="Times New Roman" w:hAnsi="Times New Roman" w:cs="Times New Roman"/>
          <w:color w:val="000000"/>
          <w:sz w:val="28"/>
          <w:szCs w:val="28"/>
          <w:lang w:eastAsia="ru-RU"/>
        </w:rPr>
        <w:t xml:space="preserve"> 1</w:t>
      </w:r>
      <w:r w:rsidR="00F46D8C">
        <w:rPr>
          <w:rFonts w:ascii="Times New Roman" w:eastAsia="Times New Roman" w:hAnsi="Times New Roman" w:cs="Times New Roman"/>
          <w:color w:val="000000"/>
          <w:sz w:val="28"/>
          <w:szCs w:val="28"/>
          <w:lang w:eastAsia="ru-RU"/>
        </w:rPr>
        <w:t>»</w:t>
      </w:r>
      <w:r w:rsidR="004C6788" w:rsidRPr="004C6788">
        <w:rPr>
          <w:rFonts w:ascii="Times New Roman" w:eastAsia="Times New Roman" w:hAnsi="Times New Roman" w:cs="Times New Roman"/>
          <w:color w:val="000000"/>
          <w:sz w:val="28"/>
          <w:szCs w:val="28"/>
          <w:lang w:eastAsia="ru-RU"/>
        </w:rPr>
        <w:t>,</w:t>
      </w:r>
    </w:p>
    <w:p w:rsidR="00967184" w:rsidRDefault="0020097B"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7184">
        <w:rPr>
          <w:rFonts w:ascii="Times New Roman" w:eastAsia="Times New Roman" w:hAnsi="Times New Roman" w:cs="Times New Roman"/>
          <w:color w:val="000000"/>
          <w:sz w:val="28"/>
          <w:szCs w:val="28"/>
          <w:lang w:eastAsia="ru-RU"/>
        </w:rPr>
        <w:t xml:space="preserve">ООО </w:t>
      </w:r>
      <w:r w:rsidR="00F46D8C">
        <w:rPr>
          <w:rFonts w:ascii="Times New Roman" w:eastAsia="Times New Roman" w:hAnsi="Times New Roman" w:cs="Times New Roman"/>
          <w:color w:val="000000"/>
          <w:sz w:val="28"/>
          <w:szCs w:val="28"/>
          <w:lang w:eastAsia="ru-RU"/>
        </w:rPr>
        <w:t>«</w:t>
      </w:r>
      <w:r w:rsidR="004C6788" w:rsidRPr="004C6788">
        <w:rPr>
          <w:rFonts w:ascii="Times New Roman" w:eastAsia="Times New Roman" w:hAnsi="Times New Roman" w:cs="Times New Roman"/>
          <w:color w:val="000000"/>
          <w:sz w:val="28"/>
          <w:szCs w:val="28"/>
          <w:lang w:eastAsia="ru-RU"/>
        </w:rPr>
        <w:t xml:space="preserve">Управление </w:t>
      </w:r>
      <w:r w:rsidR="00F46D8C">
        <w:rPr>
          <w:rFonts w:ascii="Times New Roman" w:eastAsia="Times New Roman" w:hAnsi="Times New Roman" w:cs="Times New Roman"/>
          <w:color w:val="000000"/>
          <w:sz w:val="28"/>
          <w:szCs w:val="28"/>
          <w:lang w:eastAsia="ru-RU"/>
        </w:rPr>
        <w:t>по капитальному ремонту скважин»</w:t>
      </w:r>
      <w:r>
        <w:rPr>
          <w:rFonts w:ascii="Times New Roman" w:eastAsia="Times New Roman" w:hAnsi="Times New Roman" w:cs="Times New Roman"/>
          <w:color w:val="000000"/>
          <w:sz w:val="28"/>
          <w:szCs w:val="28"/>
          <w:lang w:eastAsia="ru-RU"/>
        </w:rPr>
        <w:t>,</w:t>
      </w:r>
    </w:p>
    <w:p w:rsidR="004C6788" w:rsidRDefault="0020097B"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7184">
        <w:rPr>
          <w:rFonts w:ascii="Times New Roman" w:eastAsia="Times New Roman" w:hAnsi="Times New Roman" w:cs="Times New Roman"/>
          <w:color w:val="000000"/>
          <w:sz w:val="28"/>
          <w:szCs w:val="28"/>
          <w:lang w:eastAsia="ru-RU"/>
        </w:rPr>
        <w:t xml:space="preserve">ООО </w:t>
      </w:r>
      <w:r w:rsidR="00F46D8C">
        <w:rPr>
          <w:rFonts w:ascii="Times New Roman" w:eastAsia="Times New Roman" w:hAnsi="Times New Roman" w:cs="Times New Roman"/>
          <w:color w:val="000000"/>
          <w:sz w:val="28"/>
          <w:szCs w:val="28"/>
          <w:lang w:eastAsia="ru-RU"/>
        </w:rPr>
        <w:t>«</w:t>
      </w:r>
      <w:proofErr w:type="spellStart"/>
      <w:r w:rsidR="00F46D8C">
        <w:rPr>
          <w:rFonts w:ascii="Times New Roman" w:eastAsia="Times New Roman" w:hAnsi="Times New Roman" w:cs="Times New Roman"/>
          <w:color w:val="000000"/>
          <w:sz w:val="28"/>
          <w:szCs w:val="28"/>
          <w:lang w:eastAsia="ru-RU"/>
        </w:rPr>
        <w:t>Черногорнефтесервис</w:t>
      </w:r>
      <w:proofErr w:type="spellEnd"/>
      <w:r w:rsidR="00F46D8C">
        <w:rPr>
          <w:rFonts w:ascii="Times New Roman" w:eastAsia="Times New Roman" w:hAnsi="Times New Roman" w:cs="Times New Roman"/>
          <w:color w:val="000000"/>
          <w:sz w:val="28"/>
          <w:szCs w:val="28"/>
          <w:lang w:eastAsia="ru-RU"/>
        </w:rPr>
        <w:t>»</w:t>
      </w:r>
      <w:r w:rsidR="004C6788" w:rsidRPr="004C6788">
        <w:rPr>
          <w:rFonts w:ascii="Times New Roman" w:eastAsia="Times New Roman" w:hAnsi="Times New Roman" w:cs="Times New Roman"/>
          <w:color w:val="000000"/>
          <w:sz w:val="28"/>
          <w:szCs w:val="28"/>
          <w:lang w:eastAsia="ru-RU"/>
        </w:rPr>
        <w:t>.</w:t>
      </w:r>
    </w:p>
    <w:p w:rsidR="00821BCD" w:rsidRDefault="00821BCD"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итогам проделанного анализа я считаю, что в сложившихся условиях крупным российским вертикально-интегрированным нефтяным компаниям, </w:t>
      </w:r>
      <w:r w:rsidR="003E605E">
        <w:rPr>
          <w:rFonts w:ascii="Times New Roman" w:eastAsia="Times New Roman" w:hAnsi="Times New Roman" w:cs="Times New Roman"/>
          <w:color w:val="000000"/>
          <w:sz w:val="28"/>
          <w:szCs w:val="28"/>
          <w:lang w:eastAsia="ru-RU"/>
        </w:rPr>
        <w:t>в том числе</w:t>
      </w:r>
      <w:r>
        <w:rPr>
          <w:rFonts w:ascii="Times New Roman" w:eastAsia="Times New Roman" w:hAnsi="Times New Roman" w:cs="Times New Roman"/>
          <w:color w:val="000000"/>
          <w:sz w:val="28"/>
          <w:szCs w:val="28"/>
          <w:lang w:eastAsia="ru-RU"/>
        </w:rPr>
        <w:t xml:space="preserve"> ПАО «ЛУКОЙЛ», ПАО «Газпром нефть» и ПАО «Татнефть» целесообразно рассмотреть возможность: </w:t>
      </w:r>
    </w:p>
    <w:p w:rsidR="00821BCD" w:rsidRDefault="00821BCD"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приобретения в состав своих подразделений нефтесервисных компаний, обладающих технологиями. </w:t>
      </w:r>
      <w:proofErr w:type="gramStart"/>
      <w:r>
        <w:rPr>
          <w:rFonts w:ascii="Times New Roman" w:eastAsia="Times New Roman" w:hAnsi="Times New Roman" w:cs="Times New Roman"/>
          <w:color w:val="000000"/>
          <w:sz w:val="28"/>
          <w:szCs w:val="28"/>
          <w:lang w:eastAsia="ru-RU"/>
        </w:rPr>
        <w:t xml:space="preserve">Такое приобретение позволит сохранить маржу, получаемую </w:t>
      </w:r>
      <w:proofErr w:type="spellStart"/>
      <w:r>
        <w:rPr>
          <w:rFonts w:ascii="Times New Roman" w:eastAsia="Times New Roman" w:hAnsi="Times New Roman" w:cs="Times New Roman"/>
          <w:color w:val="000000"/>
          <w:sz w:val="28"/>
          <w:szCs w:val="28"/>
          <w:lang w:eastAsia="ru-RU"/>
        </w:rPr>
        <w:t>нефтесервисными</w:t>
      </w:r>
      <w:proofErr w:type="spellEnd"/>
      <w:r>
        <w:rPr>
          <w:rFonts w:ascii="Times New Roman" w:eastAsia="Times New Roman" w:hAnsi="Times New Roman" w:cs="Times New Roman"/>
          <w:color w:val="000000"/>
          <w:sz w:val="28"/>
          <w:szCs w:val="28"/>
          <w:lang w:eastAsia="ru-RU"/>
        </w:rPr>
        <w:t xml:space="preserve"> компаниями с операций,</w:t>
      </w:r>
      <w:r w:rsidR="006E6424">
        <w:rPr>
          <w:rFonts w:ascii="Times New Roman" w:eastAsia="Times New Roman" w:hAnsi="Times New Roman" w:cs="Times New Roman"/>
          <w:color w:val="000000"/>
          <w:sz w:val="28"/>
          <w:szCs w:val="28"/>
          <w:lang w:eastAsia="ru-RU"/>
        </w:rPr>
        <w:t xml:space="preserve"> внутри нефтяной компании,</w:t>
      </w:r>
      <w:r>
        <w:rPr>
          <w:rFonts w:ascii="Times New Roman" w:eastAsia="Times New Roman" w:hAnsi="Times New Roman" w:cs="Times New Roman"/>
          <w:color w:val="000000"/>
          <w:sz w:val="28"/>
          <w:szCs w:val="28"/>
          <w:lang w:eastAsia="ru-RU"/>
        </w:rPr>
        <w:t xml:space="preserve"> что понизит затраты на добычу нефти и, с учётом низких мировых цен на неё, сделает добычу нефти более</w:t>
      </w:r>
      <w:r w:rsidR="006E6424">
        <w:rPr>
          <w:rFonts w:ascii="Times New Roman" w:eastAsia="Times New Roman" w:hAnsi="Times New Roman" w:cs="Times New Roman"/>
          <w:color w:val="000000"/>
          <w:sz w:val="28"/>
          <w:szCs w:val="28"/>
          <w:lang w:eastAsia="ru-RU"/>
        </w:rPr>
        <w:t xml:space="preserve"> прибыльной, а нефтяные компании – более </w:t>
      </w:r>
      <w:r w:rsidR="00E835DE">
        <w:rPr>
          <w:rFonts w:ascii="Times New Roman" w:eastAsia="Times New Roman" w:hAnsi="Times New Roman" w:cs="Times New Roman"/>
          <w:color w:val="000000"/>
          <w:sz w:val="28"/>
          <w:szCs w:val="28"/>
          <w:lang w:eastAsia="ru-RU"/>
        </w:rPr>
        <w:t>конкурентоспособными</w:t>
      </w:r>
      <w:r w:rsidR="006E6424">
        <w:rPr>
          <w:rFonts w:ascii="Times New Roman" w:eastAsia="Times New Roman" w:hAnsi="Times New Roman" w:cs="Times New Roman"/>
          <w:color w:val="000000"/>
          <w:sz w:val="28"/>
          <w:szCs w:val="28"/>
          <w:lang w:eastAsia="ru-RU"/>
        </w:rPr>
        <w:t xml:space="preserve"> как на глобальном рынке энергетических ресурсов, так и на российском рынке в конк</w:t>
      </w:r>
      <w:r w:rsidR="00F4287E">
        <w:rPr>
          <w:rFonts w:ascii="Times New Roman" w:eastAsia="Times New Roman" w:hAnsi="Times New Roman" w:cs="Times New Roman"/>
          <w:color w:val="000000"/>
          <w:sz w:val="28"/>
          <w:szCs w:val="28"/>
          <w:lang w:eastAsia="ru-RU"/>
        </w:rPr>
        <w:t>у</w:t>
      </w:r>
      <w:r w:rsidR="006E6424">
        <w:rPr>
          <w:rFonts w:ascii="Times New Roman" w:eastAsia="Times New Roman" w:hAnsi="Times New Roman" w:cs="Times New Roman"/>
          <w:color w:val="000000"/>
          <w:sz w:val="28"/>
          <w:szCs w:val="28"/>
          <w:lang w:eastAsia="ru-RU"/>
        </w:rPr>
        <w:t>ре</w:t>
      </w:r>
      <w:r w:rsidR="00F4287E">
        <w:rPr>
          <w:rFonts w:ascii="Times New Roman" w:eastAsia="Times New Roman" w:hAnsi="Times New Roman" w:cs="Times New Roman"/>
          <w:color w:val="000000"/>
          <w:sz w:val="28"/>
          <w:szCs w:val="28"/>
          <w:lang w:eastAsia="ru-RU"/>
        </w:rPr>
        <w:t>н</w:t>
      </w:r>
      <w:r w:rsidR="006E6424">
        <w:rPr>
          <w:rFonts w:ascii="Times New Roman" w:eastAsia="Times New Roman" w:hAnsi="Times New Roman" w:cs="Times New Roman"/>
          <w:color w:val="000000"/>
          <w:sz w:val="28"/>
          <w:szCs w:val="28"/>
          <w:lang w:eastAsia="ru-RU"/>
        </w:rPr>
        <w:t>тной борьбе с ПАО «НК «Роснефть», котора</w:t>
      </w:r>
      <w:r w:rsidR="00FC67F2">
        <w:rPr>
          <w:rFonts w:ascii="Times New Roman" w:eastAsia="Times New Roman" w:hAnsi="Times New Roman" w:cs="Times New Roman"/>
          <w:color w:val="000000"/>
          <w:sz w:val="28"/>
          <w:szCs w:val="28"/>
          <w:lang w:eastAsia="ru-RU"/>
        </w:rPr>
        <w:t>я реализовывает такую стратегию</w:t>
      </w:r>
      <w:r w:rsidR="00F4287E">
        <w:rPr>
          <w:rFonts w:ascii="Times New Roman" w:eastAsia="Times New Roman" w:hAnsi="Times New Roman" w:cs="Times New Roman"/>
          <w:color w:val="000000"/>
          <w:sz w:val="28"/>
          <w:szCs w:val="28"/>
          <w:lang w:eastAsia="ru-RU"/>
        </w:rPr>
        <w:t xml:space="preserve">. </w:t>
      </w:r>
      <w:proofErr w:type="gramEnd"/>
      <w:r w:rsidR="00F4287E">
        <w:rPr>
          <w:rFonts w:ascii="Times New Roman" w:eastAsia="Times New Roman" w:hAnsi="Times New Roman" w:cs="Times New Roman"/>
          <w:color w:val="000000"/>
          <w:sz w:val="28"/>
          <w:szCs w:val="28"/>
          <w:lang w:eastAsia="ru-RU"/>
        </w:rPr>
        <w:t xml:space="preserve">Делая процесс добычи нефти более рентабельным ПАО «НК «Роснефть» сможет перенаправить денежные потоки на другие цели, способствующие </w:t>
      </w:r>
      <w:r w:rsidR="00E5729D">
        <w:rPr>
          <w:rFonts w:ascii="Times New Roman" w:eastAsia="Times New Roman" w:hAnsi="Times New Roman" w:cs="Times New Roman"/>
          <w:color w:val="000000"/>
          <w:sz w:val="28"/>
          <w:szCs w:val="28"/>
          <w:lang w:eastAsia="ru-RU"/>
        </w:rPr>
        <w:t xml:space="preserve">достижению </w:t>
      </w:r>
      <w:r w:rsidR="00F4287E">
        <w:rPr>
          <w:rFonts w:ascii="Times New Roman" w:eastAsia="Times New Roman" w:hAnsi="Times New Roman" w:cs="Times New Roman"/>
          <w:color w:val="000000"/>
          <w:sz w:val="28"/>
          <w:szCs w:val="28"/>
          <w:lang w:eastAsia="ru-RU"/>
        </w:rPr>
        <w:t>её стратегически</w:t>
      </w:r>
      <w:r w:rsidR="00E5729D">
        <w:rPr>
          <w:rFonts w:ascii="Times New Roman" w:eastAsia="Times New Roman" w:hAnsi="Times New Roman" w:cs="Times New Roman"/>
          <w:color w:val="000000"/>
          <w:sz w:val="28"/>
          <w:szCs w:val="28"/>
          <w:lang w:eastAsia="ru-RU"/>
        </w:rPr>
        <w:t>х</w:t>
      </w:r>
      <w:r w:rsidR="00F4287E">
        <w:rPr>
          <w:rFonts w:ascii="Times New Roman" w:eastAsia="Times New Roman" w:hAnsi="Times New Roman" w:cs="Times New Roman"/>
          <w:color w:val="000000"/>
          <w:sz w:val="28"/>
          <w:szCs w:val="28"/>
          <w:lang w:eastAsia="ru-RU"/>
        </w:rPr>
        <w:t xml:space="preserve"> цел</w:t>
      </w:r>
      <w:r w:rsidR="00E5729D">
        <w:rPr>
          <w:rFonts w:ascii="Times New Roman" w:eastAsia="Times New Roman" w:hAnsi="Times New Roman" w:cs="Times New Roman"/>
          <w:color w:val="000000"/>
          <w:sz w:val="28"/>
          <w:szCs w:val="28"/>
          <w:lang w:eastAsia="ru-RU"/>
        </w:rPr>
        <w:t>ей</w:t>
      </w:r>
      <w:r w:rsidR="00F4287E">
        <w:rPr>
          <w:rFonts w:ascii="Times New Roman" w:eastAsia="Times New Roman" w:hAnsi="Times New Roman" w:cs="Times New Roman"/>
          <w:color w:val="000000"/>
          <w:sz w:val="28"/>
          <w:szCs w:val="28"/>
          <w:lang w:eastAsia="ru-RU"/>
        </w:rPr>
        <w:t xml:space="preserve"> по устойчивому развитию</w:t>
      </w:r>
      <w:r w:rsidR="00DC5DE8">
        <w:rPr>
          <w:rFonts w:ascii="Times New Roman" w:eastAsia="Times New Roman" w:hAnsi="Times New Roman" w:cs="Times New Roman"/>
          <w:color w:val="000000"/>
          <w:sz w:val="28"/>
          <w:szCs w:val="28"/>
          <w:lang w:eastAsia="ru-RU"/>
        </w:rPr>
        <w:t>, снижению долговой нагрузки и увеличению ресурсной базы</w:t>
      </w:r>
      <w:r w:rsidR="00FC67F2">
        <w:rPr>
          <w:rFonts w:ascii="Times New Roman" w:eastAsia="Times New Roman" w:hAnsi="Times New Roman" w:cs="Times New Roman"/>
          <w:color w:val="000000"/>
          <w:sz w:val="28"/>
          <w:szCs w:val="28"/>
          <w:lang w:eastAsia="ru-RU"/>
        </w:rPr>
        <w:t>;</w:t>
      </w:r>
    </w:p>
    <w:p w:rsidR="00FC67F2" w:rsidRDefault="00FC67F2"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формирования совместных предприятий с высокотехнологичными иностранными </w:t>
      </w:r>
      <w:proofErr w:type="spellStart"/>
      <w:r>
        <w:rPr>
          <w:rFonts w:ascii="Times New Roman" w:eastAsia="Times New Roman" w:hAnsi="Times New Roman" w:cs="Times New Roman"/>
          <w:color w:val="000000"/>
          <w:sz w:val="28"/>
          <w:szCs w:val="28"/>
          <w:lang w:eastAsia="ru-RU"/>
        </w:rPr>
        <w:t>нефтесервисными</w:t>
      </w:r>
      <w:proofErr w:type="spellEnd"/>
      <w:r>
        <w:rPr>
          <w:rFonts w:ascii="Times New Roman" w:eastAsia="Times New Roman" w:hAnsi="Times New Roman" w:cs="Times New Roman"/>
          <w:color w:val="000000"/>
          <w:sz w:val="28"/>
          <w:szCs w:val="28"/>
          <w:lang w:eastAsia="ru-RU"/>
        </w:rPr>
        <w:t xml:space="preserve"> компаниями. В рамках совместных предприятий можно получить доступ к передовым технологиям партнёра, направить персонал для повышения квалификации к месту производства передового оборудования, </w:t>
      </w:r>
      <w:r w:rsidR="00781043">
        <w:rPr>
          <w:rFonts w:ascii="Times New Roman" w:eastAsia="Times New Roman" w:hAnsi="Times New Roman" w:cs="Times New Roman"/>
          <w:color w:val="000000"/>
          <w:sz w:val="28"/>
          <w:szCs w:val="28"/>
          <w:lang w:eastAsia="ru-RU"/>
        </w:rPr>
        <w:t>выполнению работ</w:t>
      </w:r>
      <w:r w:rsidR="003C1429">
        <w:rPr>
          <w:rFonts w:ascii="Times New Roman" w:eastAsia="Times New Roman" w:hAnsi="Times New Roman" w:cs="Times New Roman"/>
          <w:color w:val="000000"/>
          <w:sz w:val="28"/>
          <w:szCs w:val="28"/>
          <w:lang w:eastAsia="ru-RU"/>
        </w:rPr>
        <w:t>, а также в результате обмена опыта создать в рамках совместного предприятия новую разработку.</w:t>
      </w:r>
    </w:p>
    <w:p w:rsidR="000358D5" w:rsidRDefault="000358D5" w:rsidP="00F46D8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Даже если будут отменены санкции против России, нефтяных компаний и нефтяных проектов, проблема доступа к технологиям и дороговизны качественных инновационных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xml:space="preserve"> не решится – консолидация на рынке, с одной стороны, и доминирование на глобальном и российском рынке технологичных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xml:space="preserve"> четырёх иностранных компаний (</w:t>
      </w:r>
      <w:proofErr w:type="spellStart"/>
      <w:r w:rsidRPr="00BE2353">
        <w:rPr>
          <w:rFonts w:ascii="Times New Roman" w:eastAsia="Times New Roman" w:hAnsi="Times New Roman" w:cs="Times New Roman"/>
          <w:color w:val="000000"/>
          <w:sz w:val="28"/>
          <w:szCs w:val="28"/>
          <w:lang w:eastAsia="ru-RU"/>
        </w:rPr>
        <w:t>Schlumberger</w:t>
      </w:r>
      <w:proofErr w:type="spellEnd"/>
      <w:r>
        <w:rPr>
          <w:rFonts w:ascii="Times New Roman" w:eastAsia="Times New Roman" w:hAnsi="Times New Roman" w:cs="Times New Roman"/>
          <w:color w:val="000000"/>
          <w:sz w:val="28"/>
          <w:szCs w:val="28"/>
          <w:lang w:eastAsia="ru-RU"/>
        </w:rPr>
        <w:t xml:space="preserve">, </w:t>
      </w:r>
      <w:proofErr w:type="spellStart"/>
      <w:r w:rsidRPr="00FE13E7">
        <w:rPr>
          <w:rFonts w:ascii="Times New Roman" w:eastAsia="Times New Roman" w:hAnsi="Times New Roman" w:cs="Times New Roman"/>
          <w:color w:val="000000"/>
          <w:sz w:val="28"/>
          <w:szCs w:val="28"/>
          <w:lang w:eastAsia="ru-RU"/>
        </w:rPr>
        <w:t>Weatherford</w:t>
      </w:r>
      <w:proofErr w:type="spellEnd"/>
      <w:r>
        <w:rPr>
          <w:rFonts w:ascii="Times New Roman" w:eastAsia="Times New Roman" w:hAnsi="Times New Roman" w:cs="Times New Roman"/>
          <w:color w:val="000000"/>
          <w:sz w:val="28"/>
          <w:szCs w:val="28"/>
          <w:lang w:eastAsia="ru-RU"/>
        </w:rPr>
        <w:t>,</w:t>
      </w:r>
      <w:r w:rsidRPr="00EA5DB4">
        <w:rPr>
          <w:rFonts w:ascii="Times New Roman" w:eastAsia="Times New Roman" w:hAnsi="Times New Roman" w:cs="Times New Roman"/>
          <w:color w:val="000000"/>
          <w:sz w:val="28"/>
          <w:szCs w:val="28"/>
          <w:lang w:eastAsia="ru-RU"/>
        </w:rPr>
        <w:t xml:space="preserve"> </w:t>
      </w:r>
      <w:proofErr w:type="spellStart"/>
      <w:r w:rsidRPr="00EA5DB4">
        <w:rPr>
          <w:rFonts w:ascii="Times New Roman" w:eastAsia="Times New Roman" w:hAnsi="Times New Roman" w:cs="Times New Roman"/>
          <w:color w:val="000000"/>
          <w:sz w:val="28"/>
          <w:szCs w:val="28"/>
          <w:lang w:eastAsia="ru-RU"/>
        </w:rPr>
        <w:t>Baker</w:t>
      </w:r>
      <w:proofErr w:type="spellEnd"/>
      <w:r>
        <w:rPr>
          <w:rFonts w:ascii="Times New Roman" w:eastAsia="Times New Roman" w:hAnsi="Times New Roman" w:cs="Times New Roman"/>
          <w:color w:val="000000"/>
          <w:sz w:val="28"/>
          <w:szCs w:val="28"/>
          <w:lang w:eastAsia="ru-RU"/>
        </w:rPr>
        <w:t xml:space="preserve"> и </w:t>
      </w:r>
      <w:proofErr w:type="spellStart"/>
      <w:r w:rsidRPr="00EA5DB4">
        <w:rPr>
          <w:rFonts w:ascii="Times New Roman" w:eastAsia="Times New Roman" w:hAnsi="Times New Roman" w:cs="Times New Roman"/>
          <w:bCs/>
          <w:color w:val="000000"/>
          <w:sz w:val="28"/>
          <w:szCs w:val="28"/>
          <w:lang w:eastAsia="ru-RU"/>
        </w:rPr>
        <w:t>Halliburton</w:t>
      </w:r>
      <w:proofErr w:type="spellEnd"/>
      <w:r>
        <w:rPr>
          <w:rFonts w:ascii="Times New Roman" w:eastAsia="Times New Roman" w:hAnsi="Times New Roman" w:cs="Times New Roman"/>
          <w:bCs/>
          <w:color w:val="000000"/>
          <w:sz w:val="28"/>
          <w:szCs w:val="28"/>
          <w:lang w:eastAsia="ru-RU"/>
        </w:rPr>
        <w:t xml:space="preserve">) позволит </w:t>
      </w:r>
      <w:proofErr w:type="spellStart"/>
      <w:r>
        <w:rPr>
          <w:rFonts w:ascii="Times New Roman" w:eastAsia="Times New Roman" w:hAnsi="Times New Roman" w:cs="Times New Roman"/>
          <w:bCs/>
          <w:color w:val="000000"/>
          <w:sz w:val="28"/>
          <w:szCs w:val="28"/>
          <w:lang w:eastAsia="ru-RU"/>
        </w:rPr>
        <w:t>нефтесервисным</w:t>
      </w:r>
      <w:proofErr w:type="spellEnd"/>
      <w:r>
        <w:rPr>
          <w:rFonts w:ascii="Times New Roman" w:eastAsia="Times New Roman" w:hAnsi="Times New Roman" w:cs="Times New Roman"/>
          <w:bCs/>
          <w:color w:val="000000"/>
          <w:sz w:val="28"/>
          <w:szCs w:val="28"/>
          <w:lang w:eastAsia="ru-RU"/>
        </w:rPr>
        <w:t xml:space="preserve"> компаниям диктовать условия взаимодействия.</w:t>
      </w:r>
      <w:proofErr w:type="gramEnd"/>
    </w:p>
    <w:p w:rsidR="000358D5" w:rsidRDefault="000358D5"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учётом биржевого ценообразования на сырую нефть на глобальном рынке с практически отсутствующими возможностями у нефтяных компаний на них влиять (даже у таких крупных картелей, как ОПЕК), рост цен на услуги </w:t>
      </w:r>
      <w:proofErr w:type="spellStart"/>
      <w:r>
        <w:rPr>
          <w:rFonts w:ascii="Times New Roman" w:eastAsia="Times New Roman" w:hAnsi="Times New Roman" w:cs="Times New Roman"/>
          <w:color w:val="000000"/>
          <w:sz w:val="28"/>
          <w:szCs w:val="28"/>
          <w:lang w:eastAsia="ru-RU"/>
        </w:rPr>
        <w:t>нефтесервисов</w:t>
      </w:r>
      <w:proofErr w:type="spellEnd"/>
      <w:r>
        <w:rPr>
          <w:rFonts w:ascii="Times New Roman" w:eastAsia="Times New Roman" w:hAnsi="Times New Roman" w:cs="Times New Roman"/>
          <w:color w:val="000000"/>
          <w:sz w:val="28"/>
          <w:szCs w:val="28"/>
          <w:lang w:eastAsia="ru-RU"/>
        </w:rPr>
        <w:t xml:space="preserve"> компенсировать повышением цен на сырую нефть нефтяным компаниям будет невозможно. </w:t>
      </w:r>
    </w:p>
    <w:p w:rsidR="00E5729D" w:rsidRDefault="00E5729D"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итогам изучения корпоративных стратегий развития нефтяных компаний:</w:t>
      </w:r>
    </w:p>
    <w:p w:rsidR="00E5729D" w:rsidRDefault="00E5729D"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ПАО «НК «Роснефть»;</w:t>
      </w:r>
    </w:p>
    <w:p w:rsidR="00E5729D" w:rsidRDefault="00E5729D"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ПАО «ЛУКОЙЛ»;</w:t>
      </w:r>
    </w:p>
    <w:p w:rsidR="00E5729D" w:rsidRDefault="00E5729D"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ПАО «Газпром нефть»;</w:t>
      </w:r>
    </w:p>
    <w:p w:rsidR="00E5729D" w:rsidRDefault="00E5729D" w:rsidP="00F46D8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ПАО «Татнефть»;</w:t>
      </w:r>
    </w:p>
    <w:p w:rsidR="00E5729D" w:rsidRDefault="00E5729D" w:rsidP="008E2E6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ОАО «Сургутнефтегаз»,</w:t>
      </w:r>
    </w:p>
    <w:p w:rsidR="00034A6A" w:rsidRDefault="00E5729D" w:rsidP="008E2E6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сделать вывод, что только одна из них рассматривает в качестве стратегической цели</w:t>
      </w:r>
      <w:r w:rsidR="008E2E6B">
        <w:rPr>
          <w:rFonts w:ascii="Times New Roman" w:eastAsia="Times New Roman" w:hAnsi="Times New Roman" w:cs="Times New Roman"/>
          <w:color w:val="000000"/>
          <w:sz w:val="28"/>
          <w:szCs w:val="28"/>
          <w:lang w:eastAsia="ru-RU"/>
        </w:rPr>
        <w:t xml:space="preserve"> </w:t>
      </w:r>
      <w:r w:rsidR="00902AAE" w:rsidRPr="008E2E6B">
        <w:rPr>
          <w:rFonts w:ascii="Times New Roman" w:eastAsia="Times New Roman" w:hAnsi="Times New Roman" w:cs="Times New Roman"/>
          <w:color w:val="000000"/>
          <w:sz w:val="28"/>
          <w:szCs w:val="28"/>
          <w:lang w:eastAsia="ru-RU"/>
        </w:rPr>
        <w:t>фо</w:t>
      </w:r>
      <w:r w:rsidR="00116282">
        <w:rPr>
          <w:rFonts w:ascii="Times New Roman" w:eastAsia="Times New Roman" w:hAnsi="Times New Roman" w:cs="Times New Roman"/>
          <w:color w:val="000000"/>
          <w:sz w:val="28"/>
          <w:szCs w:val="28"/>
          <w:lang w:eastAsia="ru-RU"/>
        </w:rPr>
        <w:t>рмирование</w:t>
      </w:r>
      <w:r w:rsidR="00034A6A">
        <w:rPr>
          <w:rFonts w:ascii="Times New Roman" w:eastAsia="Times New Roman" w:hAnsi="Times New Roman" w:cs="Times New Roman"/>
          <w:color w:val="000000"/>
          <w:sz w:val="28"/>
          <w:szCs w:val="28"/>
          <w:lang w:eastAsia="ru-RU"/>
        </w:rPr>
        <w:t xml:space="preserve"> </w:t>
      </w:r>
      <w:r w:rsidR="00397579">
        <w:rPr>
          <w:rFonts w:ascii="Times New Roman" w:eastAsia="Times New Roman" w:hAnsi="Times New Roman" w:cs="Times New Roman"/>
          <w:color w:val="000000"/>
          <w:sz w:val="28"/>
          <w:szCs w:val="28"/>
          <w:lang w:eastAsia="ru-RU"/>
        </w:rPr>
        <w:t xml:space="preserve">внутреннего </w:t>
      </w:r>
      <w:proofErr w:type="spellStart"/>
      <w:r w:rsidR="00034A6A">
        <w:rPr>
          <w:rFonts w:ascii="Times New Roman" w:eastAsia="Times New Roman" w:hAnsi="Times New Roman" w:cs="Times New Roman"/>
          <w:color w:val="000000"/>
          <w:sz w:val="28"/>
          <w:szCs w:val="28"/>
          <w:lang w:eastAsia="ru-RU"/>
        </w:rPr>
        <w:t>нефтесервисного</w:t>
      </w:r>
      <w:proofErr w:type="spellEnd"/>
      <w:r w:rsidR="00034A6A">
        <w:rPr>
          <w:rFonts w:ascii="Times New Roman" w:eastAsia="Times New Roman" w:hAnsi="Times New Roman" w:cs="Times New Roman"/>
          <w:color w:val="000000"/>
          <w:sz w:val="28"/>
          <w:szCs w:val="28"/>
          <w:lang w:eastAsia="ru-RU"/>
        </w:rPr>
        <w:t xml:space="preserve"> потенциала.</w:t>
      </w:r>
    </w:p>
    <w:p w:rsidR="002C7A1A" w:rsidRDefault="00F3680B" w:rsidP="002C7A1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«НК «Роснефть»</w:t>
      </w:r>
      <w:r w:rsidR="0061000A">
        <w:rPr>
          <w:rFonts w:ascii="Times New Roman" w:eastAsia="Times New Roman" w:hAnsi="Times New Roman" w:cs="Times New Roman"/>
          <w:color w:val="000000"/>
          <w:sz w:val="28"/>
          <w:szCs w:val="28"/>
          <w:lang w:eastAsia="ru-RU"/>
        </w:rPr>
        <w:t xml:space="preserve"> </w:t>
      </w:r>
      <w:r w:rsidR="00973C74">
        <w:rPr>
          <w:rFonts w:ascii="Times New Roman" w:eastAsia="Times New Roman" w:hAnsi="Times New Roman" w:cs="Times New Roman"/>
          <w:color w:val="000000"/>
          <w:sz w:val="28"/>
          <w:szCs w:val="28"/>
          <w:lang w:eastAsia="ru-RU"/>
        </w:rPr>
        <w:t xml:space="preserve">в своей стратегии пишет, что её цель </w:t>
      </w:r>
      <w:proofErr w:type="gramStart"/>
      <w:r w:rsidR="00973C74">
        <w:rPr>
          <w:rFonts w:ascii="Times New Roman" w:eastAsia="Times New Roman" w:hAnsi="Times New Roman" w:cs="Times New Roman"/>
          <w:color w:val="000000"/>
          <w:sz w:val="28"/>
          <w:szCs w:val="28"/>
          <w:lang w:eastAsia="ru-RU"/>
        </w:rPr>
        <w:t>–</w:t>
      </w:r>
      <w:r w:rsidR="002C7A1A">
        <w:rPr>
          <w:rFonts w:ascii="Times New Roman" w:eastAsia="Times New Roman" w:hAnsi="Times New Roman" w:cs="Times New Roman"/>
          <w:color w:val="000000"/>
          <w:sz w:val="28"/>
          <w:szCs w:val="28"/>
          <w:lang w:eastAsia="ru-RU"/>
        </w:rPr>
        <w:t>«</w:t>
      </w:r>
      <w:proofErr w:type="gramEnd"/>
      <w:r w:rsidR="002C7A1A">
        <w:rPr>
          <w:rFonts w:ascii="Times New Roman" w:eastAsia="Times New Roman" w:hAnsi="Times New Roman" w:cs="Times New Roman"/>
          <w:color w:val="000000"/>
          <w:sz w:val="28"/>
          <w:szCs w:val="28"/>
          <w:lang w:eastAsia="ru-RU"/>
        </w:rPr>
        <w:t xml:space="preserve">формирование </w:t>
      </w:r>
      <w:r w:rsidR="00116282">
        <w:rPr>
          <w:rFonts w:ascii="Times New Roman" w:eastAsia="Times New Roman" w:hAnsi="Times New Roman" w:cs="Times New Roman"/>
          <w:color w:val="000000"/>
          <w:sz w:val="28"/>
          <w:szCs w:val="28"/>
          <w:lang w:eastAsia="ru-RU"/>
        </w:rPr>
        <w:t xml:space="preserve">технологичного </w:t>
      </w:r>
      <w:proofErr w:type="spellStart"/>
      <w:r w:rsidR="00116282">
        <w:rPr>
          <w:rFonts w:ascii="Times New Roman" w:eastAsia="Times New Roman" w:hAnsi="Times New Roman" w:cs="Times New Roman"/>
          <w:color w:val="000000"/>
          <w:sz w:val="28"/>
          <w:szCs w:val="28"/>
          <w:lang w:eastAsia="ru-RU"/>
        </w:rPr>
        <w:t>нефте</w:t>
      </w:r>
      <w:r w:rsidR="00902AAE" w:rsidRPr="008E2E6B">
        <w:rPr>
          <w:rFonts w:ascii="Times New Roman" w:eastAsia="Times New Roman" w:hAnsi="Times New Roman" w:cs="Times New Roman"/>
          <w:color w:val="000000"/>
          <w:sz w:val="28"/>
          <w:szCs w:val="28"/>
          <w:lang w:eastAsia="ru-RU"/>
        </w:rPr>
        <w:t>сервисно</w:t>
      </w:r>
      <w:r w:rsidR="00116282">
        <w:rPr>
          <w:rFonts w:ascii="Times New Roman" w:eastAsia="Times New Roman" w:hAnsi="Times New Roman" w:cs="Times New Roman"/>
          <w:color w:val="000000"/>
          <w:sz w:val="28"/>
          <w:szCs w:val="28"/>
          <w:lang w:eastAsia="ru-RU"/>
        </w:rPr>
        <w:t>го</w:t>
      </w:r>
      <w:proofErr w:type="spellEnd"/>
      <w:r w:rsidR="00116282">
        <w:rPr>
          <w:rFonts w:ascii="Times New Roman" w:eastAsia="Times New Roman" w:hAnsi="Times New Roman" w:cs="Times New Roman"/>
          <w:color w:val="000000"/>
          <w:sz w:val="28"/>
          <w:szCs w:val="28"/>
          <w:lang w:eastAsia="ru-RU"/>
        </w:rPr>
        <w:t xml:space="preserve"> бизнеса нового типа, позволя</w:t>
      </w:r>
      <w:r w:rsidR="00902AAE" w:rsidRPr="008E2E6B">
        <w:rPr>
          <w:rFonts w:ascii="Times New Roman" w:eastAsia="Times New Roman" w:hAnsi="Times New Roman" w:cs="Times New Roman"/>
          <w:color w:val="000000"/>
          <w:sz w:val="28"/>
          <w:szCs w:val="28"/>
          <w:lang w:eastAsia="ru-RU"/>
        </w:rPr>
        <w:t>ющего</w:t>
      </w:r>
      <w:r w:rsidR="00116282">
        <w:rPr>
          <w:rFonts w:ascii="Times New Roman" w:eastAsia="Times New Roman" w:hAnsi="Times New Roman" w:cs="Times New Roman"/>
          <w:color w:val="000000"/>
          <w:sz w:val="28"/>
          <w:szCs w:val="28"/>
          <w:lang w:eastAsia="ru-RU"/>
        </w:rPr>
        <w:t xml:space="preserve"> обеспечивать стратегические по</w:t>
      </w:r>
      <w:r w:rsidR="00902AAE" w:rsidRPr="008E2E6B">
        <w:rPr>
          <w:rFonts w:ascii="Times New Roman" w:eastAsia="Times New Roman" w:hAnsi="Times New Roman" w:cs="Times New Roman"/>
          <w:color w:val="000000"/>
          <w:sz w:val="28"/>
          <w:szCs w:val="28"/>
          <w:lang w:eastAsia="ru-RU"/>
        </w:rPr>
        <w:t>требности Компании и лучшую в отрасли экономическую эффективность на базе собственной буровой и сервисной компан</w:t>
      </w:r>
      <w:r w:rsidR="00116282">
        <w:rPr>
          <w:rFonts w:ascii="Times New Roman" w:eastAsia="Times New Roman" w:hAnsi="Times New Roman" w:cs="Times New Roman"/>
          <w:color w:val="000000"/>
          <w:sz w:val="28"/>
          <w:szCs w:val="28"/>
          <w:lang w:eastAsia="ru-RU"/>
        </w:rPr>
        <w:t>ии «РН-Бурение» с возможным при</w:t>
      </w:r>
      <w:r w:rsidR="00902AAE" w:rsidRPr="008E2E6B">
        <w:rPr>
          <w:rFonts w:ascii="Times New Roman" w:eastAsia="Times New Roman" w:hAnsi="Times New Roman" w:cs="Times New Roman"/>
          <w:color w:val="000000"/>
          <w:sz w:val="28"/>
          <w:szCs w:val="28"/>
          <w:lang w:eastAsia="ru-RU"/>
        </w:rPr>
        <w:t>влечением партнеров, а также создание пула инновационных технологий и компетенций по всем ключевым направлениям дальнейшего развития</w:t>
      </w:r>
      <w:r w:rsidR="002C7A1A">
        <w:rPr>
          <w:rFonts w:ascii="Times New Roman" w:eastAsia="Times New Roman" w:hAnsi="Times New Roman" w:cs="Times New Roman"/>
          <w:color w:val="000000"/>
          <w:sz w:val="28"/>
          <w:szCs w:val="28"/>
          <w:lang w:eastAsia="ru-RU"/>
        </w:rPr>
        <w:t>»</w:t>
      </w:r>
      <w:r w:rsidR="009D254F">
        <w:rPr>
          <w:rStyle w:val="a5"/>
          <w:rFonts w:ascii="Times New Roman" w:eastAsia="Times New Roman" w:hAnsi="Times New Roman" w:cs="Times New Roman"/>
          <w:color w:val="000000"/>
          <w:sz w:val="28"/>
          <w:szCs w:val="28"/>
          <w:lang w:eastAsia="ru-RU"/>
        </w:rPr>
        <w:footnoteReference w:id="47"/>
      </w:r>
      <w:r w:rsidR="00902AAE" w:rsidRPr="008E2E6B">
        <w:rPr>
          <w:rFonts w:ascii="Times New Roman" w:eastAsia="Times New Roman" w:hAnsi="Times New Roman" w:cs="Times New Roman"/>
          <w:color w:val="000000"/>
          <w:sz w:val="28"/>
          <w:szCs w:val="28"/>
          <w:lang w:eastAsia="ru-RU"/>
        </w:rPr>
        <w:t>.</w:t>
      </w:r>
      <w:r w:rsidR="002C7A1A">
        <w:rPr>
          <w:rFonts w:ascii="Times New Roman" w:eastAsia="Times New Roman" w:hAnsi="Times New Roman" w:cs="Times New Roman"/>
          <w:color w:val="000000"/>
          <w:sz w:val="28"/>
          <w:szCs w:val="28"/>
          <w:lang w:eastAsia="ru-RU"/>
        </w:rPr>
        <w:t xml:space="preserve"> </w:t>
      </w:r>
    </w:p>
    <w:p w:rsidR="0037207D" w:rsidRDefault="002C7A1A" w:rsidP="002C7A1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в качестве стратегической задачи ПАО «НК «Роснефть» ставит </w:t>
      </w:r>
      <w:r w:rsidR="00973C74" w:rsidRPr="002C7A1A">
        <w:rPr>
          <w:rFonts w:ascii="Times New Roman" w:eastAsia="Times New Roman" w:hAnsi="Times New Roman" w:cs="Times New Roman"/>
          <w:color w:val="000000"/>
          <w:sz w:val="28"/>
          <w:szCs w:val="28"/>
          <w:lang w:eastAsia="ru-RU"/>
        </w:rPr>
        <w:t>укрепление организационного потенциала и доступа к лучшим технологиям для обеспечения высок</w:t>
      </w:r>
      <w:r>
        <w:rPr>
          <w:rFonts w:ascii="Times New Roman" w:eastAsia="Times New Roman" w:hAnsi="Times New Roman" w:cs="Times New Roman"/>
          <w:color w:val="000000"/>
          <w:sz w:val="28"/>
          <w:szCs w:val="28"/>
          <w:lang w:eastAsia="ru-RU"/>
        </w:rPr>
        <w:t>ого коэффициента успешности ГРР.</w:t>
      </w:r>
    </w:p>
    <w:p w:rsidR="00322437" w:rsidRPr="002A156D" w:rsidRDefault="00322437" w:rsidP="002C7A1A">
      <w:pPr>
        <w:spacing w:after="0" w:line="360" w:lineRule="auto"/>
        <w:ind w:firstLine="708"/>
        <w:jc w:val="both"/>
        <w:rPr>
          <w:rFonts w:ascii="Times New Roman" w:eastAsia="Times New Roman" w:hAnsi="Times New Roman" w:cs="Times New Roman"/>
          <w:i/>
          <w:color w:val="000000"/>
          <w:sz w:val="28"/>
          <w:szCs w:val="28"/>
          <w:lang w:eastAsia="ru-RU"/>
        </w:rPr>
      </w:pPr>
      <w:r w:rsidRPr="002A156D">
        <w:rPr>
          <w:rFonts w:ascii="Times New Roman" w:eastAsia="Times New Roman" w:hAnsi="Times New Roman" w:cs="Times New Roman"/>
          <w:i/>
          <w:color w:val="000000"/>
          <w:sz w:val="28"/>
          <w:szCs w:val="28"/>
          <w:lang w:eastAsia="ru-RU"/>
        </w:rPr>
        <w:t>Выводы.</w:t>
      </w:r>
    </w:p>
    <w:p w:rsidR="00016D91" w:rsidRDefault="00016D91" w:rsidP="002C7A1A">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Таким образом, на поставленный в первой главе настоящей работы вопрос, «могут ли сделки по слияниям и поглощениям способствовать нефтяным компаниям в борьбе с отраслевыми вызовами», можно утвердительно ответить – не только могут, но и в сложившихся экономических и политических условиях это важнейший инструмент решения задачи сохранения конкурентоспособности российских нефтяных компаний.</w:t>
      </w:r>
      <w:r w:rsidR="005F5D7C">
        <w:rPr>
          <w:rFonts w:ascii="Times New Roman" w:eastAsia="Times New Roman" w:hAnsi="Times New Roman" w:cs="Times New Roman"/>
          <w:color w:val="000000"/>
          <w:sz w:val="28"/>
          <w:szCs w:val="28"/>
          <w:lang w:eastAsia="ru-RU"/>
        </w:rPr>
        <w:t xml:space="preserve"> </w:t>
      </w:r>
      <w:proofErr w:type="gramEnd"/>
    </w:p>
    <w:p w:rsidR="005F5D7C" w:rsidRDefault="005F5D7C" w:rsidP="002C7A1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Российские нефтяные компании должны наращивать свой технологический потенциал, и это возможно реализовать посредством покупк</w:t>
      </w:r>
      <w:r w:rsidR="000358D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технологичных нефтесервисных компаний и формировани</w:t>
      </w:r>
      <w:r w:rsidR="0036019C">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совместных предприятий с передовыми зарубежными </w:t>
      </w:r>
      <w:proofErr w:type="spellStart"/>
      <w:r>
        <w:rPr>
          <w:rFonts w:ascii="Times New Roman" w:eastAsia="Times New Roman" w:hAnsi="Times New Roman" w:cs="Times New Roman"/>
          <w:color w:val="000000"/>
          <w:sz w:val="28"/>
          <w:szCs w:val="28"/>
          <w:lang w:eastAsia="ru-RU"/>
        </w:rPr>
        <w:t>нефтесервисными</w:t>
      </w:r>
      <w:proofErr w:type="spellEnd"/>
      <w:r>
        <w:rPr>
          <w:rFonts w:ascii="Times New Roman" w:eastAsia="Times New Roman" w:hAnsi="Times New Roman" w:cs="Times New Roman"/>
          <w:color w:val="000000"/>
          <w:sz w:val="28"/>
          <w:szCs w:val="28"/>
          <w:lang w:eastAsia="ru-RU"/>
        </w:rPr>
        <w:t xml:space="preserve"> предприятиями.</w:t>
      </w:r>
    </w:p>
    <w:p w:rsidR="005F5D7C" w:rsidRPr="002C7A1A" w:rsidRDefault="005F5D7C" w:rsidP="002C7A1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фактора, который мог бы склонить зарубежные </w:t>
      </w:r>
      <w:proofErr w:type="spellStart"/>
      <w:r>
        <w:rPr>
          <w:rFonts w:ascii="Times New Roman" w:eastAsia="Times New Roman" w:hAnsi="Times New Roman" w:cs="Times New Roman"/>
          <w:color w:val="000000"/>
          <w:sz w:val="28"/>
          <w:szCs w:val="28"/>
          <w:lang w:eastAsia="ru-RU"/>
        </w:rPr>
        <w:t>нефтесервисные</w:t>
      </w:r>
      <w:proofErr w:type="spellEnd"/>
      <w:r>
        <w:rPr>
          <w:rFonts w:ascii="Times New Roman" w:eastAsia="Times New Roman" w:hAnsi="Times New Roman" w:cs="Times New Roman"/>
          <w:color w:val="000000"/>
          <w:sz w:val="28"/>
          <w:szCs w:val="28"/>
          <w:lang w:eastAsia="ru-RU"/>
        </w:rPr>
        <w:t xml:space="preserve"> компании к сотрудничеству с российскими нефтяными компаниями в форме совместного предприятия</w:t>
      </w:r>
      <w:r w:rsidR="003601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могло бы быть обеспечение такого совместного предприятия определённым набором заказов нефтесервисных работ</w:t>
      </w:r>
      <w:r w:rsidR="0036019C">
        <w:rPr>
          <w:rFonts w:ascii="Times New Roman" w:eastAsia="Times New Roman" w:hAnsi="Times New Roman" w:cs="Times New Roman"/>
          <w:color w:val="000000"/>
          <w:sz w:val="28"/>
          <w:szCs w:val="28"/>
          <w:lang w:eastAsia="ru-RU"/>
        </w:rPr>
        <w:t xml:space="preserve"> нефтяной компании – таким </w:t>
      </w:r>
      <w:proofErr w:type="gramStart"/>
      <w:r w:rsidR="0036019C">
        <w:rPr>
          <w:rFonts w:ascii="Times New Roman" w:eastAsia="Times New Roman" w:hAnsi="Times New Roman" w:cs="Times New Roman"/>
          <w:color w:val="000000"/>
          <w:sz w:val="28"/>
          <w:szCs w:val="28"/>
          <w:lang w:eastAsia="ru-RU"/>
        </w:rPr>
        <w:t>образом</w:t>
      </w:r>
      <w:proofErr w:type="gramEnd"/>
      <w:r w:rsidR="0036019C">
        <w:rPr>
          <w:rFonts w:ascii="Times New Roman" w:eastAsia="Times New Roman" w:hAnsi="Times New Roman" w:cs="Times New Roman"/>
          <w:color w:val="000000"/>
          <w:sz w:val="28"/>
          <w:szCs w:val="28"/>
          <w:lang w:eastAsia="ru-RU"/>
        </w:rPr>
        <w:t xml:space="preserve"> нефтяная компания будет не только экономить средства за счёт сохранения части прибыли </w:t>
      </w:r>
      <w:proofErr w:type="spellStart"/>
      <w:r w:rsidR="0036019C">
        <w:rPr>
          <w:rFonts w:ascii="Times New Roman" w:eastAsia="Times New Roman" w:hAnsi="Times New Roman" w:cs="Times New Roman"/>
          <w:color w:val="000000"/>
          <w:sz w:val="28"/>
          <w:szCs w:val="28"/>
          <w:lang w:eastAsia="ru-RU"/>
        </w:rPr>
        <w:t>нефтесервисной</w:t>
      </w:r>
      <w:proofErr w:type="spellEnd"/>
      <w:r w:rsidR="0036019C">
        <w:rPr>
          <w:rFonts w:ascii="Times New Roman" w:eastAsia="Times New Roman" w:hAnsi="Times New Roman" w:cs="Times New Roman"/>
          <w:color w:val="000000"/>
          <w:sz w:val="28"/>
          <w:szCs w:val="28"/>
          <w:lang w:eastAsia="ru-RU"/>
        </w:rPr>
        <w:t xml:space="preserve"> компании внутри совместного предприятия с её участием, но и получать доступ к технологиям, квалифицированным специалистам, обучать собственный персонал, через обмен опытом и технологиями создавать иные инновационные разработки, а также </w:t>
      </w:r>
      <w:r w:rsidR="00E304F7">
        <w:rPr>
          <w:rFonts w:ascii="Times New Roman" w:eastAsia="Times New Roman" w:hAnsi="Times New Roman" w:cs="Times New Roman"/>
          <w:color w:val="000000"/>
          <w:sz w:val="28"/>
          <w:szCs w:val="28"/>
          <w:lang w:eastAsia="ru-RU"/>
        </w:rPr>
        <w:t>сфокусировано решать конкретные прикладные задачи, стоящие перед нефтяной компанией.</w:t>
      </w:r>
    </w:p>
    <w:p w:rsidR="00FC6126" w:rsidRDefault="00FC6126" w:rsidP="00E304F7">
      <w:pPr>
        <w:spacing w:after="0" w:line="360" w:lineRule="auto"/>
        <w:ind w:firstLine="709"/>
        <w:jc w:val="both"/>
        <w:rPr>
          <w:rFonts w:ascii="Times New Roman" w:eastAsia="Times New Roman" w:hAnsi="Times New Roman" w:cs="Times New Roman"/>
          <w:color w:val="000000"/>
          <w:sz w:val="28"/>
          <w:szCs w:val="28"/>
          <w:lang w:eastAsia="ru-RU"/>
        </w:rPr>
      </w:pPr>
    </w:p>
    <w:p w:rsidR="00F74157" w:rsidRDefault="00F74157" w:rsidP="00A31320">
      <w:pPr>
        <w:pStyle w:val="3"/>
        <w:shd w:val="clear" w:color="auto" w:fill="FFFFFF"/>
        <w:spacing w:line="408" w:lineRule="atLeast"/>
        <w:jc w:val="both"/>
        <w:textAlignment w:val="top"/>
        <w:rPr>
          <w:rFonts w:ascii="Arial" w:hAnsi="Arial" w:cs="Arial"/>
        </w:rPr>
      </w:pPr>
    </w:p>
    <w:p w:rsidR="00A31320" w:rsidRPr="00A823D3" w:rsidRDefault="00A31320" w:rsidP="00A823D3">
      <w:pPr>
        <w:spacing w:after="120" w:line="360" w:lineRule="auto"/>
        <w:rPr>
          <w:rFonts w:ascii="Times New Roman" w:hAnsi="Times New Roman" w:cs="Times New Roman"/>
          <w:b/>
          <w:sz w:val="28"/>
          <w:szCs w:val="28"/>
        </w:rPr>
      </w:pPr>
    </w:p>
    <w:p w:rsidR="000079DF" w:rsidRDefault="000079D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397579" w:rsidRDefault="00016D91">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ЗАКЛЮЧЕНИЕ</w:t>
      </w:r>
    </w:p>
    <w:p w:rsidR="009A5F0D" w:rsidRDefault="00397579" w:rsidP="00FE7B38">
      <w:pPr>
        <w:spacing w:after="0" w:line="360" w:lineRule="auto"/>
        <w:ind w:firstLine="708"/>
        <w:jc w:val="both"/>
        <w:rPr>
          <w:rFonts w:ascii="Times New Roman" w:eastAsia="Times New Roman" w:hAnsi="Times New Roman" w:cs="Times New Roman"/>
          <w:color w:val="000000"/>
          <w:sz w:val="28"/>
          <w:szCs w:val="28"/>
          <w:lang w:eastAsia="ru-RU"/>
        </w:rPr>
      </w:pPr>
      <w:r w:rsidRPr="00397579">
        <w:rPr>
          <w:rFonts w:ascii="Times New Roman" w:eastAsia="Times New Roman" w:hAnsi="Times New Roman" w:cs="Times New Roman"/>
          <w:color w:val="000000"/>
          <w:sz w:val="28"/>
          <w:szCs w:val="28"/>
          <w:lang w:eastAsia="ru-RU"/>
        </w:rPr>
        <w:t>Сделки по слияниям и поглощениям – это инструмент.</w:t>
      </w:r>
      <w:r w:rsidR="00FE7B38">
        <w:rPr>
          <w:rFonts w:ascii="Times New Roman" w:eastAsia="Times New Roman" w:hAnsi="Times New Roman" w:cs="Times New Roman"/>
          <w:color w:val="000000"/>
          <w:sz w:val="28"/>
          <w:szCs w:val="28"/>
          <w:lang w:eastAsia="ru-RU"/>
        </w:rPr>
        <w:t xml:space="preserve"> </w:t>
      </w:r>
    </w:p>
    <w:p w:rsidR="00F855AC" w:rsidRDefault="00FE7B38" w:rsidP="00FE7B3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Безусловно, интересно смотреть на то, как этот инструмент применяется в различных странах. </w:t>
      </w:r>
      <w:r w:rsidR="00F855AC">
        <w:rPr>
          <w:rFonts w:ascii="Times New Roman" w:eastAsia="Times New Roman" w:hAnsi="Times New Roman" w:cs="Times New Roman"/>
          <w:color w:val="000000"/>
          <w:sz w:val="28"/>
          <w:szCs w:val="28"/>
          <w:lang w:eastAsia="ru-RU"/>
        </w:rPr>
        <w:t>Например, к</w:t>
      </w:r>
      <w:r>
        <w:rPr>
          <w:rFonts w:ascii="Times New Roman" w:eastAsia="Times New Roman" w:hAnsi="Times New Roman" w:cs="Times New Roman"/>
          <w:color w:val="000000"/>
          <w:sz w:val="28"/>
          <w:szCs w:val="28"/>
          <w:lang w:eastAsia="ru-RU"/>
        </w:rPr>
        <w:t xml:space="preserve">акое регулирование </w:t>
      </w:r>
      <w:r w:rsidR="009A5F0D">
        <w:rPr>
          <w:rFonts w:ascii="Times New Roman" w:eastAsia="Times New Roman" w:hAnsi="Times New Roman" w:cs="Times New Roman"/>
          <w:color w:val="000000"/>
          <w:sz w:val="28"/>
          <w:szCs w:val="28"/>
          <w:lang w:eastAsia="ru-RU"/>
        </w:rPr>
        <w:t xml:space="preserve">применения этого инструмента есть в тех или иных странах, </w:t>
      </w:r>
      <w:r w:rsidR="00F855AC">
        <w:rPr>
          <w:rFonts w:ascii="Times New Roman" w:eastAsia="Times New Roman" w:hAnsi="Times New Roman" w:cs="Times New Roman"/>
          <w:color w:val="000000"/>
          <w:sz w:val="28"/>
          <w:szCs w:val="28"/>
          <w:lang w:eastAsia="ru-RU"/>
        </w:rPr>
        <w:t xml:space="preserve">какие </w:t>
      </w:r>
      <w:r w:rsidR="009A5F0D">
        <w:rPr>
          <w:rFonts w:ascii="Times New Roman" w:eastAsia="Times New Roman" w:hAnsi="Times New Roman" w:cs="Times New Roman"/>
          <w:color w:val="000000"/>
          <w:sz w:val="28"/>
          <w:szCs w:val="28"/>
          <w:lang w:eastAsia="ru-RU"/>
        </w:rPr>
        <w:t>технологи</w:t>
      </w:r>
      <w:r w:rsidR="00F855AC">
        <w:rPr>
          <w:rFonts w:ascii="Times New Roman" w:eastAsia="Times New Roman" w:hAnsi="Times New Roman" w:cs="Times New Roman"/>
          <w:color w:val="000000"/>
          <w:sz w:val="28"/>
          <w:szCs w:val="28"/>
          <w:lang w:eastAsia="ru-RU"/>
        </w:rPr>
        <w:t>и</w:t>
      </w:r>
      <w:r w:rsidR="009A5F0D">
        <w:rPr>
          <w:rFonts w:ascii="Times New Roman" w:eastAsia="Times New Roman" w:hAnsi="Times New Roman" w:cs="Times New Roman"/>
          <w:color w:val="000000"/>
          <w:sz w:val="28"/>
          <w:szCs w:val="28"/>
          <w:lang w:eastAsia="ru-RU"/>
        </w:rPr>
        <w:t xml:space="preserve"> совершения сделок по слияниям и поглощениям</w:t>
      </w:r>
      <w:r w:rsidR="00F855AC">
        <w:rPr>
          <w:rFonts w:ascii="Times New Roman" w:eastAsia="Times New Roman" w:hAnsi="Times New Roman" w:cs="Times New Roman"/>
          <w:color w:val="000000"/>
          <w:sz w:val="28"/>
          <w:szCs w:val="28"/>
          <w:lang w:eastAsia="ru-RU"/>
        </w:rPr>
        <w:t xml:space="preserve"> используются в странах-передовиках</w:t>
      </w:r>
      <w:r w:rsidR="00A7302B">
        <w:rPr>
          <w:rFonts w:ascii="Times New Roman" w:eastAsia="Times New Roman" w:hAnsi="Times New Roman" w:cs="Times New Roman"/>
          <w:color w:val="000000"/>
          <w:sz w:val="28"/>
          <w:szCs w:val="28"/>
          <w:lang w:eastAsia="ru-RU"/>
        </w:rPr>
        <w:t>, как стороны сделок договариваются между собой, какие выбирают подходы или методы оценки сделки</w:t>
      </w:r>
      <w:r w:rsidR="00F855AC">
        <w:rPr>
          <w:rFonts w:ascii="Times New Roman" w:eastAsia="Times New Roman" w:hAnsi="Times New Roman" w:cs="Times New Roman"/>
          <w:color w:val="000000"/>
          <w:sz w:val="28"/>
          <w:szCs w:val="28"/>
          <w:lang w:eastAsia="ru-RU"/>
        </w:rPr>
        <w:t>. Исследуя этот опыт можно перенять лучшую практику и использовать её, адаптируя к российским реалиям.</w:t>
      </w:r>
    </w:p>
    <w:p w:rsidR="00BA379A" w:rsidRDefault="00F855AC" w:rsidP="00FE7B3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 куда более важно понимать не как, а именно для чего этот инструмент используется. </w:t>
      </w:r>
      <w:r w:rsidR="009A5F0D">
        <w:rPr>
          <w:rFonts w:ascii="Times New Roman" w:eastAsia="Times New Roman" w:hAnsi="Times New Roman" w:cs="Times New Roman"/>
          <w:color w:val="000000"/>
          <w:sz w:val="28"/>
          <w:szCs w:val="28"/>
          <w:lang w:eastAsia="ru-RU"/>
        </w:rPr>
        <w:t xml:space="preserve"> </w:t>
      </w:r>
      <w:r w:rsidR="00BA379A">
        <w:rPr>
          <w:rFonts w:ascii="Times New Roman" w:eastAsia="Times New Roman" w:hAnsi="Times New Roman" w:cs="Times New Roman"/>
          <w:color w:val="000000"/>
          <w:sz w:val="28"/>
          <w:szCs w:val="28"/>
          <w:lang w:eastAsia="ru-RU"/>
        </w:rPr>
        <w:t xml:space="preserve">Какие стратегические цели преследуют компании-покупатели, компании-продавцы и компании-цели, совершая сделки по слияниям и поглощениям? </w:t>
      </w:r>
    </w:p>
    <w:p w:rsidR="00A63B6C" w:rsidRDefault="00BA379A" w:rsidP="00FE7B3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Анализируя и понимая основные тенденции на рынке слияний и поглощений, можно загля</w:t>
      </w:r>
      <w:r w:rsidR="0069148B">
        <w:rPr>
          <w:rFonts w:ascii="Times New Roman" w:eastAsia="Times New Roman" w:hAnsi="Times New Roman" w:cs="Times New Roman"/>
          <w:color w:val="000000"/>
          <w:sz w:val="28"/>
          <w:szCs w:val="28"/>
          <w:lang w:eastAsia="ru-RU"/>
        </w:rPr>
        <w:t>нуть в будущее и сделать прог</w:t>
      </w:r>
      <w:r w:rsidR="00C2750C">
        <w:rPr>
          <w:rFonts w:ascii="Times New Roman" w:eastAsia="Times New Roman" w:hAnsi="Times New Roman" w:cs="Times New Roman"/>
          <w:color w:val="000000"/>
          <w:sz w:val="28"/>
          <w:szCs w:val="28"/>
          <w:lang w:eastAsia="ru-RU"/>
        </w:rPr>
        <w:t xml:space="preserve">ноз </w:t>
      </w:r>
      <w:r w:rsidR="0069148B">
        <w:rPr>
          <w:rFonts w:ascii="Times New Roman" w:eastAsia="Times New Roman" w:hAnsi="Times New Roman" w:cs="Times New Roman"/>
          <w:color w:val="000000"/>
          <w:sz w:val="28"/>
          <w:szCs w:val="28"/>
          <w:lang w:eastAsia="ru-RU"/>
        </w:rPr>
        <w:t>состояни</w:t>
      </w:r>
      <w:r w:rsidR="00C2750C">
        <w:rPr>
          <w:rFonts w:ascii="Times New Roman" w:eastAsia="Times New Roman" w:hAnsi="Times New Roman" w:cs="Times New Roman"/>
          <w:color w:val="000000"/>
          <w:sz w:val="28"/>
          <w:szCs w:val="28"/>
          <w:lang w:eastAsia="ru-RU"/>
        </w:rPr>
        <w:t>я</w:t>
      </w:r>
      <w:r w:rsidR="0069148B">
        <w:rPr>
          <w:rFonts w:ascii="Times New Roman" w:eastAsia="Times New Roman" w:hAnsi="Times New Roman" w:cs="Times New Roman"/>
          <w:color w:val="000000"/>
          <w:sz w:val="28"/>
          <w:szCs w:val="28"/>
          <w:lang w:eastAsia="ru-RU"/>
        </w:rPr>
        <w:t xml:space="preserve"> той или иной отрасли</w:t>
      </w:r>
      <w:r w:rsidR="00D0277B">
        <w:rPr>
          <w:rFonts w:ascii="Times New Roman" w:eastAsia="Times New Roman" w:hAnsi="Times New Roman" w:cs="Times New Roman"/>
          <w:color w:val="000000"/>
          <w:sz w:val="28"/>
          <w:szCs w:val="28"/>
          <w:lang w:eastAsia="ru-RU"/>
        </w:rPr>
        <w:t xml:space="preserve"> и уже сегодня сформулировать основные рекоменд</w:t>
      </w:r>
      <w:r w:rsidR="00C23F46">
        <w:rPr>
          <w:rFonts w:ascii="Times New Roman" w:eastAsia="Times New Roman" w:hAnsi="Times New Roman" w:cs="Times New Roman"/>
          <w:color w:val="000000"/>
          <w:sz w:val="28"/>
          <w:szCs w:val="28"/>
          <w:lang w:eastAsia="ru-RU"/>
        </w:rPr>
        <w:t>ации, принимая во внимание сформированный</w:t>
      </w:r>
      <w:r w:rsidR="00D0277B">
        <w:rPr>
          <w:rFonts w:ascii="Times New Roman" w:eastAsia="Times New Roman" w:hAnsi="Times New Roman" w:cs="Times New Roman"/>
          <w:color w:val="000000"/>
          <w:sz w:val="28"/>
          <w:szCs w:val="28"/>
          <w:lang w:eastAsia="ru-RU"/>
        </w:rPr>
        <w:t xml:space="preserve"> прогноз</w:t>
      </w:r>
      <w:r w:rsidR="00C2750C">
        <w:rPr>
          <w:rFonts w:ascii="Times New Roman" w:eastAsia="Times New Roman" w:hAnsi="Times New Roman" w:cs="Times New Roman"/>
          <w:color w:val="000000"/>
          <w:sz w:val="28"/>
          <w:szCs w:val="28"/>
          <w:lang w:eastAsia="ru-RU"/>
        </w:rPr>
        <w:t xml:space="preserve"> и стратегические задачи представленных в отрасли компаний</w:t>
      </w:r>
      <w:r w:rsidR="0069148B">
        <w:rPr>
          <w:rFonts w:ascii="Times New Roman" w:eastAsia="Times New Roman" w:hAnsi="Times New Roman" w:cs="Times New Roman"/>
          <w:color w:val="000000"/>
          <w:sz w:val="28"/>
          <w:szCs w:val="28"/>
          <w:lang w:eastAsia="ru-RU"/>
        </w:rPr>
        <w:t>.</w:t>
      </w:r>
    </w:p>
    <w:p w:rsidR="006030A9" w:rsidRDefault="00A63B6C" w:rsidP="003037C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Именно такую цель преследует настоящая работа. </w:t>
      </w:r>
      <w:r w:rsidR="00B462BC">
        <w:rPr>
          <w:rFonts w:ascii="Times New Roman" w:eastAsia="Times New Roman" w:hAnsi="Times New Roman" w:cs="Times New Roman"/>
          <w:color w:val="000000"/>
          <w:sz w:val="28"/>
          <w:szCs w:val="28"/>
          <w:lang w:eastAsia="ru-RU"/>
        </w:rPr>
        <w:t>Проанализировав количественные и ценовые характеристики сделок по слияниям и поглощениям в мире и России, определив основные тенденции, связанные с увеличением числа трансграничных сделок, я локализовала своё исследование до</w:t>
      </w:r>
      <w:r w:rsidR="003037C4">
        <w:rPr>
          <w:rFonts w:ascii="Times New Roman" w:eastAsia="Times New Roman" w:hAnsi="Times New Roman" w:cs="Times New Roman"/>
          <w:color w:val="000000"/>
          <w:sz w:val="28"/>
          <w:szCs w:val="28"/>
          <w:lang w:eastAsia="ru-RU"/>
        </w:rPr>
        <w:t xml:space="preserve"> </w:t>
      </w:r>
      <w:r w:rsidR="00CB169D">
        <w:rPr>
          <w:rFonts w:ascii="Times New Roman" w:eastAsia="Times New Roman" w:hAnsi="Times New Roman" w:cs="Times New Roman"/>
          <w:color w:val="000000"/>
          <w:sz w:val="28"/>
          <w:szCs w:val="28"/>
          <w:lang w:eastAsia="ru-RU"/>
        </w:rPr>
        <w:t>отрасли наибольшей агрегированной цены таких сделок в России (и второй по такому показателю в мире). Это – российская нефтяная отрасль, формирующая существенную часть поступлений в бюджет страны от прямых (в частности, НДПИ, налог на прибыль) и косвенных налогов и экспортных пошлин. И, как показал опыт 2016 года, пополнение бюджета возможно через сделки по слияниям и поглощениям – посредством продажи государственных пакетов российских нефтяных компаний иностранным инвесторам.</w:t>
      </w:r>
    </w:p>
    <w:p w:rsidR="00E517BD" w:rsidRDefault="006030A9" w:rsidP="003037C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отраслевых сделок по слияниям и поглощениям</w:t>
      </w:r>
      <w:r w:rsidR="006501CB">
        <w:rPr>
          <w:rFonts w:ascii="Times New Roman" w:eastAsia="Times New Roman" w:hAnsi="Times New Roman" w:cs="Times New Roman"/>
          <w:color w:val="000000"/>
          <w:sz w:val="28"/>
          <w:szCs w:val="28"/>
          <w:lang w:eastAsia="ru-RU"/>
        </w:rPr>
        <w:t xml:space="preserve"> целесообразно было сделать, предварительно проанализировав основные </w:t>
      </w:r>
      <w:r w:rsidR="00E517BD">
        <w:rPr>
          <w:rFonts w:ascii="Times New Roman" w:eastAsia="Times New Roman" w:hAnsi="Times New Roman" w:cs="Times New Roman"/>
          <w:color w:val="000000"/>
          <w:sz w:val="28"/>
          <w:szCs w:val="28"/>
          <w:lang w:eastAsia="ru-RU"/>
        </w:rPr>
        <w:t xml:space="preserve">отраслевые тенденции, угрозы и </w:t>
      </w:r>
      <w:r w:rsidR="006501CB">
        <w:rPr>
          <w:rFonts w:ascii="Times New Roman" w:eastAsia="Times New Roman" w:hAnsi="Times New Roman" w:cs="Times New Roman"/>
          <w:color w:val="000000"/>
          <w:sz w:val="28"/>
          <w:szCs w:val="28"/>
          <w:lang w:eastAsia="ru-RU"/>
        </w:rPr>
        <w:t>вызовы</w:t>
      </w:r>
      <w:r w:rsidR="00E517BD">
        <w:rPr>
          <w:rFonts w:ascii="Times New Roman" w:eastAsia="Times New Roman" w:hAnsi="Times New Roman" w:cs="Times New Roman"/>
          <w:color w:val="000000"/>
          <w:sz w:val="28"/>
          <w:szCs w:val="28"/>
          <w:lang w:eastAsia="ru-RU"/>
        </w:rPr>
        <w:t>, стоящие перед компаниями отрасли, а также задачи, которые компаниям надо решить для преодоления угроз и сохранения конкурентного уровня на глобальном и российском рынке.</w:t>
      </w:r>
    </w:p>
    <w:p w:rsidR="00A15172" w:rsidRDefault="006501CB" w:rsidP="00A1517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A15172">
        <w:rPr>
          <w:rFonts w:ascii="Times New Roman" w:eastAsia="Times New Roman" w:hAnsi="Times New Roman" w:cs="Times New Roman"/>
          <w:color w:val="000000"/>
          <w:sz w:val="28"/>
          <w:szCs w:val="28"/>
          <w:lang w:eastAsia="ru-RU"/>
        </w:rPr>
        <w:t>Среди таких угроз и вызовов</w:t>
      </w:r>
      <w:r w:rsidR="00A15172">
        <w:rPr>
          <w:rFonts w:ascii="Times New Roman" w:eastAsia="Times New Roman" w:hAnsi="Times New Roman" w:cs="Times New Roman"/>
          <w:color w:val="000000"/>
          <w:sz w:val="28"/>
          <w:szCs w:val="28"/>
        </w:rPr>
        <w:t xml:space="preserve"> </w:t>
      </w:r>
      <w:r w:rsidR="00A15172" w:rsidRPr="00CF211D">
        <w:rPr>
          <w:rFonts w:ascii="Times New Roman" w:eastAsia="Times New Roman" w:hAnsi="Times New Roman" w:cs="Times New Roman"/>
          <w:color w:val="000000"/>
          <w:sz w:val="28"/>
          <w:szCs w:val="28"/>
        </w:rPr>
        <w:t xml:space="preserve">увеличение себестоимости добычи вследствие преобладания </w:t>
      </w:r>
      <w:proofErr w:type="spellStart"/>
      <w:r w:rsidR="00A15172" w:rsidRPr="00CF211D">
        <w:rPr>
          <w:rFonts w:ascii="Times New Roman" w:eastAsia="Times New Roman" w:hAnsi="Times New Roman" w:cs="Times New Roman"/>
          <w:color w:val="000000"/>
          <w:sz w:val="28"/>
          <w:szCs w:val="28"/>
        </w:rPr>
        <w:t>трудноизвлекаемых</w:t>
      </w:r>
      <w:proofErr w:type="spellEnd"/>
      <w:r w:rsidR="00A15172" w:rsidRPr="00CF211D">
        <w:rPr>
          <w:rFonts w:ascii="Times New Roman" w:eastAsia="Times New Roman" w:hAnsi="Times New Roman" w:cs="Times New Roman"/>
          <w:color w:val="000000"/>
          <w:sz w:val="28"/>
          <w:szCs w:val="28"/>
        </w:rPr>
        <w:t xml:space="preserve"> запасов нефти и высокой </w:t>
      </w:r>
      <w:proofErr w:type="spellStart"/>
      <w:r w:rsidR="00A15172" w:rsidRPr="00CF211D">
        <w:rPr>
          <w:rFonts w:ascii="Times New Roman" w:eastAsia="Times New Roman" w:hAnsi="Times New Roman" w:cs="Times New Roman"/>
          <w:color w:val="000000"/>
          <w:sz w:val="28"/>
          <w:szCs w:val="28"/>
        </w:rPr>
        <w:t>выработанности</w:t>
      </w:r>
      <w:proofErr w:type="spellEnd"/>
      <w:r w:rsidR="00A15172" w:rsidRPr="00CF211D">
        <w:rPr>
          <w:rFonts w:ascii="Times New Roman" w:eastAsia="Times New Roman" w:hAnsi="Times New Roman" w:cs="Times New Roman"/>
          <w:color w:val="000000"/>
          <w:sz w:val="28"/>
          <w:szCs w:val="28"/>
        </w:rPr>
        <w:t xml:space="preserve"> </w:t>
      </w:r>
      <w:r w:rsidR="00A15172">
        <w:rPr>
          <w:rFonts w:ascii="Times New Roman" w:eastAsia="Times New Roman" w:hAnsi="Times New Roman" w:cs="Times New Roman"/>
          <w:color w:val="000000"/>
          <w:sz w:val="28"/>
          <w:szCs w:val="28"/>
        </w:rPr>
        <w:t>действующих месторождений, что обуславливает необходимость</w:t>
      </w:r>
      <w:r w:rsidR="00A15172" w:rsidRPr="00CF211D">
        <w:rPr>
          <w:rFonts w:ascii="Times New Roman" w:eastAsia="Times New Roman" w:hAnsi="Times New Roman" w:cs="Times New Roman"/>
          <w:color w:val="000000"/>
          <w:sz w:val="28"/>
          <w:szCs w:val="28"/>
        </w:rPr>
        <w:t xml:space="preserve"> </w:t>
      </w:r>
      <w:r w:rsidR="00A15172">
        <w:rPr>
          <w:rFonts w:ascii="Times New Roman" w:eastAsia="Times New Roman" w:hAnsi="Times New Roman" w:cs="Times New Roman"/>
          <w:color w:val="000000"/>
          <w:sz w:val="28"/>
          <w:szCs w:val="28"/>
        </w:rPr>
        <w:t>п</w:t>
      </w:r>
      <w:r w:rsidR="00A15172" w:rsidRPr="00F147D3">
        <w:rPr>
          <w:rFonts w:ascii="Times New Roman" w:eastAsia="Times New Roman" w:hAnsi="Times New Roman" w:cs="Times New Roman"/>
          <w:color w:val="000000"/>
          <w:sz w:val="28"/>
          <w:szCs w:val="28"/>
        </w:rPr>
        <w:t>ере</w:t>
      </w:r>
      <w:r w:rsidR="00A15172">
        <w:rPr>
          <w:rFonts w:ascii="Times New Roman" w:eastAsia="Times New Roman" w:hAnsi="Times New Roman" w:cs="Times New Roman"/>
          <w:color w:val="000000"/>
          <w:sz w:val="28"/>
          <w:szCs w:val="28"/>
        </w:rPr>
        <w:t>хода</w:t>
      </w:r>
      <w:r w:rsidR="00A15172" w:rsidRPr="00F147D3">
        <w:rPr>
          <w:rFonts w:ascii="Times New Roman" w:eastAsia="Times New Roman" w:hAnsi="Times New Roman" w:cs="Times New Roman"/>
          <w:color w:val="000000"/>
          <w:sz w:val="28"/>
          <w:szCs w:val="28"/>
        </w:rPr>
        <w:t xml:space="preserve"> на новый технологический уровень</w:t>
      </w:r>
      <w:r w:rsidR="00A15172">
        <w:rPr>
          <w:rFonts w:ascii="Times New Roman" w:eastAsia="Times New Roman" w:hAnsi="Times New Roman" w:cs="Times New Roman"/>
          <w:color w:val="000000"/>
          <w:sz w:val="28"/>
          <w:szCs w:val="28"/>
        </w:rPr>
        <w:t>.</w:t>
      </w:r>
      <w:r w:rsidR="00260936">
        <w:rPr>
          <w:rFonts w:ascii="Times New Roman" w:eastAsia="Times New Roman" w:hAnsi="Times New Roman" w:cs="Times New Roman"/>
          <w:color w:val="000000"/>
          <w:sz w:val="28"/>
          <w:szCs w:val="28"/>
        </w:rPr>
        <w:t xml:space="preserve"> </w:t>
      </w:r>
      <w:proofErr w:type="gramStart"/>
      <w:r w:rsidR="00260936">
        <w:rPr>
          <w:rFonts w:ascii="Times New Roman" w:eastAsia="Times New Roman" w:hAnsi="Times New Roman" w:cs="Times New Roman"/>
          <w:color w:val="000000"/>
          <w:sz w:val="28"/>
          <w:szCs w:val="28"/>
        </w:rPr>
        <w:t>И эту задачу по переходу на новых технологический уровень для сохранения прибыльности нефтедобычи компаниям российского нефтяного сектора необходимо решить в условиях существенного снижения мировых цен на сырую нефть и запрет</w:t>
      </w:r>
      <w:r w:rsidR="00CE68D8">
        <w:rPr>
          <w:rFonts w:ascii="Times New Roman" w:eastAsia="Times New Roman" w:hAnsi="Times New Roman" w:cs="Times New Roman"/>
          <w:color w:val="000000"/>
          <w:sz w:val="28"/>
          <w:szCs w:val="28"/>
        </w:rPr>
        <w:t>а</w:t>
      </w:r>
      <w:r w:rsidR="00260936">
        <w:rPr>
          <w:rFonts w:ascii="Times New Roman" w:eastAsia="Times New Roman" w:hAnsi="Times New Roman" w:cs="Times New Roman"/>
          <w:color w:val="000000"/>
          <w:sz w:val="28"/>
          <w:szCs w:val="28"/>
        </w:rPr>
        <w:t xml:space="preserve"> на предоставление технологий для американский, европейских, японских и канадских компаний, введённых санкциями. </w:t>
      </w:r>
      <w:proofErr w:type="gramEnd"/>
    </w:p>
    <w:p w:rsidR="00DB4069" w:rsidRDefault="00DB4069" w:rsidP="00A1517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Поэтому именно сделки по слияниям и поглощениям в секторе </w:t>
      </w:r>
      <w:proofErr w:type="spellStart"/>
      <w:r>
        <w:rPr>
          <w:rFonts w:ascii="Times New Roman" w:eastAsia="Times New Roman" w:hAnsi="Times New Roman" w:cs="Times New Roman"/>
          <w:color w:val="000000"/>
          <w:sz w:val="28"/>
          <w:szCs w:val="28"/>
        </w:rPr>
        <w:t>нефтесервиса</w:t>
      </w:r>
      <w:proofErr w:type="spellEnd"/>
      <w:r>
        <w:rPr>
          <w:rFonts w:ascii="Times New Roman" w:eastAsia="Times New Roman" w:hAnsi="Times New Roman" w:cs="Times New Roman"/>
          <w:color w:val="000000"/>
          <w:sz w:val="28"/>
          <w:szCs w:val="28"/>
        </w:rPr>
        <w:t>, происходящие на глобальном и российском рынке заслуживают пристального внимания.</w:t>
      </w:r>
    </w:p>
    <w:p w:rsidR="00DB4069" w:rsidRDefault="00DB4069" w:rsidP="00A1517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таких сделок показал две основные тенденции:</w:t>
      </w:r>
    </w:p>
    <w:p w:rsidR="00DB4069" w:rsidRDefault="00DB4069" w:rsidP="00A1517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8D5">
        <w:rPr>
          <w:rFonts w:ascii="Times New Roman" w:eastAsia="Times New Roman" w:hAnsi="Times New Roman" w:cs="Times New Roman"/>
          <w:color w:val="000000"/>
          <w:sz w:val="28"/>
          <w:szCs w:val="28"/>
        </w:rPr>
        <w:t xml:space="preserve">горизонтальная концентрация – интенсивная скупка на </w:t>
      </w:r>
      <w:proofErr w:type="gramStart"/>
      <w:r w:rsidR="00B938D5">
        <w:rPr>
          <w:rFonts w:ascii="Times New Roman" w:eastAsia="Times New Roman" w:hAnsi="Times New Roman" w:cs="Times New Roman"/>
          <w:color w:val="000000"/>
          <w:sz w:val="28"/>
          <w:szCs w:val="28"/>
        </w:rPr>
        <w:t>глобальном</w:t>
      </w:r>
      <w:proofErr w:type="gramEnd"/>
      <w:r w:rsidR="00B938D5">
        <w:rPr>
          <w:rFonts w:ascii="Times New Roman" w:eastAsia="Times New Roman" w:hAnsi="Times New Roman" w:cs="Times New Roman"/>
          <w:color w:val="000000"/>
          <w:sz w:val="28"/>
          <w:szCs w:val="28"/>
        </w:rPr>
        <w:t xml:space="preserve"> крупными </w:t>
      </w:r>
      <w:proofErr w:type="spellStart"/>
      <w:r w:rsidR="00B938D5">
        <w:rPr>
          <w:rFonts w:ascii="Times New Roman" w:eastAsia="Times New Roman" w:hAnsi="Times New Roman" w:cs="Times New Roman"/>
          <w:color w:val="000000"/>
          <w:sz w:val="28"/>
          <w:szCs w:val="28"/>
        </w:rPr>
        <w:t>нефтесервисными</w:t>
      </w:r>
      <w:proofErr w:type="spellEnd"/>
      <w:r w:rsidR="00B938D5">
        <w:rPr>
          <w:rFonts w:ascii="Times New Roman" w:eastAsia="Times New Roman" w:hAnsi="Times New Roman" w:cs="Times New Roman"/>
          <w:color w:val="000000"/>
          <w:sz w:val="28"/>
          <w:szCs w:val="28"/>
        </w:rPr>
        <w:t xml:space="preserve"> компаниями более маленький;</w:t>
      </w:r>
    </w:p>
    <w:p w:rsidR="00B938D5" w:rsidRDefault="00B938D5" w:rsidP="00A1517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вертикальная концентрация, скупка нефтесервисных компаний на российском рынке, реализуемая исключительно российской нефтяной компанией ПАО «НК «Роснефть».</w:t>
      </w:r>
    </w:p>
    <w:p w:rsidR="007373C3" w:rsidRDefault="00B938D5" w:rsidP="00A15172">
      <w:pPr>
        <w:spacing w:after="0" w:line="360" w:lineRule="auto"/>
        <w:ind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color w:val="000000"/>
          <w:sz w:val="28"/>
          <w:szCs w:val="28"/>
        </w:rPr>
        <w:t xml:space="preserve">С учётом </w:t>
      </w:r>
      <w:r w:rsidR="007373C3">
        <w:rPr>
          <w:rFonts w:ascii="Times New Roman" w:eastAsia="Times New Roman" w:hAnsi="Times New Roman" w:cs="Times New Roman"/>
          <w:color w:val="000000"/>
          <w:sz w:val="28"/>
          <w:szCs w:val="28"/>
        </w:rPr>
        <w:t xml:space="preserve">состояния рынка нефтесервисных услуг России, доминирования на рынке технологичных нефтесервисных услуг крупных зарубежных компаний </w:t>
      </w:r>
      <w:r w:rsidR="007373C3">
        <w:rPr>
          <w:rFonts w:ascii="Times New Roman" w:eastAsia="Times New Roman" w:hAnsi="Times New Roman" w:cs="Times New Roman"/>
          <w:color w:val="000000"/>
          <w:sz w:val="28"/>
          <w:szCs w:val="28"/>
          <w:lang w:eastAsia="ru-RU"/>
        </w:rPr>
        <w:t>(</w:t>
      </w:r>
      <w:proofErr w:type="spellStart"/>
      <w:r w:rsidR="007373C3" w:rsidRPr="00BE2353">
        <w:rPr>
          <w:rFonts w:ascii="Times New Roman" w:eastAsia="Times New Roman" w:hAnsi="Times New Roman" w:cs="Times New Roman"/>
          <w:color w:val="000000"/>
          <w:sz w:val="28"/>
          <w:szCs w:val="28"/>
          <w:lang w:eastAsia="ru-RU"/>
        </w:rPr>
        <w:t>Schlumberger</w:t>
      </w:r>
      <w:proofErr w:type="spellEnd"/>
      <w:r w:rsidR="007373C3">
        <w:rPr>
          <w:rFonts w:ascii="Times New Roman" w:eastAsia="Times New Roman" w:hAnsi="Times New Roman" w:cs="Times New Roman"/>
          <w:color w:val="000000"/>
          <w:sz w:val="28"/>
          <w:szCs w:val="28"/>
          <w:lang w:eastAsia="ru-RU"/>
        </w:rPr>
        <w:t xml:space="preserve">, </w:t>
      </w:r>
      <w:proofErr w:type="spellStart"/>
      <w:r w:rsidR="007373C3" w:rsidRPr="00FE13E7">
        <w:rPr>
          <w:rFonts w:ascii="Times New Roman" w:eastAsia="Times New Roman" w:hAnsi="Times New Roman" w:cs="Times New Roman"/>
          <w:color w:val="000000"/>
          <w:sz w:val="28"/>
          <w:szCs w:val="28"/>
          <w:lang w:eastAsia="ru-RU"/>
        </w:rPr>
        <w:t>Weatherford</w:t>
      </w:r>
      <w:proofErr w:type="spellEnd"/>
      <w:r w:rsidR="007373C3">
        <w:rPr>
          <w:rFonts w:ascii="Times New Roman" w:eastAsia="Times New Roman" w:hAnsi="Times New Roman" w:cs="Times New Roman"/>
          <w:color w:val="000000"/>
          <w:sz w:val="28"/>
          <w:szCs w:val="28"/>
          <w:lang w:eastAsia="ru-RU"/>
        </w:rPr>
        <w:t>,</w:t>
      </w:r>
      <w:r w:rsidR="007373C3" w:rsidRPr="00EA5DB4">
        <w:rPr>
          <w:rFonts w:ascii="Times New Roman" w:eastAsia="Times New Roman" w:hAnsi="Times New Roman" w:cs="Times New Roman"/>
          <w:color w:val="000000"/>
          <w:sz w:val="28"/>
          <w:szCs w:val="28"/>
          <w:lang w:eastAsia="ru-RU"/>
        </w:rPr>
        <w:t xml:space="preserve"> </w:t>
      </w:r>
      <w:proofErr w:type="spellStart"/>
      <w:r w:rsidR="007373C3" w:rsidRPr="00EA5DB4">
        <w:rPr>
          <w:rFonts w:ascii="Times New Roman" w:eastAsia="Times New Roman" w:hAnsi="Times New Roman" w:cs="Times New Roman"/>
          <w:color w:val="000000"/>
          <w:sz w:val="28"/>
          <w:szCs w:val="28"/>
          <w:lang w:eastAsia="ru-RU"/>
        </w:rPr>
        <w:t>Baker</w:t>
      </w:r>
      <w:proofErr w:type="spellEnd"/>
      <w:r w:rsidR="007373C3">
        <w:rPr>
          <w:rFonts w:ascii="Times New Roman" w:eastAsia="Times New Roman" w:hAnsi="Times New Roman" w:cs="Times New Roman"/>
          <w:color w:val="000000"/>
          <w:sz w:val="28"/>
          <w:szCs w:val="28"/>
          <w:lang w:eastAsia="ru-RU"/>
        </w:rPr>
        <w:t xml:space="preserve"> и </w:t>
      </w:r>
      <w:proofErr w:type="spellStart"/>
      <w:r w:rsidR="007373C3" w:rsidRPr="00EA5DB4">
        <w:rPr>
          <w:rFonts w:ascii="Times New Roman" w:eastAsia="Times New Roman" w:hAnsi="Times New Roman" w:cs="Times New Roman"/>
          <w:bCs/>
          <w:color w:val="000000"/>
          <w:sz w:val="28"/>
          <w:szCs w:val="28"/>
          <w:lang w:eastAsia="ru-RU"/>
        </w:rPr>
        <w:t>Halliburton</w:t>
      </w:r>
      <w:proofErr w:type="spellEnd"/>
      <w:r w:rsidR="007373C3">
        <w:rPr>
          <w:rFonts w:ascii="Times New Roman" w:eastAsia="Times New Roman" w:hAnsi="Times New Roman" w:cs="Times New Roman"/>
          <w:bCs/>
          <w:color w:val="000000"/>
          <w:sz w:val="28"/>
          <w:szCs w:val="28"/>
          <w:lang w:eastAsia="ru-RU"/>
        </w:rPr>
        <w:t xml:space="preserve">), растущим спросом на технологичные </w:t>
      </w:r>
      <w:proofErr w:type="spellStart"/>
      <w:r w:rsidR="007373C3">
        <w:rPr>
          <w:rFonts w:ascii="Times New Roman" w:eastAsia="Times New Roman" w:hAnsi="Times New Roman" w:cs="Times New Roman"/>
          <w:bCs/>
          <w:color w:val="000000"/>
          <w:sz w:val="28"/>
          <w:szCs w:val="28"/>
          <w:lang w:eastAsia="ru-RU"/>
        </w:rPr>
        <w:t>нефтесервисы</w:t>
      </w:r>
      <w:proofErr w:type="spellEnd"/>
      <w:r w:rsidR="007373C3">
        <w:rPr>
          <w:rFonts w:ascii="Times New Roman" w:eastAsia="Times New Roman" w:hAnsi="Times New Roman" w:cs="Times New Roman"/>
          <w:bCs/>
          <w:color w:val="000000"/>
          <w:sz w:val="28"/>
          <w:szCs w:val="28"/>
          <w:lang w:eastAsia="ru-RU"/>
        </w:rPr>
        <w:t>, обусловленным усложнением процесса добычи нефти, такие тенденции в ближайшее время могут привести к формированию олигополии на рынке нефтесервисных услуг в России</w:t>
      </w:r>
      <w:r w:rsidR="007A0CEF">
        <w:rPr>
          <w:rFonts w:ascii="Times New Roman" w:eastAsia="Times New Roman" w:hAnsi="Times New Roman" w:cs="Times New Roman"/>
          <w:bCs/>
          <w:color w:val="000000"/>
          <w:sz w:val="28"/>
          <w:szCs w:val="28"/>
          <w:lang w:eastAsia="ru-RU"/>
        </w:rPr>
        <w:t>, что может вылиться в повышение</w:t>
      </w:r>
      <w:r w:rsidR="007373C3">
        <w:rPr>
          <w:rFonts w:ascii="Times New Roman" w:eastAsia="Times New Roman" w:hAnsi="Times New Roman" w:cs="Times New Roman"/>
          <w:bCs/>
          <w:color w:val="000000"/>
          <w:sz w:val="28"/>
          <w:szCs w:val="28"/>
          <w:lang w:eastAsia="ru-RU"/>
        </w:rPr>
        <w:t xml:space="preserve"> уровня цен на </w:t>
      </w:r>
      <w:r w:rsidR="007A0CEF">
        <w:rPr>
          <w:rFonts w:ascii="Times New Roman" w:eastAsia="Times New Roman" w:hAnsi="Times New Roman" w:cs="Times New Roman"/>
          <w:bCs/>
          <w:color w:val="000000"/>
          <w:sz w:val="28"/>
          <w:szCs w:val="28"/>
          <w:lang w:eastAsia="ru-RU"/>
        </w:rPr>
        <w:t>них</w:t>
      </w:r>
      <w:r w:rsidR="007373C3">
        <w:rPr>
          <w:rFonts w:ascii="Times New Roman" w:eastAsia="Times New Roman" w:hAnsi="Times New Roman" w:cs="Times New Roman"/>
          <w:bCs/>
          <w:color w:val="000000"/>
          <w:sz w:val="28"/>
          <w:szCs w:val="28"/>
          <w:lang w:eastAsia="ru-RU"/>
        </w:rPr>
        <w:t xml:space="preserve"> и для нефтяных компаний</w:t>
      </w:r>
      <w:proofErr w:type="gramEnd"/>
      <w:r w:rsidR="007373C3">
        <w:rPr>
          <w:rFonts w:ascii="Times New Roman" w:eastAsia="Times New Roman" w:hAnsi="Times New Roman" w:cs="Times New Roman"/>
          <w:bCs/>
          <w:color w:val="000000"/>
          <w:sz w:val="28"/>
          <w:szCs w:val="28"/>
          <w:lang w:eastAsia="ru-RU"/>
        </w:rPr>
        <w:t xml:space="preserve">, которые будут их потребителями, в повышении себестоимости добычи нефти, сокращении прибыли и снижении возможностей развития, что в конечном итоге скажется на их </w:t>
      </w:r>
      <w:proofErr w:type="gramStart"/>
      <w:r w:rsidR="007373C3">
        <w:rPr>
          <w:rFonts w:ascii="Times New Roman" w:eastAsia="Times New Roman" w:hAnsi="Times New Roman" w:cs="Times New Roman"/>
          <w:bCs/>
          <w:color w:val="000000"/>
          <w:sz w:val="28"/>
          <w:szCs w:val="28"/>
          <w:lang w:eastAsia="ru-RU"/>
        </w:rPr>
        <w:t>конкурентоспособности</w:t>
      </w:r>
      <w:proofErr w:type="gramEnd"/>
      <w:r w:rsidR="007373C3">
        <w:rPr>
          <w:rFonts w:ascii="Times New Roman" w:eastAsia="Times New Roman" w:hAnsi="Times New Roman" w:cs="Times New Roman"/>
          <w:bCs/>
          <w:color w:val="000000"/>
          <w:sz w:val="28"/>
          <w:szCs w:val="28"/>
          <w:lang w:eastAsia="ru-RU"/>
        </w:rPr>
        <w:t xml:space="preserve"> как на глобальном рынке, так и на российском рынке в конкурентной борьбе с ПАО «НК «Роснефть».</w:t>
      </w:r>
    </w:p>
    <w:p w:rsidR="00B938D5" w:rsidRDefault="007373C3" w:rsidP="00A1517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 xml:space="preserve"> </w:t>
      </w:r>
      <w:proofErr w:type="gramStart"/>
      <w:r w:rsidR="00140437">
        <w:rPr>
          <w:rFonts w:ascii="Times New Roman" w:eastAsia="Times New Roman" w:hAnsi="Times New Roman" w:cs="Times New Roman"/>
          <w:bCs/>
          <w:color w:val="000000"/>
          <w:sz w:val="28"/>
          <w:szCs w:val="28"/>
          <w:lang w:eastAsia="ru-RU"/>
        </w:rPr>
        <w:t xml:space="preserve">Практическая рекомендация российским нефтяным компания по итогам проведённого исследования </w:t>
      </w:r>
      <w:r w:rsidR="00A03AA5">
        <w:rPr>
          <w:rFonts w:ascii="Times New Roman" w:eastAsia="Times New Roman" w:hAnsi="Times New Roman" w:cs="Times New Roman"/>
          <w:bCs/>
          <w:color w:val="000000"/>
          <w:sz w:val="28"/>
          <w:szCs w:val="28"/>
          <w:lang w:eastAsia="ru-RU"/>
        </w:rPr>
        <w:t>– включать в корпоративную стратегию развити</w:t>
      </w:r>
      <w:r w:rsidR="007A0CEF">
        <w:rPr>
          <w:rFonts w:ascii="Times New Roman" w:eastAsia="Times New Roman" w:hAnsi="Times New Roman" w:cs="Times New Roman"/>
          <w:bCs/>
          <w:color w:val="000000"/>
          <w:sz w:val="28"/>
          <w:szCs w:val="28"/>
          <w:lang w:eastAsia="ru-RU"/>
        </w:rPr>
        <w:t>е</w:t>
      </w:r>
      <w:r w:rsidR="00A03AA5">
        <w:rPr>
          <w:rFonts w:ascii="Times New Roman" w:eastAsia="Times New Roman" w:hAnsi="Times New Roman" w:cs="Times New Roman"/>
          <w:bCs/>
          <w:color w:val="000000"/>
          <w:sz w:val="28"/>
          <w:szCs w:val="28"/>
          <w:lang w:eastAsia="ru-RU"/>
        </w:rPr>
        <w:t xml:space="preserve"> передовой </w:t>
      </w:r>
      <w:proofErr w:type="spellStart"/>
      <w:r w:rsidR="00A03AA5">
        <w:rPr>
          <w:rFonts w:ascii="Times New Roman" w:eastAsia="Times New Roman" w:hAnsi="Times New Roman" w:cs="Times New Roman"/>
          <w:bCs/>
          <w:color w:val="000000"/>
          <w:sz w:val="28"/>
          <w:szCs w:val="28"/>
          <w:lang w:eastAsia="ru-RU"/>
        </w:rPr>
        <w:t>нефтесервисной</w:t>
      </w:r>
      <w:proofErr w:type="spellEnd"/>
      <w:r w:rsidR="00A03AA5">
        <w:rPr>
          <w:rFonts w:ascii="Times New Roman" w:eastAsia="Times New Roman" w:hAnsi="Times New Roman" w:cs="Times New Roman"/>
          <w:bCs/>
          <w:color w:val="000000"/>
          <w:sz w:val="28"/>
          <w:szCs w:val="28"/>
          <w:lang w:eastAsia="ru-RU"/>
        </w:rPr>
        <w:t xml:space="preserve"> компетенции.</w:t>
      </w:r>
      <w:proofErr w:type="gramEnd"/>
      <w:r w:rsidR="00A03AA5">
        <w:rPr>
          <w:rFonts w:ascii="Times New Roman" w:eastAsia="Times New Roman" w:hAnsi="Times New Roman" w:cs="Times New Roman"/>
          <w:bCs/>
          <w:color w:val="000000"/>
          <w:sz w:val="28"/>
          <w:szCs w:val="28"/>
          <w:lang w:eastAsia="ru-RU"/>
        </w:rPr>
        <w:t xml:space="preserve"> И такое развитие, с учётом отсутствия внутри компаний нефтесервисных подразделений, отставания уровня развития технологий у российских компаний, введённых санкций, а также сроков формирования подобных компетенций эволюционным путём</w:t>
      </w:r>
      <w:r w:rsidR="00AD1CEC">
        <w:rPr>
          <w:rFonts w:ascii="Times New Roman" w:eastAsia="Times New Roman" w:hAnsi="Times New Roman" w:cs="Times New Roman"/>
          <w:bCs/>
          <w:color w:val="000000"/>
          <w:sz w:val="28"/>
          <w:szCs w:val="28"/>
          <w:lang w:eastAsia="ru-RU"/>
        </w:rPr>
        <w:t xml:space="preserve">, возможно посредством сделок по слияниям и поглощениям, в том числе для целей формирования совместных предприятий с передовыми технологичными </w:t>
      </w:r>
      <w:proofErr w:type="spellStart"/>
      <w:r w:rsidR="00AD1CEC">
        <w:rPr>
          <w:rFonts w:ascii="Times New Roman" w:eastAsia="Times New Roman" w:hAnsi="Times New Roman" w:cs="Times New Roman"/>
          <w:bCs/>
          <w:color w:val="000000"/>
          <w:sz w:val="28"/>
          <w:szCs w:val="28"/>
          <w:lang w:eastAsia="ru-RU"/>
        </w:rPr>
        <w:t>нефтесервисными</w:t>
      </w:r>
      <w:proofErr w:type="spellEnd"/>
      <w:r w:rsidR="00AD1CEC">
        <w:rPr>
          <w:rFonts w:ascii="Times New Roman" w:eastAsia="Times New Roman" w:hAnsi="Times New Roman" w:cs="Times New Roman"/>
          <w:bCs/>
          <w:color w:val="000000"/>
          <w:sz w:val="28"/>
          <w:szCs w:val="28"/>
          <w:lang w:eastAsia="ru-RU"/>
        </w:rPr>
        <w:t xml:space="preserve"> компаниями. </w:t>
      </w:r>
      <w:r w:rsidR="00A03AA5">
        <w:rPr>
          <w:rFonts w:ascii="Times New Roman" w:eastAsia="Times New Roman" w:hAnsi="Times New Roman" w:cs="Times New Roman"/>
          <w:bCs/>
          <w:color w:val="000000"/>
          <w:sz w:val="28"/>
          <w:szCs w:val="28"/>
          <w:lang w:eastAsia="ru-RU"/>
        </w:rPr>
        <w:t xml:space="preserve">   </w:t>
      </w:r>
      <w:r w:rsidR="00140437">
        <w:rPr>
          <w:rFonts w:ascii="Times New Roman" w:eastAsia="Times New Roman" w:hAnsi="Times New Roman" w:cs="Times New Roman"/>
          <w:bCs/>
          <w:color w:val="000000"/>
          <w:sz w:val="28"/>
          <w:szCs w:val="28"/>
          <w:lang w:eastAsia="ru-RU"/>
        </w:rPr>
        <w:t xml:space="preserve"> </w:t>
      </w:r>
    </w:p>
    <w:p w:rsidR="00B938D5" w:rsidRDefault="00B938D5" w:rsidP="00A15172">
      <w:pPr>
        <w:spacing w:after="0" w:line="360" w:lineRule="auto"/>
        <w:ind w:firstLine="709"/>
        <w:jc w:val="both"/>
        <w:rPr>
          <w:rFonts w:ascii="Times New Roman" w:eastAsia="Times New Roman" w:hAnsi="Times New Roman" w:cs="Times New Roman"/>
          <w:color w:val="000000"/>
          <w:sz w:val="28"/>
          <w:szCs w:val="28"/>
        </w:rPr>
      </w:pPr>
    </w:p>
    <w:p w:rsidR="00A15172" w:rsidRDefault="00A15172" w:rsidP="00DB4069">
      <w:pPr>
        <w:spacing w:after="0" w:line="360" w:lineRule="auto"/>
        <w:jc w:val="both"/>
        <w:rPr>
          <w:rFonts w:ascii="Times New Roman" w:eastAsia="Times New Roman" w:hAnsi="Times New Roman" w:cs="Times New Roman"/>
          <w:color w:val="000000"/>
          <w:sz w:val="28"/>
          <w:szCs w:val="28"/>
        </w:rPr>
      </w:pPr>
    </w:p>
    <w:p w:rsidR="006E4DE6" w:rsidRPr="00397579" w:rsidRDefault="006E4DE6" w:rsidP="003037C4">
      <w:pPr>
        <w:spacing w:after="0" w:line="360" w:lineRule="auto"/>
        <w:ind w:firstLine="708"/>
        <w:jc w:val="both"/>
        <w:rPr>
          <w:rFonts w:ascii="Times New Roman" w:eastAsia="Times New Roman" w:hAnsi="Times New Roman" w:cs="Times New Roman"/>
          <w:color w:val="000000"/>
          <w:sz w:val="28"/>
          <w:szCs w:val="28"/>
          <w:lang w:eastAsia="ru-RU"/>
        </w:rPr>
      </w:pPr>
    </w:p>
    <w:p w:rsidR="00A15172" w:rsidRDefault="00A15172">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276198" w:rsidRPr="00F815C6" w:rsidRDefault="00276198" w:rsidP="00276198">
      <w:pPr>
        <w:spacing w:after="0" w:line="360" w:lineRule="auto"/>
        <w:ind w:firstLine="708"/>
        <w:jc w:val="both"/>
        <w:rPr>
          <w:rFonts w:ascii="Times New Roman" w:eastAsia="Times New Roman" w:hAnsi="Times New Roman" w:cs="Times New Roman"/>
          <w:b/>
          <w:color w:val="000000"/>
          <w:sz w:val="28"/>
          <w:szCs w:val="28"/>
          <w:lang w:eastAsia="ru-RU"/>
        </w:rPr>
      </w:pPr>
      <w:r w:rsidRPr="00276198">
        <w:rPr>
          <w:rFonts w:ascii="Times New Roman" w:eastAsia="Times New Roman" w:hAnsi="Times New Roman" w:cs="Times New Roman"/>
          <w:b/>
          <w:color w:val="000000"/>
          <w:sz w:val="28"/>
          <w:szCs w:val="28"/>
          <w:lang w:eastAsia="ru-RU"/>
        </w:rPr>
        <w:t>С</w:t>
      </w:r>
      <w:r w:rsidR="00F815C6">
        <w:rPr>
          <w:rFonts w:ascii="Times New Roman" w:eastAsia="Times New Roman" w:hAnsi="Times New Roman" w:cs="Times New Roman"/>
          <w:b/>
          <w:color w:val="000000"/>
          <w:sz w:val="28"/>
          <w:szCs w:val="28"/>
          <w:lang w:eastAsia="ru-RU"/>
        </w:rPr>
        <w:t>ПИСОК ИСПОЛЬЗОВАННОЙ ЛИТЕРАТУРЫ</w:t>
      </w:r>
    </w:p>
    <w:p w:rsidR="005F56D5" w:rsidRPr="005F56D5" w:rsidRDefault="005F56D5" w:rsidP="005F56D5">
      <w:pPr>
        <w:spacing w:after="0" w:line="360" w:lineRule="auto"/>
        <w:ind w:firstLine="708"/>
        <w:jc w:val="center"/>
        <w:rPr>
          <w:rFonts w:ascii="Times New Roman" w:eastAsia="Times New Roman" w:hAnsi="Times New Roman" w:cs="Times New Roman"/>
          <w:color w:val="000000"/>
          <w:sz w:val="28"/>
          <w:szCs w:val="28"/>
          <w:lang w:eastAsia="ru-RU"/>
        </w:rPr>
      </w:pPr>
      <w:r w:rsidRPr="005F56D5">
        <w:rPr>
          <w:rFonts w:ascii="Times New Roman" w:eastAsia="Times New Roman" w:hAnsi="Times New Roman" w:cs="Times New Roman"/>
          <w:color w:val="000000"/>
          <w:sz w:val="28"/>
          <w:szCs w:val="28"/>
          <w:lang w:eastAsia="ru-RU"/>
        </w:rPr>
        <w:t>Нормативно-правовые акты</w:t>
      </w:r>
    </w:p>
    <w:p w:rsidR="005F56D5" w:rsidRPr="00835C56" w:rsidRDefault="00841F08" w:rsidP="00835C56">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835C56">
        <w:rPr>
          <w:rFonts w:ascii="Times New Roman" w:eastAsia="Times New Roman" w:hAnsi="Times New Roman" w:cs="Times New Roman"/>
          <w:color w:val="000000"/>
          <w:sz w:val="28"/>
          <w:szCs w:val="28"/>
          <w:lang w:eastAsia="ru-RU"/>
        </w:rPr>
        <w:t>Федеральный закон «О защите конкуренции» от 26.07.2006 N 135-ФЗ (с изменениями и дополнениями). Собрание законодательства Российской Федерации от 31 июля 2006 г. N 31 (часть I).</w:t>
      </w:r>
    </w:p>
    <w:p w:rsidR="005F56D5" w:rsidRPr="00835C56" w:rsidRDefault="004A7332" w:rsidP="00835C56">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835C56">
        <w:rPr>
          <w:rFonts w:ascii="Times New Roman" w:eastAsia="Times New Roman" w:hAnsi="Times New Roman" w:cs="Times New Roman"/>
          <w:color w:val="000000"/>
          <w:sz w:val="28"/>
          <w:szCs w:val="28"/>
          <w:lang w:eastAsia="ru-RU"/>
        </w:rPr>
        <w:t>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 апреля 2008 г. N 57-ФЗ (с изменениями и дополнениями). Собрание законодательства Российской Федерации от 5 мая 2008 г. N 18.</w:t>
      </w:r>
    </w:p>
    <w:p w:rsidR="005A07C4" w:rsidRPr="00835C56" w:rsidRDefault="005A07C4" w:rsidP="00835C56">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835C56">
        <w:rPr>
          <w:rFonts w:ascii="Times New Roman" w:eastAsia="Times New Roman" w:hAnsi="Times New Roman" w:cs="Times New Roman"/>
          <w:color w:val="000000"/>
          <w:sz w:val="28"/>
          <w:szCs w:val="28"/>
          <w:lang w:eastAsia="ru-RU"/>
        </w:rPr>
        <w:t>Федеральный закон «О Центральном банке Российской Федерации (Банке России)» от 10 июля 2002 г. N 86-ФЗ (с изменениями и дополнениями). Собрание законодательства Российской Федерации от 15 июля 2002 г. N 28.</w:t>
      </w:r>
    </w:p>
    <w:p w:rsidR="005A07C4" w:rsidRDefault="005A07C4" w:rsidP="00835C56">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835C56">
        <w:rPr>
          <w:rFonts w:ascii="Times New Roman" w:eastAsia="Times New Roman" w:hAnsi="Times New Roman" w:cs="Times New Roman"/>
          <w:color w:val="000000"/>
          <w:sz w:val="28"/>
          <w:szCs w:val="28"/>
          <w:lang w:eastAsia="ru-RU"/>
        </w:rPr>
        <w:t>Федеральный закон «Об акционерных обществах» от 26 декабря 1995 г. N 208-ФЗ (с изменениями и дополнениями). Собрание законодательства Российской Федерации от 1 января 1996 г. N 1.</w:t>
      </w:r>
    </w:p>
    <w:p w:rsidR="006D2C51" w:rsidRPr="006D2C51" w:rsidRDefault="006D2C51" w:rsidP="006D2C51">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6D2C51">
        <w:rPr>
          <w:rFonts w:ascii="Times New Roman" w:eastAsia="Times New Roman" w:hAnsi="Times New Roman" w:cs="Times New Roman"/>
          <w:color w:val="000000"/>
          <w:sz w:val="28"/>
          <w:szCs w:val="28"/>
          <w:lang w:eastAsia="ru-RU"/>
        </w:rPr>
        <w:t xml:space="preserve">Решение Совета </w:t>
      </w:r>
      <w:r>
        <w:rPr>
          <w:rFonts w:ascii="Times New Roman" w:eastAsia="Times New Roman" w:hAnsi="Times New Roman" w:cs="Times New Roman"/>
          <w:color w:val="000000"/>
          <w:sz w:val="28"/>
          <w:szCs w:val="28"/>
          <w:lang w:eastAsia="ru-RU"/>
        </w:rPr>
        <w:t>ЕС 2014/512 от 31 июля 2014 г.</w:t>
      </w:r>
    </w:p>
    <w:p w:rsidR="006D2C51" w:rsidRPr="006D2C51" w:rsidRDefault="006D2C51" w:rsidP="006D2C51">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6D2C51">
        <w:rPr>
          <w:rFonts w:ascii="Times New Roman" w:eastAsia="Times New Roman" w:hAnsi="Times New Roman" w:cs="Times New Roman"/>
          <w:color w:val="000000"/>
          <w:sz w:val="28"/>
          <w:szCs w:val="28"/>
          <w:lang w:eastAsia="ru-RU"/>
        </w:rPr>
        <w:t>Решение Совета ЕС 2014/659 от 8 сентября 2014 г.</w:t>
      </w:r>
    </w:p>
    <w:p w:rsidR="006D2C51" w:rsidRPr="006D2C51" w:rsidRDefault="006D2C51" w:rsidP="006D2C51">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6D2C51">
        <w:rPr>
          <w:rFonts w:ascii="Times New Roman" w:eastAsia="Times New Roman" w:hAnsi="Times New Roman" w:cs="Times New Roman"/>
          <w:color w:val="000000"/>
          <w:sz w:val="28"/>
          <w:szCs w:val="28"/>
          <w:lang w:eastAsia="ru-RU"/>
        </w:rPr>
        <w:t xml:space="preserve">Решение Совета ЕС 2014/872/CFSP от 4 декабря 2014 г. </w:t>
      </w:r>
    </w:p>
    <w:p w:rsidR="006D2C51" w:rsidRDefault="006D2C51" w:rsidP="006D2C51">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Разъясняющие Положения</w:t>
      </w:r>
      <w:r w:rsidRPr="006D2C51">
        <w:rPr>
          <w:rFonts w:ascii="Times New Roman" w:eastAsia="Times New Roman" w:hAnsi="Times New Roman" w:cs="Times New Roman"/>
          <w:color w:val="000000"/>
          <w:sz w:val="28"/>
          <w:szCs w:val="28"/>
          <w:lang w:eastAsia="ru-RU"/>
        </w:rPr>
        <w:t xml:space="preserve"> (ЕС)</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No</w:t>
      </w:r>
      <w:proofErr w:type="spellEnd"/>
      <w:r>
        <w:rPr>
          <w:rFonts w:ascii="Times New Roman" w:eastAsia="Times New Roman" w:hAnsi="Times New Roman" w:cs="Times New Roman"/>
          <w:color w:val="000000"/>
          <w:sz w:val="28"/>
          <w:szCs w:val="28"/>
          <w:lang w:eastAsia="ru-RU"/>
        </w:rPr>
        <w:t xml:space="preserve"> 833/2014 от 31 июля 2014 г.</w:t>
      </w:r>
    </w:p>
    <w:p w:rsidR="006D2C51" w:rsidRDefault="006D2C51" w:rsidP="006D2C51">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6D2C51">
        <w:rPr>
          <w:rFonts w:ascii="Times New Roman" w:eastAsia="Times New Roman" w:hAnsi="Times New Roman" w:cs="Times New Roman"/>
          <w:color w:val="000000"/>
          <w:sz w:val="28"/>
          <w:szCs w:val="28"/>
          <w:lang w:eastAsia="ru-RU"/>
        </w:rPr>
        <w:t xml:space="preserve">Положение (ЕС) </w:t>
      </w:r>
      <w:proofErr w:type="spellStart"/>
      <w:r w:rsidRPr="006D2C51">
        <w:rPr>
          <w:rFonts w:ascii="Times New Roman" w:eastAsia="Times New Roman" w:hAnsi="Times New Roman" w:cs="Times New Roman"/>
          <w:color w:val="000000"/>
          <w:sz w:val="28"/>
          <w:szCs w:val="28"/>
          <w:lang w:eastAsia="ru-RU"/>
        </w:rPr>
        <w:t>No</w:t>
      </w:r>
      <w:proofErr w:type="spellEnd"/>
      <w:r>
        <w:rPr>
          <w:rFonts w:ascii="Times New Roman" w:eastAsia="Times New Roman" w:hAnsi="Times New Roman" w:cs="Times New Roman"/>
          <w:color w:val="000000"/>
          <w:sz w:val="28"/>
          <w:szCs w:val="28"/>
          <w:lang w:eastAsia="ru-RU"/>
        </w:rPr>
        <w:t xml:space="preserve"> 960/2014 от 8 сентября 2014 г.</w:t>
      </w:r>
    </w:p>
    <w:p w:rsidR="006D2C51" w:rsidRDefault="006D2C51" w:rsidP="006D2C51">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6D2C51">
        <w:rPr>
          <w:rFonts w:ascii="Times New Roman" w:eastAsia="Times New Roman" w:hAnsi="Times New Roman" w:cs="Times New Roman"/>
          <w:color w:val="000000"/>
          <w:sz w:val="28"/>
          <w:szCs w:val="28"/>
          <w:lang w:eastAsia="ru-RU"/>
        </w:rPr>
        <w:t xml:space="preserve">Положение (ЕС) </w:t>
      </w:r>
      <w:proofErr w:type="spellStart"/>
      <w:r w:rsidRPr="006D2C51">
        <w:rPr>
          <w:rFonts w:ascii="Times New Roman" w:eastAsia="Times New Roman" w:hAnsi="Times New Roman" w:cs="Times New Roman"/>
          <w:color w:val="000000"/>
          <w:sz w:val="28"/>
          <w:szCs w:val="28"/>
          <w:lang w:eastAsia="ru-RU"/>
        </w:rPr>
        <w:t>No</w:t>
      </w:r>
      <w:proofErr w:type="spellEnd"/>
      <w:r w:rsidRPr="006D2C51">
        <w:rPr>
          <w:rFonts w:ascii="Times New Roman" w:eastAsia="Times New Roman" w:hAnsi="Times New Roman" w:cs="Times New Roman"/>
          <w:color w:val="000000"/>
          <w:sz w:val="28"/>
          <w:szCs w:val="28"/>
          <w:lang w:eastAsia="ru-RU"/>
        </w:rPr>
        <w:t xml:space="preserve"> 1290/2014 от 4 де</w:t>
      </w:r>
      <w:r>
        <w:rPr>
          <w:rFonts w:ascii="Times New Roman" w:eastAsia="Times New Roman" w:hAnsi="Times New Roman" w:cs="Times New Roman"/>
          <w:color w:val="000000"/>
          <w:sz w:val="28"/>
          <w:szCs w:val="28"/>
          <w:lang w:eastAsia="ru-RU"/>
        </w:rPr>
        <w:t>кабря 2014 г.</w:t>
      </w:r>
    </w:p>
    <w:p w:rsidR="008C41BB" w:rsidRPr="008C41BB" w:rsidRDefault="008C41BB" w:rsidP="008C41BB">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8C41BB">
        <w:rPr>
          <w:rFonts w:ascii="Times New Roman" w:eastAsia="Times New Roman" w:hAnsi="Times New Roman" w:cs="Times New Roman"/>
          <w:color w:val="000000"/>
          <w:sz w:val="28"/>
          <w:szCs w:val="28"/>
          <w:lang w:eastAsia="ru-RU"/>
        </w:rPr>
        <w:t xml:space="preserve">Директива 4 Управления по </w:t>
      </w:r>
      <w:proofErr w:type="gramStart"/>
      <w:r w:rsidRPr="008C41BB">
        <w:rPr>
          <w:rFonts w:ascii="Times New Roman" w:eastAsia="Times New Roman" w:hAnsi="Times New Roman" w:cs="Times New Roman"/>
          <w:color w:val="000000"/>
          <w:sz w:val="28"/>
          <w:szCs w:val="28"/>
          <w:lang w:eastAsia="ru-RU"/>
        </w:rPr>
        <w:t>контролю за</w:t>
      </w:r>
      <w:proofErr w:type="gramEnd"/>
      <w:r w:rsidRPr="008C41BB">
        <w:rPr>
          <w:rFonts w:ascii="Times New Roman" w:eastAsia="Times New Roman" w:hAnsi="Times New Roman" w:cs="Times New Roman"/>
          <w:color w:val="000000"/>
          <w:sz w:val="28"/>
          <w:szCs w:val="28"/>
          <w:lang w:eastAsia="ru-RU"/>
        </w:rPr>
        <w:t xml:space="preserve"> иностранными акт</w:t>
      </w:r>
      <w:r w:rsidR="00BB5430">
        <w:rPr>
          <w:rFonts w:ascii="Times New Roman" w:eastAsia="Times New Roman" w:hAnsi="Times New Roman" w:cs="Times New Roman"/>
          <w:color w:val="000000"/>
          <w:sz w:val="28"/>
          <w:szCs w:val="28"/>
          <w:lang w:eastAsia="ru-RU"/>
        </w:rPr>
        <w:t>ивами Министерства финансов США</w:t>
      </w:r>
      <w:r w:rsidRPr="008C41BB">
        <w:rPr>
          <w:rFonts w:ascii="Times New Roman" w:eastAsia="Times New Roman" w:hAnsi="Times New Roman" w:cs="Times New Roman"/>
          <w:color w:val="000000"/>
          <w:sz w:val="28"/>
          <w:szCs w:val="28"/>
          <w:lang w:eastAsia="ru-RU"/>
        </w:rPr>
        <w:t xml:space="preserve"> от 12 сентября 2014 г., принятая в соответствии с Указом Президента США 13662</w:t>
      </w:r>
      <w:r>
        <w:rPr>
          <w:rFonts w:ascii="Times New Roman" w:eastAsia="Times New Roman" w:hAnsi="Times New Roman" w:cs="Times New Roman"/>
          <w:color w:val="000000"/>
          <w:sz w:val="28"/>
          <w:szCs w:val="28"/>
          <w:lang w:eastAsia="ru-RU"/>
        </w:rPr>
        <w:t>.</w:t>
      </w:r>
    </w:p>
    <w:p w:rsidR="008C41BB" w:rsidRDefault="008C41BB" w:rsidP="008C41BB">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8C41BB">
        <w:rPr>
          <w:rFonts w:ascii="Times New Roman" w:eastAsia="Times New Roman" w:hAnsi="Times New Roman" w:cs="Times New Roman"/>
          <w:color w:val="000000"/>
          <w:sz w:val="28"/>
          <w:szCs w:val="28"/>
          <w:lang w:eastAsia="ru-RU"/>
        </w:rPr>
        <w:t>Постановление Департамента Торговли США о введении санкций в отношении нефтегазовой промышленности РФ от 17 сентября 2014 г</w:t>
      </w:r>
      <w:r>
        <w:rPr>
          <w:rFonts w:ascii="Times New Roman" w:eastAsia="Times New Roman" w:hAnsi="Times New Roman" w:cs="Times New Roman"/>
          <w:color w:val="000000"/>
          <w:sz w:val="28"/>
          <w:szCs w:val="28"/>
          <w:lang w:eastAsia="ru-RU"/>
        </w:rPr>
        <w:t>.</w:t>
      </w:r>
      <w:r w:rsidRPr="008C41BB">
        <w:rPr>
          <w:rFonts w:ascii="Times New Roman" w:eastAsia="Times New Roman" w:hAnsi="Times New Roman" w:cs="Times New Roman"/>
          <w:color w:val="000000"/>
          <w:sz w:val="28"/>
          <w:szCs w:val="28"/>
          <w:lang w:eastAsia="ru-RU"/>
        </w:rPr>
        <w:t xml:space="preserve"> (Department of Commerce, Bureau of Industry and Security, 15 </w:t>
      </w:r>
      <w:proofErr w:type="gramStart"/>
      <w:r w:rsidRPr="008C41BB">
        <w:rPr>
          <w:rFonts w:ascii="Times New Roman" w:eastAsia="Times New Roman" w:hAnsi="Times New Roman" w:cs="Times New Roman"/>
          <w:color w:val="000000"/>
          <w:sz w:val="28"/>
          <w:szCs w:val="28"/>
          <w:lang w:eastAsia="ru-RU"/>
        </w:rPr>
        <w:t>С</w:t>
      </w:r>
      <w:proofErr w:type="gramEnd"/>
      <w:r w:rsidRPr="008C41BB">
        <w:rPr>
          <w:rFonts w:ascii="Times New Roman" w:eastAsia="Times New Roman" w:hAnsi="Times New Roman" w:cs="Times New Roman"/>
          <w:color w:val="000000"/>
          <w:sz w:val="28"/>
          <w:szCs w:val="28"/>
          <w:lang w:eastAsia="ru-RU"/>
        </w:rPr>
        <w:t xml:space="preserve">FR Parts 744 and 746; Russian Sanctions: </w:t>
      </w:r>
      <w:proofErr w:type="gramStart"/>
      <w:r w:rsidRPr="008C41BB">
        <w:rPr>
          <w:rFonts w:ascii="Times New Roman" w:eastAsia="Times New Roman" w:hAnsi="Times New Roman" w:cs="Times New Roman"/>
          <w:color w:val="000000"/>
          <w:sz w:val="28"/>
          <w:szCs w:val="28"/>
          <w:lang w:eastAsia="ru-RU"/>
        </w:rPr>
        <w:t xml:space="preserve">Addition of Persons to the Entity List and Restrictions on Certain Military End Uses </w:t>
      </w:r>
      <w:proofErr w:type="spellStart"/>
      <w:r w:rsidRPr="008C41BB">
        <w:rPr>
          <w:rFonts w:ascii="Times New Roman" w:eastAsia="Times New Roman" w:hAnsi="Times New Roman" w:cs="Times New Roman"/>
          <w:color w:val="000000"/>
          <w:sz w:val="28"/>
          <w:szCs w:val="28"/>
          <w:lang w:eastAsia="ru-RU"/>
        </w:rPr>
        <w:t>and</w:t>
      </w:r>
      <w:proofErr w:type="spellEnd"/>
      <w:r w:rsidRPr="008C41BB">
        <w:rPr>
          <w:rFonts w:ascii="Times New Roman" w:eastAsia="Times New Roman" w:hAnsi="Times New Roman" w:cs="Times New Roman"/>
          <w:color w:val="000000"/>
          <w:sz w:val="28"/>
          <w:szCs w:val="28"/>
          <w:lang w:eastAsia="ru-RU"/>
        </w:rPr>
        <w:t xml:space="preserve"> </w:t>
      </w:r>
      <w:proofErr w:type="spellStart"/>
      <w:r w:rsidRPr="008C41BB">
        <w:rPr>
          <w:rFonts w:ascii="Times New Roman" w:eastAsia="Times New Roman" w:hAnsi="Times New Roman" w:cs="Times New Roman"/>
          <w:color w:val="000000"/>
          <w:sz w:val="28"/>
          <w:szCs w:val="28"/>
          <w:lang w:eastAsia="ru-RU"/>
        </w:rPr>
        <w:t>Military</w:t>
      </w:r>
      <w:proofErr w:type="spellEnd"/>
      <w:r w:rsidRPr="008C41BB">
        <w:rPr>
          <w:rFonts w:ascii="Times New Roman" w:eastAsia="Times New Roman" w:hAnsi="Times New Roman" w:cs="Times New Roman"/>
          <w:color w:val="000000"/>
          <w:sz w:val="28"/>
          <w:szCs w:val="28"/>
          <w:lang w:eastAsia="ru-RU"/>
        </w:rPr>
        <w:t xml:space="preserve"> </w:t>
      </w:r>
      <w:proofErr w:type="spellStart"/>
      <w:r w:rsidRPr="008C41BB">
        <w:rPr>
          <w:rFonts w:ascii="Times New Roman" w:eastAsia="Times New Roman" w:hAnsi="Times New Roman" w:cs="Times New Roman"/>
          <w:color w:val="000000"/>
          <w:sz w:val="28"/>
          <w:szCs w:val="28"/>
          <w:lang w:eastAsia="ru-RU"/>
        </w:rPr>
        <w:t>End</w:t>
      </w:r>
      <w:proofErr w:type="spellEnd"/>
      <w:r w:rsidRPr="008C41BB">
        <w:rPr>
          <w:rFonts w:ascii="Times New Roman" w:eastAsia="Times New Roman" w:hAnsi="Times New Roman" w:cs="Times New Roman"/>
          <w:color w:val="000000"/>
          <w:sz w:val="28"/>
          <w:szCs w:val="28"/>
          <w:lang w:eastAsia="ru-RU"/>
        </w:rPr>
        <w:t xml:space="preserve"> </w:t>
      </w:r>
      <w:proofErr w:type="spellStart"/>
      <w:r w:rsidRPr="008C41BB">
        <w:rPr>
          <w:rFonts w:ascii="Times New Roman" w:eastAsia="Times New Roman" w:hAnsi="Times New Roman" w:cs="Times New Roman"/>
          <w:color w:val="000000"/>
          <w:sz w:val="28"/>
          <w:szCs w:val="28"/>
          <w:lang w:eastAsia="ru-RU"/>
        </w:rPr>
        <w:t>Users</w:t>
      </w:r>
      <w:proofErr w:type="spellEnd"/>
      <w:r w:rsidRPr="008C41B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p>
    <w:p w:rsidR="0097698A" w:rsidRDefault="0097698A" w:rsidP="008C41BB">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97698A">
        <w:rPr>
          <w:rFonts w:ascii="Times New Roman" w:eastAsia="Times New Roman" w:hAnsi="Times New Roman" w:cs="Times New Roman"/>
          <w:color w:val="000000"/>
          <w:sz w:val="28"/>
          <w:szCs w:val="28"/>
          <w:lang w:eastAsia="ru-RU"/>
        </w:rPr>
        <w:t>Регламент об особых экономических мерах (Россия) SOR/2014-58 от 17.03.2014</w:t>
      </w:r>
      <w:r>
        <w:rPr>
          <w:rFonts w:ascii="Times New Roman" w:eastAsia="Times New Roman" w:hAnsi="Times New Roman" w:cs="Times New Roman"/>
          <w:color w:val="000000"/>
          <w:sz w:val="28"/>
          <w:szCs w:val="28"/>
          <w:lang w:eastAsia="ru-RU"/>
        </w:rPr>
        <w:t>, Канада.</w:t>
      </w:r>
    </w:p>
    <w:p w:rsidR="0097698A" w:rsidRPr="008C41BB" w:rsidRDefault="002D3ABF" w:rsidP="008C41BB">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2D3ABF">
        <w:rPr>
          <w:rFonts w:ascii="Times New Roman" w:eastAsia="Times New Roman" w:hAnsi="Times New Roman" w:cs="Times New Roman"/>
          <w:color w:val="000000"/>
          <w:sz w:val="28"/>
          <w:szCs w:val="28"/>
          <w:lang w:eastAsia="ru-RU"/>
        </w:rPr>
        <w:t>Положение No</w:t>
      </w:r>
      <w:r>
        <w:rPr>
          <w:rFonts w:ascii="Times New Roman" w:eastAsia="Times New Roman" w:hAnsi="Times New Roman" w:cs="Times New Roman"/>
          <w:color w:val="000000"/>
          <w:sz w:val="28"/>
          <w:szCs w:val="28"/>
          <w:lang w:eastAsia="ru-RU"/>
        </w:rPr>
        <w:t xml:space="preserve"> 1076 «</w:t>
      </w:r>
      <w:r w:rsidRPr="002D3ABF">
        <w:rPr>
          <w:rFonts w:ascii="Times New Roman" w:eastAsia="Times New Roman" w:hAnsi="Times New Roman" w:cs="Times New Roman"/>
          <w:color w:val="000000"/>
          <w:sz w:val="28"/>
          <w:szCs w:val="28"/>
          <w:lang w:eastAsia="ru-RU"/>
        </w:rPr>
        <w:t>Об ограничительных мерах в отношении действий, ухудшающих или угрожающих территориальной целостности, суверенитету, независимости и стабильности Украины</w:t>
      </w:r>
      <w:r>
        <w:rPr>
          <w:rFonts w:ascii="Times New Roman" w:eastAsia="Times New Roman" w:hAnsi="Times New Roman" w:cs="Times New Roman"/>
          <w:color w:val="000000"/>
          <w:sz w:val="28"/>
          <w:szCs w:val="28"/>
          <w:lang w:eastAsia="ru-RU"/>
        </w:rPr>
        <w:t>»</w:t>
      </w:r>
      <w:r w:rsidRPr="002D3ABF">
        <w:rPr>
          <w:rFonts w:ascii="Times New Roman" w:eastAsia="Times New Roman" w:hAnsi="Times New Roman" w:cs="Times New Roman"/>
          <w:color w:val="000000"/>
          <w:sz w:val="28"/>
          <w:szCs w:val="28"/>
          <w:lang w:eastAsia="ru-RU"/>
        </w:rPr>
        <w:t xml:space="preserve"> от 15 августа 2014 г.</w:t>
      </w:r>
      <w:r>
        <w:rPr>
          <w:rFonts w:ascii="Times New Roman" w:eastAsia="Times New Roman" w:hAnsi="Times New Roman" w:cs="Times New Roman"/>
          <w:color w:val="000000"/>
          <w:sz w:val="28"/>
          <w:szCs w:val="28"/>
          <w:lang w:eastAsia="ru-RU"/>
        </w:rPr>
        <w:t>, Норвегия.</w:t>
      </w:r>
    </w:p>
    <w:p w:rsidR="00B31FE1" w:rsidRPr="005F56D5" w:rsidRDefault="005F56D5" w:rsidP="00835C56">
      <w:pPr>
        <w:spacing w:after="0" w:line="360" w:lineRule="auto"/>
        <w:ind w:firstLine="567"/>
        <w:jc w:val="center"/>
        <w:rPr>
          <w:rFonts w:ascii="Times New Roman" w:eastAsia="Times New Roman" w:hAnsi="Times New Roman" w:cs="Times New Roman"/>
          <w:color w:val="000000"/>
          <w:sz w:val="28"/>
          <w:szCs w:val="28"/>
          <w:lang w:eastAsia="ru-RU"/>
        </w:rPr>
      </w:pPr>
      <w:r w:rsidRPr="005F56D5">
        <w:rPr>
          <w:rFonts w:ascii="Times New Roman" w:eastAsia="Times New Roman" w:hAnsi="Times New Roman" w:cs="Times New Roman"/>
          <w:color w:val="000000"/>
          <w:sz w:val="28"/>
          <w:szCs w:val="28"/>
          <w:lang w:eastAsia="ru-RU"/>
        </w:rPr>
        <w:t>Книги</w:t>
      </w:r>
    </w:p>
    <w:p w:rsidR="00702ABA" w:rsidRDefault="00702ABA"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702ABA">
        <w:rPr>
          <w:rFonts w:ascii="Times New Roman" w:eastAsia="Times New Roman" w:hAnsi="Times New Roman" w:cs="Times New Roman"/>
          <w:color w:val="000000"/>
          <w:sz w:val="28"/>
          <w:szCs w:val="28"/>
          <w:lang w:eastAsia="ru-RU"/>
        </w:rPr>
        <w:t>Адизес</w:t>
      </w:r>
      <w:proofErr w:type="spellEnd"/>
      <w:r w:rsidRPr="00702ABA">
        <w:rPr>
          <w:rFonts w:ascii="Times New Roman" w:eastAsia="Times New Roman" w:hAnsi="Times New Roman" w:cs="Times New Roman"/>
          <w:color w:val="000000"/>
          <w:sz w:val="28"/>
          <w:szCs w:val="28"/>
          <w:lang w:eastAsia="ru-RU"/>
        </w:rPr>
        <w:t> И., Интеграция. Выжить и стать сильнее в кризисные времена. М.: Альпина бизнес букс. 2009.</w:t>
      </w:r>
      <w:r w:rsidR="008607DC">
        <w:rPr>
          <w:rFonts w:ascii="Times New Roman" w:eastAsia="Times New Roman" w:hAnsi="Times New Roman" w:cs="Times New Roman"/>
          <w:color w:val="000000"/>
          <w:sz w:val="28"/>
          <w:szCs w:val="28"/>
          <w:lang w:eastAsia="ru-RU"/>
        </w:rPr>
        <w:t xml:space="preserve"> </w:t>
      </w:r>
    </w:p>
    <w:p w:rsidR="008607DC" w:rsidRDefault="008607DC"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8607DC">
        <w:rPr>
          <w:rFonts w:ascii="Times New Roman" w:eastAsia="Times New Roman" w:hAnsi="Times New Roman" w:cs="Times New Roman"/>
          <w:color w:val="000000"/>
          <w:sz w:val="28"/>
          <w:szCs w:val="28"/>
          <w:lang w:eastAsia="ru-RU"/>
        </w:rPr>
        <w:t>Анслинджер</w:t>
      </w:r>
      <w:proofErr w:type="spellEnd"/>
      <w:r w:rsidRPr="008607DC">
        <w:rPr>
          <w:rFonts w:ascii="Times New Roman" w:eastAsia="Times New Roman" w:hAnsi="Times New Roman" w:cs="Times New Roman"/>
          <w:color w:val="000000"/>
          <w:sz w:val="28"/>
          <w:szCs w:val="28"/>
          <w:lang w:eastAsia="ru-RU"/>
        </w:rPr>
        <w:t xml:space="preserve"> П., </w:t>
      </w:r>
      <w:proofErr w:type="spellStart"/>
      <w:r w:rsidRPr="008607DC">
        <w:rPr>
          <w:rFonts w:ascii="Times New Roman" w:eastAsia="Times New Roman" w:hAnsi="Times New Roman" w:cs="Times New Roman"/>
          <w:color w:val="000000"/>
          <w:sz w:val="28"/>
          <w:szCs w:val="28"/>
          <w:lang w:eastAsia="ru-RU"/>
        </w:rPr>
        <w:t>Коупленд</w:t>
      </w:r>
      <w:proofErr w:type="spellEnd"/>
      <w:r w:rsidRPr="008607DC">
        <w:rPr>
          <w:rFonts w:ascii="Times New Roman" w:eastAsia="Times New Roman" w:hAnsi="Times New Roman" w:cs="Times New Roman"/>
          <w:color w:val="000000"/>
          <w:sz w:val="28"/>
          <w:szCs w:val="28"/>
          <w:lang w:eastAsia="ru-RU"/>
        </w:rPr>
        <w:t> Т.</w:t>
      </w:r>
      <w:r w:rsidR="00AA794A">
        <w:rPr>
          <w:rFonts w:ascii="Times New Roman" w:eastAsia="Times New Roman" w:hAnsi="Times New Roman" w:cs="Times New Roman"/>
          <w:color w:val="000000"/>
          <w:sz w:val="28"/>
          <w:szCs w:val="28"/>
          <w:lang w:eastAsia="ru-RU"/>
        </w:rPr>
        <w:t>,</w:t>
      </w:r>
      <w:r w:rsidRPr="008607DC">
        <w:rPr>
          <w:rFonts w:ascii="Times New Roman" w:eastAsia="Times New Roman" w:hAnsi="Times New Roman" w:cs="Times New Roman"/>
          <w:color w:val="000000"/>
          <w:sz w:val="28"/>
          <w:szCs w:val="28"/>
          <w:lang w:eastAsia="ru-RU"/>
        </w:rPr>
        <w:t xml:space="preserve"> Рост за счет поглощений. Стратегии роста. М.: Альпина Бизнес Букс, 2008</w:t>
      </w:r>
      <w:r>
        <w:rPr>
          <w:rFonts w:ascii="Times New Roman" w:eastAsia="Times New Roman" w:hAnsi="Times New Roman" w:cs="Times New Roman"/>
          <w:color w:val="000000"/>
          <w:sz w:val="28"/>
          <w:szCs w:val="28"/>
          <w:lang w:eastAsia="ru-RU"/>
        </w:rPr>
        <w:t>.</w:t>
      </w:r>
    </w:p>
    <w:p w:rsidR="008607DC" w:rsidRPr="00835C56" w:rsidRDefault="008607DC"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362075">
        <w:rPr>
          <w:rFonts w:ascii="Times New Roman" w:eastAsia="Times New Roman" w:hAnsi="Times New Roman" w:cs="Times New Roman"/>
          <w:color w:val="000000"/>
          <w:sz w:val="28"/>
          <w:szCs w:val="28"/>
          <w:lang w:eastAsia="ru-RU"/>
        </w:rPr>
        <w:t>Ергин</w:t>
      </w:r>
      <w:proofErr w:type="spellEnd"/>
      <w:r w:rsidRPr="00362075">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 xml:space="preserve">, </w:t>
      </w:r>
      <w:r w:rsidRPr="00362075">
        <w:rPr>
          <w:rFonts w:ascii="Times New Roman" w:eastAsia="Times New Roman" w:hAnsi="Times New Roman" w:cs="Times New Roman"/>
          <w:color w:val="000000"/>
          <w:sz w:val="28"/>
          <w:szCs w:val="28"/>
          <w:lang w:eastAsia="ru-RU"/>
        </w:rPr>
        <w:t>Добыча: всемирная история б</w:t>
      </w:r>
      <w:r>
        <w:rPr>
          <w:rFonts w:ascii="Times New Roman" w:eastAsia="Times New Roman" w:hAnsi="Times New Roman" w:cs="Times New Roman"/>
          <w:color w:val="000000"/>
          <w:sz w:val="28"/>
          <w:szCs w:val="28"/>
          <w:lang w:eastAsia="ru-RU"/>
        </w:rPr>
        <w:t>орьбы за нефть, деньги и власть</w:t>
      </w:r>
      <w:r w:rsidRPr="00362075">
        <w:rPr>
          <w:rFonts w:ascii="Times New Roman" w:eastAsia="Times New Roman" w:hAnsi="Times New Roman" w:cs="Times New Roman"/>
          <w:color w:val="000000"/>
          <w:sz w:val="28"/>
          <w:szCs w:val="28"/>
          <w:lang w:eastAsia="ru-RU"/>
        </w:rPr>
        <w:t xml:space="preserve">. Альпина </w:t>
      </w:r>
      <w:proofErr w:type="spellStart"/>
      <w:r w:rsidRPr="00362075">
        <w:rPr>
          <w:rFonts w:ascii="Times New Roman" w:eastAsia="Times New Roman" w:hAnsi="Times New Roman" w:cs="Times New Roman"/>
          <w:color w:val="000000"/>
          <w:sz w:val="28"/>
          <w:szCs w:val="28"/>
          <w:lang w:eastAsia="ru-RU"/>
        </w:rPr>
        <w:t>Паблишер</w:t>
      </w:r>
      <w:proofErr w:type="spellEnd"/>
      <w:r w:rsidRPr="00362075">
        <w:rPr>
          <w:rFonts w:ascii="Times New Roman" w:eastAsia="Times New Roman" w:hAnsi="Times New Roman" w:cs="Times New Roman"/>
          <w:color w:val="000000"/>
          <w:sz w:val="28"/>
          <w:szCs w:val="28"/>
          <w:lang w:eastAsia="ru-RU"/>
        </w:rPr>
        <w:t>, Москва, 2015.</w:t>
      </w:r>
      <w:r w:rsidR="005F56D5" w:rsidRPr="005F56D5">
        <w:rPr>
          <w:rFonts w:ascii="Times New Roman" w:eastAsia="Times New Roman" w:hAnsi="Times New Roman" w:cs="Times New Roman"/>
          <w:color w:val="000000"/>
          <w:sz w:val="28"/>
          <w:szCs w:val="28"/>
          <w:lang w:eastAsia="ru-RU"/>
        </w:rPr>
        <w:t xml:space="preserve"> </w:t>
      </w:r>
    </w:p>
    <w:p w:rsidR="00975D2C" w:rsidRPr="00835C56" w:rsidRDefault="00975D2C"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3D4FA2">
        <w:rPr>
          <w:rFonts w:ascii="Times New Roman" w:eastAsia="Times New Roman" w:hAnsi="Times New Roman" w:cs="Times New Roman"/>
          <w:color w:val="000000"/>
          <w:sz w:val="28"/>
          <w:szCs w:val="28"/>
          <w:lang w:eastAsia="ru-RU"/>
        </w:rPr>
        <w:t>Ионцев</w:t>
      </w:r>
      <w:proofErr w:type="spellEnd"/>
      <w:r w:rsidRPr="003D4FA2">
        <w:rPr>
          <w:rFonts w:ascii="Times New Roman" w:eastAsia="Times New Roman" w:hAnsi="Times New Roman" w:cs="Times New Roman"/>
          <w:color w:val="000000"/>
          <w:sz w:val="28"/>
          <w:szCs w:val="28"/>
          <w:lang w:eastAsia="ru-RU"/>
        </w:rPr>
        <w:t xml:space="preserve"> М.Г.</w:t>
      </w:r>
      <w:r>
        <w:rPr>
          <w:rFonts w:ascii="Times New Roman" w:eastAsia="Times New Roman" w:hAnsi="Times New Roman" w:cs="Times New Roman"/>
          <w:color w:val="000000"/>
          <w:sz w:val="28"/>
          <w:szCs w:val="28"/>
          <w:lang w:eastAsia="ru-RU"/>
        </w:rPr>
        <w:t>,</w:t>
      </w:r>
      <w:r w:rsidRPr="003D4FA2">
        <w:rPr>
          <w:rFonts w:ascii="Times New Roman" w:eastAsia="Times New Roman" w:hAnsi="Times New Roman" w:cs="Times New Roman"/>
          <w:color w:val="000000"/>
          <w:sz w:val="28"/>
          <w:szCs w:val="28"/>
          <w:lang w:eastAsia="ru-RU"/>
        </w:rPr>
        <w:t xml:space="preserve"> Корпоративные захваты: слияния, погло</w:t>
      </w:r>
      <w:r>
        <w:rPr>
          <w:rFonts w:ascii="Times New Roman" w:eastAsia="Times New Roman" w:hAnsi="Times New Roman" w:cs="Times New Roman"/>
          <w:color w:val="000000"/>
          <w:sz w:val="28"/>
          <w:szCs w:val="28"/>
          <w:lang w:eastAsia="ru-RU"/>
        </w:rPr>
        <w:t xml:space="preserve">щения, </w:t>
      </w:r>
      <w:proofErr w:type="spellStart"/>
      <w:r>
        <w:rPr>
          <w:rFonts w:ascii="Times New Roman" w:eastAsia="Times New Roman" w:hAnsi="Times New Roman" w:cs="Times New Roman"/>
          <w:color w:val="000000"/>
          <w:sz w:val="28"/>
          <w:szCs w:val="28"/>
          <w:lang w:eastAsia="ru-RU"/>
        </w:rPr>
        <w:t>гринмэйл</w:t>
      </w:r>
      <w:proofErr w:type="spellEnd"/>
      <w:r>
        <w:rPr>
          <w:rFonts w:ascii="Times New Roman" w:eastAsia="Times New Roman" w:hAnsi="Times New Roman" w:cs="Times New Roman"/>
          <w:color w:val="000000"/>
          <w:sz w:val="28"/>
          <w:szCs w:val="28"/>
          <w:lang w:eastAsia="ru-RU"/>
        </w:rPr>
        <w:t>. М., 2003.</w:t>
      </w:r>
    </w:p>
    <w:p w:rsidR="00FF0F50" w:rsidRPr="00835C56" w:rsidRDefault="00FF0F50"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362075">
        <w:rPr>
          <w:rFonts w:ascii="Times New Roman" w:eastAsia="Times New Roman" w:hAnsi="Times New Roman" w:cs="Times New Roman"/>
          <w:color w:val="000000"/>
          <w:sz w:val="28"/>
          <w:szCs w:val="28"/>
          <w:lang w:eastAsia="ru-RU"/>
        </w:rPr>
        <w:t>Радыгин</w:t>
      </w:r>
      <w:proofErr w:type="spellEnd"/>
      <w:r w:rsidRPr="00362075">
        <w:rPr>
          <w:rFonts w:ascii="Times New Roman" w:eastAsia="Times New Roman" w:hAnsi="Times New Roman" w:cs="Times New Roman"/>
          <w:color w:val="000000"/>
          <w:sz w:val="28"/>
          <w:szCs w:val="28"/>
          <w:lang w:eastAsia="ru-RU"/>
        </w:rPr>
        <w:t xml:space="preserve"> А.Д.</w:t>
      </w:r>
      <w:r w:rsidR="005B134D">
        <w:rPr>
          <w:rFonts w:ascii="Times New Roman" w:eastAsia="Times New Roman" w:hAnsi="Times New Roman" w:cs="Times New Roman"/>
          <w:color w:val="000000"/>
          <w:sz w:val="28"/>
          <w:szCs w:val="28"/>
          <w:lang w:eastAsia="ru-RU"/>
        </w:rPr>
        <w:t>,</w:t>
      </w:r>
      <w:r w:rsidRPr="00362075">
        <w:rPr>
          <w:rFonts w:ascii="Times New Roman" w:eastAsia="Times New Roman" w:hAnsi="Times New Roman" w:cs="Times New Roman"/>
          <w:color w:val="000000"/>
          <w:sz w:val="28"/>
          <w:szCs w:val="28"/>
          <w:lang w:eastAsia="ru-RU"/>
        </w:rPr>
        <w:t xml:space="preserve"> Современные тенденции развит</w:t>
      </w:r>
      <w:r>
        <w:rPr>
          <w:rFonts w:ascii="Times New Roman" w:eastAsia="Times New Roman" w:hAnsi="Times New Roman" w:cs="Times New Roman"/>
          <w:color w:val="000000"/>
          <w:sz w:val="28"/>
          <w:szCs w:val="28"/>
          <w:lang w:eastAsia="ru-RU"/>
        </w:rPr>
        <w:t xml:space="preserve">ия рынка слияний и поглощений. </w:t>
      </w:r>
      <w:r w:rsidRPr="00362075">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362075">
        <w:rPr>
          <w:rFonts w:ascii="Times New Roman" w:eastAsia="Times New Roman" w:hAnsi="Times New Roman" w:cs="Times New Roman"/>
          <w:color w:val="000000"/>
          <w:sz w:val="28"/>
          <w:szCs w:val="28"/>
          <w:lang w:eastAsia="ru-RU"/>
        </w:rPr>
        <w:t>Дело, 2010.</w:t>
      </w:r>
    </w:p>
    <w:p w:rsidR="003D4FA2" w:rsidRDefault="003D4FA2"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3D4FA2">
        <w:rPr>
          <w:rFonts w:ascii="Times New Roman" w:eastAsia="Times New Roman" w:hAnsi="Times New Roman" w:cs="Times New Roman"/>
          <w:color w:val="000000"/>
          <w:sz w:val="28"/>
          <w:szCs w:val="28"/>
          <w:lang w:eastAsia="ru-RU"/>
        </w:rPr>
        <w:t xml:space="preserve">Стенли </w:t>
      </w:r>
      <w:proofErr w:type="spellStart"/>
      <w:r w:rsidRPr="003D4FA2">
        <w:rPr>
          <w:rFonts w:ascii="Times New Roman" w:eastAsia="Times New Roman" w:hAnsi="Times New Roman" w:cs="Times New Roman"/>
          <w:color w:val="000000"/>
          <w:sz w:val="28"/>
          <w:szCs w:val="28"/>
          <w:lang w:eastAsia="ru-RU"/>
        </w:rPr>
        <w:t>Фостер</w:t>
      </w:r>
      <w:proofErr w:type="spellEnd"/>
      <w:r w:rsidRPr="003D4FA2">
        <w:rPr>
          <w:rFonts w:ascii="Times New Roman" w:eastAsia="Times New Roman" w:hAnsi="Times New Roman" w:cs="Times New Roman"/>
          <w:color w:val="000000"/>
          <w:sz w:val="28"/>
          <w:szCs w:val="28"/>
          <w:lang w:eastAsia="ru-RU"/>
        </w:rPr>
        <w:t xml:space="preserve"> Рид и Александра Рид </w:t>
      </w:r>
      <w:proofErr w:type="gramStart"/>
      <w:r w:rsidRPr="003D4FA2">
        <w:rPr>
          <w:rFonts w:ascii="Times New Roman" w:eastAsia="Times New Roman" w:hAnsi="Times New Roman" w:cs="Times New Roman"/>
          <w:color w:val="000000"/>
          <w:sz w:val="28"/>
          <w:szCs w:val="28"/>
          <w:lang w:eastAsia="ru-RU"/>
        </w:rPr>
        <w:t>Лажу</w:t>
      </w:r>
      <w:proofErr w:type="gramEnd"/>
      <w:r w:rsidRPr="003D4FA2">
        <w:rPr>
          <w:rFonts w:ascii="Times New Roman" w:eastAsia="Times New Roman" w:hAnsi="Times New Roman" w:cs="Times New Roman"/>
          <w:color w:val="000000"/>
          <w:sz w:val="28"/>
          <w:szCs w:val="28"/>
          <w:lang w:eastAsia="ru-RU"/>
        </w:rPr>
        <w:t>, И</w:t>
      </w:r>
      <w:r w:rsidR="004025E0">
        <w:rPr>
          <w:rFonts w:ascii="Times New Roman" w:eastAsia="Times New Roman" w:hAnsi="Times New Roman" w:cs="Times New Roman"/>
          <w:color w:val="000000"/>
          <w:sz w:val="28"/>
          <w:szCs w:val="28"/>
          <w:lang w:eastAsia="ru-RU"/>
        </w:rPr>
        <w:t xml:space="preserve">скусство слияний и поглощений. </w:t>
      </w:r>
      <w:r w:rsidRPr="003D4FA2">
        <w:rPr>
          <w:rFonts w:ascii="Times New Roman" w:eastAsia="Times New Roman" w:hAnsi="Times New Roman" w:cs="Times New Roman"/>
          <w:color w:val="000000"/>
          <w:sz w:val="28"/>
          <w:szCs w:val="28"/>
          <w:lang w:eastAsia="ru-RU"/>
        </w:rPr>
        <w:t xml:space="preserve">Альпина Бизнес Бук, Москва, 2004. </w:t>
      </w:r>
    </w:p>
    <w:p w:rsidR="00FF0F50" w:rsidRPr="00835C56" w:rsidRDefault="00FF0F50"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31FE1">
        <w:rPr>
          <w:rFonts w:ascii="Times New Roman" w:eastAsia="Times New Roman" w:hAnsi="Times New Roman" w:cs="Times New Roman"/>
          <w:color w:val="000000"/>
          <w:sz w:val="28"/>
          <w:szCs w:val="28"/>
          <w:lang w:eastAsia="ru-RU"/>
        </w:rPr>
        <w:t>Финансово-кредитный энциклопедический словарь. Финансы и статистика.</w:t>
      </w:r>
      <w:r w:rsidR="00232B9D">
        <w:rPr>
          <w:rFonts w:ascii="Times New Roman" w:eastAsia="Times New Roman" w:hAnsi="Times New Roman" w:cs="Times New Roman"/>
          <w:color w:val="000000"/>
          <w:sz w:val="28"/>
          <w:szCs w:val="28"/>
          <w:lang w:eastAsia="ru-RU"/>
        </w:rPr>
        <w:t xml:space="preserve"> </w:t>
      </w:r>
      <w:r w:rsidR="00232B9D" w:rsidRPr="00B31FE1">
        <w:rPr>
          <w:rFonts w:ascii="Times New Roman" w:eastAsia="Times New Roman" w:hAnsi="Times New Roman" w:cs="Times New Roman"/>
          <w:color w:val="000000"/>
          <w:sz w:val="28"/>
          <w:szCs w:val="28"/>
          <w:lang w:eastAsia="ru-RU"/>
        </w:rPr>
        <w:t>Под общ</w:t>
      </w:r>
      <w:proofErr w:type="gramStart"/>
      <w:r w:rsidR="00232B9D" w:rsidRPr="00B31FE1">
        <w:rPr>
          <w:rFonts w:ascii="Times New Roman" w:eastAsia="Times New Roman" w:hAnsi="Times New Roman" w:cs="Times New Roman"/>
          <w:color w:val="000000"/>
          <w:sz w:val="28"/>
          <w:szCs w:val="28"/>
          <w:lang w:eastAsia="ru-RU"/>
        </w:rPr>
        <w:t>.</w:t>
      </w:r>
      <w:proofErr w:type="gramEnd"/>
      <w:r w:rsidR="00232B9D" w:rsidRPr="00B31FE1">
        <w:rPr>
          <w:rFonts w:ascii="Times New Roman" w:eastAsia="Times New Roman" w:hAnsi="Times New Roman" w:cs="Times New Roman"/>
          <w:color w:val="000000"/>
          <w:sz w:val="28"/>
          <w:szCs w:val="28"/>
          <w:lang w:eastAsia="ru-RU"/>
        </w:rPr>
        <w:t xml:space="preserve"> </w:t>
      </w:r>
      <w:proofErr w:type="gramStart"/>
      <w:r w:rsidR="00232B9D" w:rsidRPr="00B31FE1">
        <w:rPr>
          <w:rFonts w:ascii="Times New Roman" w:eastAsia="Times New Roman" w:hAnsi="Times New Roman" w:cs="Times New Roman"/>
          <w:color w:val="000000"/>
          <w:sz w:val="28"/>
          <w:szCs w:val="28"/>
          <w:lang w:eastAsia="ru-RU"/>
        </w:rPr>
        <w:t>р</w:t>
      </w:r>
      <w:proofErr w:type="gramEnd"/>
      <w:r w:rsidR="00232B9D" w:rsidRPr="00B31FE1">
        <w:rPr>
          <w:rFonts w:ascii="Times New Roman" w:eastAsia="Times New Roman" w:hAnsi="Times New Roman" w:cs="Times New Roman"/>
          <w:color w:val="000000"/>
          <w:sz w:val="28"/>
          <w:szCs w:val="28"/>
          <w:lang w:eastAsia="ru-RU"/>
        </w:rPr>
        <w:t>ед. А.Г. Грязновой</w:t>
      </w:r>
      <w:r w:rsidRPr="00B31FE1">
        <w:rPr>
          <w:rFonts w:ascii="Times New Roman" w:eastAsia="Times New Roman" w:hAnsi="Times New Roman" w:cs="Times New Roman"/>
          <w:color w:val="000000"/>
          <w:sz w:val="28"/>
          <w:szCs w:val="28"/>
          <w:lang w:eastAsia="ru-RU"/>
        </w:rPr>
        <w:t>,</w:t>
      </w:r>
      <w:r w:rsidR="00232B9D">
        <w:rPr>
          <w:rFonts w:ascii="Times New Roman" w:eastAsia="Times New Roman" w:hAnsi="Times New Roman" w:cs="Times New Roman"/>
          <w:color w:val="000000"/>
          <w:sz w:val="28"/>
          <w:szCs w:val="28"/>
          <w:lang w:eastAsia="ru-RU"/>
        </w:rPr>
        <w:t xml:space="preserve"> </w:t>
      </w:r>
      <w:r w:rsidR="00232B9D" w:rsidRPr="00B31FE1">
        <w:rPr>
          <w:rFonts w:ascii="Times New Roman" w:eastAsia="Times New Roman" w:hAnsi="Times New Roman" w:cs="Times New Roman"/>
          <w:color w:val="000000"/>
          <w:sz w:val="28"/>
          <w:szCs w:val="28"/>
          <w:lang w:eastAsia="ru-RU"/>
        </w:rPr>
        <w:t>М.:</w:t>
      </w:r>
      <w:r w:rsidRPr="00B31FE1">
        <w:rPr>
          <w:rFonts w:ascii="Times New Roman" w:eastAsia="Times New Roman" w:hAnsi="Times New Roman" w:cs="Times New Roman"/>
          <w:color w:val="000000"/>
          <w:sz w:val="28"/>
          <w:szCs w:val="28"/>
          <w:lang w:eastAsia="ru-RU"/>
        </w:rPr>
        <w:t xml:space="preserve"> 2002.</w:t>
      </w:r>
      <w:r w:rsidRPr="00835C56">
        <w:rPr>
          <w:rFonts w:ascii="Times New Roman" w:eastAsia="Times New Roman" w:hAnsi="Times New Roman" w:cs="Times New Roman"/>
          <w:color w:val="000000"/>
          <w:sz w:val="28"/>
          <w:szCs w:val="28"/>
          <w:lang w:eastAsia="ru-RU"/>
        </w:rPr>
        <w:t xml:space="preserve"> </w:t>
      </w:r>
    </w:p>
    <w:p w:rsidR="00EC25B8" w:rsidRPr="00EC25B8" w:rsidRDefault="00EC25B8"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835C56">
        <w:rPr>
          <w:rFonts w:ascii="Times New Roman" w:eastAsia="Times New Roman" w:hAnsi="Times New Roman" w:cs="Times New Roman"/>
          <w:color w:val="000000"/>
          <w:sz w:val="28"/>
          <w:szCs w:val="28"/>
          <w:lang w:eastAsia="ru-RU"/>
        </w:rPr>
        <w:t xml:space="preserve">Andrew J. </w:t>
      </w:r>
      <w:proofErr w:type="spellStart"/>
      <w:r w:rsidRPr="00835C56">
        <w:rPr>
          <w:rFonts w:ascii="Times New Roman" w:eastAsia="Times New Roman" w:hAnsi="Times New Roman" w:cs="Times New Roman"/>
          <w:color w:val="000000"/>
          <w:sz w:val="28"/>
          <w:szCs w:val="28"/>
          <w:lang w:eastAsia="ru-RU"/>
        </w:rPr>
        <w:t>Sherman</w:t>
      </w:r>
      <w:proofErr w:type="spellEnd"/>
      <w:r w:rsidRPr="00835C56">
        <w:rPr>
          <w:rFonts w:ascii="Times New Roman" w:eastAsia="Times New Roman" w:hAnsi="Times New Roman" w:cs="Times New Roman"/>
          <w:color w:val="000000"/>
          <w:sz w:val="28"/>
          <w:szCs w:val="28"/>
          <w:lang w:eastAsia="ru-RU"/>
        </w:rPr>
        <w:t xml:space="preserve">, </w:t>
      </w:r>
      <w:proofErr w:type="spellStart"/>
      <w:r w:rsidRPr="00835C56">
        <w:rPr>
          <w:rFonts w:ascii="Times New Roman" w:eastAsia="Times New Roman" w:hAnsi="Times New Roman" w:cs="Times New Roman"/>
          <w:color w:val="000000"/>
          <w:sz w:val="28"/>
          <w:szCs w:val="28"/>
          <w:lang w:eastAsia="ru-RU"/>
        </w:rPr>
        <w:t>Milledge</w:t>
      </w:r>
      <w:proofErr w:type="spellEnd"/>
      <w:r w:rsidRPr="00835C56">
        <w:rPr>
          <w:rFonts w:ascii="Times New Roman" w:eastAsia="Times New Roman" w:hAnsi="Times New Roman" w:cs="Times New Roman"/>
          <w:color w:val="000000"/>
          <w:sz w:val="28"/>
          <w:szCs w:val="28"/>
          <w:lang w:eastAsia="ru-RU"/>
        </w:rPr>
        <w:t xml:space="preserve"> A. </w:t>
      </w:r>
      <w:proofErr w:type="spellStart"/>
      <w:r w:rsidRPr="00835C56">
        <w:rPr>
          <w:rFonts w:ascii="Times New Roman" w:eastAsia="Times New Roman" w:hAnsi="Times New Roman" w:cs="Times New Roman"/>
          <w:color w:val="000000"/>
          <w:sz w:val="28"/>
          <w:szCs w:val="28"/>
          <w:lang w:eastAsia="ru-RU"/>
        </w:rPr>
        <w:t>Hart</w:t>
      </w:r>
      <w:proofErr w:type="spellEnd"/>
      <w:r w:rsidRPr="00835C56">
        <w:rPr>
          <w:rFonts w:ascii="Times New Roman" w:eastAsia="Times New Roman" w:hAnsi="Times New Roman" w:cs="Times New Roman"/>
          <w:color w:val="000000"/>
          <w:sz w:val="28"/>
          <w:szCs w:val="28"/>
          <w:lang w:eastAsia="ru-RU"/>
        </w:rPr>
        <w:t xml:space="preserve">, </w:t>
      </w:r>
      <w:proofErr w:type="spellStart"/>
      <w:r w:rsidRPr="00EC25B8">
        <w:rPr>
          <w:rFonts w:ascii="Times New Roman" w:eastAsia="Times New Roman" w:hAnsi="Times New Roman" w:cs="Times New Roman"/>
          <w:color w:val="000000"/>
          <w:sz w:val="28"/>
          <w:szCs w:val="28"/>
          <w:lang w:eastAsia="ru-RU"/>
        </w:rPr>
        <w:t>Mergers</w:t>
      </w:r>
      <w:proofErr w:type="spellEnd"/>
      <w:r w:rsidRPr="00EC25B8">
        <w:rPr>
          <w:rFonts w:ascii="Times New Roman" w:eastAsia="Times New Roman" w:hAnsi="Times New Roman" w:cs="Times New Roman"/>
          <w:color w:val="000000"/>
          <w:sz w:val="28"/>
          <w:szCs w:val="28"/>
          <w:lang w:eastAsia="ru-RU"/>
        </w:rPr>
        <w:t xml:space="preserve"> </w:t>
      </w:r>
      <w:proofErr w:type="spellStart"/>
      <w:r w:rsidRPr="00EC25B8">
        <w:rPr>
          <w:rFonts w:ascii="Times New Roman" w:eastAsia="Times New Roman" w:hAnsi="Times New Roman" w:cs="Times New Roman"/>
          <w:color w:val="000000"/>
          <w:sz w:val="28"/>
          <w:szCs w:val="28"/>
          <w:lang w:eastAsia="ru-RU"/>
        </w:rPr>
        <w:t>and</w:t>
      </w:r>
      <w:proofErr w:type="spellEnd"/>
      <w:r w:rsidRPr="00EC25B8">
        <w:rPr>
          <w:rFonts w:ascii="Times New Roman" w:eastAsia="Times New Roman" w:hAnsi="Times New Roman" w:cs="Times New Roman"/>
          <w:color w:val="000000"/>
          <w:sz w:val="28"/>
          <w:szCs w:val="28"/>
          <w:lang w:eastAsia="ru-RU"/>
        </w:rPr>
        <w:t xml:space="preserve"> </w:t>
      </w:r>
      <w:proofErr w:type="spellStart"/>
      <w:r w:rsidRPr="00EC25B8">
        <w:rPr>
          <w:rFonts w:ascii="Times New Roman" w:eastAsia="Times New Roman" w:hAnsi="Times New Roman" w:cs="Times New Roman"/>
          <w:color w:val="000000"/>
          <w:sz w:val="28"/>
          <w:szCs w:val="28"/>
          <w:lang w:eastAsia="ru-RU"/>
        </w:rPr>
        <w:t>Acquisitions</w:t>
      </w:r>
      <w:proofErr w:type="spellEnd"/>
      <w:r w:rsidRPr="00EC25B8">
        <w:rPr>
          <w:rFonts w:ascii="Times New Roman" w:eastAsia="Times New Roman" w:hAnsi="Times New Roman" w:cs="Times New Roman"/>
          <w:color w:val="000000"/>
          <w:sz w:val="28"/>
          <w:szCs w:val="28"/>
          <w:lang w:eastAsia="ru-RU"/>
        </w:rPr>
        <w:t xml:space="preserve"> </w:t>
      </w:r>
      <w:proofErr w:type="spellStart"/>
      <w:r w:rsidRPr="00EC25B8">
        <w:rPr>
          <w:rFonts w:ascii="Times New Roman" w:eastAsia="Times New Roman" w:hAnsi="Times New Roman" w:cs="Times New Roman"/>
          <w:color w:val="000000"/>
          <w:sz w:val="28"/>
          <w:szCs w:val="28"/>
          <w:lang w:eastAsia="ru-RU"/>
        </w:rPr>
        <w:t>from</w:t>
      </w:r>
      <w:proofErr w:type="spellEnd"/>
      <w:r w:rsidRPr="00EC25B8">
        <w:rPr>
          <w:rFonts w:ascii="Times New Roman" w:eastAsia="Times New Roman" w:hAnsi="Times New Roman" w:cs="Times New Roman"/>
          <w:color w:val="000000"/>
          <w:sz w:val="28"/>
          <w:szCs w:val="28"/>
          <w:lang w:eastAsia="ru-RU"/>
        </w:rPr>
        <w:t xml:space="preserve"> A </w:t>
      </w:r>
      <w:proofErr w:type="spellStart"/>
      <w:r w:rsidRPr="00EC25B8">
        <w:rPr>
          <w:rFonts w:ascii="Times New Roman" w:eastAsia="Times New Roman" w:hAnsi="Times New Roman" w:cs="Times New Roman"/>
          <w:color w:val="000000"/>
          <w:sz w:val="28"/>
          <w:szCs w:val="28"/>
          <w:lang w:eastAsia="ru-RU"/>
        </w:rPr>
        <w:t>to</w:t>
      </w:r>
      <w:proofErr w:type="spellEnd"/>
      <w:r w:rsidRPr="00EC25B8">
        <w:rPr>
          <w:rFonts w:ascii="Times New Roman" w:eastAsia="Times New Roman" w:hAnsi="Times New Roman" w:cs="Times New Roman"/>
          <w:color w:val="000000"/>
          <w:sz w:val="28"/>
          <w:szCs w:val="28"/>
          <w:lang w:eastAsia="ru-RU"/>
        </w:rPr>
        <w:t xml:space="preserve"> Z</w:t>
      </w:r>
      <w:r>
        <w:rPr>
          <w:rFonts w:ascii="Times New Roman" w:eastAsia="Times New Roman" w:hAnsi="Times New Roman" w:cs="Times New Roman"/>
          <w:color w:val="000000"/>
          <w:sz w:val="28"/>
          <w:szCs w:val="28"/>
          <w:lang w:eastAsia="ru-RU"/>
        </w:rPr>
        <w:t xml:space="preserve">, </w:t>
      </w:r>
      <w:r w:rsidR="00C94059" w:rsidRPr="00C94059">
        <w:rPr>
          <w:rFonts w:ascii="Times New Roman" w:eastAsia="Times New Roman" w:hAnsi="Times New Roman" w:cs="Times New Roman"/>
          <w:color w:val="000000"/>
          <w:sz w:val="28"/>
          <w:szCs w:val="28"/>
          <w:lang w:eastAsia="ru-RU"/>
        </w:rPr>
        <w:t xml:space="preserve">AMACOM </w:t>
      </w:r>
      <w:proofErr w:type="spellStart"/>
      <w:r w:rsidR="00C94059" w:rsidRPr="00C94059">
        <w:rPr>
          <w:rFonts w:ascii="Times New Roman" w:eastAsia="Times New Roman" w:hAnsi="Times New Roman" w:cs="Times New Roman"/>
          <w:color w:val="000000"/>
          <w:sz w:val="28"/>
          <w:szCs w:val="28"/>
          <w:lang w:eastAsia="ru-RU"/>
        </w:rPr>
        <w:t>Div</w:t>
      </w:r>
      <w:proofErr w:type="spellEnd"/>
      <w:r w:rsidR="00C94059" w:rsidRPr="00C94059">
        <w:rPr>
          <w:rFonts w:ascii="Times New Roman" w:eastAsia="Times New Roman" w:hAnsi="Times New Roman" w:cs="Times New Roman"/>
          <w:color w:val="000000"/>
          <w:sz w:val="28"/>
          <w:szCs w:val="28"/>
          <w:lang w:eastAsia="ru-RU"/>
        </w:rPr>
        <w:t xml:space="preserve"> </w:t>
      </w:r>
      <w:proofErr w:type="spellStart"/>
      <w:r w:rsidR="00C94059" w:rsidRPr="00C94059">
        <w:rPr>
          <w:rFonts w:ascii="Times New Roman" w:eastAsia="Times New Roman" w:hAnsi="Times New Roman" w:cs="Times New Roman"/>
          <w:color w:val="000000"/>
          <w:sz w:val="28"/>
          <w:szCs w:val="28"/>
          <w:lang w:eastAsia="ru-RU"/>
        </w:rPr>
        <w:t>American</w:t>
      </w:r>
      <w:proofErr w:type="spellEnd"/>
      <w:r w:rsidR="00C94059" w:rsidRPr="00C94059">
        <w:rPr>
          <w:rFonts w:ascii="Times New Roman" w:eastAsia="Times New Roman" w:hAnsi="Times New Roman" w:cs="Times New Roman"/>
          <w:color w:val="000000"/>
          <w:sz w:val="28"/>
          <w:szCs w:val="28"/>
          <w:lang w:eastAsia="ru-RU"/>
        </w:rPr>
        <w:t xml:space="preserve"> </w:t>
      </w:r>
      <w:proofErr w:type="spellStart"/>
      <w:r w:rsidR="00C94059" w:rsidRPr="00C94059">
        <w:rPr>
          <w:rFonts w:ascii="Times New Roman" w:eastAsia="Times New Roman" w:hAnsi="Times New Roman" w:cs="Times New Roman"/>
          <w:color w:val="000000"/>
          <w:sz w:val="28"/>
          <w:szCs w:val="28"/>
          <w:lang w:eastAsia="ru-RU"/>
        </w:rPr>
        <w:t>Mgmt</w:t>
      </w:r>
      <w:proofErr w:type="spellEnd"/>
      <w:r w:rsidR="00C94059" w:rsidRPr="00C94059">
        <w:rPr>
          <w:rFonts w:ascii="Times New Roman" w:eastAsia="Times New Roman" w:hAnsi="Times New Roman" w:cs="Times New Roman"/>
          <w:color w:val="000000"/>
          <w:sz w:val="28"/>
          <w:szCs w:val="28"/>
          <w:lang w:eastAsia="ru-RU"/>
        </w:rPr>
        <w:t xml:space="preserve"> </w:t>
      </w:r>
      <w:proofErr w:type="spellStart"/>
      <w:r w:rsidR="00C94059" w:rsidRPr="00C94059">
        <w:rPr>
          <w:rFonts w:ascii="Times New Roman" w:eastAsia="Times New Roman" w:hAnsi="Times New Roman" w:cs="Times New Roman"/>
          <w:color w:val="000000"/>
          <w:sz w:val="28"/>
          <w:szCs w:val="28"/>
          <w:lang w:eastAsia="ru-RU"/>
        </w:rPr>
        <w:t>Assn</w:t>
      </w:r>
      <w:proofErr w:type="spellEnd"/>
      <w:r w:rsidR="00C94059" w:rsidRPr="00C94059">
        <w:rPr>
          <w:rFonts w:ascii="Times New Roman" w:eastAsia="Times New Roman" w:hAnsi="Times New Roman" w:cs="Times New Roman"/>
          <w:color w:val="000000"/>
          <w:sz w:val="28"/>
          <w:szCs w:val="28"/>
          <w:lang w:eastAsia="ru-RU"/>
        </w:rPr>
        <w:t>, 2006.</w:t>
      </w:r>
    </w:p>
    <w:p w:rsidR="00B31FE1" w:rsidRDefault="008F1F0F"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8F1F0F">
        <w:rPr>
          <w:rFonts w:ascii="Times New Roman" w:eastAsia="Times New Roman" w:hAnsi="Times New Roman" w:cs="Times New Roman"/>
          <w:color w:val="000000"/>
          <w:sz w:val="28"/>
          <w:szCs w:val="28"/>
          <w:lang w:eastAsia="ru-RU"/>
        </w:rPr>
        <w:t>Brealey</w:t>
      </w:r>
      <w:proofErr w:type="spellEnd"/>
      <w:r w:rsidRPr="008F1F0F">
        <w:rPr>
          <w:rFonts w:ascii="Times New Roman" w:eastAsia="Times New Roman" w:hAnsi="Times New Roman" w:cs="Times New Roman"/>
          <w:color w:val="000000"/>
          <w:sz w:val="28"/>
          <w:szCs w:val="28"/>
          <w:lang w:eastAsia="ru-RU"/>
        </w:rPr>
        <w:t xml:space="preserve"> &amp; </w:t>
      </w:r>
      <w:proofErr w:type="spellStart"/>
      <w:r w:rsidRPr="008F1F0F">
        <w:rPr>
          <w:rFonts w:ascii="Times New Roman" w:eastAsia="Times New Roman" w:hAnsi="Times New Roman" w:cs="Times New Roman"/>
          <w:color w:val="000000"/>
          <w:sz w:val="28"/>
          <w:szCs w:val="28"/>
          <w:lang w:eastAsia="ru-RU"/>
        </w:rPr>
        <w:t>Myers</w:t>
      </w:r>
      <w:proofErr w:type="spellEnd"/>
      <w:r w:rsidRPr="008F1F0F">
        <w:rPr>
          <w:rFonts w:ascii="Times New Roman" w:eastAsia="Times New Roman" w:hAnsi="Times New Roman" w:cs="Times New Roman"/>
          <w:color w:val="000000"/>
          <w:sz w:val="28"/>
          <w:szCs w:val="28"/>
          <w:lang w:eastAsia="ru-RU"/>
        </w:rPr>
        <w:t xml:space="preserve"> </w:t>
      </w:r>
      <w:proofErr w:type="spellStart"/>
      <w:r w:rsidRPr="008F1F0F">
        <w:rPr>
          <w:rFonts w:ascii="Times New Roman" w:eastAsia="Times New Roman" w:hAnsi="Times New Roman" w:cs="Times New Roman"/>
          <w:color w:val="000000"/>
          <w:sz w:val="28"/>
          <w:szCs w:val="28"/>
          <w:lang w:eastAsia="ru-RU"/>
        </w:rPr>
        <w:t>on</w:t>
      </w:r>
      <w:proofErr w:type="spellEnd"/>
      <w:r w:rsidRPr="008F1F0F">
        <w:rPr>
          <w:rFonts w:ascii="Times New Roman" w:eastAsia="Times New Roman" w:hAnsi="Times New Roman" w:cs="Times New Roman"/>
          <w:color w:val="000000"/>
          <w:sz w:val="28"/>
          <w:szCs w:val="28"/>
          <w:lang w:eastAsia="ru-RU"/>
        </w:rPr>
        <w:t xml:space="preserve"> </w:t>
      </w:r>
      <w:proofErr w:type="spellStart"/>
      <w:r w:rsidRPr="008F1F0F">
        <w:rPr>
          <w:rFonts w:ascii="Times New Roman" w:eastAsia="Times New Roman" w:hAnsi="Times New Roman" w:cs="Times New Roman"/>
          <w:color w:val="000000"/>
          <w:sz w:val="28"/>
          <w:szCs w:val="28"/>
          <w:lang w:eastAsia="ru-RU"/>
        </w:rPr>
        <w:t>Corporate</w:t>
      </w:r>
      <w:proofErr w:type="spellEnd"/>
      <w:r w:rsidRPr="008F1F0F">
        <w:rPr>
          <w:rFonts w:ascii="Times New Roman" w:eastAsia="Times New Roman" w:hAnsi="Times New Roman" w:cs="Times New Roman"/>
          <w:color w:val="000000"/>
          <w:sz w:val="28"/>
          <w:szCs w:val="28"/>
          <w:lang w:eastAsia="ru-RU"/>
        </w:rPr>
        <w:t xml:space="preserve"> </w:t>
      </w:r>
      <w:proofErr w:type="spellStart"/>
      <w:r w:rsidRPr="008F1F0F">
        <w:rPr>
          <w:rFonts w:ascii="Times New Roman" w:eastAsia="Times New Roman" w:hAnsi="Times New Roman" w:cs="Times New Roman"/>
          <w:color w:val="000000"/>
          <w:sz w:val="28"/>
          <w:szCs w:val="28"/>
          <w:lang w:eastAsia="ru-RU"/>
        </w:rPr>
        <w:t>Finance</w:t>
      </w:r>
      <w:proofErr w:type="spellEnd"/>
      <w:r w:rsidRPr="008F1F0F">
        <w:rPr>
          <w:rFonts w:ascii="Times New Roman" w:eastAsia="Times New Roman" w:hAnsi="Times New Roman" w:cs="Times New Roman"/>
          <w:color w:val="000000"/>
          <w:sz w:val="28"/>
          <w:szCs w:val="28"/>
          <w:lang w:eastAsia="ru-RU"/>
        </w:rPr>
        <w:t xml:space="preserve">: </w:t>
      </w:r>
      <w:proofErr w:type="spellStart"/>
      <w:r w:rsidRPr="008F1F0F">
        <w:rPr>
          <w:rFonts w:ascii="Times New Roman" w:eastAsia="Times New Roman" w:hAnsi="Times New Roman" w:cs="Times New Roman"/>
          <w:color w:val="000000"/>
          <w:sz w:val="28"/>
          <w:szCs w:val="28"/>
          <w:lang w:eastAsia="ru-RU"/>
        </w:rPr>
        <w:t>Capital</w:t>
      </w:r>
      <w:proofErr w:type="spellEnd"/>
      <w:r w:rsidRPr="008F1F0F">
        <w:rPr>
          <w:rFonts w:ascii="Times New Roman" w:eastAsia="Times New Roman" w:hAnsi="Times New Roman" w:cs="Times New Roman"/>
          <w:color w:val="000000"/>
          <w:sz w:val="28"/>
          <w:szCs w:val="28"/>
          <w:lang w:eastAsia="ru-RU"/>
        </w:rPr>
        <w:t xml:space="preserve"> </w:t>
      </w:r>
      <w:proofErr w:type="spellStart"/>
      <w:r w:rsidRPr="008F1F0F">
        <w:rPr>
          <w:rFonts w:ascii="Times New Roman" w:eastAsia="Times New Roman" w:hAnsi="Times New Roman" w:cs="Times New Roman"/>
          <w:color w:val="000000"/>
          <w:sz w:val="28"/>
          <w:szCs w:val="28"/>
          <w:lang w:eastAsia="ru-RU"/>
        </w:rPr>
        <w:t>Investment</w:t>
      </w:r>
      <w:proofErr w:type="spellEnd"/>
      <w:r w:rsidRPr="008F1F0F">
        <w:rPr>
          <w:rFonts w:ascii="Times New Roman" w:eastAsia="Times New Roman" w:hAnsi="Times New Roman" w:cs="Times New Roman"/>
          <w:color w:val="000000"/>
          <w:sz w:val="28"/>
          <w:szCs w:val="28"/>
          <w:lang w:eastAsia="ru-RU"/>
        </w:rPr>
        <w:t xml:space="preserve"> </w:t>
      </w:r>
      <w:proofErr w:type="spellStart"/>
      <w:r w:rsidRPr="008F1F0F">
        <w:rPr>
          <w:rFonts w:ascii="Times New Roman" w:eastAsia="Times New Roman" w:hAnsi="Times New Roman" w:cs="Times New Roman"/>
          <w:color w:val="000000"/>
          <w:sz w:val="28"/>
          <w:szCs w:val="28"/>
          <w:lang w:eastAsia="ru-RU"/>
        </w:rPr>
        <w:t>and</w:t>
      </w:r>
      <w:proofErr w:type="spellEnd"/>
      <w:r w:rsidRPr="008F1F0F">
        <w:rPr>
          <w:rFonts w:ascii="Times New Roman" w:eastAsia="Times New Roman" w:hAnsi="Times New Roman" w:cs="Times New Roman"/>
          <w:color w:val="000000"/>
          <w:sz w:val="28"/>
          <w:szCs w:val="28"/>
          <w:lang w:eastAsia="ru-RU"/>
        </w:rPr>
        <w:t xml:space="preserve"> </w:t>
      </w:r>
      <w:proofErr w:type="spellStart"/>
      <w:r w:rsidRPr="008F1F0F">
        <w:rPr>
          <w:rFonts w:ascii="Times New Roman" w:eastAsia="Times New Roman" w:hAnsi="Times New Roman" w:cs="Times New Roman"/>
          <w:color w:val="000000"/>
          <w:sz w:val="28"/>
          <w:szCs w:val="28"/>
          <w:lang w:eastAsia="ru-RU"/>
        </w:rPr>
        <w:t>Valuation</w:t>
      </w:r>
      <w:proofErr w:type="spellEnd"/>
      <w:r w:rsidRPr="008F1F0F">
        <w:rPr>
          <w:rFonts w:ascii="Times New Roman" w:eastAsia="Times New Roman" w:hAnsi="Times New Roman" w:cs="Times New Roman"/>
          <w:color w:val="000000"/>
          <w:sz w:val="28"/>
          <w:szCs w:val="28"/>
          <w:lang w:eastAsia="ru-RU"/>
        </w:rPr>
        <w:t xml:space="preserve"> 1st </w:t>
      </w:r>
      <w:proofErr w:type="spellStart"/>
      <w:r w:rsidRPr="008F1F0F">
        <w:rPr>
          <w:rFonts w:ascii="Times New Roman" w:eastAsia="Times New Roman" w:hAnsi="Times New Roman" w:cs="Times New Roman"/>
          <w:color w:val="000000"/>
          <w:sz w:val="28"/>
          <w:szCs w:val="28"/>
          <w:lang w:eastAsia="ru-RU"/>
        </w:rPr>
        <w:t>Edition</w:t>
      </w:r>
      <w:proofErr w:type="spellEnd"/>
      <w:r>
        <w:rPr>
          <w:rFonts w:ascii="Times New Roman" w:eastAsia="Times New Roman" w:hAnsi="Times New Roman" w:cs="Times New Roman"/>
          <w:color w:val="000000"/>
          <w:sz w:val="28"/>
          <w:szCs w:val="28"/>
          <w:lang w:eastAsia="ru-RU"/>
        </w:rPr>
        <w:t xml:space="preserve">. </w:t>
      </w:r>
      <w:proofErr w:type="spellStart"/>
      <w:r w:rsidRPr="008F1F0F">
        <w:rPr>
          <w:rFonts w:ascii="Times New Roman" w:eastAsia="Times New Roman" w:hAnsi="Times New Roman" w:cs="Times New Roman"/>
          <w:color w:val="000000"/>
          <w:sz w:val="28"/>
          <w:szCs w:val="28"/>
          <w:lang w:eastAsia="ru-RU"/>
        </w:rPr>
        <w:t>McGraw-Hill</w:t>
      </w:r>
      <w:proofErr w:type="spellEnd"/>
      <w:r w:rsidRPr="008F1F0F">
        <w:rPr>
          <w:rFonts w:ascii="Times New Roman" w:eastAsia="Times New Roman" w:hAnsi="Times New Roman" w:cs="Times New Roman"/>
          <w:color w:val="000000"/>
          <w:sz w:val="28"/>
          <w:szCs w:val="28"/>
          <w:lang w:eastAsia="ru-RU"/>
        </w:rPr>
        <w:t>, 2002</w:t>
      </w:r>
      <w:r>
        <w:rPr>
          <w:rFonts w:ascii="Times New Roman" w:eastAsia="Times New Roman" w:hAnsi="Times New Roman" w:cs="Times New Roman"/>
          <w:color w:val="000000"/>
          <w:sz w:val="28"/>
          <w:szCs w:val="28"/>
          <w:lang w:eastAsia="ru-RU"/>
        </w:rPr>
        <w:t>.</w:t>
      </w:r>
    </w:p>
    <w:p w:rsidR="002D5798" w:rsidRDefault="002D5798"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D</w:t>
      </w:r>
      <w:proofErr w:type="spellStart"/>
      <w:r w:rsidRPr="002D5798">
        <w:rPr>
          <w:rFonts w:ascii="Times New Roman" w:eastAsia="Times New Roman" w:hAnsi="Times New Roman" w:cs="Times New Roman"/>
          <w:color w:val="000000"/>
          <w:sz w:val="28"/>
          <w:szCs w:val="28"/>
          <w:lang w:eastAsia="ru-RU"/>
        </w:rPr>
        <w:t>ennis</w:t>
      </w:r>
      <w:proofErr w:type="spellEnd"/>
      <w:r w:rsidRPr="002D5798">
        <w:rPr>
          <w:rFonts w:ascii="Times New Roman" w:eastAsia="Times New Roman" w:hAnsi="Times New Roman" w:cs="Times New Roman"/>
          <w:color w:val="000000"/>
          <w:sz w:val="28"/>
          <w:szCs w:val="28"/>
          <w:lang w:eastAsia="ru-RU"/>
        </w:rPr>
        <w:t xml:space="preserve"> </w:t>
      </w:r>
      <w:r w:rsidRPr="00BB5430">
        <w:rPr>
          <w:rFonts w:ascii="Times New Roman" w:eastAsia="Times New Roman" w:hAnsi="Times New Roman" w:cs="Times New Roman"/>
          <w:color w:val="000000"/>
          <w:sz w:val="28"/>
          <w:szCs w:val="28"/>
          <w:lang w:eastAsia="ru-RU"/>
        </w:rPr>
        <w:t>C</w:t>
      </w:r>
      <w:r w:rsidRPr="002D5798">
        <w:rPr>
          <w:rFonts w:ascii="Times New Roman" w:eastAsia="Times New Roman" w:hAnsi="Times New Roman" w:cs="Times New Roman"/>
          <w:color w:val="000000"/>
          <w:sz w:val="28"/>
          <w:szCs w:val="28"/>
          <w:lang w:eastAsia="ru-RU"/>
        </w:rPr>
        <w:t xml:space="preserve"> </w:t>
      </w:r>
      <w:proofErr w:type="spellStart"/>
      <w:r w:rsidRPr="00BB5430">
        <w:rPr>
          <w:rFonts w:ascii="Times New Roman" w:eastAsia="Times New Roman" w:hAnsi="Times New Roman" w:cs="Times New Roman"/>
          <w:color w:val="000000"/>
          <w:sz w:val="28"/>
          <w:szCs w:val="28"/>
          <w:lang w:eastAsia="ru-RU"/>
        </w:rPr>
        <w:t>C</w:t>
      </w:r>
      <w:r w:rsidRPr="002D5798">
        <w:rPr>
          <w:rFonts w:ascii="Times New Roman" w:eastAsia="Times New Roman" w:hAnsi="Times New Roman" w:cs="Times New Roman"/>
          <w:color w:val="000000"/>
          <w:sz w:val="28"/>
          <w:szCs w:val="28"/>
          <w:lang w:eastAsia="ru-RU"/>
        </w:rPr>
        <w:t>arey</w:t>
      </w:r>
      <w:proofErr w:type="spellEnd"/>
      <w:r w:rsidRPr="00BB54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2D5798">
        <w:rPr>
          <w:rFonts w:ascii="Times New Roman" w:eastAsia="Times New Roman" w:hAnsi="Times New Roman" w:cs="Times New Roman"/>
          <w:color w:val="000000"/>
          <w:sz w:val="28"/>
          <w:szCs w:val="28"/>
          <w:lang w:eastAsia="ru-RU"/>
        </w:rPr>
        <w:t>Harvard</w:t>
      </w:r>
      <w:proofErr w:type="spellEnd"/>
      <w:r w:rsidRPr="002D5798">
        <w:rPr>
          <w:rFonts w:ascii="Times New Roman" w:eastAsia="Times New Roman" w:hAnsi="Times New Roman" w:cs="Times New Roman"/>
          <w:color w:val="000000"/>
          <w:sz w:val="28"/>
          <w:szCs w:val="28"/>
          <w:lang w:eastAsia="ru-RU"/>
        </w:rPr>
        <w:t xml:space="preserve"> </w:t>
      </w:r>
      <w:proofErr w:type="spellStart"/>
      <w:r w:rsidRPr="002D5798">
        <w:rPr>
          <w:rFonts w:ascii="Times New Roman" w:eastAsia="Times New Roman" w:hAnsi="Times New Roman" w:cs="Times New Roman"/>
          <w:color w:val="000000"/>
          <w:sz w:val="28"/>
          <w:szCs w:val="28"/>
          <w:lang w:eastAsia="ru-RU"/>
        </w:rPr>
        <w:t>Business</w:t>
      </w:r>
      <w:proofErr w:type="spellEnd"/>
      <w:r w:rsidRPr="002D5798">
        <w:rPr>
          <w:rFonts w:ascii="Times New Roman" w:eastAsia="Times New Roman" w:hAnsi="Times New Roman" w:cs="Times New Roman"/>
          <w:color w:val="000000"/>
          <w:sz w:val="28"/>
          <w:szCs w:val="28"/>
          <w:lang w:eastAsia="ru-RU"/>
        </w:rPr>
        <w:t xml:space="preserve"> </w:t>
      </w:r>
      <w:proofErr w:type="spellStart"/>
      <w:r w:rsidRPr="002D5798">
        <w:rPr>
          <w:rFonts w:ascii="Times New Roman" w:eastAsia="Times New Roman" w:hAnsi="Times New Roman" w:cs="Times New Roman"/>
          <w:color w:val="000000"/>
          <w:sz w:val="28"/>
          <w:szCs w:val="28"/>
          <w:lang w:eastAsia="ru-RU"/>
        </w:rPr>
        <w:t>Review</w:t>
      </w:r>
      <w:proofErr w:type="spellEnd"/>
      <w:r w:rsidRPr="002D5798">
        <w:rPr>
          <w:rFonts w:ascii="Times New Roman" w:eastAsia="Times New Roman" w:hAnsi="Times New Roman" w:cs="Times New Roman"/>
          <w:color w:val="000000"/>
          <w:sz w:val="28"/>
          <w:szCs w:val="28"/>
          <w:lang w:eastAsia="ru-RU"/>
        </w:rPr>
        <w:t xml:space="preserve"> </w:t>
      </w:r>
      <w:proofErr w:type="spellStart"/>
      <w:r w:rsidRPr="002D5798">
        <w:rPr>
          <w:rFonts w:ascii="Times New Roman" w:eastAsia="Times New Roman" w:hAnsi="Times New Roman" w:cs="Times New Roman"/>
          <w:color w:val="000000"/>
          <w:sz w:val="28"/>
          <w:szCs w:val="28"/>
          <w:lang w:eastAsia="ru-RU"/>
        </w:rPr>
        <w:t>on</w:t>
      </w:r>
      <w:proofErr w:type="spellEnd"/>
      <w:r w:rsidRPr="002D5798">
        <w:rPr>
          <w:rFonts w:ascii="Times New Roman" w:eastAsia="Times New Roman" w:hAnsi="Times New Roman" w:cs="Times New Roman"/>
          <w:color w:val="000000"/>
          <w:sz w:val="28"/>
          <w:szCs w:val="28"/>
          <w:lang w:eastAsia="ru-RU"/>
        </w:rPr>
        <w:t xml:space="preserve"> </w:t>
      </w:r>
      <w:proofErr w:type="spellStart"/>
      <w:r w:rsidRPr="002D5798">
        <w:rPr>
          <w:rFonts w:ascii="Times New Roman" w:eastAsia="Times New Roman" w:hAnsi="Times New Roman" w:cs="Times New Roman"/>
          <w:color w:val="000000"/>
          <w:sz w:val="28"/>
          <w:szCs w:val="28"/>
          <w:lang w:eastAsia="ru-RU"/>
        </w:rPr>
        <w:t>Mergers</w:t>
      </w:r>
      <w:proofErr w:type="spellEnd"/>
      <w:r w:rsidRPr="002D5798">
        <w:rPr>
          <w:rFonts w:ascii="Times New Roman" w:eastAsia="Times New Roman" w:hAnsi="Times New Roman" w:cs="Times New Roman"/>
          <w:color w:val="000000"/>
          <w:sz w:val="28"/>
          <w:szCs w:val="28"/>
          <w:lang w:eastAsia="ru-RU"/>
        </w:rPr>
        <w:t xml:space="preserve"> </w:t>
      </w:r>
      <w:proofErr w:type="spellStart"/>
      <w:r w:rsidRPr="002D5798">
        <w:rPr>
          <w:rFonts w:ascii="Times New Roman" w:eastAsia="Times New Roman" w:hAnsi="Times New Roman" w:cs="Times New Roman"/>
          <w:color w:val="000000"/>
          <w:sz w:val="28"/>
          <w:szCs w:val="28"/>
          <w:lang w:eastAsia="ru-RU"/>
        </w:rPr>
        <w:t>and</w:t>
      </w:r>
      <w:proofErr w:type="spellEnd"/>
      <w:r w:rsidRPr="002D5798">
        <w:rPr>
          <w:rFonts w:ascii="Times New Roman" w:eastAsia="Times New Roman" w:hAnsi="Times New Roman" w:cs="Times New Roman"/>
          <w:color w:val="000000"/>
          <w:sz w:val="28"/>
          <w:szCs w:val="28"/>
          <w:lang w:eastAsia="ru-RU"/>
        </w:rPr>
        <w:t xml:space="preserve"> </w:t>
      </w:r>
      <w:proofErr w:type="spellStart"/>
      <w:r w:rsidRPr="002D5798">
        <w:rPr>
          <w:rFonts w:ascii="Times New Roman" w:eastAsia="Times New Roman" w:hAnsi="Times New Roman" w:cs="Times New Roman"/>
          <w:color w:val="000000"/>
          <w:sz w:val="28"/>
          <w:szCs w:val="28"/>
          <w:lang w:eastAsia="ru-RU"/>
        </w:rPr>
        <w:t>Acquisitions</w:t>
      </w:r>
      <w:proofErr w:type="spellEnd"/>
      <w:r w:rsidR="005A353D" w:rsidRPr="00BB5430">
        <w:rPr>
          <w:rFonts w:ascii="Times New Roman" w:eastAsia="Times New Roman" w:hAnsi="Times New Roman" w:cs="Times New Roman"/>
          <w:color w:val="000000"/>
          <w:sz w:val="28"/>
          <w:szCs w:val="28"/>
          <w:lang w:eastAsia="ru-RU"/>
        </w:rPr>
        <w:t xml:space="preserve">, </w:t>
      </w:r>
      <w:proofErr w:type="spellStart"/>
      <w:r w:rsidR="007C675A" w:rsidRPr="002D5798">
        <w:rPr>
          <w:rFonts w:ascii="Times New Roman" w:eastAsia="Times New Roman" w:hAnsi="Times New Roman" w:cs="Times New Roman"/>
          <w:color w:val="000000"/>
          <w:sz w:val="28"/>
          <w:szCs w:val="28"/>
          <w:lang w:eastAsia="ru-RU"/>
        </w:rPr>
        <w:t>Harvard</w:t>
      </w:r>
      <w:proofErr w:type="spellEnd"/>
      <w:r w:rsidR="007C675A" w:rsidRPr="002D5798">
        <w:rPr>
          <w:rFonts w:ascii="Times New Roman" w:eastAsia="Times New Roman" w:hAnsi="Times New Roman" w:cs="Times New Roman"/>
          <w:color w:val="000000"/>
          <w:sz w:val="28"/>
          <w:szCs w:val="28"/>
          <w:lang w:eastAsia="ru-RU"/>
        </w:rPr>
        <w:t xml:space="preserve"> </w:t>
      </w:r>
      <w:proofErr w:type="spellStart"/>
      <w:r w:rsidR="007C675A" w:rsidRPr="002D5798">
        <w:rPr>
          <w:rFonts w:ascii="Times New Roman" w:eastAsia="Times New Roman" w:hAnsi="Times New Roman" w:cs="Times New Roman"/>
          <w:color w:val="000000"/>
          <w:sz w:val="28"/>
          <w:szCs w:val="28"/>
          <w:lang w:eastAsia="ru-RU"/>
        </w:rPr>
        <w:t>Business</w:t>
      </w:r>
      <w:proofErr w:type="spellEnd"/>
      <w:r w:rsidR="007C675A" w:rsidRPr="002D5798">
        <w:rPr>
          <w:rFonts w:ascii="Times New Roman" w:eastAsia="Times New Roman" w:hAnsi="Times New Roman" w:cs="Times New Roman"/>
          <w:color w:val="000000"/>
          <w:sz w:val="28"/>
          <w:szCs w:val="28"/>
          <w:lang w:eastAsia="ru-RU"/>
        </w:rPr>
        <w:t xml:space="preserve"> </w:t>
      </w:r>
      <w:r w:rsidR="007C675A" w:rsidRPr="00BB5430">
        <w:rPr>
          <w:rFonts w:ascii="Times New Roman" w:eastAsia="Times New Roman" w:hAnsi="Times New Roman" w:cs="Times New Roman"/>
          <w:color w:val="000000"/>
          <w:sz w:val="28"/>
          <w:szCs w:val="28"/>
          <w:lang w:eastAsia="ru-RU"/>
        </w:rPr>
        <w:t xml:space="preserve">School Press, </w:t>
      </w:r>
      <w:r w:rsidR="005A353D" w:rsidRPr="00BB5430">
        <w:rPr>
          <w:rFonts w:ascii="Times New Roman" w:eastAsia="Times New Roman" w:hAnsi="Times New Roman" w:cs="Times New Roman"/>
          <w:color w:val="000000"/>
          <w:sz w:val="28"/>
          <w:szCs w:val="28"/>
          <w:lang w:eastAsia="ru-RU"/>
        </w:rPr>
        <w:t>2001</w:t>
      </w:r>
      <w:r w:rsidRPr="00BB5430">
        <w:rPr>
          <w:rFonts w:ascii="Times New Roman" w:eastAsia="Times New Roman" w:hAnsi="Times New Roman" w:cs="Times New Roman"/>
          <w:color w:val="000000"/>
          <w:sz w:val="28"/>
          <w:szCs w:val="28"/>
          <w:lang w:eastAsia="ru-RU"/>
        </w:rPr>
        <w:t>.</w:t>
      </w:r>
      <w:r w:rsidRPr="002D5798">
        <w:rPr>
          <w:rFonts w:ascii="Times New Roman" w:eastAsia="Times New Roman" w:hAnsi="Times New Roman" w:cs="Times New Roman"/>
          <w:color w:val="000000"/>
          <w:sz w:val="28"/>
          <w:szCs w:val="28"/>
          <w:lang w:eastAsia="ru-RU"/>
        </w:rPr>
        <w:t xml:space="preserve"> </w:t>
      </w:r>
    </w:p>
    <w:p w:rsidR="00BB5430" w:rsidRPr="002D5798" w:rsidRDefault="00BB5430" w:rsidP="00BB5430">
      <w:pPr>
        <w:pStyle w:val="a6"/>
        <w:spacing w:after="0" w:line="360" w:lineRule="auto"/>
        <w:ind w:left="567"/>
        <w:jc w:val="both"/>
        <w:rPr>
          <w:rFonts w:ascii="Times New Roman" w:eastAsia="Times New Roman" w:hAnsi="Times New Roman" w:cs="Times New Roman"/>
          <w:color w:val="000000"/>
          <w:sz w:val="28"/>
          <w:szCs w:val="28"/>
          <w:lang w:eastAsia="ru-RU"/>
        </w:rPr>
      </w:pPr>
    </w:p>
    <w:p w:rsidR="005F56D5" w:rsidRDefault="005F56D5" w:rsidP="00835C56">
      <w:pPr>
        <w:spacing w:after="0" w:line="360" w:lineRule="auto"/>
        <w:ind w:firstLine="567"/>
        <w:jc w:val="center"/>
        <w:rPr>
          <w:rFonts w:ascii="Times New Roman" w:eastAsia="Times New Roman" w:hAnsi="Times New Roman" w:cs="Times New Roman"/>
          <w:color w:val="000000"/>
          <w:sz w:val="28"/>
          <w:szCs w:val="28"/>
          <w:lang w:eastAsia="ru-RU"/>
        </w:rPr>
      </w:pPr>
      <w:r w:rsidRPr="005F56D5">
        <w:rPr>
          <w:rFonts w:ascii="Times New Roman" w:eastAsia="Times New Roman" w:hAnsi="Times New Roman" w:cs="Times New Roman"/>
          <w:color w:val="000000"/>
          <w:sz w:val="28"/>
          <w:szCs w:val="28"/>
          <w:lang w:eastAsia="ru-RU"/>
        </w:rPr>
        <w:t>Статьи в журналах</w:t>
      </w:r>
    </w:p>
    <w:p w:rsidR="00F815C6" w:rsidRPr="00F815C6" w:rsidRDefault="00F815C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Грег</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ДеПерсио</w:t>
      </w:r>
      <w:proofErr w:type="spellEnd"/>
      <w:r>
        <w:rPr>
          <w:rFonts w:ascii="Times New Roman" w:eastAsia="Times New Roman" w:hAnsi="Times New Roman" w:cs="Times New Roman"/>
          <w:color w:val="000000"/>
          <w:sz w:val="28"/>
          <w:szCs w:val="28"/>
          <w:lang w:eastAsia="ru-RU"/>
        </w:rPr>
        <w:t>.</w:t>
      </w:r>
      <w:r w:rsidRPr="008607DC">
        <w:rPr>
          <w:rFonts w:ascii="Times New Roman" w:eastAsia="Times New Roman" w:hAnsi="Times New Roman" w:cs="Times New Roman"/>
          <w:color w:val="000000"/>
          <w:sz w:val="28"/>
          <w:szCs w:val="28"/>
          <w:lang w:eastAsia="ru-RU"/>
        </w:rPr>
        <w:t xml:space="preserve"> В каких отраслях слияния и поглощения распространены? // </w:t>
      </w:r>
      <w:proofErr w:type="spellStart"/>
      <w:r w:rsidRPr="008607DC">
        <w:rPr>
          <w:rFonts w:ascii="Times New Roman" w:eastAsia="Times New Roman" w:hAnsi="Times New Roman" w:cs="Times New Roman"/>
          <w:color w:val="000000"/>
          <w:sz w:val="28"/>
          <w:szCs w:val="28"/>
          <w:lang w:eastAsia="ru-RU"/>
        </w:rPr>
        <w:t>Greg</w:t>
      </w:r>
      <w:proofErr w:type="spellEnd"/>
      <w:r w:rsidRPr="008607DC">
        <w:rPr>
          <w:rFonts w:ascii="Times New Roman" w:eastAsia="Times New Roman" w:hAnsi="Times New Roman" w:cs="Times New Roman"/>
          <w:color w:val="000000"/>
          <w:sz w:val="28"/>
          <w:szCs w:val="28"/>
          <w:lang w:eastAsia="ru-RU"/>
        </w:rPr>
        <w:t xml:space="preserve"> </w:t>
      </w:r>
      <w:proofErr w:type="spellStart"/>
      <w:r w:rsidRPr="008607DC">
        <w:rPr>
          <w:rFonts w:ascii="Times New Roman" w:eastAsia="Times New Roman" w:hAnsi="Times New Roman" w:cs="Times New Roman"/>
          <w:color w:val="000000"/>
          <w:sz w:val="28"/>
          <w:szCs w:val="28"/>
          <w:lang w:eastAsia="ru-RU"/>
        </w:rPr>
        <w:t>DePersio</w:t>
      </w:r>
      <w:proofErr w:type="spellEnd"/>
      <w:r w:rsidRPr="008607DC">
        <w:rPr>
          <w:rFonts w:ascii="Times New Roman" w:eastAsia="Times New Roman" w:hAnsi="Times New Roman" w:cs="Times New Roman"/>
          <w:color w:val="000000"/>
          <w:sz w:val="28"/>
          <w:szCs w:val="28"/>
          <w:lang w:eastAsia="ru-RU"/>
        </w:rPr>
        <w:t xml:space="preserve">. </w:t>
      </w:r>
      <w:proofErr w:type="spellStart"/>
      <w:r w:rsidRPr="008607DC">
        <w:rPr>
          <w:rFonts w:ascii="Times New Roman" w:eastAsia="Times New Roman" w:hAnsi="Times New Roman" w:cs="Times New Roman"/>
          <w:color w:val="000000"/>
          <w:sz w:val="28"/>
          <w:szCs w:val="28"/>
          <w:lang w:eastAsia="ru-RU"/>
        </w:rPr>
        <w:t>In</w:t>
      </w:r>
      <w:proofErr w:type="spellEnd"/>
      <w:r w:rsidRPr="008607DC">
        <w:rPr>
          <w:rFonts w:ascii="Times New Roman" w:eastAsia="Times New Roman" w:hAnsi="Times New Roman" w:cs="Times New Roman"/>
          <w:color w:val="000000"/>
          <w:sz w:val="28"/>
          <w:szCs w:val="28"/>
          <w:lang w:eastAsia="ru-RU"/>
        </w:rPr>
        <w:t xml:space="preserve"> </w:t>
      </w:r>
      <w:proofErr w:type="spellStart"/>
      <w:r w:rsidRPr="008607DC">
        <w:rPr>
          <w:rFonts w:ascii="Times New Roman" w:eastAsia="Times New Roman" w:hAnsi="Times New Roman" w:cs="Times New Roman"/>
          <w:color w:val="000000"/>
          <w:sz w:val="28"/>
          <w:szCs w:val="28"/>
          <w:lang w:eastAsia="ru-RU"/>
        </w:rPr>
        <w:t>which</w:t>
      </w:r>
      <w:proofErr w:type="spellEnd"/>
      <w:r w:rsidRPr="008607DC">
        <w:rPr>
          <w:rFonts w:ascii="Times New Roman" w:eastAsia="Times New Roman" w:hAnsi="Times New Roman" w:cs="Times New Roman"/>
          <w:color w:val="000000"/>
          <w:sz w:val="28"/>
          <w:szCs w:val="28"/>
          <w:lang w:eastAsia="ru-RU"/>
        </w:rPr>
        <w:t xml:space="preserve"> </w:t>
      </w:r>
      <w:proofErr w:type="spellStart"/>
      <w:r w:rsidRPr="008607DC">
        <w:rPr>
          <w:rFonts w:ascii="Times New Roman" w:eastAsia="Times New Roman" w:hAnsi="Times New Roman" w:cs="Times New Roman"/>
          <w:color w:val="000000"/>
          <w:sz w:val="28"/>
          <w:szCs w:val="28"/>
          <w:lang w:eastAsia="ru-RU"/>
        </w:rPr>
        <w:t>industries</w:t>
      </w:r>
      <w:proofErr w:type="spellEnd"/>
      <w:r w:rsidRPr="008607DC">
        <w:rPr>
          <w:rFonts w:ascii="Times New Roman" w:eastAsia="Times New Roman" w:hAnsi="Times New Roman" w:cs="Times New Roman"/>
          <w:color w:val="000000"/>
          <w:sz w:val="28"/>
          <w:szCs w:val="28"/>
          <w:lang w:eastAsia="ru-RU"/>
        </w:rPr>
        <w:t xml:space="preserve"> </w:t>
      </w:r>
      <w:proofErr w:type="spellStart"/>
      <w:r w:rsidRPr="008607DC">
        <w:rPr>
          <w:rFonts w:ascii="Times New Roman" w:eastAsia="Times New Roman" w:hAnsi="Times New Roman" w:cs="Times New Roman"/>
          <w:color w:val="000000"/>
          <w:sz w:val="28"/>
          <w:szCs w:val="28"/>
          <w:lang w:eastAsia="ru-RU"/>
        </w:rPr>
        <w:t>are</w:t>
      </w:r>
      <w:proofErr w:type="spellEnd"/>
      <w:r w:rsidRPr="008607DC">
        <w:rPr>
          <w:rFonts w:ascii="Times New Roman" w:eastAsia="Times New Roman" w:hAnsi="Times New Roman" w:cs="Times New Roman"/>
          <w:color w:val="000000"/>
          <w:sz w:val="28"/>
          <w:szCs w:val="28"/>
          <w:lang w:eastAsia="ru-RU"/>
        </w:rPr>
        <w:t xml:space="preserve"> </w:t>
      </w:r>
      <w:proofErr w:type="spellStart"/>
      <w:r w:rsidRPr="008607DC">
        <w:rPr>
          <w:rFonts w:ascii="Times New Roman" w:eastAsia="Times New Roman" w:hAnsi="Times New Roman" w:cs="Times New Roman"/>
          <w:color w:val="000000"/>
          <w:sz w:val="28"/>
          <w:szCs w:val="28"/>
          <w:lang w:eastAsia="ru-RU"/>
        </w:rPr>
        <w:t>mergers</w:t>
      </w:r>
      <w:proofErr w:type="spellEnd"/>
      <w:r w:rsidRPr="008607DC">
        <w:rPr>
          <w:rFonts w:ascii="Times New Roman" w:eastAsia="Times New Roman" w:hAnsi="Times New Roman" w:cs="Times New Roman"/>
          <w:color w:val="000000"/>
          <w:sz w:val="28"/>
          <w:szCs w:val="28"/>
          <w:lang w:eastAsia="ru-RU"/>
        </w:rPr>
        <w:t xml:space="preserve"> </w:t>
      </w:r>
      <w:proofErr w:type="spellStart"/>
      <w:r w:rsidRPr="008607DC">
        <w:rPr>
          <w:rFonts w:ascii="Times New Roman" w:eastAsia="Times New Roman" w:hAnsi="Times New Roman" w:cs="Times New Roman"/>
          <w:color w:val="000000"/>
          <w:sz w:val="28"/>
          <w:szCs w:val="28"/>
          <w:lang w:eastAsia="ru-RU"/>
        </w:rPr>
        <w:t>and</w:t>
      </w:r>
      <w:proofErr w:type="spellEnd"/>
      <w:r w:rsidRPr="008607DC">
        <w:rPr>
          <w:rFonts w:ascii="Times New Roman" w:eastAsia="Times New Roman" w:hAnsi="Times New Roman" w:cs="Times New Roman"/>
          <w:color w:val="000000"/>
          <w:sz w:val="28"/>
          <w:szCs w:val="28"/>
          <w:lang w:eastAsia="ru-RU"/>
        </w:rPr>
        <w:t xml:space="preserve"> </w:t>
      </w:r>
      <w:proofErr w:type="spellStart"/>
      <w:r w:rsidRPr="008607DC">
        <w:rPr>
          <w:rFonts w:ascii="Times New Roman" w:eastAsia="Times New Roman" w:hAnsi="Times New Roman" w:cs="Times New Roman"/>
          <w:color w:val="000000"/>
          <w:sz w:val="28"/>
          <w:szCs w:val="28"/>
          <w:lang w:eastAsia="ru-RU"/>
        </w:rPr>
        <w:t>acquisitions</w:t>
      </w:r>
      <w:proofErr w:type="spellEnd"/>
      <w:r w:rsidRPr="008607D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most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common</w:t>
      </w:r>
      <w:proofErr w:type="spellEnd"/>
      <w:r>
        <w:rPr>
          <w:rFonts w:ascii="Times New Roman" w:eastAsia="Times New Roman" w:hAnsi="Times New Roman" w:cs="Times New Roman"/>
          <w:color w:val="000000"/>
          <w:sz w:val="28"/>
          <w:szCs w:val="28"/>
          <w:lang w:eastAsia="ru-RU"/>
        </w:rPr>
        <w:t>? // 7 мая 2015.</w:t>
      </w:r>
      <w:r w:rsidRPr="002D5798">
        <w:rPr>
          <w:rFonts w:ascii="Times New Roman" w:eastAsia="Times New Roman" w:hAnsi="Times New Roman" w:cs="Times New Roman"/>
          <w:color w:val="000000"/>
          <w:sz w:val="28"/>
          <w:szCs w:val="28"/>
          <w:lang w:eastAsia="ru-RU"/>
        </w:rPr>
        <w:t xml:space="preserve"> URL: </w:t>
      </w:r>
      <w:hyperlink r:id="rId30" w:history="1">
        <w:r w:rsidRPr="002D5798">
          <w:rPr>
            <w:rFonts w:ascii="Times New Roman" w:eastAsia="Times New Roman" w:hAnsi="Times New Roman" w:cs="Times New Roman"/>
            <w:color w:val="000000"/>
            <w:sz w:val="28"/>
            <w:szCs w:val="28"/>
            <w:lang w:eastAsia="ru-RU"/>
          </w:rPr>
          <w:t>http://www.investopedia.com/ask/answers/050715/which-industries-are-mergers-and-acquisitions-most-common.asp</w:t>
        </w:r>
      </w:hyperlink>
      <w:r w:rsidR="00916D18">
        <w:rPr>
          <w:rFonts w:ascii="Times New Roman" w:eastAsia="Times New Roman" w:hAnsi="Times New Roman" w:cs="Times New Roman"/>
          <w:color w:val="000000"/>
          <w:sz w:val="28"/>
          <w:szCs w:val="28"/>
          <w:lang w:eastAsia="ru-RU"/>
        </w:rPr>
        <w:t xml:space="preserve"> (Дата обращения:</w:t>
      </w:r>
      <w:r w:rsidR="00916D18" w:rsidRPr="00DF3A02">
        <w:rPr>
          <w:rFonts w:ascii="Times New Roman" w:eastAsia="Times New Roman" w:hAnsi="Times New Roman" w:cs="Times New Roman"/>
          <w:color w:val="000000"/>
          <w:sz w:val="28"/>
          <w:szCs w:val="28"/>
          <w:lang w:eastAsia="ru-RU"/>
        </w:rPr>
        <w:t xml:space="preserve"> 01.0</w:t>
      </w:r>
      <w:r w:rsidR="00916D18">
        <w:rPr>
          <w:rFonts w:ascii="Times New Roman" w:eastAsia="Times New Roman" w:hAnsi="Times New Roman" w:cs="Times New Roman"/>
          <w:color w:val="000000"/>
          <w:sz w:val="28"/>
          <w:szCs w:val="28"/>
          <w:lang w:eastAsia="ru-RU"/>
        </w:rPr>
        <w:t>5</w:t>
      </w:r>
      <w:r w:rsidR="00916D18" w:rsidRPr="00DF3A02">
        <w:rPr>
          <w:rFonts w:ascii="Times New Roman" w:eastAsia="Times New Roman" w:hAnsi="Times New Roman" w:cs="Times New Roman"/>
          <w:color w:val="000000"/>
          <w:sz w:val="28"/>
          <w:szCs w:val="28"/>
          <w:lang w:eastAsia="ru-RU"/>
        </w:rPr>
        <w:t>.201</w:t>
      </w:r>
      <w:r w:rsidR="00916D18">
        <w:rPr>
          <w:rFonts w:ascii="Times New Roman" w:eastAsia="Times New Roman" w:hAnsi="Times New Roman" w:cs="Times New Roman"/>
          <w:color w:val="000000"/>
          <w:sz w:val="28"/>
          <w:szCs w:val="28"/>
          <w:lang w:eastAsia="ru-RU"/>
        </w:rPr>
        <w:t>7</w:t>
      </w:r>
      <w:r w:rsidR="00916D18" w:rsidRPr="00DF3A02">
        <w:rPr>
          <w:rFonts w:ascii="Times New Roman" w:eastAsia="Times New Roman" w:hAnsi="Times New Roman" w:cs="Times New Roman"/>
          <w:color w:val="000000"/>
          <w:sz w:val="28"/>
          <w:szCs w:val="28"/>
          <w:lang w:eastAsia="ru-RU"/>
        </w:rPr>
        <w:t>)</w:t>
      </w:r>
      <w:r w:rsidRPr="002D5798">
        <w:rPr>
          <w:rFonts w:ascii="Times New Roman" w:eastAsia="Times New Roman" w:hAnsi="Times New Roman" w:cs="Times New Roman"/>
          <w:color w:val="000000"/>
          <w:sz w:val="28"/>
          <w:szCs w:val="28"/>
          <w:lang w:eastAsia="ru-RU"/>
        </w:rPr>
        <w:t>.</w:t>
      </w:r>
    </w:p>
    <w:p w:rsidR="00F815C6" w:rsidRPr="00F815C6" w:rsidRDefault="00F815C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21171D">
        <w:rPr>
          <w:rFonts w:ascii="Times New Roman" w:eastAsia="Times New Roman" w:hAnsi="Times New Roman" w:cs="Times New Roman"/>
          <w:color w:val="000000"/>
          <w:sz w:val="28"/>
          <w:szCs w:val="28"/>
          <w:lang w:eastAsia="ru-RU"/>
        </w:rPr>
        <w:t xml:space="preserve">Пахомова Н.В., Регулирование сделок слияний и поглощений в США и ЕС: экономико-правовые рамки, современные тенденции, уроки для России </w:t>
      </w:r>
      <w:r>
        <w:rPr>
          <w:rFonts w:ascii="Times New Roman" w:eastAsia="Times New Roman" w:hAnsi="Times New Roman" w:cs="Times New Roman"/>
          <w:color w:val="000000"/>
          <w:sz w:val="28"/>
          <w:szCs w:val="28"/>
          <w:lang w:eastAsia="ru-RU"/>
        </w:rPr>
        <w:t xml:space="preserve">// </w:t>
      </w:r>
      <w:r w:rsidRPr="0021171D">
        <w:rPr>
          <w:rFonts w:ascii="Times New Roman" w:eastAsia="Times New Roman" w:hAnsi="Times New Roman" w:cs="Times New Roman"/>
          <w:color w:val="000000"/>
          <w:sz w:val="28"/>
          <w:szCs w:val="28"/>
          <w:lang w:eastAsia="ru-RU"/>
        </w:rPr>
        <w:t xml:space="preserve">Вестник Санкт-Петербургского Университета, Сер. 5. </w:t>
      </w:r>
      <w:proofErr w:type="spellStart"/>
      <w:r w:rsidRPr="0021171D">
        <w:rPr>
          <w:rFonts w:ascii="Times New Roman" w:eastAsia="Times New Roman" w:hAnsi="Times New Roman" w:cs="Times New Roman"/>
          <w:color w:val="000000"/>
          <w:sz w:val="28"/>
          <w:szCs w:val="28"/>
          <w:lang w:eastAsia="ru-RU"/>
        </w:rPr>
        <w:t>Вып</w:t>
      </w:r>
      <w:proofErr w:type="spellEnd"/>
      <w:r w:rsidRPr="0021171D">
        <w:rPr>
          <w:rFonts w:ascii="Times New Roman" w:eastAsia="Times New Roman" w:hAnsi="Times New Roman" w:cs="Times New Roman"/>
          <w:color w:val="000000"/>
          <w:sz w:val="28"/>
          <w:szCs w:val="28"/>
          <w:lang w:eastAsia="ru-RU"/>
        </w:rPr>
        <w:t>. 4, 2010.</w:t>
      </w:r>
      <w:r w:rsidRPr="00DC247B">
        <w:rPr>
          <w:rFonts w:ascii="Times New Roman" w:eastAsia="Times New Roman" w:hAnsi="Times New Roman" w:cs="Times New Roman"/>
          <w:color w:val="000000"/>
          <w:sz w:val="28"/>
          <w:szCs w:val="28"/>
          <w:lang w:eastAsia="ru-RU"/>
        </w:rPr>
        <w:t xml:space="preserve"> </w:t>
      </w:r>
    </w:p>
    <w:p w:rsidR="00232D6F" w:rsidRPr="00232D6F" w:rsidRDefault="00232D6F"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362075">
        <w:rPr>
          <w:rFonts w:ascii="Times New Roman" w:eastAsia="Times New Roman" w:hAnsi="Times New Roman" w:cs="Times New Roman"/>
          <w:color w:val="000000"/>
          <w:sz w:val="28"/>
          <w:szCs w:val="28"/>
          <w:lang w:eastAsia="ru-RU"/>
        </w:rPr>
        <w:t>Рациборинская</w:t>
      </w:r>
      <w:proofErr w:type="spellEnd"/>
      <w:r w:rsidRPr="00362075">
        <w:rPr>
          <w:rFonts w:ascii="Times New Roman" w:eastAsia="Times New Roman" w:hAnsi="Times New Roman" w:cs="Times New Roman"/>
          <w:color w:val="000000"/>
          <w:sz w:val="28"/>
          <w:szCs w:val="28"/>
          <w:lang w:eastAsia="ru-RU"/>
        </w:rPr>
        <w:t xml:space="preserve"> К.Н.,</w:t>
      </w:r>
      <w:r>
        <w:rPr>
          <w:rFonts w:ascii="Times New Roman" w:eastAsia="Times New Roman" w:hAnsi="Times New Roman" w:cs="Times New Roman"/>
          <w:color w:val="000000"/>
          <w:sz w:val="28"/>
          <w:szCs w:val="28"/>
          <w:lang w:eastAsia="ru-RU"/>
        </w:rPr>
        <w:t xml:space="preserve"> «</w:t>
      </w:r>
      <w:r w:rsidRPr="00362075">
        <w:rPr>
          <w:rFonts w:ascii="Times New Roman" w:eastAsia="Times New Roman" w:hAnsi="Times New Roman" w:cs="Times New Roman"/>
          <w:color w:val="000000"/>
          <w:sz w:val="28"/>
          <w:szCs w:val="28"/>
          <w:lang w:eastAsia="ru-RU"/>
        </w:rPr>
        <w:t>Слияние</w:t>
      </w:r>
      <w:r>
        <w:rPr>
          <w:rFonts w:ascii="Times New Roman" w:eastAsia="Times New Roman" w:hAnsi="Times New Roman" w:cs="Times New Roman"/>
          <w:color w:val="000000"/>
          <w:sz w:val="28"/>
          <w:szCs w:val="28"/>
          <w:lang w:eastAsia="ru-RU"/>
        </w:rPr>
        <w:t>»</w:t>
      </w:r>
      <w:r w:rsidRPr="003620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62075">
        <w:rPr>
          <w:rFonts w:ascii="Times New Roman" w:eastAsia="Times New Roman" w:hAnsi="Times New Roman" w:cs="Times New Roman"/>
          <w:color w:val="000000"/>
          <w:sz w:val="28"/>
          <w:szCs w:val="28"/>
          <w:lang w:eastAsia="ru-RU"/>
        </w:rPr>
        <w:t>поглощение</w:t>
      </w:r>
      <w:r>
        <w:rPr>
          <w:rFonts w:ascii="Times New Roman" w:eastAsia="Times New Roman" w:hAnsi="Times New Roman" w:cs="Times New Roman"/>
          <w:color w:val="000000"/>
          <w:sz w:val="28"/>
          <w:szCs w:val="28"/>
          <w:lang w:eastAsia="ru-RU"/>
        </w:rPr>
        <w:t>»</w:t>
      </w:r>
      <w:r w:rsidRPr="00362075">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w:t>
      </w:r>
      <w:r w:rsidRPr="00362075">
        <w:rPr>
          <w:rFonts w:ascii="Times New Roman" w:eastAsia="Times New Roman" w:hAnsi="Times New Roman" w:cs="Times New Roman"/>
          <w:color w:val="000000"/>
          <w:sz w:val="28"/>
          <w:szCs w:val="28"/>
          <w:lang w:eastAsia="ru-RU"/>
        </w:rPr>
        <w:t>разделение компаний</w:t>
      </w:r>
      <w:r>
        <w:rPr>
          <w:rFonts w:ascii="Times New Roman" w:eastAsia="Times New Roman" w:hAnsi="Times New Roman" w:cs="Times New Roman"/>
          <w:color w:val="000000"/>
          <w:sz w:val="28"/>
          <w:szCs w:val="28"/>
          <w:lang w:eastAsia="ru-RU"/>
        </w:rPr>
        <w:t>»</w:t>
      </w:r>
      <w:r w:rsidRPr="00362075">
        <w:rPr>
          <w:rFonts w:ascii="Times New Roman" w:eastAsia="Times New Roman" w:hAnsi="Times New Roman" w:cs="Times New Roman"/>
          <w:color w:val="000000"/>
          <w:sz w:val="28"/>
          <w:szCs w:val="28"/>
          <w:lang w:eastAsia="ru-RU"/>
        </w:rPr>
        <w:t xml:space="preserve"> в свете российского права и права ЕС: соотношения понятий // Юрист. №2</w:t>
      </w:r>
      <w:r>
        <w:rPr>
          <w:rFonts w:ascii="Times New Roman" w:eastAsia="Times New Roman" w:hAnsi="Times New Roman" w:cs="Times New Roman"/>
          <w:color w:val="000000"/>
          <w:sz w:val="28"/>
          <w:szCs w:val="28"/>
          <w:lang w:eastAsia="ru-RU"/>
        </w:rPr>
        <w:t>,</w:t>
      </w:r>
      <w:r w:rsidRPr="00362075">
        <w:rPr>
          <w:rFonts w:ascii="Times New Roman" w:eastAsia="Times New Roman" w:hAnsi="Times New Roman" w:cs="Times New Roman"/>
          <w:color w:val="000000"/>
          <w:sz w:val="28"/>
          <w:szCs w:val="28"/>
          <w:lang w:eastAsia="ru-RU"/>
        </w:rPr>
        <w:t xml:space="preserve"> 2003. </w:t>
      </w:r>
    </w:p>
    <w:p w:rsidR="00414F84" w:rsidRDefault="00414F84"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gramStart"/>
      <w:r w:rsidRPr="00D27A3F">
        <w:rPr>
          <w:rFonts w:ascii="Times New Roman" w:eastAsia="Times New Roman" w:hAnsi="Times New Roman" w:cs="Times New Roman"/>
          <w:color w:val="000000"/>
          <w:sz w:val="28"/>
          <w:szCs w:val="28"/>
          <w:lang w:eastAsia="ru-RU"/>
        </w:rPr>
        <w:t>Саратовский</w:t>
      </w:r>
      <w:proofErr w:type="gramEnd"/>
      <w:r w:rsidRPr="00D27A3F">
        <w:rPr>
          <w:rFonts w:ascii="Times New Roman" w:eastAsia="Times New Roman" w:hAnsi="Times New Roman" w:cs="Times New Roman"/>
          <w:color w:val="000000"/>
          <w:sz w:val="28"/>
          <w:szCs w:val="28"/>
          <w:lang w:eastAsia="ru-RU"/>
        </w:rPr>
        <w:t xml:space="preserve"> А.Д. Международные волн</w:t>
      </w:r>
      <w:r>
        <w:rPr>
          <w:rFonts w:ascii="Times New Roman" w:eastAsia="Times New Roman" w:hAnsi="Times New Roman" w:cs="Times New Roman"/>
          <w:color w:val="000000"/>
          <w:sz w:val="28"/>
          <w:szCs w:val="28"/>
          <w:lang w:eastAsia="ru-RU"/>
        </w:rPr>
        <w:t>ы сделок слияний и поглощений</w:t>
      </w:r>
      <w:r w:rsidR="00DF3636">
        <w:rPr>
          <w:rFonts w:ascii="Times New Roman" w:eastAsia="Times New Roman" w:hAnsi="Times New Roman" w:cs="Times New Roman"/>
          <w:color w:val="000000"/>
          <w:sz w:val="28"/>
          <w:szCs w:val="28"/>
          <w:lang w:eastAsia="ru-RU"/>
        </w:rPr>
        <w:t xml:space="preserve"> //</w:t>
      </w:r>
      <w:r w:rsidRPr="00D27A3F">
        <w:rPr>
          <w:rFonts w:ascii="Times New Roman" w:eastAsia="Times New Roman" w:hAnsi="Times New Roman" w:cs="Times New Roman"/>
          <w:color w:val="000000"/>
          <w:sz w:val="28"/>
          <w:szCs w:val="28"/>
          <w:lang w:eastAsia="ru-RU"/>
        </w:rPr>
        <w:t xml:space="preserve"> Мировая экономика. 2014.</w:t>
      </w:r>
    </w:p>
    <w:p w:rsidR="00F815C6" w:rsidRPr="003A1DD3" w:rsidRDefault="00F815C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Токарев А.Н., </w:t>
      </w:r>
      <w:proofErr w:type="spellStart"/>
      <w:r>
        <w:rPr>
          <w:rFonts w:ascii="Times New Roman" w:eastAsia="Times New Roman" w:hAnsi="Times New Roman" w:cs="Times New Roman"/>
          <w:color w:val="000000"/>
          <w:sz w:val="28"/>
          <w:szCs w:val="28"/>
          <w:lang w:eastAsia="ru-RU"/>
        </w:rPr>
        <w:t>Нефтесервис</w:t>
      </w:r>
      <w:proofErr w:type="spellEnd"/>
      <w:r>
        <w:rPr>
          <w:rFonts w:ascii="Times New Roman" w:eastAsia="Times New Roman" w:hAnsi="Times New Roman" w:cs="Times New Roman"/>
          <w:color w:val="000000"/>
          <w:sz w:val="28"/>
          <w:szCs w:val="28"/>
          <w:lang w:eastAsia="ru-RU"/>
        </w:rPr>
        <w:t xml:space="preserve"> как основа инновационного развития нефтяной промышленности // Инновации и образование. Июль-август 2014.</w:t>
      </w:r>
    </w:p>
    <w:p w:rsidR="00F815C6" w:rsidRPr="00F815C6" w:rsidRDefault="00F815C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DF3A02">
        <w:rPr>
          <w:rFonts w:ascii="Times New Roman" w:eastAsia="Times New Roman" w:hAnsi="Times New Roman" w:cs="Times New Roman"/>
          <w:color w:val="000000"/>
          <w:sz w:val="28"/>
          <w:szCs w:val="28"/>
          <w:lang w:eastAsia="ru-RU"/>
        </w:rPr>
        <w:t xml:space="preserve">Харитонова Т.А. </w:t>
      </w:r>
      <w:proofErr w:type="spellStart"/>
      <w:r w:rsidRPr="00DF3A02">
        <w:rPr>
          <w:rFonts w:ascii="Times New Roman" w:eastAsia="Times New Roman" w:hAnsi="Times New Roman" w:cs="Times New Roman"/>
          <w:color w:val="000000"/>
          <w:sz w:val="28"/>
          <w:szCs w:val="28"/>
          <w:lang w:eastAsia="ru-RU"/>
        </w:rPr>
        <w:t>Симарова</w:t>
      </w:r>
      <w:proofErr w:type="spellEnd"/>
      <w:r>
        <w:rPr>
          <w:rFonts w:ascii="Times New Roman" w:eastAsia="Times New Roman" w:hAnsi="Times New Roman" w:cs="Times New Roman"/>
          <w:color w:val="000000"/>
          <w:sz w:val="28"/>
          <w:szCs w:val="28"/>
          <w:lang w:eastAsia="ru-RU"/>
        </w:rPr>
        <w:t>,</w:t>
      </w:r>
      <w:r w:rsidRPr="00DF3A02">
        <w:rPr>
          <w:rFonts w:ascii="Times New Roman" w:eastAsia="Times New Roman" w:hAnsi="Times New Roman" w:cs="Times New Roman"/>
          <w:color w:val="000000"/>
          <w:sz w:val="28"/>
          <w:szCs w:val="28"/>
          <w:lang w:eastAsia="ru-RU"/>
        </w:rPr>
        <w:t xml:space="preserve"> И.С. Российский рынок нефтесервисных услуг в новых экономических</w:t>
      </w:r>
      <w:r>
        <w:rPr>
          <w:rFonts w:ascii="Times New Roman" w:eastAsia="Times New Roman" w:hAnsi="Times New Roman" w:cs="Times New Roman"/>
          <w:color w:val="000000"/>
          <w:sz w:val="28"/>
          <w:szCs w:val="28"/>
          <w:lang w:eastAsia="ru-RU"/>
        </w:rPr>
        <w:t xml:space="preserve"> </w:t>
      </w:r>
      <w:r w:rsidRPr="00DF3A02">
        <w:rPr>
          <w:rFonts w:ascii="Times New Roman" w:eastAsia="Times New Roman" w:hAnsi="Times New Roman" w:cs="Times New Roman"/>
          <w:color w:val="000000"/>
          <w:sz w:val="28"/>
          <w:szCs w:val="28"/>
          <w:lang w:eastAsia="ru-RU"/>
        </w:rPr>
        <w:t>условиях // Теория и практика об</w:t>
      </w:r>
      <w:r>
        <w:rPr>
          <w:rFonts w:ascii="Times New Roman" w:eastAsia="Times New Roman" w:hAnsi="Times New Roman" w:cs="Times New Roman"/>
          <w:color w:val="000000"/>
          <w:sz w:val="28"/>
          <w:szCs w:val="28"/>
          <w:lang w:eastAsia="ru-RU"/>
        </w:rPr>
        <w:t xml:space="preserve">щественного развития. 2015. </w:t>
      </w:r>
      <w:r w:rsidRPr="00DF3A02">
        <w:rPr>
          <w:rFonts w:ascii="Times New Roman" w:eastAsia="Times New Roman" w:hAnsi="Times New Roman" w:cs="Times New Roman"/>
          <w:color w:val="000000"/>
          <w:sz w:val="28"/>
          <w:szCs w:val="28"/>
          <w:lang w:eastAsia="ru-RU"/>
        </w:rPr>
        <w:t>URL: http://teoriapractica.ru/rus/files/arhiv_zhurnala/2015/23/economics/kharitono</w:t>
      </w:r>
      <w:r w:rsidR="00916D18">
        <w:rPr>
          <w:rFonts w:ascii="Times New Roman" w:eastAsia="Times New Roman" w:hAnsi="Times New Roman" w:cs="Times New Roman"/>
          <w:color w:val="000000"/>
          <w:sz w:val="28"/>
          <w:szCs w:val="28"/>
          <w:lang w:eastAsia="ru-RU"/>
        </w:rPr>
        <w:t>va-simarova.pdf (Д</w:t>
      </w:r>
      <w:r>
        <w:rPr>
          <w:rFonts w:ascii="Times New Roman" w:eastAsia="Times New Roman" w:hAnsi="Times New Roman" w:cs="Times New Roman"/>
          <w:color w:val="000000"/>
          <w:sz w:val="28"/>
          <w:szCs w:val="28"/>
          <w:lang w:eastAsia="ru-RU"/>
        </w:rPr>
        <w:t>ата обращения</w:t>
      </w:r>
      <w:r w:rsidR="00916D18">
        <w:rPr>
          <w:rFonts w:ascii="Times New Roman" w:eastAsia="Times New Roman" w:hAnsi="Times New Roman" w:cs="Times New Roman"/>
          <w:color w:val="000000"/>
          <w:sz w:val="28"/>
          <w:szCs w:val="28"/>
          <w:lang w:eastAsia="ru-RU"/>
        </w:rPr>
        <w:t>:</w:t>
      </w:r>
      <w:r w:rsidRPr="00DF3A02">
        <w:rPr>
          <w:rFonts w:ascii="Times New Roman" w:eastAsia="Times New Roman" w:hAnsi="Times New Roman" w:cs="Times New Roman"/>
          <w:color w:val="000000"/>
          <w:sz w:val="28"/>
          <w:szCs w:val="28"/>
          <w:lang w:eastAsia="ru-RU"/>
        </w:rPr>
        <w:t xml:space="preserve"> 01.0</w:t>
      </w:r>
      <w:r>
        <w:rPr>
          <w:rFonts w:ascii="Times New Roman" w:eastAsia="Times New Roman" w:hAnsi="Times New Roman" w:cs="Times New Roman"/>
          <w:color w:val="000000"/>
          <w:sz w:val="28"/>
          <w:szCs w:val="28"/>
          <w:lang w:eastAsia="ru-RU"/>
        </w:rPr>
        <w:t>5</w:t>
      </w:r>
      <w:r w:rsidRPr="00DF3A02">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Pr="00DF3A0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257EA6" w:rsidRDefault="00257EA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DC247B">
        <w:rPr>
          <w:rFonts w:ascii="Times New Roman" w:eastAsia="Times New Roman" w:hAnsi="Times New Roman" w:cs="Times New Roman"/>
          <w:color w:val="000000"/>
          <w:sz w:val="28"/>
          <w:szCs w:val="28"/>
          <w:lang w:eastAsia="ru-RU"/>
        </w:rPr>
        <w:t xml:space="preserve">Andrew </w:t>
      </w:r>
      <w:proofErr w:type="spellStart"/>
      <w:r w:rsidRPr="00DC247B">
        <w:rPr>
          <w:rFonts w:ascii="Times New Roman" w:eastAsia="Times New Roman" w:hAnsi="Times New Roman" w:cs="Times New Roman"/>
          <w:color w:val="000000"/>
          <w:sz w:val="28"/>
          <w:szCs w:val="28"/>
          <w:lang w:eastAsia="ru-RU"/>
        </w:rPr>
        <w:t>Brownstein</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and</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Steven</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Rosenblum</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Wachtell</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Lipton</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Rosen</w:t>
      </w:r>
      <w:proofErr w:type="spellEnd"/>
      <w:r w:rsidRPr="00DC247B">
        <w:rPr>
          <w:rFonts w:ascii="Times New Roman" w:eastAsia="Times New Roman" w:hAnsi="Times New Roman" w:cs="Times New Roman"/>
          <w:color w:val="000000"/>
          <w:sz w:val="28"/>
          <w:szCs w:val="28"/>
          <w:lang w:eastAsia="ru-RU"/>
        </w:rPr>
        <w:t xml:space="preserve"> &amp; </w:t>
      </w:r>
      <w:proofErr w:type="spellStart"/>
      <w:r w:rsidRPr="00DC247B">
        <w:rPr>
          <w:rFonts w:ascii="Times New Roman" w:eastAsia="Times New Roman" w:hAnsi="Times New Roman" w:cs="Times New Roman"/>
          <w:color w:val="000000"/>
          <w:sz w:val="28"/>
          <w:szCs w:val="28"/>
          <w:lang w:eastAsia="ru-RU"/>
        </w:rPr>
        <w:t>Katz</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Mergers</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and</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Acquisitions</w:t>
      </w:r>
      <w:proofErr w:type="spellEnd"/>
      <w:r w:rsidRPr="00DC247B">
        <w:rPr>
          <w:rFonts w:ascii="Times New Roman" w:eastAsia="Times New Roman" w:hAnsi="Times New Roman" w:cs="Times New Roman"/>
          <w:color w:val="000000"/>
          <w:sz w:val="28"/>
          <w:szCs w:val="28"/>
          <w:lang w:eastAsia="ru-RU"/>
        </w:rPr>
        <w:t xml:space="preserve"> — A </w:t>
      </w:r>
      <w:proofErr w:type="spellStart"/>
      <w:r w:rsidRPr="00DC247B">
        <w:rPr>
          <w:rFonts w:ascii="Times New Roman" w:eastAsia="Times New Roman" w:hAnsi="Times New Roman" w:cs="Times New Roman"/>
          <w:color w:val="000000"/>
          <w:sz w:val="28"/>
          <w:szCs w:val="28"/>
          <w:lang w:eastAsia="ru-RU"/>
        </w:rPr>
        <w:t>Brief</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Look</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Back</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and</w:t>
      </w:r>
      <w:proofErr w:type="spellEnd"/>
      <w:r w:rsidRPr="00DC247B">
        <w:rPr>
          <w:rFonts w:ascii="Times New Roman" w:eastAsia="Times New Roman" w:hAnsi="Times New Roman" w:cs="Times New Roman"/>
          <w:color w:val="000000"/>
          <w:sz w:val="28"/>
          <w:szCs w:val="28"/>
          <w:lang w:eastAsia="ru-RU"/>
        </w:rPr>
        <w:t xml:space="preserve"> a </w:t>
      </w:r>
      <w:proofErr w:type="spellStart"/>
      <w:r w:rsidRPr="00DC247B">
        <w:rPr>
          <w:rFonts w:ascii="Times New Roman" w:eastAsia="Times New Roman" w:hAnsi="Times New Roman" w:cs="Times New Roman"/>
          <w:color w:val="000000"/>
          <w:sz w:val="28"/>
          <w:szCs w:val="28"/>
          <w:lang w:eastAsia="ru-RU"/>
        </w:rPr>
        <w:t>View</w:t>
      </w:r>
      <w:proofErr w:type="spellEnd"/>
      <w:r w:rsidRPr="00DC247B">
        <w:rPr>
          <w:rFonts w:ascii="Times New Roman" w:eastAsia="Times New Roman" w:hAnsi="Times New Roman" w:cs="Times New Roman"/>
          <w:color w:val="000000"/>
          <w:sz w:val="28"/>
          <w:szCs w:val="28"/>
          <w:lang w:eastAsia="ru-RU"/>
        </w:rPr>
        <w:t xml:space="preserve"> </w:t>
      </w:r>
      <w:proofErr w:type="spellStart"/>
      <w:r w:rsidRPr="00DC247B">
        <w:rPr>
          <w:rFonts w:ascii="Times New Roman" w:eastAsia="Times New Roman" w:hAnsi="Times New Roman" w:cs="Times New Roman"/>
          <w:color w:val="000000"/>
          <w:sz w:val="28"/>
          <w:szCs w:val="28"/>
          <w:lang w:eastAsia="ru-RU"/>
        </w:rPr>
        <w:t>Forward</w:t>
      </w:r>
      <w:proofErr w:type="spellEnd"/>
      <w:r w:rsidR="005132D6" w:rsidRPr="00DC247B">
        <w:rPr>
          <w:rFonts w:ascii="Times New Roman" w:eastAsia="Times New Roman" w:hAnsi="Times New Roman" w:cs="Times New Roman"/>
          <w:color w:val="000000"/>
          <w:sz w:val="28"/>
          <w:szCs w:val="28"/>
          <w:lang w:eastAsia="ru-RU"/>
        </w:rPr>
        <w:t>. URL:</w:t>
      </w:r>
      <w:r w:rsidRPr="00DC247B">
        <w:rPr>
          <w:rFonts w:ascii="Times New Roman" w:eastAsia="Times New Roman" w:hAnsi="Times New Roman" w:cs="Times New Roman"/>
          <w:color w:val="000000"/>
          <w:sz w:val="28"/>
          <w:szCs w:val="28"/>
          <w:lang w:eastAsia="ru-RU"/>
        </w:rPr>
        <w:t xml:space="preserve"> </w:t>
      </w:r>
      <w:hyperlink r:id="rId31" w:history="1">
        <w:r w:rsidR="00DC247B" w:rsidRPr="008607DC">
          <w:rPr>
            <w:rFonts w:ascii="Times New Roman" w:eastAsia="Times New Roman" w:hAnsi="Times New Roman" w:cs="Times New Roman"/>
            <w:color w:val="000000"/>
            <w:sz w:val="28"/>
            <w:szCs w:val="28"/>
            <w:lang w:eastAsia="ru-RU"/>
          </w:rPr>
          <w:t>https://corpgov.law.harvard.edu/2017/01/10/mergers-and-acquisitions-a-brief-look-back-and-a-view-forward/</w:t>
        </w:r>
      </w:hyperlink>
      <w:r w:rsidR="00916D18">
        <w:rPr>
          <w:rFonts w:ascii="Times New Roman" w:eastAsia="Times New Roman" w:hAnsi="Times New Roman" w:cs="Times New Roman"/>
          <w:color w:val="000000"/>
          <w:sz w:val="28"/>
          <w:szCs w:val="28"/>
          <w:lang w:val="en-US" w:eastAsia="ru-RU"/>
        </w:rPr>
        <w:t xml:space="preserve"> </w:t>
      </w:r>
      <w:r w:rsidR="00916D18">
        <w:rPr>
          <w:rFonts w:ascii="Times New Roman" w:eastAsia="Times New Roman" w:hAnsi="Times New Roman" w:cs="Times New Roman"/>
          <w:color w:val="000000"/>
          <w:sz w:val="28"/>
          <w:szCs w:val="28"/>
          <w:lang w:eastAsia="ru-RU"/>
        </w:rPr>
        <w:t>(Д</w:t>
      </w:r>
      <w:r w:rsidR="00916D18" w:rsidRPr="00916D18">
        <w:rPr>
          <w:rFonts w:ascii="Times New Roman" w:eastAsia="Times New Roman" w:hAnsi="Times New Roman" w:cs="Times New Roman"/>
          <w:color w:val="000000"/>
          <w:sz w:val="28"/>
          <w:szCs w:val="28"/>
          <w:lang w:eastAsia="ru-RU"/>
        </w:rPr>
        <w:t>ата обращения</w:t>
      </w:r>
      <w:r w:rsidR="00916D18">
        <w:rPr>
          <w:rFonts w:ascii="Times New Roman" w:eastAsia="Times New Roman" w:hAnsi="Times New Roman" w:cs="Times New Roman"/>
          <w:color w:val="000000"/>
          <w:sz w:val="28"/>
          <w:szCs w:val="28"/>
          <w:lang w:eastAsia="ru-RU"/>
        </w:rPr>
        <w:t>:</w:t>
      </w:r>
      <w:r w:rsidR="00916D18" w:rsidRPr="00916D18">
        <w:rPr>
          <w:rFonts w:ascii="Times New Roman" w:eastAsia="Times New Roman" w:hAnsi="Times New Roman" w:cs="Times New Roman"/>
          <w:color w:val="000000"/>
          <w:sz w:val="28"/>
          <w:szCs w:val="28"/>
          <w:lang w:eastAsia="ru-RU"/>
        </w:rPr>
        <w:t xml:space="preserve"> 15.04.2017)</w:t>
      </w:r>
      <w:r w:rsidR="002D5798">
        <w:rPr>
          <w:rFonts w:ascii="Times New Roman" w:eastAsia="Times New Roman" w:hAnsi="Times New Roman" w:cs="Times New Roman"/>
          <w:color w:val="000000"/>
          <w:sz w:val="28"/>
          <w:szCs w:val="28"/>
          <w:lang w:eastAsia="ru-RU"/>
        </w:rPr>
        <w:t>.</w:t>
      </w:r>
    </w:p>
    <w:p w:rsidR="000C467F" w:rsidRDefault="00F815C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hyperlink r:id="rId32" w:history="1">
        <w:r w:rsidRPr="00916D18">
          <w:rPr>
            <w:rFonts w:ascii="Times New Roman" w:eastAsia="Times New Roman" w:hAnsi="Times New Roman" w:cs="Times New Roman"/>
            <w:color w:val="000000" w:themeColor="text1"/>
            <w:sz w:val="28"/>
            <w:szCs w:val="28"/>
            <w:lang w:eastAsia="ru-RU"/>
          </w:rPr>
          <w:t>Mergers &amp; Acquisitions 2016, 5th Edition</w:t>
        </w:r>
      </w:hyperlink>
      <w:r w:rsidRPr="00916D18">
        <w:rPr>
          <w:rFonts w:ascii="Times New Roman" w:eastAsia="Times New Roman" w:hAnsi="Times New Roman" w:cs="Times New Roman"/>
          <w:color w:val="000000" w:themeColor="text1"/>
          <w:sz w:val="28"/>
          <w:szCs w:val="28"/>
          <w:lang w:eastAsia="ru-RU"/>
        </w:rPr>
        <w:t xml:space="preserve">. Журнал </w:t>
      </w:r>
      <w:proofErr w:type="spellStart"/>
      <w:r w:rsidRPr="00916D18">
        <w:rPr>
          <w:rFonts w:ascii="Times New Roman" w:eastAsia="Times New Roman" w:hAnsi="Times New Roman" w:cs="Times New Roman"/>
          <w:color w:val="000000" w:themeColor="text1"/>
          <w:sz w:val="28"/>
          <w:szCs w:val="28"/>
          <w:lang w:eastAsia="ru-RU"/>
        </w:rPr>
        <w:t>Global</w:t>
      </w:r>
      <w:proofErr w:type="spellEnd"/>
      <w:r w:rsidRPr="00916D18">
        <w:rPr>
          <w:rFonts w:ascii="Times New Roman" w:eastAsia="Times New Roman" w:hAnsi="Times New Roman" w:cs="Times New Roman"/>
          <w:color w:val="000000" w:themeColor="text1"/>
          <w:sz w:val="28"/>
          <w:szCs w:val="28"/>
          <w:lang w:eastAsia="ru-RU"/>
        </w:rPr>
        <w:t xml:space="preserve"> </w:t>
      </w:r>
      <w:proofErr w:type="spellStart"/>
      <w:r w:rsidRPr="00916D18">
        <w:rPr>
          <w:rFonts w:ascii="Times New Roman" w:eastAsia="Times New Roman" w:hAnsi="Times New Roman" w:cs="Times New Roman"/>
          <w:color w:val="000000" w:themeColor="text1"/>
          <w:sz w:val="28"/>
          <w:szCs w:val="28"/>
          <w:lang w:eastAsia="ru-RU"/>
        </w:rPr>
        <w:t>Legal</w:t>
      </w:r>
      <w:proofErr w:type="spellEnd"/>
      <w:r w:rsidRPr="00916D18">
        <w:rPr>
          <w:rFonts w:ascii="Times New Roman" w:eastAsia="Times New Roman" w:hAnsi="Times New Roman" w:cs="Times New Roman"/>
          <w:color w:val="000000" w:themeColor="text1"/>
          <w:sz w:val="28"/>
          <w:szCs w:val="28"/>
          <w:lang w:eastAsia="ru-RU"/>
        </w:rPr>
        <w:t xml:space="preserve"> </w:t>
      </w:r>
      <w:proofErr w:type="spellStart"/>
      <w:r w:rsidRPr="00916D18">
        <w:rPr>
          <w:rFonts w:ascii="Times New Roman" w:eastAsia="Times New Roman" w:hAnsi="Times New Roman" w:cs="Times New Roman"/>
          <w:color w:val="000000" w:themeColor="text1"/>
          <w:sz w:val="28"/>
          <w:szCs w:val="28"/>
          <w:lang w:eastAsia="ru-RU"/>
        </w:rPr>
        <w:t>Insight</w:t>
      </w:r>
      <w:proofErr w:type="spellEnd"/>
      <w:r w:rsidRPr="00916D18">
        <w:rPr>
          <w:rFonts w:ascii="Times New Roman" w:eastAsia="Times New Roman" w:hAnsi="Times New Roman" w:cs="Times New Roman"/>
          <w:color w:val="000000" w:themeColor="text1"/>
          <w:sz w:val="28"/>
          <w:szCs w:val="28"/>
          <w:lang w:eastAsia="ru-RU"/>
        </w:rPr>
        <w:t xml:space="preserve">, URL: </w:t>
      </w:r>
      <w:hyperlink r:id="rId33" w:history="1">
        <w:r w:rsidR="00916D18" w:rsidRPr="00916D18">
          <w:rPr>
            <w:rStyle w:val="a7"/>
            <w:rFonts w:ascii="Times New Roman" w:eastAsia="Times New Roman" w:hAnsi="Times New Roman" w:cs="Times New Roman"/>
            <w:color w:val="000000" w:themeColor="text1"/>
            <w:sz w:val="28"/>
            <w:szCs w:val="28"/>
            <w:lang w:eastAsia="ru-RU"/>
          </w:rPr>
          <w:t>https://www.globallegalinsights.com/practice-areas/mergers-and-acquisitions/global-legal-insights---mergers-and-acquisitions-6th-ed</w:t>
        </w:r>
      </w:hyperlink>
      <w:r w:rsidR="00916D18">
        <w:rPr>
          <w:rFonts w:ascii="Times New Roman" w:eastAsia="Times New Roman" w:hAnsi="Times New Roman" w:cs="Times New Roman"/>
          <w:color w:val="000000"/>
          <w:sz w:val="28"/>
          <w:szCs w:val="28"/>
          <w:lang w:eastAsia="ru-RU"/>
        </w:rPr>
        <w:t xml:space="preserve"> </w:t>
      </w:r>
      <w:r w:rsidR="00916D18" w:rsidRPr="00916D18">
        <w:rPr>
          <w:rFonts w:ascii="Times New Roman" w:eastAsia="Times New Roman" w:hAnsi="Times New Roman" w:cs="Times New Roman"/>
          <w:color w:val="000000"/>
          <w:sz w:val="28"/>
          <w:szCs w:val="28"/>
          <w:lang w:eastAsia="ru-RU"/>
        </w:rPr>
        <w:t>(</w:t>
      </w:r>
      <w:r w:rsidR="00916D18">
        <w:rPr>
          <w:rFonts w:ascii="Times New Roman" w:eastAsia="Times New Roman" w:hAnsi="Times New Roman" w:cs="Times New Roman"/>
          <w:color w:val="000000"/>
          <w:sz w:val="28"/>
          <w:szCs w:val="28"/>
          <w:lang w:eastAsia="ru-RU"/>
        </w:rPr>
        <w:t>Д</w:t>
      </w:r>
      <w:r w:rsidR="00916D18" w:rsidRPr="00916D18">
        <w:rPr>
          <w:rFonts w:ascii="Times New Roman" w:eastAsia="Times New Roman" w:hAnsi="Times New Roman" w:cs="Times New Roman"/>
          <w:color w:val="000000"/>
          <w:sz w:val="28"/>
          <w:szCs w:val="28"/>
          <w:lang w:eastAsia="ru-RU"/>
        </w:rPr>
        <w:t xml:space="preserve">ата </w:t>
      </w:r>
      <w:r w:rsidR="00916D18">
        <w:rPr>
          <w:rFonts w:ascii="Times New Roman" w:eastAsia="Times New Roman" w:hAnsi="Times New Roman" w:cs="Times New Roman"/>
          <w:color w:val="000000"/>
          <w:sz w:val="28"/>
          <w:szCs w:val="28"/>
          <w:lang w:eastAsia="ru-RU"/>
        </w:rPr>
        <w:t>обращения:</w:t>
      </w:r>
      <w:r w:rsidR="00916D18" w:rsidRPr="00916D18">
        <w:rPr>
          <w:rFonts w:ascii="Times New Roman" w:eastAsia="Times New Roman" w:hAnsi="Times New Roman" w:cs="Times New Roman"/>
          <w:color w:val="000000"/>
          <w:sz w:val="28"/>
          <w:szCs w:val="28"/>
          <w:lang w:eastAsia="ru-RU"/>
        </w:rPr>
        <w:t xml:space="preserve"> 15.04.2017)</w:t>
      </w:r>
      <w:r w:rsidR="00916D18">
        <w:rPr>
          <w:rFonts w:ascii="Times New Roman" w:eastAsia="Times New Roman" w:hAnsi="Times New Roman" w:cs="Times New Roman"/>
          <w:color w:val="000000"/>
          <w:sz w:val="28"/>
          <w:szCs w:val="28"/>
          <w:lang w:eastAsia="ru-RU"/>
        </w:rPr>
        <w:t>.</w:t>
      </w:r>
    </w:p>
    <w:p w:rsidR="00F815C6" w:rsidRPr="000C467F" w:rsidRDefault="00F815C6" w:rsidP="000C467F">
      <w:pPr>
        <w:spacing w:after="0" w:line="360" w:lineRule="auto"/>
        <w:jc w:val="both"/>
        <w:rPr>
          <w:rFonts w:ascii="Times New Roman" w:eastAsia="Times New Roman" w:hAnsi="Times New Roman" w:cs="Times New Roman"/>
          <w:color w:val="000000"/>
          <w:sz w:val="28"/>
          <w:szCs w:val="28"/>
          <w:lang w:eastAsia="ru-RU"/>
        </w:rPr>
      </w:pPr>
    </w:p>
    <w:p w:rsidR="005F56D5" w:rsidRDefault="005F56D5" w:rsidP="00BB5430">
      <w:pPr>
        <w:pStyle w:val="a6"/>
        <w:spacing w:after="0" w:line="360" w:lineRule="auto"/>
        <w:ind w:left="567"/>
        <w:jc w:val="center"/>
        <w:rPr>
          <w:rFonts w:ascii="Times New Roman" w:eastAsia="Times New Roman" w:hAnsi="Times New Roman" w:cs="Times New Roman"/>
          <w:color w:val="000000"/>
          <w:sz w:val="28"/>
          <w:szCs w:val="28"/>
          <w:lang w:eastAsia="ru-RU"/>
        </w:rPr>
      </w:pPr>
      <w:r w:rsidRPr="005F56D5">
        <w:rPr>
          <w:rFonts w:ascii="Times New Roman" w:eastAsia="Times New Roman" w:hAnsi="Times New Roman" w:cs="Times New Roman"/>
          <w:color w:val="000000"/>
          <w:sz w:val="28"/>
          <w:szCs w:val="28"/>
          <w:lang w:eastAsia="ru-RU"/>
        </w:rPr>
        <w:t>Статистические сборники и отчеты</w:t>
      </w:r>
    </w:p>
    <w:p w:rsidR="001D5B7B" w:rsidRPr="001D5B7B" w:rsidRDefault="001D5B7B"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1D5B7B">
        <w:rPr>
          <w:rFonts w:ascii="Times New Roman" w:eastAsia="Times New Roman" w:hAnsi="Times New Roman" w:cs="Times New Roman"/>
          <w:color w:val="000000"/>
          <w:sz w:val="28"/>
          <w:szCs w:val="28"/>
          <w:lang w:eastAsia="ru-RU"/>
        </w:rPr>
        <w:t>Аналитический отчёт «</w:t>
      </w:r>
      <w:proofErr w:type="spellStart"/>
      <w:r w:rsidRPr="001D5B7B">
        <w:rPr>
          <w:rFonts w:ascii="Times New Roman" w:eastAsia="Times New Roman" w:hAnsi="Times New Roman" w:cs="Times New Roman"/>
          <w:color w:val="000000"/>
          <w:sz w:val="28"/>
          <w:szCs w:val="28"/>
          <w:lang w:eastAsia="ru-RU"/>
        </w:rPr>
        <w:t>Global</w:t>
      </w:r>
      <w:proofErr w:type="spellEnd"/>
      <w:r w:rsidRPr="001D5B7B">
        <w:rPr>
          <w:rFonts w:ascii="Times New Roman" w:eastAsia="Times New Roman" w:hAnsi="Times New Roman" w:cs="Times New Roman"/>
          <w:color w:val="000000"/>
          <w:sz w:val="28"/>
          <w:szCs w:val="28"/>
          <w:lang w:eastAsia="ru-RU"/>
        </w:rPr>
        <w:t xml:space="preserve"> </w:t>
      </w:r>
      <w:proofErr w:type="spellStart"/>
      <w:r w:rsidRPr="001D5B7B">
        <w:rPr>
          <w:rFonts w:ascii="Times New Roman" w:eastAsia="Times New Roman" w:hAnsi="Times New Roman" w:cs="Times New Roman"/>
          <w:color w:val="000000"/>
          <w:sz w:val="28"/>
          <w:szCs w:val="28"/>
          <w:lang w:eastAsia="ru-RU"/>
        </w:rPr>
        <w:t>Oil</w:t>
      </w:r>
      <w:proofErr w:type="spellEnd"/>
      <w:r w:rsidRPr="001D5B7B">
        <w:rPr>
          <w:rFonts w:ascii="Times New Roman" w:eastAsia="Times New Roman" w:hAnsi="Times New Roman" w:cs="Times New Roman"/>
          <w:color w:val="000000"/>
          <w:sz w:val="28"/>
          <w:szCs w:val="28"/>
          <w:lang w:eastAsia="ru-RU"/>
        </w:rPr>
        <w:t xml:space="preserve"> &amp; </w:t>
      </w:r>
      <w:proofErr w:type="spellStart"/>
      <w:r w:rsidRPr="001D5B7B">
        <w:rPr>
          <w:rFonts w:ascii="Times New Roman" w:eastAsia="Times New Roman" w:hAnsi="Times New Roman" w:cs="Times New Roman"/>
          <w:color w:val="000000"/>
          <w:sz w:val="28"/>
          <w:szCs w:val="28"/>
          <w:lang w:eastAsia="ru-RU"/>
        </w:rPr>
        <w:t>Gas</w:t>
      </w:r>
      <w:proofErr w:type="spellEnd"/>
      <w:r w:rsidRPr="001D5B7B">
        <w:rPr>
          <w:rFonts w:ascii="Times New Roman" w:eastAsia="Times New Roman" w:hAnsi="Times New Roman" w:cs="Times New Roman"/>
          <w:color w:val="000000"/>
          <w:sz w:val="28"/>
          <w:szCs w:val="28"/>
          <w:lang w:eastAsia="ru-RU"/>
        </w:rPr>
        <w:t xml:space="preserve">» от 14.10.2016, </w:t>
      </w:r>
      <w:proofErr w:type="spellStart"/>
      <w:r w:rsidRPr="001D5B7B">
        <w:rPr>
          <w:rFonts w:ascii="Times New Roman" w:eastAsia="Times New Roman" w:hAnsi="Times New Roman" w:cs="Times New Roman"/>
          <w:color w:val="000000"/>
          <w:sz w:val="28"/>
          <w:szCs w:val="28"/>
          <w:lang w:eastAsia="ru-RU"/>
        </w:rPr>
        <w:t>Bank</w:t>
      </w:r>
      <w:proofErr w:type="spellEnd"/>
      <w:r w:rsidRPr="001D5B7B">
        <w:rPr>
          <w:rFonts w:ascii="Times New Roman" w:eastAsia="Times New Roman" w:hAnsi="Times New Roman" w:cs="Times New Roman"/>
          <w:color w:val="000000"/>
          <w:sz w:val="28"/>
          <w:szCs w:val="28"/>
          <w:lang w:eastAsia="ru-RU"/>
        </w:rPr>
        <w:t xml:space="preserve"> </w:t>
      </w:r>
      <w:proofErr w:type="spellStart"/>
      <w:r w:rsidRPr="001D5B7B">
        <w:rPr>
          <w:rFonts w:ascii="Times New Roman" w:eastAsia="Times New Roman" w:hAnsi="Times New Roman" w:cs="Times New Roman"/>
          <w:color w:val="000000"/>
          <w:sz w:val="28"/>
          <w:szCs w:val="28"/>
          <w:lang w:eastAsia="ru-RU"/>
        </w:rPr>
        <w:t>of</w:t>
      </w:r>
      <w:proofErr w:type="spellEnd"/>
      <w:r w:rsidRPr="001D5B7B">
        <w:rPr>
          <w:rFonts w:ascii="Times New Roman" w:eastAsia="Times New Roman" w:hAnsi="Times New Roman" w:cs="Times New Roman"/>
          <w:color w:val="000000"/>
          <w:sz w:val="28"/>
          <w:szCs w:val="28"/>
          <w:lang w:eastAsia="ru-RU"/>
        </w:rPr>
        <w:t xml:space="preserve"> </w:t>
      </w:r>
      <w:proofErr w:type="spellStart"/>
      <w:r w:rsidRPr="001D5B7B">
        <w:rPr>
          <w:rFonts w:ascii="Times New Roman" w:eastAsia="Times New Roman" w:hAnsi="Times New Roman" w:cs="Times New Roman"/>
          <w:color w:val="000000"/>
          <w:sz w:val="28"/>
          <w:szCs w:val="28"/>
          <w:lang w:eastAsia="ru-RU"/>
        </w:rPr>
        <w:t>America</w:t>
      </w:r>
      <w:proofErr w:type="spellEnd"/>
      <w:r w:rsidRPr="001D5B7B">
        <w:rPr>
          <w:rFonts w:ascii="Times New Roman" w:eastAsia="Times New Roman" w:hAnsi="Times New Roman" w:cs="Times New Roman"/>
          <w:color w:val="000000"/>
          <w:sz w:val="28"/>
          <w:szCs w:val="28"/>
          <w:lang w:eastAsia="ru-RU"/>
        </w:rPr>
        <w:t xml:space="preserve"> </w:t>
      </w:r>
      <w:proofErr w:type="spellStart"/>
      <w:r w:rsidRPr="001D5B7B">
        <w:rPr>
          <w:rFonts w:ascii="Times New Roman" w:eastAsia="Times New Roman" w:hAnsi="Times New Roman" w:cs="Times New Roman"/>
          <w:color w:val="000000"/>
          <w:sz w:val="28"/>
          <w:szCs w:val="28"/>
          <w:lang w:eastAsia="ru-RU"/>
        </w:rPr>
        <w:t>Merrill</w:t>
      </w:r>
      <w:proofErr w:type="spellEnd"/>
      <w:r w:rsidRPr="001D5B7B">
        <w:rPr>
          <w:rFonts w:ascii="Times New Roman" w:eastAsia="Times New Roman" w:hAnsi="Times New Roman" w:cs="Times New Roman"/>
          <w:color w:val="000000"/>
          <w:sz w:val="28"/>
          <w:szCs w:val="28"/>
          <w:lang w:eastAsia="ru-RU"/>
        </w:rPr>
        <w:t xml:space="preserve"> </w:t>
      </w:r>
      <w:proofErr w:type="spellStart"/>
      <w:r w:rsidRPr="001D5B7B">
        <w:rPr>
          <w:rFonts w:ascii="Times New Roman" w:eastAsia="Times New Roman" w:hAnsi="Times New Roman" w:cs="Times New Roman"/>
          <w:color w:val="000000"/>
          <w:sz w:val="28"/>
          <w:szCs w:val="28"/>
          <w:lang w:eastAsia="ru-RU"/>
        </w:rPr>
        <w:t>Lynch</w:t>
      </w:r>
      <w:proofErr w:type="spellEnd"/>
      <w:r w:rsidRPr="00BB5430">
        <w:rPr>
          <w:rFonts w:ascii="Times New Roman" w:eastAsia="Times New Roman" w:hAnsi="Times New Roman" w:cs="Times New Roman"/>
          <w:color w:val="000000"/>
          <w:sz w:val="28"/>
          <w:szCs w:val="28"/>
          <w:lang w:eastAsia="ru-RU"/>
        </w:rPr>
        <w:t>.</w:t>
      </w:r>
    </w:p>
    <w:p w:rsidR="00FB4578" w:rsidRDefault="00FB4578"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Аналитический отчёт «</w:t>
      </w:r>
      <w:proofErr w:type="spellStart"/>
      <w:r w:rsidRPr="00FB4578">
        <w:rPr>
          <w:rFonts w:ascii="Times New Roman" w:eastAsia="Times New Roman" w:hAnsi="Times New Roman" w:cs="Times New Roman"/>
          <w:color w:val="000000"/>
          <w:sz w:val="28"/>
          <w:szCs w:val="28"/>
          <w:lang w:eastAsia="ru-RU"/>
        </w:rPr>
        <w:t>Russian</w:t>
      </w:r>
      <w:proofErr w:type="spellEnd"/>
      <w:r w:rsidRPr="00FB4578">
        <w:rPr>
          <w:rFonts w:ascii="Times New Roman" w:eastAsia="Times New Roman" w:hAnsi="Times New Roman" w:cs="Times New Roman"/>
          <w:color w:val="000000"/>
          <w:sz w:val="28"/>
          <w:szCs w:val="28"/>
          <w:lang w:eastAsia="ru-RU"/>
        </w:rPr>
        <w:t xml:space="preserve"> M&amp;A </w:t>
      </w:r>
      <w:proofErr w:type="spellStart"/>
      <w:r w:rsidRPr="00FB4578">
        <w:rPr>
          <w:rFonts w:ascii="Times New Roman" w:eastAsia="Times New Roman" w:hAnsi="Times New Roman" w:cs="Times New Roman"/>
          <w:color w:val="000000"/>
          <w:sz w:val="28"/>
          <w:szCs w:val="28"/>
          <w:lang w:eastAsia="ru-RU"/>
        </w:rPr>
        <w:t>Overview</w:t>
      </w:r>
      <w:proofErr w:type="spellEnd"/>
      <w:r w:rsidRPr="00FB4578">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3»</w:t>
      </w:r>
      <w:r w:rsidRPr="00FB4578">
        <w:rPr>
          <w:rFonts w:ascii="Times New Roman" w:eastAsia="Times New Roman" w:hAnsi="Times New Roman" w:cs="Times New Roman"/>
          <w:color w:val="000000"/>
          <w:sz w:val="28"/>
          <w:szCs w:val="28"/>
          <w:lang w:eastAsia="ru-RU"/>
        </w:rPr>
        <w:t>, JS</w:t>
      </w:r>
      <w:r>
        <w:rPr>
          <w:rFonts w:ascii="Times New Roman" w:eastAsia="Times New Roman" w:hAnsi="Times New Roman" w:cs="Times New Roman"/>
          <w:color w:val="000000"/>
          <w:sz w:val="28"/>
          <w:szCs w:val="28"/>
          <w:lang w:eastAsia="ru-RU"/>
        </w:rPr>
        <w:t>C “KPMG”.</w:t>
      </w:r>
    </w:p>
    <w:p w:rsidR="00FB4578" w:rsidRDefault="00FB4578"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Аналитический отчёт «</w:t>
      </w:r>
      <w:proofErr w:type="spellStart"/>
      <w:r w:rsidRPr="00FB4578">
        <w:rPr>
          <w:rFonts w:ascii="Times New Roman" w:eastAsia="Times New Roman" w:hAnsi="Times New Roman" w:cs="Times New Roman"/>
          <w:color w:val="000000"/>
          <w:sz w:val="28"/>
          <w:szCs w:val="28"/>
          <w:lang w:eastAsia="ru-RU"/>
        </w:rPr>
        <w:t>Russian</w:t>
      </w:r>
      <w:proofErr w:type="spellEnd"/>
      <w:r w:rsidRPr="00FB4578">
        <w:rPr>
          <w:rFonts w:ascii="Times New Roman" w:eastAsia="Times New Roman" w:hAnsi="Times New Roman" w:cs="Times New Roman"/>
          <w:color w:val="000000"/>
          <w:sz w:val="28"/>
          <w:szCs w:val="28"/>
          <w:lang w:eastAsia="ru-RU"/>
        </w:rPr>
        <w:t xml:space="preserve"> M&amp;A </w:t>
      </w:r>
      <w:proofErr w:type="spellStart"/>
      <w:r w:rsidRPr="00FB4578">
        <w:rPr>
          <w:rFonts w:ascii="Times New Roman" w:eastAsia="Times New Roman" w:hAnsi="Times New Roman" w:cs="Times New Roman"/>
          <w:color w:val="000000"/>
          <w:sz w:val="28"/>
          <w:szCs w:val="28"/>
          <w:lang w:eastAsia="ru-RU"/>
        </w:rPr>
        <w:t>Overview</w:t>
      </w:r>
      <w:proofErr w:type="spellEnd"/>
      <w:r w:rsidRPr="00FB4578">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4»</w:t>
      </w:r>
      <w:r w:rsidRPr="00FB4578">
        <w:rPr>
          <w:rFonts w:ascii="Times New Roman" w:eastAsia="Times New Roman" w:hAnsi="Times New Roman" w:cs="Times New Roman"/>
          <w:color w:val="000000"/>
          <w:sz w:val="28"/>
          <w:szCs w:val="28"/>
          <w:lang w:eastAsia="ru-RU"/>
        </w:rPr>
        <w:t>, JS</w:t>
      </w:r>
      <w:r>
        <w:rPr>
          <w:rFonts w:ascii="Times New Roman" w:eastAsia="Times New Roman" w:hAnsi="Times New Roman" w:cs="Times New Roman"/>
          <w:color w:val="000000"/>
          <w:sz w:val="28"/>
          <w:szCs w:val="28"/>
          <w:lang w:eastAsia="ru-RU"/>
        </w:rPr>
        <w:t>C “KPMG”.</w:t>
      </w:r>
    </w:p>
    <w:p w:rsidR="00FB4578" w:rsidRDefault="00FB4578"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Аналитический отчёт </w:t>
      </w:r>
      <w:r w:rsidRPr="00FB4578">
        <w:rPr>
          <w:rFonts w:ascii="Times New Roman" w:eastAsia="Times New Roman" w:hAnsi="Times New Roman" w:cs="Times New Roman"/>
          <w:color w:val="000000"/>
          <w:sz w:val="28"/>
          <w:szCs w:val="28"/>
          <w:lang w:eastAsia="ru-RU"/>
        </w:rPr>
        <w:t>«Рынок слияний и поглощений в Росс</w:t>
      </w:r>
      <w:r>
        <w:rPr>
          <w:rFonts w:ascii="Times New Roman" w:eastAsia="Times New Roman" w:hAnsi="Times New Roman" w:cs="Times New Roman"/>
          <w:color w:val="000000"/>
          <w:sz w:val="28"/>
          <w:szCs w:val="28"/>
          <w:lang w:eastAsia="ru-RU"/>
        </w:rPr>
        <w:t>ии в 2015 году», подготовленный</w:t>
      </w:r>
      <w:r w:rsidRPr="00FB4578">
        <w:rPr>
          <w:rFonts w:ascii="Times New Roman" w:eastAsia="Times New Roman" w:hAnsi="Times New Roman" w:cs="Times New Roman"/>
          <w:color w:val="000000"/>
          <w:sz w:val="28"/>
          <w:szCs w:val="28"/>
          <w:lang w:eastAsia="ru-RU"/>
        </w:rPr>
        <w:t xml:space="preserve"> JSC “KPMG”</w:t>
      </w:r>
      <w:r>
        <w:rPr>
          <w:rFonts w:ascii="Times New Roman" w:eastAsia="Times New Roman" w:hAnsi="Times New Roman" w:cs="Times New Roman"/>
          <w:color w:val="000000"/>
          <w:sz w:val="28"/>
          <w:szCs w:val="28"/>
          <w:lang w:eastAsia="ru-RU"/>
        </w:rPr>
        <w:t>.</w:t>
      </w:r>
    </w:p>
    <w:p w:rsidR="00FB4578" w:rsidRDefault="00FB4578"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Аналитический отчёт «</w:t>
      </w:r>
      <w:proofErr w:type="spellStart"/>
      <w:r w:rsidRPr="00FB4578">
        <w:rPr>
          <w:rFonts w:ascii="Times New Roman" w:eastAsia="Times New Roman" w:hAnsi="Times New Roman" w:cs="Times New Roman"/>
          <w:color w:val="000000"/>
          <w:sz w:val="28"/>
          <w:szCs w:val="28"/>
          <w:lang w:eastAsia="ru-RU"/>
        </w:rPr>
        <w:t>Russian</w:t>
      </w:r>
      <w:proofErr w:type="spellEnd"/>
      <w:r w:rsidRPr="00FB4578">
        <w:rPr>
          <w:rFonts w:ascii="Times New Roman" w:eastAsia="Times New Roman" w:hAnsi="Times New Roman" w:cs="Times New Roman"/>
          <w:color w:val="000000"/>
          <w:sz w:val="28"/>
          <w:szCs w:val="28"/>
          <w:lang w:eastAsia="ru-RU"/>
        </w:rPr>
        <w:t xml:space="preserve"> M&amp;A </w:t>
      </w:r>
      <w:proofErr w:type="spellStart"/>
      <w:r w:rsidRPr="00FB4578">
        <w:rPr>
          <w:rFonts w:ascii="Times New Roman" w:eastAsia="Times New Roman" w:hAnsi="Times New Roman" w:cs="Times New Roman"/>
          <w:color w:val="000000"/>
          <w:sz w:val="28"/>
          <w:szCs w:val="28"/>
          <w:lang w:eastAsia="ru-RU"/>
        </w:rPr>
        <w:t>Overview</w:t>
      </w:r>
      <w:proofErr w:type="spellEnd"/>
      <w:r w:rsidRPr="00FB4578">
        <w:rPr>
          <w:rFonts w:ascii="Times New Roman" w:eastAsia="Times New Roman" w:hAnsi="Times New Roman" w:cs="Times New Roman"/>
          <w:color w:val="000000"/>
          <w:sz w:val="28"/>
          <w:szCs w:val="28"/>
          <w:lang w:eastAsia="ru-RU"/>
        </w:rPr>
        <w:t xml:space="preserve"> 2016</w:t>
      </w:r>
      <w:r>
        <w:rPr>
          <w:rFonts w:ascii="Times New Roman" w:eastAsia="Times New Roman" w:hAnsi="Times New Roman" w:cs="Times New Roman"/>
          <w:color w:val="000000"/>
          <w:sz w:val="28"/>
          <w:szCs w:val="28"/>
          <w:lang w:eastAsia="ru-RU"/>
        </w:rPr>
        <w:t>»</w:t>
      </w:r>
      <w:r w:rsidRPr="00FB4578">
        <w:rPr>
          <w:rFonts w:ascii="Times New Roman" w:eastAsia="Times New Roman" w:hAnsi="Times New Roman" w:cs="Times New Roman"/>
          <w:color w:val="000000"/>
          <w:sz w:val="28"/>
          <w:szCs w:val="28"/>
          <w:lang w:eastAsia="ru-RU"/>
        </w:rPr>
        <w:t>, JS</w:t>
      </w:r>
      <w:r>
        <w:rPr>
          <w:rFonts w:ascii="Times New Roman" w:eastAsia="Times New Roman" w:hAnsi="Times New Roman" w:cs="Times New Roman"/>
          <w:color w:val="000000"/>
          <w:sz w:val="28"/>
          <w:szCs w:val="28"/>
          <w:lang w:eastAsia="ru-RU"/>
        </w:rPr>
        <w:t>C “KPMG”</w:t>
      </w:r>
      <w:r w:rsidRPr="00FB4578">
        <w:rPr>
          <w:rFonts w:ascii="Times New Roman" w:eastAsia="Times New Roman" w:hAnsi="Times New Roman" w:cs="Times New Roman"/>
          <w:color w:val="000000"/>
          <w:sz w:val="28"/>
          <w:szCs w:val="28"/>
          <w:lang w:eastAsia="ru-RU"/>
        </w:rPr>
        <w:t>.</w:t>
      </w:r>
    </w:p>
    <w:p w:rsidR="0057382C" w:rsidRDefault="0057382C"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Аналитический отчёт </w:t>
      </w:r>
      <w:proofErr w:type="spellStart"/>
      <w:r w:rsidRPr="0057382C">
        <w:rPr>
          <w:rFonts w:ascii="Times New Roman" w:eastAsia="Times New Roman" w:hAnsi="Times New Roman" w:cs="Times New Roman"/>
          <w:color w:val="000000"/>
          <w:sz w:val="28"/>
          <w:szCs w:val="28"/>
          <w:lang w:eastAsia="ru-RU"/>
        </w:rPr>
        <w:t>Baker</w:t>
      </w:r>
      <w:proofErr w:type="spellEnd"/>
      <w:r w:rsidRPr="0057382C">
        <w:rPr>
          <w:rFonts w:ascii="Times New Roman" w:eastAsia="Times New Roman" w:hAnsi="Times New Roman" w:cs="Times New Roman"/>
          <w:color w:val="000000"/>
          <w:sz w:val="28"/>
          <w:szCs w:val="28"/>
          <w:lang w:eastAsia="ru-RU"/>
        </w:rPr>
        <w:t xml:space="preserve"> &amp; </w:t>
      </w:r>
      <w:proofErr w:type="spellStart"/>
      <w:r w:rsidRPr="0057382C">
        <w:rPr>
          <w:rFonts w:ascii="Times New Roman" w:eastAsia="Times New Roman" w:hAnsi="Times New Roman" w:cs="Times New Roman"/>
          <w:color w:val="000000"/>
          <w:sz w:val="28"/>
          <w:szCs w:val="28"/>
          <w:lang w:eastAsia="ru-RU"/>
        </w:rPr>
        <w:t>McKenzie</w:t>
      </w:r>
      <w:proofErr w:type="spellEnd"/>
      <w:r>
        <w:rPr>
          <w:rFonts w:ascii="Times New Roman" w:eastAsia="Times New Roman" w:hAnsi="Times New Roman" w:cs="Times New Roman"/>
          <w:color w:val="000000"/>
          <w:sz w:val="28"/>
          <w:szCs w:val="28"/>
          <w:lang w:eastAsia="ru-RU"/>
        </w:rPr>
        <w:t>.</w:t>
      </w:r>
      <w:r w:rsidRPr="0057382C">
        <w:rPr>
          <w:rFonts w:ascii="Times New Roman" w:eastAsia="Times New Roman" w:hAnsi="Times New Roman" w:cs="Times New Roman"/>
          <w:color w:val="000000"/>
          <w:sz w:val="28"/>
          <w:szCs w:val="28"/>
          <w:lang w:eastAsia="ru-RU"/>
        </w:rPr>
        <w:t xml:space="preserve"> </w:t>
      </w:r>
      <w:proofErr w:type="spellStart"/>
      <w:r w:rsidRPr="0057382C">
        <w:rPr>
          <w:rFonts w:ascii="Times New Roman" w:eastAsia="Times New Roman" w:hAnsi="Times New Roman" w:cs="Times New Roman"/>
          <w:color w:val="000000"/>
          <w:sz w:val="28"/>
          <w:szCs w:val="28"/>
          <w:lang w:eastAsia="ru-RU"/>
        </w:rPr>
        <w:t>Cross-Border</w:t>
      </w:r>
      <w:proofErr w:type="spellEnd"/>
      <w:r w:rsidRPr="0057382C">
        <w:rPr>
          <w:rFonts w:ascii="Times New Roman" w:eastAsia="Times New Roman" w:hAnsi="Times New Roman" w:cs="Times New Roman"/>
          <w:color w:val="000000"/>
          <w:sz w:val="28"/>
          <w:szCs w:val="28"/>
          <w:lang w:eastAsia="ru-RU"/>
        </w:rPr>
        <w:t xml:space="preserve"> M&amp;A </w:t>
      </w:r>
      <w:proofErr w:type="spellStart"/>
      <w:r w:rsidRPr="0057382C">
        <w:rPr>
          <w:rFonts w:ascii="Times New Roman" w:eastAsia="Times New Roman" w:hAnsi="Times New Roman" w:cs="Times New Roman"/>
          <w:color w:val="000000"/>
          <w:sz w:val="28"/>
          <w:szCs w:val="28"/>
          <w:lang w:eastAsia="ru-RU"/>
        </w:rPr>
        <w:t>Index</w:t>
      </w:r>
      <w:proofErr w:type="spellEnd"/>
      <w:r w:rsidRPr="0057382C">
        <w:rPr>
          <w:rFonts w:ascii="Times New Roman" w:eastAsia="Times New Roman" w:hAnsi="Times New Roman" w:cs="Times New Roman"/>
          <w:color w:val="000000"/>
          <w:sz w:val="28"/>
          <w:szCs w:val="28"/>
          <w:lang w:eastAsia="ru-RU"/>
        </w:rPr>
        <w:t xml:space="preserve"> Q3 2015</w:t>
      </w:r>
      <w:r>
        <w:rPr>
          <w:rFonts w:ascii="Times New Roman" w:eastAsia="Times New Roman" w:hAnsi="Times New Roman" w:cs="Times New Roman"/>
          <w:color w:val="000000"/>
          <w:sz w:val="28"/>
          <w:szCs w:val="28"/>
          <w:lang w:eastAsia="ru-RU"/>
        </w:rPr>
        <w:t>.</w:t>
      </w:r>
    </w:p>
    <w:p w:rsidR="00D31D55" w:rsidRDefault="00D31D55"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Аналитический отчёт </w:t>
      </w:r>
      <w:proofErr w:type="spellStart"/>
      <w:r w:rsidRPr="0057382C">
        <w:rPr>
          <w:rFonts w:ascii="Times New Roman" w:eastAsia="Times New Roman" w:hAnsi="Times New Roman" w:cs="Times New Roman"/>
          <w:color w:val="000000"/>
          <w:sz w:val="28"/>
          <w:szCs w:val="28"/>
          <w:lang w:eastAsia="ru-RU"/>
        </w:rPr>
        <w:t>Baker</w:t>
      </w:r>
      <w:proofErr w:type="spellEnd"/>
      <w:r w:rsidRPr="0057382C">
        <w:rPr>
          <w:rFonts w:ascii="Times New Roman" w:eastAsia="Times New Roman" w:hAnsi="Times New Roman" w:cs="Times New Roman"/>
          <w:color w:val="000000"/>
          <w:sz w:val="28"/>
          <w:szCs w:val="28"/>
          <w:lang w:eastAsia="ru-RU"/>
        </w:rPr>
        <w:t xml:space="preserve"> &amp; </w:t>
      </w:r>
      <w:proofErr w:type="spellStart"/>
      <w:r w:rsidRPr="0057382C">
        <w:rPr>
          <w:rFonts w:ascii="Times New Roman" w:eastAsia="Times New Roman" w:hAnsi="Times New Roman" w:cs="Times New Roman"/>
          <w:color w:val="000000"/>
          <w:sz w:val="28"/>
          <w:szCs w:val="28"/>
          <w:lang w:eastAsia="ru-RU"/>
        </w:rPr>
        <w:t>McKenzie</w:t>
      </w:r>
      <w:proofErr w:type="spellEnd"/>
      <w:r>
        <w:rPr>
          <w:rFonts w:ascii="Times New Roman" w:eastAsia="Times New Roman" w:hAnsi="Times New Roman" w:cs="Times New Roman"/>
          <w:color w:val="000000"/>
          <w:sz w:val="28"/>
          <w:szCs w:val="28"/>
          <w:lang w:eastAsia="ru-RU"/>
        </w:rPr>
        <w:t>.</w:t>
      </w:r>
      <w:r w:rsidRPr="005738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Cross-Border</w:t>
      </w:r>
      <w:proofErr w:type="spellEnd"/>
      <w:r>
        <w:rPr>
          <w:rFonts w:ascii="Times New Roman" w:eastAsia="Times New Roman" w:hAnsi="Times New Roman" w:cs="Times New Roman"/>
          <w:color w:val="000000"/>
          <w:sz w:val="28"/>
          <w:szCs w:val="28"/>
          <w:lang w:eastAsia="ru-RU"/>
        </w:rPr>
        <w:t xml:space="preserve"> M&amp;A </w:t>
      </w:r>
      <w:proofErr w:type="spellStart"/>
      <w:r>
        <w:rPr>
          <w:rFonts w:ascii="Times New Roman" w:eastAsia="Times New Roman" w:hAnsi="Times New Roman" w:cs="Times New Roman"/>
          <w:color w:val="000000"/>
          <w:sz w:val="28"/>
          <w:szCs w:val="28"/>
          <w:lang w:eastAsia="ru-RU"/>
        </w:rPr>
        <w:t>Index</w:t>
      </w:r>
      <w:proofErr w:type="spellEnd"/>
      <w:r>
        <w:rPr>
          <w:rFonts w:ascii="Times New Roman" w:eastAsia="Times New Roman" w:hAnsi="Times New Roman" w:cs="Times New Roman"/>
          <w:color w:val="000000"/>
          <w:sz w:val="28"/>
          <w:szCs w:val="28"/>
          <w:lang w:eastAsia="ru-RU"/>
        </w:rPr>
        <w:t xml:space="preserve"> Q4</w:t>
      </w:r>
      <w:r w:rsidRPr="0057382C">
        <w:rPr>
          <w:rFonts w:ascii="Times New Roman" w:eastAsia="Times New Roman" w:hAnsi="Times New Roman" w:cs="Times New Roman"/>
          <w:color w:val="000000"/>
          <w:sz w:val="28"/>
          <w:szCs w:val="28"/>
          <w:lang w:eastAsia="ru-RU"/>
        </w:rPr>
        <w:t xml:space="preserve"> 2015</w:t>
      </w:r>
      <w:r>
        <w:rPr>
          <w:rFonts w:ascii="Times New Roman" w:eastAsia="Times New Roman" w:hAnsi="Times New Roman" w:cs="Times New Roman"/>
          <w:color w:val="000000"/>
          <w:sz w:val="28"/>
          <w:szCs w:val="28"/>
          <w:lang w:eastAsia="ru-RU"/>
        </w:rPr>
        <w:t>.</w:t>
      </w:r>
    </w:p>
    <w:p w:rsidR="00D31D55" w:rsidRDefault="00D31D55"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Аналитический отчёт </w:t>
      </w:r>
      <w:proofErr w:type="spellStart"/>
      <w:r w:rsidRPr="0057382C">
        <w:rPr>
          <w:rFonts w:ascii="Times New Roman" w:eastAsia="Times New Roman" w:hAnsi="Times New Roman" w:cs="Times New Roman"/>
          <w:color w:val="000000"/>
          <w:sz w:val="28"/>
          <w:szCs w:val="28"/>
          <w:lang w:eastAsia="ru-RU"/>
        </w:rPr>
        <w:t>Baker</w:t>
      </w:r>
      <w:proofErr w:type="spellEnd"/>
      <w:r w:rsidRPr="0057382C">
        <w:rPr>
          <w:rFonts w:ascii="Times New Roman" w:eastAsia="Times New Roman" w:hAnsi="Times New Roman" w:cs="Times New Roman"/>
          <w:color w:val="000000"/>
          <w:sz w:val="28"/>
          <w:szCs w:val="28"/>
          <w:lang w:eastAsia="ru-RU"/>
        </w:rPr>
        <w:t xml:space="preserve"> &amp; </w:t>
      </w:r>
      <w:proofErr w:type="spellStart"/>
      <w:r w:rsidRPr="0057382C">
        <w:rPr>
          <w:rFonts w:ascii="Times New Roman" w:eastAsia="Times New Roman" w:hAnsi="Times New Roman" w:cs="Times New Roman"/>
          <w:color w:val="000000"/>
          <w:sz w:val="28"/>
          <w:szCs w:val="28"/>
          <w:lang w:eastAsia="ru-RU"/>
        </w:rPr>
        <w:t>McKenzie</w:t>
      </w:r>
      <w:proofErr w:type="spellEnd"/>
      <w:r>
        <w:rPr>
          <w:rFonts w:ascii="Times New Roman" w:eastAsia="Times New Roman" w:hAnsi="Times New Roman" w:cs="Times New Roman"/>
          <w:color w:val="000000"/>
          <w:sz w:val="28"/>
          <w:szCs w:val="28"/>
          <w:lang w:eastAsia="ru-RU"/>
        </w:rPr>
        <w:t>.</w:t>
      </w:r>
      <w:r w:rsidRPr="005738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Cross-Border</w:t>
      </w:r>
      <w:proofErr w:type="spellEnd"/>
      <w:r>
        <w:rPr>
          <w:rFonts w:ascii="Times New Roman" w:eastAsia="Times New Roman" w:hAnsi="Times New Roman" w:cs="Times New Roman"/>
          <w:color w:val="000000"/>
          <w:sz w:val="28"/>
          <w:szCs w:val="28"/>
          <w:lang w:eastAsia="ru-RU"/>
        </w:rPr>
        <w:t xml:space="preserve"> M&amp;A </w:t>
      </w:r>
      <w:proofErr w:type="spellStart"/>
      <w:r>
        <w:rPr>
          <w:rFonts w:ascii="Times New Roman" w:eastAsia="Times New Roman" w:hAnsi="Times New Roman" w:cs="Times New Roman"/>
          <w:color w:val="000000"/>
          <w:sz w:val="28"/>
          <w:szCs w:val="28"/>
          <w:lang w:eastAsia="ru-RU"/>
        </w:rPr>
        <w:t>Index</w:t>
      </w:r>
      <w:proofErr w:type="spellEnd"/>
      <w:r>
        <w:rPr>
          <w:rFonts w:ascii="Times New Roman" w:eastAsia="Times New Roman" w:hAnsi="Times New Roman" w:cs="Times New Roman"/>
          <w:color w:val="000000"/>
          <w:sz w:val="28"/>
          <w:szCs w:val="28"/>
          <w:lang w:eastAsia="ru-RU"/>
        </w:rPr>
        <w:t xml:space="preserve"> Q1 2016.</w:t>
      </w:r>
    </w:p>
    <w:p w:rsidR="00D31D55" w:rsidRDefault="00D31D55"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Аналитический отчёт </w:t>
      </w:r>
      <w:proofErr w:type="spellStart"/>
      <w:r w:rsidRPr="0057382C">
        <w:rPr>
          <w:rFonts w:ascii="Times New Roman" w:eastAsia="Times New Roman" w:hAnsi="Times New Roman" w:cs="Times New Roman"/>
          <w:color w:val="000000"/>
          <w:sz w:val="28"/>
          <w:szCs w:val="28"/>
          <w:lang w:eastAsia="ru-RU"/>
        </w:rPr>
        <w:t>Baker</w:t>
      </w:r>
      <w:proofErr w:type="spellEnd"/>
      <w:r w:rsidRPr="0057382C">
        <w:rPr>
          <w:rFonts w:ascii="Times New Roman" w:eastAsia="Times New Roman" w:hAnsi="Times New Roman" w:cs="Times New Roman"/>
          <w:color w:val="000000"/>
          <w:sz w:val="28"/>
          <w:szCs w:val="28"/>
          <w:lang w:eastAsia="ru-RU"/>
        </w:rPr>
        <w:t xml:space="preserve"> &amp; </w:t>
      </w:r>
      <w:proofErr w:type="spellStart"/>
      <w:r w:rsidRPr="0057382C">
        <w:rPr>
          <w:rFonts w:ascii="Times New Roman" w:eastAsia="Times New Roman" w:hAnsi="Times New Roman" w:cs="Times New Roman"/>
          <w:color w:val="000000"/>
          <w:sz w:val="28"/>
          <w:szCs w:val="28"/>
          <w:lang w:eastAsia="ru-RU"/>
        </w:rPr>
        <w:t>McKenzie</w:t>
      </w:r>
      <w:proofErr w:type="spellEnd"/>
      <w:r>
        <w:rPr>
          <w:rFonts w:ascii="Times New Roman" w:eastAsia="Times New Roman" w:hAnsi="Times New Roman" w:cs="Times New Roman"/>
          <w:color w:val="000000"/>
          <w:sz w:val="28"/>
          <w:szCs w:val="28"/>
          <w:lang w:eastAsia="ru-RU"/>
        </w:rPr>
        <w:t>.</w:t>
      </w:r>
      <w:r w:rsidRPr="005738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Cross-Border</w:t>
      </w:r>
      <w:proofErr w:type="spellEnd"/>
      <w:r>
        <w:rPr>
          <w:rFonts w:ascii="Times New Roman" w:eastAsia="Times New Roman" w:hAnsi="Times New Roman" w:cs="Times New Roman"/>
          <w:color w:val="000000"/>
          <w:sz w:val="28"/>
          <w:szCs w:val="28"/>
          <w:lang w:eastAsia="ru-RU"/>
        </w:rPr>
        <w:t xml:space="preserve"> M&amp;A </w:t>
      </w:r>
      <w:proofErr w:type="spellStart"/>
      <w:r>
        <w:rPr>
          <w:rFonts w:ascii="Times New Roman" w:eastAsia="Times New Roman" w:hAnsi="Times New Roman" w:cs="Times New Roman"/>
          <w:color w:val="000000"/>
          <w:sz w:val="28"/>
          <w:szCs w:val="28"/>
          <w:lang w:eastAsia="ru-RU"/>
        </w:rPr>
        <w:t>Index</w:t>
      </w:r>
      <w:proofErr w:type="spellEnd"/>
      <w:r>
        <w:rPr>
          <w:rFonts w:ascii="Times New Roman" w:eastAsia="Times New Roman" w:hAnsi="Times New Roman" w:cs="Times New Roman"/>
          <w:color w:val="000000"/>
          <w:sz w:val="28"/>
          <w:szCs w:val="28"/>
          <w:lang w:eastAsia="ru-RU"/>
        </w:rPr>
        <w:t xml:space="preserve"> Q2 2016.</w:t>
      </w:r>
    </w:p>
    <w:p w:rsidR="00D31D55" w:rsidRDefault="00D31D55"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Аналитический отчёт </w:t>
      </w:r>
      <w:proofErr w:type="spellStart"/>
      <w:r w:rsidRPr="0057382C">
        <w:rPr>
          <w:rFonts w:ascii="Times New Roman" w:eastAsia="Times New Roman" w:hAnsi="Times New Roman" w:cs="Times New Roman"/>
          <w:color w:val="000000"/>
          <w:sz w:val="28"/>
          <w:szCs w:val="28"/>
          <w:lang w:eastAsia="ru-RU"/>
        </w:rPr>
        <w:t>Baker</w:t>
      </w:r>
      <w:proofErr w:type="spellEnd"/>
      <w:r w:rsidRPr="0057382C">
        <w:rPr>
          <w:rFonts w:ascii="Times New Roman" w:eastAsia="Times New Roman" w:hAnsi="Times New Roman" w:cs="Times New Roman"/>
          <w:color w:val="000000"/>
          <w:sz w:val="28"/>
          <w:szCs w:val="28"/>
          <w:lang w:eastAsia="ru-RU"/>
        </w:rPr>
        <w:t xml:space="preserve"> &amp; </w:t>
      </w:r>
      <w:proofErr w:type="spellStart"/>
      <w:r w:rsidRPr="0057382C">
        <w:rPr>
          <w:rFonts w:ascii="Times New Roman" w:eastAsia="Times New Roman" w:hAnsi="Times New Roman" w:cs="Times New Roman"/>
          <w:color w:val="000000"/>
          <w:sz w:val="28"/>
          <w:szCs w:val="28"/>
          <w:lang w:eastAsia="ru-RU"/>
        </w:rPr>
        <w:t>McKenzie</w:t>
      </w:r>
      <w:proofErr w:type="spellEnd"/>
      <w:r>
        <w:rPr>
          <w:rFonts w:ascii="Times New Roman" w:eastAsia="Times New Roman" w:hAnsi="Times New Roman" w:cs="Times New Roman"/>
          <w:color w:val="000000"/>
          <w:sz w:val="28"/>
          <w:szCs w:val="28"/>
          <w:lang w:eastAsia="ru-RU"/>
        </w:rPr>
        <w:t>.</w:t>
      </w:r>
      <w:r w:rsidRPr="005738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Cross-Border</w:t>
      </w:r>
      <w:proofErr w:type="spellEnd"/>
      <w:r>
        <w:rPr>
          <w:rFonts w:ascii="Times New Roman" w:eastAsia="Times New Roman" w:hAnsi="Times New Roman" w:cs="Times New Roman"/>
          <w:color w:val="000000"/>
          <w:sz w:val="28"/>
          <w:szCs w:val="28"/>
          <w:lang w:eastAsia="ru-RU"/>
        </w:rPr>
        <w:t xml:space="preserve"> M&amp;A </w:t>
      </w:r>
      <w:proofErr w:type="spellStart"/>
      <w:r>
        <w:rPr>
          <w:rFonts w:ascii="Times New Roman" w:eastAsia="Times New Roman" w:hAnsi="Times New Roman" w:cs="Times New Roman"/>
          <w:color w:val="000000"/>
          <w:sz w:val="28"/>
          <w:szCs w:val="28"/>
          <w:lang w:eastAsia="ru-RU"/>
        </w:rPr>
        <w:t>Index</w:t>
      </w:r>
      <w:proofErr w:type="spellEnd"/>
      <w:r>
        <w:rPr>
          <w:rFonts w:ascii="Times New Roman" w:eastAsia="Times New Roman" w:hAnsi="Times New Roman" w:cs="Times New Roman"/>
          <w:color w:val="000000"/>
          <w:sz w:val="28"/>
          <w:szCs w:val="28"/>
          <w:lang w:eastAsia="ru-RU"/>
        </w:rPr>
        <w:t xml:space="preserve"> Q3 2016.</w:t>
      </w:r>
    </w:p>
    <w:p w:rsidR="00D31D55" w:rsidRDefault="00D31D55"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Аналитический отчёт </w:t>
      </w:r>
      <w:proofErr w:type="spellStart"/>
      <w:r w:rsidRPr="0057382C">
        <w:rPr>
          <w:rFonts w:ascii="Times New Roman" w:eastAsia="Times New Roman" w:hAnsi="Times New Roman" w:cs="Times New Roman"/>
          <w:color w:val="000000"/>
          <w:sz w:val="28"/>
          <w:szCs w:val="28"/>
          <w:lang w:eastAsia="ru-RU"/>
        </w:rPr>
        <w:t>Baker</w:t>
      </w:r>
      <w:proofErr w:type="spellEnd"/>
      <w:r w:rsidRPr="0057382C">
        <w:rPr>
          <w:rFonts w:ascii="Times New Roman" w:eastAsia="Times New Roman" w:hAnsi="Times New Roman" w:cs="Times New Roman"/>
          <w:color w:val="000000"/>
          <w:sz w:val="28"/>
          <w:szCs w:val="28"/>
          <w:lang w:eastAsia="ru-RU"/>
        </w:rPr>
        <w:t xml:space="preserve"> &amp; </w:t>
      </w:r>
      <w:proofErr w:type="spellStart"/>
      <w:r w:rsidRPr="0057382C">
        <w:rPr>
          <w:rFonts w:ascii="Times New Roman" w:eastAsia="Times New Roman" w:hAnsi="Times New Roman" w:cs="Times New Roman"/>
          <w:color w:val="000000"/>
          <w:sz w:val="28"/>
          <w:szCs w:val="28"/>
          <w:lang w:eastAsia="ru-RU"/>
        </w:rPr>
        <w:t>McKenzie</w:t>
      </w:r>
      <w:proofErr w:type="spellEnd"/>
      <w:r>
        <w:rPr>
          <w:rFonts w:ascii="Times New Roman" w:eastAsia="Times New Roman" w:hAnsi="Times New Roman" w:cs="Times New Roman"/>
          <w:color w:val="000000"/>
          <w:sz w:val="28"/>
          <w:szCs w:val="28"/>
          <w:lang w:eastAsia="ru-RU"/>
        </w:rPr>
        <w:t>.</w:t>
      </w:r>
      <w:r w:rsidRPr="005738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Cross-Border</w:t>
      </w:r>
      <w:proofErr w:type="spellEnd"/>
      <w:r>
        <w:rPr>
          <w:rFonts w:ascii="Times New Roman" w:eastAsia="Times New Roman" w:hAnsi="Times New Roman" w:cs="Times New Roman"/>
          <w:color w:val="000000"/>
          <w:sz w:val="28"/>
          <w:szCs w:val="28"/>
          <w:lang w:eastAsia="ru-RU"/>
        </w:rPr>
        <w:t xml:space="preserve"> M&amp;A </w:t>
      </w:r>
      <w:proofErr w:type="spellStart"/>
      <w:r>
        <w:rPr>
          <w:rFonts w:ascii="Times New Roman" w:eastAsia="Times New Roman" w:hAnsi="Times New Roman" w:cs="Times New Roman"/>
          <w:color w:val="000000"/>
          <w:sz w:val="28"/>
          <w:szCs w:val="28"/>
          <w:lang w:eastAsia="ru-RU"/>
        </w:rPr>
        <w:t>Index</w:t>
      </w:r>
      <w:proofErr w:type="spellEnd"/>
      <w:r>
        <w:rPr>
          <w:rFonts w:ascii="Times New Roman" w:eastAsia="Times New Roman" w:hAnsi="Times New Roman" w:cs="Times New Roman"/>
          <w:color w:val="000000"/>
          <w:sz w:val="28"/>
          <w:szCs w:val="28"/>
          <w:lang w:eastAsia="ru-RU"/>
        </w:rPr>
        <w:t xml:space="preserve"> Q4 2016.</w:t>
      </w:r>
    </w:p>
    <w:p w:rsidR="004649AF" w:rsidRDefault="004649AF"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Аналитический отчёт </w:t>
      </w:r>
      <w:proofErr w:type="spellStart"/>
      <w:r w:rsidRPr="0057382C">
        <w:rPr>
          <w:rFonts w:ascii="Times New Roman" w:eastAsia="Times New Roman" w:hAnsi="Times New Roman" w:cs="Times New Roman"/>
          <w:color w:val="000000"/>
          <w:sz w:val="28"/>
          <w:szCs w:val="28"/>
          <w:lang w:eastAsia="ru-RU"/>
        </w:rPr>
        <w:t>Baker</w:t>
      </w:r>
      <w:proofErr w:type="spellEnd"/>
      <w:r w:rsidRPr="0057382C">
        <w:rPr>
          <w:rFonts w:ascii="Times New Roman" w:eastAsia="Times New Roman" w:hAnsi="Times New Roman" w:cs="Times New Roman"/>
          <w:color w:val="000000"/>
          <w:sz w:val="28"/>
          <w:szCs w:val="28"/>
          <w:lang w:eastAsia="ru-RU"/>
        </w:rPr>
        <w:t xml:space="preserve"> &amp; </w:t>
      </w:r>
      <w:proofErr w:type="spellStart"/>
      <w:r w:rsidRPr="0057382C">
        <w:rPr>
          <w:rFonts w:ascii="Times New Roman" w:eastAsia="Times New Roman" w:hAnsi="Times New Roman" w:cs="Times New Roman"/>
          <w:color w:val="000000"/>
          <w:sz w:val="28"/>
          <w:szCs w:val="28"/>
          <w:lang w:eastAsia="ru-RU"/>
        </w:rPr>
        <w:t>McKenzie</w:t>
      </w:r>
      <w:proofErr w:type="spellEnd"/>
      <w:r>
        <w:rPr>
          <w:rFonts w:ascii="Times New Roman" w:eastAsia="Times New Roman" w:hAnsi="Times New Roman" w:cs="Times New Roman"/>
          <w:color w:val="000000"/>
          <w:sz w:val="28"/>
          <w:szCs w:val="28"/>
          <w:lang w:eastAsia="ru-RU"/>
        </w:rPr>
        <w:t>.</w:t>
      </w:r>
      <w:r w:rsidRPr="005738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Cross-Border</w:t>
      </w:r>
      <w:proofErr w:type="spellEnd"/>
      <w:r>
        <w:rPr>
          <w:rFonts w:ascii="Times New Roman" w:eastAsia="Times New Roman" w:hAnsi="Times New Roman" w:cs="Times New Roman"/>
          <w:color w:val="000000"/>
          <w:sz w:val="28"/>
          <w:szCs w:val="28"/>
          <w:lang w:eastAsia="ru-RU"/>
        </w:rPr>
        <w:t xml:space="preserve"> M&amp;A </w:t>
      </w:r>
      <w:proofErr w:type="spellStart"/>
      <w:r>
        <w:rPr>
          <w:rFonts w:ascii="Times New Roman" w:eastAsia="Times New Roman" w:hAnsi="Times New Roman" w:cs="Times New Roman"/>
          <w:color w:val="000000"/>
          <w:sz w:val="28"/>
          <w:szCs w:val="28"/>
          <w:lang w:eastAsia="ru-RU"/>
        </w:rPr>
        <w:t>Index</w:t>
      </w:r>
      <w:proofErr w:type="spellEnd"/>
      <w:r>
        <w:rPr>
          <w:rFonts w:ascii="Times New Roman" w:eastAsia="Times New Roman" w:hAnsi="Times New Roman" w:cs="Times New Roman"/>
          <w:color w:val="000000"/>
          <w:sz w:val="28"/>
          <w:szCs w:val="28"/>
          <w:lang w:eastAsia="ru-RU"/>
        </w:rPr>
        <w:t xml:space="preserve"> Q1 2017.</w:t>
      </w:r>
    </w:p>
    <w:p w:rsidR="00F815C6" w:rsidRPr="00FB4578" w:rsidRDefault="00F815C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FB4578">
        <w:rPr>
          <w:rFonts w:ascii="Times New Roman" w:eastAsia="Times New Roman" w:hAnsi="Times New Roman" w:cs="Times New Roman"/>
          <w:color w:val="000000"/>
          <w:sz w:val="28"/>
          <w:szCs w:val="28"/>
          <w:lang w:eastAsia="ru-RU"/>
        </w:rPr>
        <w:t xml:space="preserve">Данные Всемирного банка, URL: </w:t>
      </w:r>
      <w:hyperlink r:id="rId34" w:history="1">
        <w:r w:rsidRPr="00D02541">
          <w:rPr>
            <w:rFonts w:ascii="Times New Roman" w:eastAsia="Times New Roman" w:hAnsi="Times New Roman" w:cs="Times New Roman"/>
            <w:color w:val="000000"/>
            <w:sz w:val="28"/>
            <w:szCs w:val="28"/>
            <w:lang w:eastAsia="ru-RU"/>
          </w:rPr>
          <w:t>http://data.worldbank.org/data-catalog/GDP-ranking-table</w:t>
        </w:r>
      </w:hyperlink>
      <w:r>
        <w:rPr>
          <w:rFonts w:ascii="Times New Roman" w:eastAsia="Times New Roman" w:hAnsi="Times New Roman" w:cs="Times New Roman"/>
          <w:color w:val="000000"/>
          <w:sz w:val="28"/>
          <w:szCs w:val="28"/>
          <w:lang w:eastAsia="ru-RU"/>
        </w:rPr>
        <w:t xml:space="preserve"> </w:t>
      </w:r>
      <w:r w:rsidRPr="00530AA6">
        <w:rPr>
          <w:rFonts w:ascii="Times New Roman" w:eastAsia="Times New Roman" w:hAnsi="Times New Roman" w:cs="Times New Roman"/>
          <w:color w:val="000000"/>
          <w:sz w:val="28"/>
          <w:szCs w:val="28"/>
          <w:lang w:eastAsia="ru-RU"/>
        </w:rPr>
        <w:t>(Дата обращения</w:t>
      </w:r>
      <w:r w:rsidR="00916D18">
        <w:rPr>
          <w:rFonts w:ascii="Times New Roman" w:eastAsia="Times New Roman" w:hAnsi="Times New Roman" w:cs="Times New Roman"/>
          <w:color w:val="000000"/>
          <w:sz w:val="28"/>
          <w:szCs w:val="28"/>
          <w:lang w:eastAsia="ru-RU"/>
        </w:rPr>
        <w:t>:</w:t>
      </w:r>
      <w:r w:rsidRPr="00530AA6">
        <w:rPr>
          <w:rFonts w:ascii="Times New Roman" w:eastAsia="Times New Roman" w:hAnsi="Times New Roman" w:cs="Times New Roman"/>
          <w:color w:val="000000"/>
          <w:sz w:val="28"/>
          <w:szCs w:val="28"/>
          <w:lang w:eastAsia="ru-RU"/>
        </w:rPr>
        <w:t xml:space="preserve"> 30.04.2017)</w:t>
      </w:r>
      <w:r>
        <w:rPr>
          <w:rFonts w:ascii="Times New Roman" w:eastAsia="Times New Roman" w:hAnsi="Times New Roman" w:cs="Times New Roman"/>
          <w:color w:val="000000"/>
          <w:sz w:val="28"/>
          <w:szCs w:val="28"/>
          <w:lang w:eastAsia="ru-RU"/>
        </w:rPr>
        <w:t>.</w:t>
      </w:r>
    </w:p>
    <w:p w:rsidR="00F815C6" w:rsidRPr="00F815C6" w:rsidRDefault="00F815C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FB4578">
        <w:rPr>
          <w:rFonts w:ascii="Times New Roman" w:eastAsia="Times New Roman" w:hAnsi="Times New Roman" w:cs="Times New Roman"/>
          <w:color w:val="000000"/>
          <w:sz w:val="28"/>
          <w:szCs w:val="28"/>
          <w:lang w:eastAsia="ru-RU"/>
        </w:rPr>
        <w:t xml:space="preserve">Данные Всемирного банка, </w:t>
      </w:r>
      <w:r w:rsidRPr="00D04EF1">
        <w:rPr>
          <w:rFonts w:ascii="Times New Roman" w:eastAsia="Times New Roman" w:hAnsi="Times New Roman" w:cs="Times New Roman"/>
          <w:color w:val="000000"/>
          <w:sz w:val="28"/>
          <w:szCs w:val="28"/>
          <w:lang w:eastAsia="ru-RU"/>
        </w:rPr>
        <w:t xml:space="preserve">URL: </w:t>
      </w:r>
      <w:hyperlink r:id="rId35" w:history="1">
        <w:r w:rsidRPr="00D04EF1">
          <w:rPr>
            <w:rFonts w:ascii="Times New Roman" w:eastAsia="Times New Roman" w:hAnsi="Times New Roman" w:cs="Times New Roman"/>
            <w:color w:val="000000"/>
            <w:sz w:val="28"/>
            <w:szCs w:val="28"/>
            <w:lang w:eastAsia="ru-RU"/>
          </w:rPr>
          <w:t>http://data.worldbank.org/country/china?view=chart</w:t>
        </w:r>
      </w:hyperlink>
      <w:r>
        <w:rPr>
          <w:rFonts w:ascii="Times New Roman" w:eastAsia="Times New Roman" w:hAnsi="Times New Roman" w:cs="Times New Roman"/>
          <w:color w:val="000000"/>
          <w:sz w:val="28"/>
          <w:szCs w:val="28"/>
          <w:lang w:eastAsia="ru-RU"/>
        </w:rPr>
        <w:t xml:space="preserve"> </w:t>
      </w:r>
      <w:r w:rsidRPr="00530AA6">
        <w:rPr>
          <w:rFonts w:ascii="Times New Roman" w:eastAsia="Times New Roman" w:hAnsi="Times New Roman" w:cs="Times New Roman"/>
          <w:color w:val="000000"/>
          <w:sz w:val="28"/>
          <w:szCs w:val="28"/>
          <w:lang w:eastAsia="ru-RU"/>
        </w:rPr>
        <w:t>(Дата обращения</w:t>
      </w:r>
      <w:r w:rsidR="00916D18">
        <w:rPr>
          <w:rFonts w:ascii="Times New Roman" w:eastAsia="Times New Roman" w:hAnsi="Times New Roman" w:cs="Times New Roman"/>
          <w:color w:val="000000"/>
          <w:sz w:val="28"/>
          <w:szCs w:val="28"/>
          <w:lang w:eastAsia="ru-RU"/>
        </w:rPr>
        <w:t>:</w:t>
      </w:r>
      <w:r w:rsidRPr="00530AA6">
        <w:rPr>
          <w:rFonts w:ascii="Times New Roman" w:eastAsia="Times New Roman" w:hAnsi="Times New Roman" w:cs="Times New Roman"/>
          <w:color w:val="000000"/>
          <w:sz w:val="28"/>
          <w:szCs w:val="28"/>
          <w:lang w:eastAsia="ru-RU"/>
        </w:rPr>
        <w:t xml:space="preserve"> 30.04.2017)</w:t>
      </w:r>
      <w:r w:rsidRPr="00D04EF1">
        <w:rPr>
          <w:rFonts w:ascii="Times New Roman" w:eastAsia="Times New Roman" w:hAnsi="Times New Roman" w:cs="Times New Roman"/>
          <w:color w:val="000000"/>
          <w:sz w:val="28"/>
          <w:szCs w:val="28"/>
          <w:lang w:eastAsia="ru-RU"/>
        </w:rPr>
        <w:t>.</w:t>
      </w:r>
    </w:p>
    <w:p w:rsidR="00835C56" w:rsidRPr="00BB5430" w:rsidRDefault="00835C5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835C56">
        <w:rPr>
          <w:rFonts w:ascii="Times New Roman" w:eastAsia="Times New Roman" w:hAnsi="Times New Roman" w:cs="Times New Roman"/>
          <w:color w:val="000000"/>
          <w:sz w:val="28"/>
          <w:szCs w:val="28"/>
          <w:lang w:eastAsia="ru-RU"/>
        </w:rPr>
        <w:t>Делойт</w:t>
      </w:r>
      <w:proofErr w:type="spellEnd"/>
      <w:r w:rsidRPr="00835C56">
        <w:rPr>
          <w:rFonts w:ascii="Times New Roman" w:eastAsia="Times New Roman" w:hAnsi="Times New Roman" w:cs="Times New Roman"/>
          <w:color w:val="000000"/>
          <w:sz w:val="28"/>
          <w:szCs w:val="28"/>
          <w:lang w:eastAsia="ru-RU"/>
        </w:rPr>
        <w:t xml:space="preserve"> </w:t>
      </w:r>
      <w:proofErr w:type="spellStart"/>
      <w:r w:rsidRPr="00835C56">
        <w:rPr>
          <w:rFonts w:ascii="Times New Roman" w:eastAsia="Times New Roman" w:hAnsi="Times New Roman" w:cs="Times New Roman"/>
          <w:color w:val="000000"/>
          <w:sz w:val="28"/>
          <w:szCs w:val="28"/>
          <w:lang w:eastAsia="ru-RU"/>
        </w:rPr>
        <w:t>Девелопмент</w:t>
      </w:r>
      <w:proofErr w:type="spellEnd"/>
      <w:r w:rsidRPr="00835C56">
        <w:rPr>
          <w:rFonts w:ascii="Times New Roman" w:eastAsia="Times New Roman" w:hAnsi="Times New Roman" w:cs="Times New Roman"/>
          <w:color w:val="000000"/>
          <w:sz w:val="28"/>
          <w:szCs w:val="28"/>
          <w:lang w:eastAsia="ru-RU"/>
        </w:rPr>
        <w:t xml:space="preserve"> ЛЛС, Отчёт о слияниях и поглощениях в нефтегазовом секторе за 2016 год (</w:t>
      </w:r>
      <w:proofErr w:type="spellStart"/>
      <w:r w:rsidRPr="00835C56">
        <w:rPr>
          <w:rFonts w:ascii="Times New Roman" w:eastAsia="Times New Roman" w:hAnsi="Times New Roman" w:cs="Times New Roman"/>
          <w:color w:val="000000"/>
          <w:sz w:val="28"/>
          <w:szCs w:val="28"/>
          <w:lang w:eastAsia="ru-RU"/>
        </w:rPr>
        <w:t>Deloitte</w:t>
      </w:r>
      <w:proofErr w:type="spellEnd"/>
      <w:r w:rsidRPr="00835C56">
        <w:rPr>
          <w:rFonts w:ascii="Times New Roman" w:eastAsia="Times New Roman" w:hAnsi="Times New Roman" w:cs="Times New Roman"/>
          <w:color w:val="000000"/>
          <w:sz w:val="28"/>
          <w:szCs w:val="28"/>
          <w:lang w:eastAsia="ru-RU"/>
        </w:rPr>
        <w:t xml:space="preserve"> </w:t>
      </w:r>
      <w:proofErr w:type="spellStart"/>
      <w:r w:rsidRPr="00835C56">
        <w:rPr>
          <w:rFonts w:ascii="Times New Roman" w:eastAsia="Times New Roman" w:hAnsi="Times New Roman" w:cs="Times New Roman"/>
          <w:color w:val="000000"/>
          <w:sz w:val="28"/>
          <w:szCs w:val="28"/>
          <w:lang w:eastAsia="ru-RU"/>
        </w:rPr>
        <w:t>Development</w:t>
      </w:r>
      <w:proofErr w:type="spellEnd"/>
      <w:r w:rsidRPr="00835C56">
        <w:rPr>
          <w:rFonts w:ascii="Times New Roman" w:eastAsia="Times New Roman" w:hAnsi="Times New Roman" w:cs="Times New Roman"/>
          <w:color w:val="000000"/>
          <w:sz w:val="28"/>
          <w:szCs w:val="28"/>
          <w:lang w:eastAsia="ru-RU"/>
        </w:rPr>
        <w:t xml:space="preserve"> LLC, </w:t>
      </w:r>
      <w:proofErr w:type="spellStart"/>
      <w:r w:rsidRPr="00835C56">
        <w:rPr>
          <w:rFonts w:ascii="Times New Roman" w:eastAsia="Times New Roman" w:hAnsi="Times New Roman" w:cs="Times New Roman"/>
          <w:color w:val="000000"/>
          <w:sz w:val="28"/>
          <w:szCs w:val="28"/>
          <w:lang w:eastAsia="ru-RU"/>
        </w:rPr>
        <w:t>Oil</w:t>
      </w:r>
      <w:proofErr w:type="spellEnd"/>
      <w:r w:rsidRPr="00835C56">
        <w:rPr>
          <w:rFonts w:ascii="Times New Roman" w:eastAsia="Times New Roman" w:hAnsi="Times New Roman" w:cs="Times New Roman"/>
          <w:color w:val="000000"/>
          <w:sz w:val="28"/>
          <w:szCs w:val="28"/>
          <w:lang w:eastAsia="ru-RU"/>
        </w:rPr>
        <w:t xml:space="preserve"> &amp; </w:t>
      </w:r>
      <w:proofErr w:type="spellStart"/>
      <w:r w:rsidRPr="00835C56">
        <w:rPr>
          <w:rFonts w:ascii="Times New Roman" w:eastAsia="Times New Roman" w:hAnsi="Times New Roman" w:cs="Times New Roman"/>
          <w:color w:val="000000"/>
          <w:sz w:val="28"/>
          <w:szCs w:val="28"/>
          <w:lang w:eastAsia="ru-RU"/>
        </w:rPr>
        <w:t>Gas</w:t>
      </w:r>
      <w:proofErr w:type="spellEnd"/>
      <w:r w:rsidRPr="00835C56">
        <w:rPr>
          <w:rFonts w:ascii="Times New Roman" w:eastAsia="Times New Roman" w:hAnsi="Times New Roman" w:cs="Times New Roman"/>
          <w:color w:val="000000"/>
          <w:sz w:val="28"/>
          <w:szCs w:val="28"/>
          <w:lang w:eastAsia="ru-RU"/>
        </w:rPr>
        <w:t xml:space="preserve"> </w:t>
      </w:r>
      <w:proofErr w:type="spellStart"/>
      <w:r w:rsidRPr="00835C56">
        <w:rPr>
          <w:rFonts w:ascii="Times New Roman" w:eastAsia="Times New Roman" w:hAnsi="Times New Roman" w:cs="Times New Roman"/>
          <w:color w:val="000000"/>
          <w:sz w:val="28"/>
          <w:szCs w:val="28"/>
          <w:lang w:eastAsia="ru-RU"/>
        </w:rPr>
        <w:t>Mergers</w:t>
      </w:r>
      <w:proofErr w:type="spellEnd"/>
      <w:r w:rsidRPr="00835C56">
        <w:rPr>
          <w:rFonts w:ascii="Times New Roman" w:eastAsia="Times New Roman" w:hAnsi="Times New Roman" w:cs="Times New Roman"/>
          <w:color w:val="000000"/>
          <w:sz w:val="28"/>
          <w:szCs w:val="28"/>
          <w:lang w:eastAsia="ru-RU"/>
        </w:rPr>
        <w:t xml:space="preserve"> </w:t>
      </w:r>
      <w:proofErr w:type="spellStart"/>
      <w:r w:rsidRPr="00835C56">
        <w:rPr>
          <w:rFonts w:ascii="Times New Roman" w:eastAsia="Times New Roman" w:hAnsi="Times New Roman" w:cs="Times New Roman"/>
          <w:color w:val="000000"/>
          <w:sz w:val="28"/>
          <w:szCs w:val="28"/>
          <w:lang w:eastAsia="ru-RU"/>
        </w:rPr>
        <w:t>and</w:t>
      </w:r>
      <w:proofErr w:type="spellEnd"/>
      <w:r w:rsidRPr="00835C56">
        <w:rPr>
          <w:rFonts w:ascii="Times New Roman" w:eastAsia="Times New Roman" w:hAnsi="Times New Roman" w:cs="Times New Roman"/>
          <w:color w:val="000000"/>
          <w:sz w:val="28"/>
          <w:szCs w:val="28"/>
          <w:lang w:eastAsia="ru-RU"/>
        </w:rPr>
        <w:t xml:space="preserve"> </w:t>
      </w:r>
      <w:proofErr w:type="spellStart"/>
      <w:r w:rsidRPr="00835C56">
        <w:rPr>
          <w:rFonts w:ascii="Times New Roman" w:eastAsia="Times New Roman" w:hAnsi="Times New Roman" w:cs="Times New Roman"/>
          <w:color w:val="000000"/>
          <w:sz w:val="28"/>
          <w:szCs w:val="28"/>
          <w:lang w:eastAsia="ru-RU"/>
        </w:rPr>
        <w:t>Acquisitions</w:t>
      </w:r>
      <w:proofErr w:type="spellEnd"/>
      <w:r w:rsidRPr="00835C56">
        <w:rPr>
          <w:rFonts w:ascii="Times New Roman" w:eastAsia="Times New Roman" w:hAnsi="Times New Roman" w:cs="Times New Roman"/>
          <w:color w:val="000000"/>
          <w:sz w:val="28"/>
          <w:szCs w:val="28"/>
          <w:lang w:eastAsia="ru-RU"/>
        </w:rPr>
        <w:t xml:space="preserve"> </w:t>
      </w:r>
      <w:proofErr w:type="spellStart"/>
      <w:r w:rsidRPr="00835C56">
        <w:rPr>
          <w:rFonts w:ascii="Times New Roman" w:eastAsia="Times New Roman" w:hAnsi="Times New Roman" w:cs="Times New Roman"/>
          <w:color w:val="000000"/>
          <w:sz w:val="28"/>
          <w:szCs w:val="28"/>
          <w:lang w:eastAsia="ru-RU"/>
        </w:rPr>
        <w:t>Report</w:t>
      </w:r>
      <w:proofErr w:type="spellEnd"/>
      <w:r w:rsidRPr="00835C56">
        <w:rPr>
          <w:rFonts w:ascii="Times New Roman" w:eastAsia="Times New Roman" w:hAnsi="Times New Roman" w:cs="Times New Roman"/>
          <w:color w:val="000000"/>
          <w:sz w:val="28"/>
          <w:szCs w:val="28"/>
          <w:lang w:eastAsia="ru-RU"/>
        </w:rPr>
        <w:t xml:space="preserve"> – </w:t>
      </w:r>
      <w:proofErr w:type="spellStart"/>
      <w:r w:rsidRPr="00835C56">
        <w:rPr>
          <w:rFonts w:ascii="Times New Roman" w:eastAsia="Times New Roman" w:hAnsi="Times New Roman" w:cs="Times New Roman"/>
          <w:color w:val="000000"/>
          <w:sz w:val="28"/>
          <w:szCs w:val="28"/>
          <w:lang w:eastAsia="ru-RU"/>
        </w:rPr>
        <w:t>Year-end</w:t>
      </w:r>
      <w:proofErr w:type="spellEnd"/>
      <w:r w:rsidRPr="00835C56">
        <w:rPr>
          <w:rFonts w:ascii="Times New Roman" w:eastAsia="Times New Roman" w:hAnsi="Times New Roman" w:cs="Times New Roman"/>
          <w:color w:val="000000"/>
          <w:sz w:val="28"/>
          <w:szCs w:val="28"/>
          <w:lang w:eastAsia="ru-RU"/>
        </w:rPr>
        <w:t xml:space="preserve"> 2016), 2017</w:t>
      </w:r>
      <w:r>
        <w:rPr>
          <w:rFonts w:ascii="Times New Roman" w:eastAsia="Times New Roman" w:hAnsi="Times New Roman" w:cs="Times New Roman"/>
          <w:color w:val="000000"/>
          <w:sz w:val="28"/>
          <w:szCs w:val="28"/>
          <w:lang w:eastAsia="ru-RU"/>
        </w:rPr>
        <w:t>.</w:t>
      </w:r>
      <w:r w:rsidRPr="00835C56">
        <w:rPr>
          <w:rFonts w:ascii="Times New Roman" w:eastAsia="Times New Roman" w:hAnsi="Times New Roman" w:cs="Times New Roman"/>
          <w:color w:val="000000"/>
          <w:sz w:val="28"/>
          <w:szCs w:val="28"/>
          <w:lang w:eastAsia="ru-RU"/>
        </w:rPr>
        <w:t xml:space="preserve"> </w:t>
      </w:r>
      <w:r w:rsidRPr="00D02541">
        <w:rPr>
          <w:rFonts w:ascii="Times New Roman" w:eastAsia="Times New Roman" w:hAnsi="Times New Roman" w:cs="Times New Roman"/>
          <w:color w:val="000000"/>
          <w:sz w:val="28"/>
          <w:szCs w:val="28"/>
          <w:lang w:eastAsia="ru-RU"/>
        </w:rPr>
        <w:t xml:space="preserve">URL: </w:t>
      </w:r>
      <w:hyperlink r:id="rId36" w:history="1">
        <w:r w:rsidRPr="00835C56">
          <w:rPr>
            <w:rFonts w:ascii="Times New Roman" w:eastAsia="Times New Roman" w:hAnsi="Times New Roman" w:cs="Times New Roman"/>
            <w:color w:val="000000"/>
            <w:sz w:val="28"/>
            <w:szCs w:val="28"/>
            <w:lang w:eastAsia="ru-RU"/>
          </w:rPr>
          <w:t>https://www2.deloitte.com/content/dam/Deloitte/us/Documents/energy-resources/us-oil-and-gas-m-a-report-year-end-2016.pdf</w:t>
        </w:r>
      </w:hyperlink>
      <w:r w:rsidR="00B70D8B"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00B70D8B" w:rsidRPr="00BB5430">
        <w:rPr>
          <w:rFonts w:ascii="Times New Roman" w:eastAsia="Times New Roman" w:hAnsi="Times New Roman" w:cs="Times New Roman"/>
          <w:color w:val="000000"/>
          <w:sz w:val="28"/>
          <w:szCs w:val="28"/>
          <w:lang w:eastAsia="ru-RU"/>
        </w:rPr>
        <w:t xml:space="preserve"> 30.04.2017)</w:t>
      </w:r>
    </w:p>
    <w:p w:rsidR="004D011A" w:rsidRPr="00BB5430" w:rsidRDefault="004D011A"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BB5430">
        <w:rPr>
          <w:rFonts w:ascii="Times New Roman" w:eastAsia="Times New Roman" w:hAnsi="Times New Roman" w:cs="Times New Roman"/>
          <w:color w:val="000000"/>
          <w:sz w:val="28"/>
          <w:szCs w:val="28"/>
          <w:lang w:eastAsia="ru-RU"/>
        </w:rPr>
        <w:t>Делойт</w:t>
      </w:r>
      <w:proofErr w:type="spellEnd"/>
      <w:r w:rsidRPr="00BB5430">
        <w:rPr>
          <w:rFonts w:ascii="Times New Roman" w:eastAsia="Times New Roman" w:hAnsi="Times New Roman" w:cs="Times New Roman"/>
          <w:color w:val="000000"/>
          <w:sz w:val="28"/>
          <w:szCs w:val="28"/>
          <w:lang w:eastAsia="ru-RU"/>
        </w:rPr>
        <w:t xml:space="preserve"> </w:t>
      </w:r>
      <w:proofErr w:type="spellStart"/>
      <w:r w:rsidRPr="00BB5430">
        <w:rPr>
          <w:rFonts w:ascii="Times New Roman" w:eastAsia="Times New Roman" w:hAnsi="Times New Roman" w:cs="Times New Roman"/>
          <w:color w:val="000000"/>
          <w:sz w:val="28"/>
          <w:szCs w:val="28"/>
          <w:lang w:eastAsia="ru-RU"/>
        </w:rPr>
        <w:t>Девелопмент</w:t>
      </w:r>
      <w:proofErr w:type="spellEnd"/>
      <w:r w:rsidRPr="00BB5430">
        <w:rPr>
          <w:rFonts w:ascii="Times New Roman" w:eastAsia="Times New Roman" w:hAnsi="Times New Roman" w:cs="Times New Roman"/>
          <w:color w:val="000000"/>
          <w:sz w:val="28"/>
          <w:szCs w:val="28"/>
          <w:lang w:eastAsia="ru-RU"/>
        </w:rPr>
        <w:t xml:space="preserve"> ЛЛС, Состояние и перспективы развития </w:t>
      </w:r>
      <w:proofErr w:type="spellStart"/>
      <w:r w:rsidRPr="00BB5430">
        <w:rPr>
          <w:rFonts w:ascii="Times New Roman" w:eastAsia="Times New Roman" w:hAnsi="Times New Roman" w:cs="Times New Roman"/>
          <w:color w:val="000000"/>
          <w:sz w:val="28"/>
          <w:szCs w:val="28"/>
          <w:lang w:eastAsia="ru-RU"/>
        </w:rPr>
        <w:t>нефтесервисного</w:t>
      </w:r>
      <w:proofErr w:type="spellEnd"/>
      <w:r w:rsidRPr="00BB5430">
        <w:rPr>
          <w:rFonts w:ascii="Times New Roman" w:eastAsia="Times New Roman" w:hAnsi="Times New Roman" w:cs="Times New Roman"/>
          <w:color w:val="000000"/>
          <w:sz w:val="28"/>
          <w:szCs w:val="28"/>
          <w:lang w:eastAsia="ru-RU"/>
        </w:rPr>
        <w:t xml:space="preserve"> рынка России, 2015 URL: https://www2.deloitte.com/content/dam/Deloitte/ru/Documents/energy-resources/Russian/ru_sostoyanie_perspektivu_razvitiya_nefteservisnogo_runka_Rossii_2015_rus.pdf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30.04.2017).</w:t>
      </w:r>
    </w:p>
    <w:p w:rsidR="004C3CE5" w:rsidRPr="00BB5430" w:rsidRDefault="004C3CE5"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BB5430">
        <w:rPr>
          <w:rFonts w:ascii="Times New Roman" w:eastAsia="Times New Roman" w:hAnsi="Times New Roman" w:cs="Times New Roman"/>
          <w:color w:val="000000"/>
          <w:sz w:val="28"/>
          <w:szCs w:val="28"/>
          <w:lang w:eastAsia="ru-RU"/>
        </w:rPr>
        <w:t>Делойт</w:t>
      </w:r>
      <w:proofErr w:type="spellEnd"/>
      <w:r w:rsidRPr="00BB5430">
        <w:rPr>
          <w:rFonts w:ascii="Times New Roman" w:eastAsia="Times New Roman" w:hAnsi="Times New Roman" w:cs="Times New Roman"/>
          <w:color w:val="000000"/>
          <w:sz w:val="28"/>
          <w:szCs w:val="28"/>
          <w:lang w:eastAsia="ru-RU"/>
        </w:rPr>
        <w:t xml:space="preserve"> </w:t>
      </w:r>
      <w:proofErr w:type="spellStart"/>
      <w:r w:rsidRPr="00BB5430">
        <w:rPr>
          <w:rFonts w:ascii="Times New Roman" w:eastAsia="Times New Roman" w:hAnsi="Times New Roman" w:cs="Times New Roman"/>
          <w:color w:val="000000"/>
          <w:sz w:val="28"/>
          <w:szCs w:val="28"/>
          <w:lang w:eastAsia="ru-RU"/>
        </w:rPr>
        <w:t>Девелопмент</w:t>
      </w:r>
      <w:proofErr w:type="spellEnd"/>
      <w:r w:rsidRPr="00BB5430">
        <w:rPr>
          <w:rFonts w:ascii="Times New Roman" w:eastAsia="Times New Roman" w:hAnsi="Times New Roman" w:cs="Times New Roman"/>
          <w:color w:val="000000"/>
          <w:sz w:val="28"/>
          <w:szCs w:val="28"/>
          <w:lang w:eastAsia="ru-RU"/>
        </w:rPr>
        <w:t xml:space="preserve"> ЛЛС, Состояние и перспективы развития </w:t>
      </w:r>
      <w:proofErr w:type="spellStart"/>
      <w:r w:rsidRPr="00BB5430">
        <w:rPr>
          <w:rFonts w:ascii="Times New Roman" w:eastAsia="Times New Roman" w:hAnsi="Times New Roman" w:cs="Times New Roman"/>
          <w:color w:val="000000"/>
          <w:sz w:val="28"/>
          <w:szCs w:val="28"/>
          <w:lang w:eastAsia="ru-RU"/>
        </w:rPr>
        <w:t>нефтесервисного</w:t>
      </w:r>
      <w:proofErr w:type="spellEnd"/>
      <w:r w:rsidRPr="00BB5430">
        <w:rPr>
          <w:rFonts w:ascii="Times New Roman" w:eastAsia="Times New Roman" w:hAnsi="Times New Roman" w:cs="Times New Roman"/>
          <w:color w:val="000000"/>
          <w:sz w:val="28"/>
          <w:szCs w:val="28"/>
          <w:lang w:eastAsia="ru-RU"/>
        </w:rPr>
        <w:t xml:space="preserve"> рынка России – 2016 URL: </w:t>
      </w:r>
      <w:hyperlink r:id="rId37" w:history="1">
        <w:r w:rsidR="00B70D8B" w:rsidRPr="00BB5430">
          <w:rPr>
            <w:rFonts w:ascii="Times New Roman" w:hAnsi="Times New Roman" w:cs="Times New Roman"/>
            <w:color w:val="000000"/>
            <w:sz w:val="28"/>
            <w:szCs w:val="28"/>
            <w:lang w:eastAsia="ru-RU"/>
          </w:rPr>
          <w:t>https://www2.deloitte.c</w:t>
        </w:r>
        <w:r w:rsidR="00B70D8B" w:rsidRPr="00BB5430">
          <w:rPr>
            <w:rFonts w:ascii="Times New Roman" w:hAnsi="Times New Roman" w:cs="Times New Roman"/>
            <w:color w:val="000000"/>
            <w:sz w:val="28"/>
            <w:szCs w:val="28"/>
            <w:lang w:eastAsia="ru-RU"/>
          </w:rPr>
          <w:t>o</w:t>
        </w:r>
        <w:r w:rsidR="00B70D8B" w:rsidRPr="00BB5430">
          <w:rPr>
            <w:rFonts w:ascii="Times New Roman" w:hAnsi="Times New Roman" w:cs="Times New Roman"/>
            <w:color w:val="000000"/>
            <w:sz w:val="28"/>
            <w:szCs w:val="28"/>
            <w:lang w:eastAsia="ru-RU"/>
          </w:rPr>
          <w:t>m/content/dam/Deloitte/ru/Documents/energy-resources/Russian/oilservice-market-in-russia-2016.pdf</w:t>
        </w:r>
      </w:hyperlink>
      <w:r w:rsidR="00B70D8B"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00B70D8B" w:rsidRPr="00BB5430">
        <w:rPr>
          <w:rFonts w:ascii="Times New Roman" w:eastAsia="Times New Roman" w:hAnsi="Times New Roman" w:cs="Times New Roman"/>
          <w:color w:val="000000"/>
          <w:sz w:val="28"/>
          <w:szCs w:val="28"/>
          <w:lang w:eastAsia="ru-RU"/>
        </w:rPr>
        <w:t xml:space="preserve"> 30.04.2017).</w:t>
      </w:r>
    </w:p>
    <w:p w:rsidR="00317665" w:rsidRDefault="00317665"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FB4578">
        <w:rPr>
          <w:rFonts w:ascii="Times New Roman" w:eastAsia="Times New Roman" w:hAnsi="Times New Roman" w:cs="Times New Roman"/>
          <w:color w:val="000000"/>
          <w:sz w:val="28"/>
          <w:szCs w:val="28"/>
          <w:lang w:eastAsia="ru-RU"/>
        </w:rPr>
        <w:t xml:space="preserve">Институт слияний, поглощений и альянсов, статистические данные, доступные на февраль-март 2017 года (Графики 1-11). </w:t>
      </w:r>
      <w:r w:rsidR="00FB4578" w:rsidRPr="00D02541">
        <w:rPr>
          <w:rFonts w:ascii="Times New Roman" w:eastAsia="Times New Roman" w:hAnsi="Times New Roman" w:cs="Times New Roman"/>
          <w:color w:val="000000"/>
          <w:sz w:val="28"/>
          <w:szCs w:val="28"/>
          <w:lang w:eastAsia="ru-RU"/>
        </w:rPr>
        <w:t xml:space="preserve">URL: </w:t>
      </w:r>
      <w:hyperlink r:id="rId38" w:history="1">
        <w:r w:rsidRPr="00FB4578">
          <w:rPr>
            <w:rFonts w:ascii="Times New Roman" w:eastAsia="Times New Roman" w:hAnsi="Times New Roman" w:cs="Times New Roman"/>
            <w:color w:val="000000"/>
            <w:sz w:val="28"/>
            <w:szCs w:val="28"/>
            <w:lang w:eastAsia="ru-RU"/>
          </w:rPr>
          <w:t>https://imaa-institute.org/mergers-and-acquisitions-statistics/</w:t>
        </w:r>
      </w:hyperlink>
      <w:r w:rsidR="00B70D8B">
        <w:rPr>
          <w:rFonts w:ascii="Times New Roman" w:eastAsia="Times New Roman" w:hAnsi="Times New Roman" w:cs="Times New Roman"/>
          <w:color w:val="000000"/>
          <w:sz w:val="28"/>
          <w:szCs w:val="28"/>
          <w:lang w:eastAsia="ru-RU"/>
        </w:rPr>
        <w:t xml:space="preserve"> (</w:t>
      </w:r>
      <w:r w:rsidR="00B70D8B" w:rsidRPr="00530AA6">
        <w:rPr>
          <w:rFonts w:ascii="Times New Roman" w:eastAsia="Times New Roman" w:hAnsi="Times New Roman" w:cs="Times New Roman"/>
          <w:color w:val="000000"/>
          <w:sz w:val="28"/>
          <w:szCs w:val="28"/>
          <w:lang w:eastAsia="ru-RU"/>
        </w:rPr>
        <w:t>Дата обращения</w:t>
      </w:r>
      <w:r w:rsidR="00916D18">
        <w:rPr>
          <w:rFonts w:ascii="Times New Roman" w:eastAsia="Times New Roman" w:hAnsi="Times New Roman" w:cs="Times New Roman"/>
          <w:color w:val="000000"/>
          <w:sz w:val="28"/>
          <w:szCs w:val="28"/>
          <w:lang w:eastAsia="ru-RU"/>
        </w:rPr>
        <w:t>:</w:t>
      </w:r>
      <w:r w:rsidR="00B70D8B" w:rsidRPr="00530AA6">
        <w:rPr>
          <w:rFonts w:ascii="Times New Roman" w:eastAsia="Times New Roman" w:hAnsi="Times New Roman" w:cs="Times New Roman"/>
          <w:color w:val="000000"/>
          <w:sz w:val="28"/>
          <w:szCs w:val="28"/>
          <w:lang w:eastAsia="ru-RU"/>
        </w:rPr>
        <w:t xml:space="preserve"> </w:t>
      </w:r>
      <w:r w:rsidR="00B70D8B">
        <w:rPr>
          <w:rFonts w:ascii="Times New Roman" w:eastAsia="Times New Roman" w:hAnsi="Times New Roman" w:cs="Times New Roman"/>
          <w:color w:val="000000"/>
          <w:sz w:val="28"/>
          <w:szCs w:val="28"/>
          <w:lang w:eastAsia="ru-RU"/>
        </w:rPr>
        <w:t>14</w:t>
      </w:r>
      <w:r w:rsidR="00B70D8B" w:rsidRPr="00530AA6">
        <w:rPr>
          <w:rFonts w:ascii="Times New Roman" w:eastAsia="Times New Roman" w:hAnsi="Times New Roman" w:cs="Times New Roman"/>
          <w:color w:val="000000"/>
          <w:sz w:val="28"/>
          <w:szCs w:val="28"/>
          <w:lang w:eastAsia="ru-RU"/>
        </w:rPr>
        <w:t>.0</w:t>
      </w:r>
      <w:r w:rsidR="00B70D8B">
        <w:rPr>
          <w:rFonts w:ascii="Times New Roman" w:eastAsia="Times New Roman" w:hAnsi="Times New Roman" w:cs="Times New Roman"/>
          <w:color w:val="000000"/>
          <w:sz w:val="28"/>
          <w:szCs w:val="28"/>
          <w:lang w:eastAsia="ru-RU"/>
        </w:rPr>
        <w:t>3</w:t>
      </w:r>
      <w:r w:rsidR="00B70D8B" w:rsidRPr="00530AA6">
        <w:rPr>
          <w:rFonts w:ascii="Times New Roman" w:eastAsia="Times New Roman" w:hAnsi="Times New Roman" w:cs="Times New Roman"/>
          <w:color w:val="000000"/>
          <w:sz w:val="28"/>
          <w:szCs w:val="28"/>
          <w:lang w:eastAsia="ru-RU"/>
        </w:rPr>
        <w:t>.2017)</w:t>
      </w:r>
      <w:r w:rsidRPr="00FB4578">
        <w:rPr>
          <w:rFonts w:ascii="Times New Roman" w:eastAsia="Times New Roman" w:hAnsi="Times New Roman" w:cs="Times New Roman"/>
          <w:color w:val="000000"/>
          <w:sz w:val="28"/>
          <w:szCs w:val="28"/>
          <w:lang w:eastAsia="ru-RU"/>
        </w:rPr>
        <w:t>.</w:t>
      </w:r>
    </w:p>
    <w:p w:rsidR="00F815C6" w:rsidRPr="00F815C6" w:rsidRDefault="00F815C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2D5798">
        <w:rPr>
          <w:rFonts w:ascii="Times New Roman" w:eastAsia="Times New Roman" w:hAnsi="Times New Roman" w:cs="Times New Roman"/>
          <w:color w:val="000000"/>
          <w:sz w:val="28"/>
          <w:szCs w:val="28"/>
          <w:lang w:eastAsia="ru-RU"/>
        </w:rPr>
        <w:t xml:space="preserve">Статистическая база </w:t>
      </w:r>
      <w:proofErr w:type="spellStart"/>
      <w:r w:rsidRPr="002D5798">
        <w:rPr>
          <w:rFonts w:ascii="Times New Roman" w:eastAsia="Times New Roman" w:hAnsi="Times New Roman" w:cs="Times New Roman"/>
          <w:color w:val="000000"/>
          <w:sz w:val="28"/>
          <w:szCs w:val="28"/>
          <w:lang w:eastAsia="ru-RU"/>
        </w:rPr>
        <w:t>Thomson</w:t>
      </w:r>
      <w:proofErr w:type="spellEnd"/>
      <w:r w:rsidRPr="002D5798">
        <w:rPr>
          <w:rFonts w:ascii="Times New Roman" w:eastAsia="Times New Roman" w:hAnsi="Times New Roman" w:cs="Times New Roman"/>
          <w:color w:val="000000"/>
          <w:sz w:val="28"/>
          <w:szCs w:val="28"/>
          <w:lang w:eastAsia="ru-RU"/>
        </w:rPr>
        <w:t xml:space="preserve"> </w:t>
      </w:r>
      <w:proofErr w:type="spellStart"/>
      <w:r w:rsidRPr="002D5798">
        <w:rPr>
          <w:rFonts w:ascii="Times New Roman" w:eastAsia="Times New Roman" w:hAnsi="Times New Roman" w:cs="Times New Roman"/>
          <w:color w:val="000000"/>
          <w:sz w:val="28"/>
          <w:szCs w:val="28"/>
          <w:lang w:eastAsia="ru-RU"/>
        </w:rPr>
        <w:t>Reuters</w:t>
      </w:r>
      <w:proofErr w:type="spellEnd"/>
      <w:r w:rsidRPr="002D5798">
        <w:rPr>
          <w:rFonts w:ascii="Times New Roman" w:eastAsia="Times New Roman" w:hAnsi="Times New Roman" w:cs="Times New Roman"/>
          <w:color w:val="000000"/>
          <w:sz w:val="28"/>
          <w:szCs w:val="28"/>
          <w:lang w:eastAsia="ru-RU"/>
        </w:rPr>
        <w:t xml:space="preserve"> URL: </w:t>
      </w:r>
      <w:hyperlink r:id="rId39" w:history="1">
        <w:r w:rsidRPr="00BB5430">
          <w:rPr>
            <w:rFonts w:ascii="Times New Roman" w:eastAsia="Times New Roman" w:hAnsi="Times New Roman" w:cs="Times New Roman"/>
            <w:color w:val="000000"/>
            <w:sz w:val="28"/>
            <w:szCs w:val="28"/>
            <w:lang w:eastAsia="ru-RU"/>
          </w:rPr>
          <w:t>https://www.thomsonreuters.com/en.html</w:t>
        </w:r>
      </w:hyperlink>
      <w:r w:rsidRPr="002D5798">
        <w:rPr>
          <w:rFonts w:ascii="Times New Roman" w:eastAsia="Times New Roman" w:hAnsi="Times New Roman" w:cs="Times New Roman"/>
          <w:color w:val="000000"/>
          <w:sz w:val="28"/>
          <w:szCs w:val="28"/>
          <w:lang w:eastAsia="ru-RU"/>
        </w:rPr>
        <w:t xml:space="preserve"> (Выгрузка данных платной базы на 20.04.2017). </w:t>
      </w:r>
    </w:p>
    <w:p w:rsidR="003445DC" w:rsidRDefault="003445DC"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3445DC">
        <w:rPr>
          <w:rFonts w:ascii="Times New Roman" w:eastAsia="Times New Roman" w:hAnsi="Times New Roman" w:cs="Times New Roman"/>
          <w:color w:val="000000"/>
          <w:sz w:val="28"/>
          <w:szCs w:val="28"/>
          <w:lang w:eastAsia="ru-RU"/>
        </w:rPr>
        <w:t xml:space="preserve">BP </w:t>
      </w:r>
      <w:proofErr w:type="spellStart"/>
      <w:r w:rsidRPr="003445DC">
        <w:rPr>
          <w:rFonts w:ascii="Times New Roman" w:eastAsia="Times New Roman" w:hAnsi="Times New Roman" w:cs="Times New Roman"/>
          <w:color w:val="000000"/>
          <w:sz w:val="28"/>
          <w:szCs w:val="28"/>
          <w:lang w:eastAsia="ru-RU"/>
        </w:rPr>
        <w:t>Energy</w:t>
      </w:r>
      <w:proofErr w:type="spellEnd"/>
      <w:r w:rsidRPr="003445DC">
        <w:rPr>
          <w:rFonts w:ascii="Times New Roman" w:eastAsia="Times New Roman" w:hAnsi="Times New Roman" w:cs="Times New Roman"/>
          <w:color w:val="000000"/>
          <w:sz w:val="28"/>
          <w:szCs w:val="28"/>
          <w:lang w:eastAsia="ru-RU"/>
        </w:rPr>
        <w:t xml:space="preserve"> </w:t>
      </w:r>
      <w:proofErr w:type="spellStart"/>
      <w:r w:rsidRPr="003445DC">
        <w:rPr>
          <w:rFonts w:ascii="Times New Roman" w:eastAsia="Times New Roman" w:hAnsi="Times New Roman" w:cs="Times New Roman"/>
          <w:color w:val="000000"/>
          <w:sz w:val="28"/>
          <w:szCs w:val="28"/>
          <w:lang w:eastAsia="ru-RU"/>
        </w:rPr>
        <w:t>Outlook</w:t>
      </w:r>
      <w:proofErr w:type="spellEnd"/>
      <w:r w:rsidRPr="003445DC">
        <w:rPr>
          <w:rFonts w:ascii="Times New Roman" w:eastAsia="Times New Roman" w:hAnsi="Times New Roman" w:cs="Times New Roman"/>
          <w:color w:val="000000"/>
          <w:sz w:val="28"/>
          <w:szCs w:val="28"/>
          <w:lang w:eastAsia="ru-RU"/>
        </w:rPr>
        <w:t xml:space="preserve">, 2017 </w:t>
      </w:r>
      <w:proofErr w:type="spellStart"/>
      <w:r w:rsidRPr="003445DC">
        <w:rPr>
          <w:rFonts w:ascii="Times New Roman" w:eastAsia="Times New Roman" w:hAnsi="Times New Roman" w:cs="Times New Roman"/>
          <w:color w:val="000000"/>
          <w:sz w:val="28"/>
          <w:szCs w:val="28"/>
          <w:lang w:eastAsia="ru-RU"/>
        </w:rPr>
        <w:t>edition</w:t>
      </w:r>
      <w:proofErr w:type="spellEnd"/>
      <w:r w:rsidRPr="003445DC">
        <w:rPr>
          <w:rFonts w:ascii="Times New Roman" w:eastAsia="Times New Roman" w:hAnsi="Times New Roman" w:cs="Times New Roman"/>
          <w:color w:val="000000"/>
          <w:sz w:val="28"/>
          <w:szCs w:val="28"/>
          <w:lang w:eastAsia="ru-RU"/>
        </w:rPr>
        <w:t xml:space="preserve"> </w:t>
      </w:r>
      <w:r w:rsidRPr="002D5798">
        <w:rPr>
          <w:rFonts w:ascii="Times New Roman" w:eastAsia="Times New Roman" w:hAnsi="Times New Roman" w:cs="Times New Roman"/>
          <w:color w:val="000000"/>
          <w:sz w:val="28"/>
          <w:szCs w:val="28"/>
          <w:lang w:eastAsia="ru-RU"/>
        </w:rPr>
        <w:t xml:space="preserve">URL: </w:t>
      </w:r>
      <w:r w:rsidRPr="003445DC">
        <w:rPr>
          <w:rFonts w:ascii="Times New Roman" w:eastAsia="Times New Roman" w:hAnsi="Times New Roman" w:cs="Times New Roman"/>
          <w:color w:val="000000"/>
          <w:sz w:val="28"/>
          <w:szCs w:val="28"/>
          <w:lang w:eastAsia="ru-RU"/>
        </w:rPr>
        <w:t>bp.com/</w:t>
      </w:r>
      <w:proofErr w:type="spellStart"/>
      <w:r w:rsidRPr="003445DC">
        <w:rPr>
          <w:rFonts w:ascii="Times New Roman" w:eastAsia="Times New Roman" w:hAnsi="Times New Roman" w:cs="Times New Roman"/>
          <w:color w:val="000000"/>
          <w:sz w:val="28"/>
          <w:szCs w:val="28"/>
          <w:lang w:eastAsia="ru-RU"/>
        </w:rPr>
        <w:t>energyoutlook</w:t>
      </w:r>
      <w:proofErr w:type="spellEnd"/>
      <w:r w:rsidRPr="003445DC">
        <w:rPr>
          <w:rFonts w:ascii="Times New Roman" w:eastAsia="Times New Roman" w:hAnsi="Times New Roman" w:cs="Times New Roman"/>
          <w:color w:val="000000"/>
          <w:sz w:val="28"/>
          <w:szCs w:val="28"/>
          <w:lang w:eastAsia="ru-RU"/>
        </w:rPr>
        <w:t xml:space="preserve"> </w:t>
      </w:r>
      <w:r w:rsidR="00B70D8B" w:rsidRPr="00530AA6">
        <w:rPr>
          <w:rFonts w:ascii="Times New Roman" w:eastAsia="Times New Roman" w:hAnsi="Times New Roman" w:cs="Times New Roman"/>
          <w:color w:val="000000"/>
          <w:sz w:val="28"/>
          <w:szCs w:val="28"/>
          <w:lang w:eastAsia="ru-RU"/>
        </w:rPr>
        <w:t>(Дата обращения</w:t>
      </w:r>
      <w:r w:rsidR="00916D18">
        <w:rPr>
          <w:rFonts w:ascii="Times New Roman" w:eastAsia="Times New Roman" w:hAnsi="Times New Roman" w:cs="Times New Roman"/>
          <w:color w:val="000000"/>
          <w:sz w:val="28"/>
          <w:szCs w:val="28"/>
          <w:lang w:eastAsia="ru-RU"/>
        </w:rPr>
        <w:t>:</w:t>
      </w:r>
      <w:r w:rsidR="00B70D8B" w:rsidRPr="00530AA6">
        <w:rPr>
          <w:rFonts w:ascii="Times New Roman" w:eastAsia="Times New Roman" w:hAnsi="Times New Roman" w:cs="Times New Roman"/>
          <w:color w:val="000000"/>
          <w:sz w:val="28"/>
          <w:szCs w:val="28"/>
          <w:lang w:eastAsia="ru-RU"/>
        </w:rPr>
        <w:t xml:space="preserve"> 30.04.2017)</w:t>
      </w:r>
      <w:r w:rsidR="00B70D8B">
        <w:rPr>
          <w:rFonts w:ascii="Times New Roman" w:eastAsia="Times New Roman" w:hAnsi="Times New Roman" w:cs="Times New Roman"/>
          <w:color w:val="000000"/>
          <w:sz w:val="28"/>
          <w:szCs w:val="28"/>
          <w:lang w:eastAsia="ru-RU"/>
        </w:rPr>
        <w:t>.</w:t>
      </w:r>
    </w:p>
    <w:p w:rsidR="00B00A58" w:rsidRPr="00D02541" w:rsidRDefault="00B00A58"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00A58">
        <w:rPr>
          <w:rFonts w:ascii="Times New Roman" w:eastAsia="Times New Roman" w:hAnsi="Times New Roman" w:cs="Times New Roman"/>
          <w:color w:val="000000"/>
          <w:sz w:val="28"/>
          <w:szCs w:val="28"/>
          <w:lang w:eastAsia="ru-RU"/>
        </w:rPr>
        <w:t>The Oil and Gas Industry Guide, CFA INSTITUTE, 2016.</w:t>
      </w:r>
    </w:p>
    <w:p w:rsidR="00257EA6" w:rsidRPr="00AC35F3" w:rsidRDefault="005F56D5" w:rsidP="00AC35F3">
      <w:pPr>
        <w:spacing w:after="0" w:line="360" w:lineRule="auto"/>
        <w:ind w:firstLine="708"/>
        <w:jc w:val="center"/>
        <w:rPr>
          <w:rFonts w:ascii="Times New Roman" w:eastAsia="Times New Roman" w:hAnsi="Times New Roman" w:cs="Times New Roman"/>
          <w:color w:val="000000"/>
          <w:sz w:val="28"/>
          <w:szCs w:val="28"/>
          <w:lang w:val="en-US" w:eastAsia="ru-RU"/>
        </w:rPr>
      </w:pPr>
      <w:r w:rsidRPr="005F56D5">
        <w:rPr>
          <w:rFonts w:ascii="Times New Roman" w:eastAsia="Times New Roman" w:hAnsi="Times New Roman" w:cs="Times New Roman"/>
          <w:color w:val="000000"/>
          <w:sz w:val="28"/>
          <w:szCs w:val="28"/>
          <w:lang w:eastAsia="ru-RU"/>
        </w:rPr>
        <w:t>Интернет-рес</w:t>
      </w:r>
      <w:r w:rsidR="006360C0">
        <w:rPr>
          <w:rFonts w:ascii="Times New Roman" w:eastAsia="Times New Roman" w:hAnsi="Times New Roman" w:cs="Times New Roman"/>
          <w:color w:val="000000"/>
          <w:sz w:val="28"/>
          <w:szCs w:val="28"/>
          <w:lang w:eastAsia="ru-RU"/>
        </w:rPr>
        <w:t>урсы и электронные базы данных</w:t>
      </w:r>
    </w:p>
    <w:p w:rsidR="00AC35F3" w:rsidRPr="00BB5430" w:rsidRDefault="00AC35F3"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Проект от 01.02.2017 года обновлённой «Энергетической стратегии Российской Федерации на период до 2035 года», URL: </w:t>
      </w:r>
      <w:hyperlink r:id="rId40" w:history="1">
        <w:r w:rsidRPr="00BB5430">
          <w:rPr>
            <w:rFonts w:ascii="Times New Roman" w:eastAsia="Times New Roman" w:hAnsi="Times New Roman" w:cs="Times New Roman"/>
            <w:color w:val="000000"/>
            <w:sz w:val="28"/>
            <w:szCs w:val="28"/>
            <w:lang w:eastAsia="ru-RU"/>
          </w:rPr>
          <w:t>http://minenergo.gov.ru/node/1920</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02.05.2017) – сайт Минэнерго России.</w:t>
      </w:r>
    </w:p>
    <w:p w:rsidR="00257EA6" w:rsidRPr="00BB5430" w:rsidRDefault="006360C0"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41" w:history="1">
        <w:r w:rsidRPr="00BB5430">
          <w:rPr>
            <w:rFonts w:ascii="Times New Roman" w:eastAsia="Times New Roman" w:hAnsi="Times New Roman" w:cs="Times New Roman"/>
            <w:color w:val="000000"/>
            <w:sz w:val="28"/>
            <w:szCs w:val="28"/>
            <w:lang w:eastAsia="ru-RU"/>
          </w:rPr>
          <w:t>http://fortune.com/2016/12/28/mergers-and-acquisitions-donald-trump/</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0</w:t>
      </w:r>
      <w:r w:rsidR="00113BAE">
        <w:rPr>
          <w:rFonts w:ascii="Times New Roman" w:eastAsia="Times New Roman" w:hAnsi="Times New Roman" w:cs="Times New Roman"/>
          <w:color w:val="000000"/>
          <w:sz w:val="28"/>
          <w:szCs w:val="28"/>
          <w:lang w:val="en-US" w:eastAsia="ru-RU"/>
        </w:rPr>
        <w:t>1</w:t>
      </w:r>
      <w:r w:rsidRPr="00BB5430">
        <w:rPr>
          <w:rFonts w:ascii="Times New Roman" w:eastAsia="Times New Roman" w:hAnsi="Times New Roman" w:cs="Times New Roman"/>
          <w:color w:val="000000"/>
          <w:sz w:val="28"/>
          <w:szCs w:val="28"/>
          <w:lang w:eastAsia="ru-RU"/>
        </w:rPr>
        <w:t xml:space="preserve">.05.2017) – сайт журнала </w:t>
      </w:r>
      <w:proofErr w:type="spellStart"/>
      <w:r w:rsidRPr="00BB5430">
        <w:rPr>
          <w:rFonts w:ascii="Times New Roman" w:eastAsia="Times New Roman" w:hAnsi="Times New Roman" w:cs="Times New Roman"/>
          <w:color w:val="000000"/>
          <w:sz w:val="28"/>
          <w:szCs w:val="28"/>
          <w:lang w:eastAsia="ru-RU"/>
        </w:rPr>
        <w:t>Fortune</w:t>
      </w:r>
      <w:proofErr w:type="spellEnd"/>
      <w:r w:rsidR="008C6205" w:rsidRPr="00BB5430">
        <w:rPr>
          <w:rFonts w:ascii="Times New Roman" w:eastAsia="Times New Roman" w:hAnsi="Times New Roman" w:cs="Times New Roman"/>
          <w:color w:val="000000"/>
          <w:sz w:val="28"/>
          <w:szCs w:val="28"/>
          <w:lang w:eastAsia="ru-RU"/>
        </w:rPr>
        <w:t>.</w:t>
      </w:r>
    </w:p>
    <w:p w:rsidR="00530AA6" w:rsidRPr="00BB5430" w:rsidRDefault="00530AA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42" w:history="1">
        <w:r w:rsidRPr="00BB5430">
          <w:rPr>
            <w:rFonts w:ascii="Times New Roman" w:eastAsia="Times New Roman" w:hAnsi="Times New Roman" w:cs="Times New Roman"/>
            <w:color w:val="000000"/>
            <w:sz w:val="28"/>
            <w:szCs w:val="28"/>
            <w:lang w:eastAsia="ru-RU"/>
          </w:rPr>
          <w:t>http://fortune.com/global500/list</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w:t>
      </w:r>
      <w:r w:rsidR="00113BAE">
        <w:rPr>
          <w:rFonts w:ascii="Times New Roman" w:eastAsia="Times New Roman" w:hAnsi="Times New Roman" w:cs="Times New Roman"/>
          <w:color w:val="000000"/>
          <w:sz w:val="28"/>
          <w:szCs w:val="28"/>
          <w:lang w:val="en-US" w:eastAsia="ru-RU"/>
        </w:rPr>
        <w:t>01</w:t>
      </w:r>
      <w:r w:rsidRPr="00BB5430">
        <w:rPr>
          <w:rFonts w:ascii="Times New Roman" w:eastAsia="Times New Roman" w:hAnsi="Times New Roman" w:cs="Times New Roman"/>
          <w:color w:val="000000"/>
          <w:sz w:val="28"/>
          <w:szCs w:val="28"/>
          <w:lang w:eastAsia="ru-RU"/>
        </w:rPr>
        <w:t>.0</w:t>
      </w:r>
      <w:r w:rsidR="00113BAE">
        <w:rPr>
          <w:rFonts w:ascii="Times New Roman" w:eastAsia="Times New Roman" w:hAnsi="Times New Roman" w:cs="Times New Roman"/>
          <w:color w:val="000000"/>
          <w:sz w:val="28"/>
          <w:szCs w:val="28"/>
          <w:lang w:val="en-US" w:eastAsia="ru-RU"/>
        </w:rPr>
        <w:t>5</w:t>
      </w:r>
      <w:r w:rsidRPr="00BB5430">
        <w:rPr>
          <w:rFonts w:ascii="Times New Roman" w:eastAsia="Times New Roman" w:hAnsi="Times New Roman" w:cs="Times New Roman"/>
          <w:color w:val="000000"/>
          <w:sz w:val="28"/>
          <w:szCs w:val="28"/>
          <w:lang w:eastAsia="ru-RU"/>
        </w:rPr>
        <w:t xml:space="preserve">.2017) – сайт журнала </w:t>
      </w:r>
      <w:proofErr w:type="spellStart"/>
      <w:r w:rsidRPr="00BB5430">
        <w:rPr>
          <w:rFonts w:ascii="Times New Roman" w:eastAsia="Times New Roman" w:hAnsi="Times New Roman" w:cs="Times New Roman"/>
          <w:color w:val="000000"/>
          <w:sz w:val="28"/>
          <w:szCs w:val="28"/>
          <w:lang w:eastAsia="ru-RU"/>
        </w:rPr>
        <w:t>Fortune</w:t>
      </w:r>
      <w:proofErr w:type="spellEnd"/>
      <w:r w:rsidRPr="00BB5430">
        <w:rPr>
          <w:rFonts w:ascii="Times New Roman" w:eastAsia="Times New Roman" w:hAnsi="Times New Roman" w:cs="Times New Roman"/>
          <w:color w:val="000000"/>
          <w:sz w:val="28"/>
          <w:szCs w:val="28"/>
          <w:lang w:eastAsia="ru-RU"/>
        </w:rPr>
        <w:t>.</w:t>
      </w:r>
    </w:p>
    <w:p w:rsidR="006360C0" w:rsidRPr="00BB5430" w:rsidRDefault="006360C0"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43" w:history="1">
        <w:r w:rsidRPr="00BB5430">
          <w:rPr>
            <w:rFonts w:ascii="Times New Roman" w:eastAsia="Times New Roman" w:hAnsi="Times New Roman" w:cs="Times New Roman"/>
            <w:color w:val="000000"/>
            <w:sz w:val="28"/>
            <w:szCs w:val="28"/>
            <w:lang w:eastAsia="ru-RU"/>
          </w:rPr>
          <w:t>http://www.finanz.ru/aktsii/Rosneft_2</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02.05.2017) –</w:t>
      </w:r>
      <w:r w:rsidR="008C6205" w:rsidRPr="00BB5430">
        <w:rPr>
          <w:rFonts w:ascii="Times New Roman" w:eastAsia="Times New Roman" w:hAnsi="Times New Roman" w:cs="Times New Roman"/>
          <w:color w:val="000000"/>
          <w:sz w:val="28"/>
          <w:szCs w:val="28"/>
          <w:lang w:eastAsia="ru-RU"/>
        </w:rPr>
        <w:t xml:space="preserve"> </w:t>
      </w:r>
      <w:r w:rsidRPr="00BB5430">
        <w:rPr>
          <w:rFonts w:ascii="Times New Roman" w:eastAsia="Times New Roman" w:hAnsi="Times New Roman" w:cs="Times New Roman"/>
          <w:color w:val="000000"/>
          <w:sz w:val="28"/>
          <w:szCs w:val="28"/>
          <w:lang w:eastAsia="ru-RU"/>
        </w:rPr>
        <w:t xml:space="preserve">сайт Finanzen.net </w:t>
      </w:r>
      <w:proofErr w:type="spellStart"/>
      <w:r w:rsidRPr="00BB5430">
        <w:rPr>
          <w:rFonts w:ascii="Times New Roman" w:eastAsia="Times New Roman" w:hAnsi="Times New Roman" w:cs="Times New Roman"/>
          <w:color w:val="000000"/>
          <w:sz w:val="28"/>
          <w:szCs w:val="28"/>
          <w:lang w:eastAsia="ru-RU"/>
        </w:rPr>
        <w:t>GmbH</w:t>
      </w:r>
      <w:proofErr w:type="spellEnd"/>
      <w:r w:rsidR="008C6205" w:rsidRPr="00BB5430">
        <w:rPr>
          <w:rFonts w:ascii="Times New Roman" w:eastAsia="Times New Roman" w:hAnsi="Times New Roman" w:cs="Times New Roman"/>
          <w:color w:val="000000"/>
          <w:sz w:val="28"/>
          <w:szCs w:val="28"/>
          <w:lang w:eastAsia="ru-RU"/>
        </w:rPr>
        <w:t>.</w:t>
      </w:r>
    </w:p>
    <w:p w:rsidR="008C6205" w:rsidRPr="00BB5430" w:rsidRDefault="008C6205"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URL:</w:t>
      </w:r>
      <w:hyperlink r:id="rId44" w:history="1">
        <w:r w:rsidRPr="00BB5430">
          <w:rPr>
            <w:rFonts w:ascii="Times New Roman" w:eastAsia="Times New Roman" w:hAnsi="Times New Roman" w:cs="Times New Roman"/>
            <w:color w:val="000000"/>
            <w:sz w:val="28"/>
            <w:szCs w:val="28"/>
            <w:lang w:eastAsia="ru-RU"/>
          </w:rPr>
          <w:t>https://quote.rbc.ru/news/02/05/2017/5908524e9a7947c08372bac0?from=newsfeed</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w:t>
      </w:r>
      <w:r w:rsidR="00D45096">
        <w:rPr>
          <w:rFonts w:ascii="Times New Roman" w:eastAsia="Times New Roman" w:hAnsi="Times New Roman" w:cs="Times New Roman"/>
          <w:color w:val="000000"/>
          <w:sz w:val="28"/>
          <w:szCs w:val="28"/>
          <w:lang w:val="en-US" w:eastAsia="ru-RU"/>
        </w:rPr>
        <w:t>30</w:t>
      </w:r>
      <w:r w:rsidRPr="00BB5430">
        <w:rPr>
          <w:rFonts w:ascii="Times New Roman" w:eastAsia="Times New Roman" w:hAnsi="Times New Roman" w:cs="Times New Roman"/>
          <w:color w:val="000000"/>
          <w:sz w:val="28"/>
          <w:szCs w:val="28"/>
          <w:lang w:eastAsia="ru-RU"/>
        </w:rPr>
        <w:t>.0</w:t>
      </w:r>
      <w:r w:rsidR="00D45096">
        <w:rPr>
          <w:rFonts w:ascii="Times New Roman" w:eastAsia="Times New Roman" w:hAnsi="Times New Roman" w:cs="Times New Roman"/>
          <w:color w:val="000000"/>
          <w:sz w:val="28"/>
          <w:szCs w:val="28"/>
          <w:lang w:val="en-US" w:eastAsia="ru-RU"/>
        </w:rPr>
        <w:t>4</w:t>
      </w:r>
      <w:r w:rsidRPr="00BB5430">
        <w:rPr>
          <w:rFonts w:ascii="Times New Roman" w:eastAsia="Times New Roman" w:hAnsi="Times New Roman" w:cs="Times New Roman"/>
          <w:color w:val="000000"/>
          <w:sz w:val="28"/>
          <w:szCs w:val="28"/>
          <w:lang w:eastAsia="ru-RU"/>
        </w:rPr>
        <w:t xml:space="preserve">.2017) – Сайт информационного агентства </w:t>
      </w:r>
      <w:r w:rsidR="00D45096">
        <w:rPr>
          <w:rFonts w:ascii="Times New Roman" w:eastAsia="Times New Roman" w:hAnsi="Times New Roman" w:cs="Times New Roman"/>
          <w:color w:val="000000"/>
          <w:sz w:val="28"/>
          <w:szCs w:val="28"/>
          <w:lang w:val="en-US" w:eastAsia="ru-RU"/>
        </w:rPr>
        <w:t>RBC</w:t>
      </w:r>
      <w:r w:rsidR="007E65E4" w:rsidRPr="00BB5430">
        <w:rPr>
          <w:rFonts w:ascii="Times New Roman" w:eastAsia="Times New Roman" w:hAnsi="Times New Roman" w:cs="Times New Roman"/>
          <w:color w:val="000000"/>
          <w:sz w:val="28"/>
          <w:szCs w:val="28"/>
          <w:lang w:eastAsia="ru-RU"/>
        </w:rPr>
        <w:t>.</w:t>
      </w:r>
    </w:p>
    <w:p w:rsidR="00484545" w:rsidRPr="00BB5430" w:rsidRDefault="00530AA6"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45" w:history="1">
        <w:r w:rsidRPr="00BB5430">
          <w:rPr>
            <w:rFonts w:ascii="Times New Roman" w:eastAsia="Times New Roman" w:hAnsi="Times New Roman" w:cs="Times New Roman"/>
            <w:color w:val="000000"/>
            <w:sz w:val="28"/>
            <w:szCs w:val="28"/>
            <w:lang w:eastAsia="ru-RU"/>
          </w:rPr>
          <w:t>https://www.rosneft.ru/press/releases/item/185191/</w:t>
        </w:r>
      </w:hyperlink>
      <w:r w:rsidRPr="00BB5430">
        <w:rPr>
          <w:rFonts w:ascii="Times New Roman" w:eastAsia="Times New Roman" w:hAnsi="Times New Roman" w:cs="Times New Roman"/>
          <w:color w:val="000000"/>
          <w:sz w:val="28"/>
          <w:szCs w:val="28"/>
          <w:lang w:eastAsia="ru-RU"/>
        </w:rPr>
        <w:t xml:space="preserve"> (Дата обращения 03.05.2017) – Сайт ПАО «НК «Роснефть»</w:t>
      </w:r>
      <w:r w:rsidR="00BF3D0E" w:rsidRPr="00BB5430">
        <w:rPr>
          <w:rFonts w:ascii="Times New Roman" w:eastAsia="Times New Roman" w:hAnsi="Times New Roman" w:cs="Times New Roman"/>
          <w:color w:val="000000"/>
          <w:sz w:val="28"/>
          <w:szCs w:val="28"/>
          <w:lang w:eastAsia="ru-RU"/>
        </w:rPr>
        <w:t xml:space="preserve">, пресс-релиз о приобретении </w:t>
      </w:r>
      <w:proofErr w:type="spellStart"/>
      <w:r w:rsidR="00BF3D0E" w:rsidRPr="00BB5430">
        <w:rPr>
          <w:rFonts w:ascii="Times New Roman" w:eastAsia="Times New Roman" w:hAnsi="Times New Roman" w:cs="Times New Roman"/>
          <w:color w:val="000000"/>
          <w:sz w:val="28"/>
          <w:szCs w:val="28"/>
          <w:lang w:eastAsia="ru-RU"/>
        </w:rPr>
        <w:t>нефтесервисного</w:t>
      </w:r>
      <w:proofErr w:type="spellEnd"/>
      <w:r w:rsidR="00BF3D0E" w:rsidRPr="00BB5430">
        <w:rPr>
          <w:rFonts w:ascii="Times New Roman" w:eastAsia="Times New Roman" w:hAnsi="Times New Roman" w:cs="Times New Roman"/>
          <w:color w:val="000000"/>
          <w:sz w:val="28"/>
          <w:szCs w:val="28"/>
          <w:lang w:eastAsia="ru-RU"/>
        </w:rPr>
        <w:t xml:space="preserve"> актива</w:t>
      </w:r>
      <w:r w:rsidR="00871AF8" w:rsidRPr="00BB5430">
        <w:rPr>
          <w:rFonts w:ascii="Times New Roman" w:eastAsia="Times New Roman" w:hAnsi="Times New Roman" w:cs="Times New Roman"/>
          <w:color w:val="000000"/>
          <w:sz w:val="28"/>
          <w:szCs w:val="28"/>
          <w:lang w:eastAsia="ru-RU"/>
        </w:rPr>
        <w:t>.</w:t>
      </w:r>
    </w:p>
    <w:p w:rsidR="00871AF8" w:rsidRPr="00BB5430" w:rsidRDefault="00871AF8"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URL:</w:t>
      </w:r>
      <w:r w:rsidR="00711787" w:rsidRPr="00BB5430">
        <w:rPr>
          <w:rFonts w:ascii="Times New Roman" w:eastAsia="Times New Roman" w:hAnsi="Times New Roman" w:cs="Times New Roman"/>
          <w:color w:val="000000"/>
          <w:sz w:val="28"/>
          <w:szCs w:val="28"/>
          <w:lang w:eastAsia="ru-RU"/>
        </w:rPr>
        <w:t xml:space="preserve"> </w:t>
      </w:r>
      <w:hyperlink r:id="rId46" w:history="1">
        <w:r w:rsidRPr="00BB5430">
          <w:rPr>
            <w:rFonts w:ascii="Times New Roman" w:eastAsia="Times New Roman" w:hAnsi="Times New Roman" w:cs="Times New Roman"/>
            <w:color w:val="000000"/>
            <w:sz w:val="28"/>
            <w:szCs w:val="28"/>
            <w:lang w:eastAsia="ru-RU"/>
          </w:rPr>
          <w:t>http://www.gks.ru/wps/wcm/connect/rosstat_main/rosstat/ru/statistics/enterprise/investment/investing/#</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30.04.2017) – Сайт Росстата.</w:t>
      </w:r>
    </w:p>
    <w:p w:rsidR="00BB3601" w:rsidRPr="00BB5430" w:rsidRDefault="0043272E"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47" w:history="1">
        <w:r w:rsidRPr="00BB5430">
          <w:rPr>
            <w:rFonts w:ascii="Times New Roman" w:eastAsia="Times New Roman" w:hAnsi="Times New Roman" w:cs="Times New Roman"/>
            <w:color w:val="000000"/>
            <w:sz w:val="28"/>
            <w:szCs w:val="28"/>
            <w:lang w:eastAsia="ru-RU"/>
          </w:rPr>
          <w:t>https://www.woodmac.com/reports/upstream-oil-and-gas-oil-and-gas-price-assumptions-versus-forecasts-38949162</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30.04.2017, платная подписка) – Сайт </w:t>
      </w:r>
      <w:proofErr w:type="spellStart"/>
      <w:r w:rsidRPr="00BB5430">
        <w:rPr>
          <w:rFonts w:ascii="Times New Roman" w:eastAsia="Times New Roman" w:hAnsi="Times New Roman" w:cs="Times New Roman"/>
          <w:color w:val="000000"/>
          <w:sz w:val="28"/>
          <w:szCs w:val="28"/>
          <w:lang w:eastAsia="ru-RU"/>
        </w:rPr>
        <w:t>Wood</w:t>
      </w:r>
      <w:proofErr w:type="spellEnd"/>
      <w:r w:rsidRPr="00BB5430">
        <w:rPr>
          <w:rFonts w:ascii="Times New Roman" w:eastAsia="Times New Roman" w:hAnsi="Times New Roman" w:cs="Times New Roman"/>
          <w:color w:val="000000"/>
          <w:sz w:val="28"/>
          <w:szCs w:val="28"/>
          <w:lang w:eastAsia="ru-RU"/>
        </w:rPr>
        <w:t xml:space="preserve"> </w:t>
      </w:r>
      <w:proofErr w:type="spellStart"/>
      <w:r w:rsidRPr="00BB5430">
        <w:rPr>
          <w:rFonts w:ascii="Times New Roman" w:eastAsia="Times New Roman" w:hAnsi="Times New Roman" w:cs="Times New Roman"/>
          <w:color w:val="000000"/>
          <w:sz w:val="28"/>
          <w:szCs w:val="28"/>
          <w:lang w:eastAsia="ru-RU"/>
        </w:rPr>
        <w:t>Mackenzie</w:t>
      </w:r>
      <w:proofErr w:type="spellEnd"/>
      <w:r w:rsidRPr="00BB5430">
        <w:rPr>
          <w:rFonts w:ascii="Times New Roman" w:eastAsia="Times New Roman" w:hAnsi="Times New Roman" w:cs="Times New Roman"/>
          <w:color w:val="000000"/>
          <w:sz w:val="28"/>
          <w:szCs w:val="28"/>
          <w:lang w:eastAsia="ru-RU"/>
        </w:rPr>
        <w:t>.</w:t>
      </w:r>
    </w:p>
    <w:p w:rsidR="00A87E20" w:rsidRPr="00BB5430" w:rsidRDefault="00A87E20"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48" w:history="1">
        <w:r w:rsidRPr="00BB5430">
          <w:rPr>
            <w:rFonts w:ascii="Times New Roman" w:hAnsi="Times New Roman" w:cs="Times New Roman"/>
            <w:color w:val="000000"/>
            <w:sz w:val="28"/>
            <w:szCs w:val="28"/>
          </w:rPr>
          <w:t>http://www.finmarket.ru/news/4349649</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30.04.2017) </w:t>
      </w:r>
      <w:r w:rsidR="00E23973" w:rsidRPr="00BB5430">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Сайт информационного агентства </w:t>
      </w:r>
      <w:proofErr w:type="spellStart"/>
      <w:r w:rsidRPr="00BB5430">
        <w:rPr>
          <w:rFonts w:ascii="Times New Roman" w:eastAsia="Times New Roman" w:hAnsi="Times New Roman" w:cs="Times New Roman"/>
          <w:color w:val="000000"/>
          <w:sz w:val="28"/>
          <w:szCs w:val="28"/>
          <w:lang w:eastAsia="ru-RU"/>
        </w:rPr>
        <w:t>Финмаркет</w:t>
      </w:r>
      <w:proofErr w:type="spellEnd"/>
      <w:r w:rsidRPr="00BB5430">
        <w:rPr>
          <w:rFonts w:ascii="Times New Roman" w:eastAsia="Times New Roman" w:hAnsi="Times New Roman" w:cs="Times New Roman"/>
          <w:color w:val="000000"/>
          <w:sz w:val="28"/>
          <w:szCs w:val="28"/>
          <w:lang w:eastAsia="ru-RU"/>
        </w:rPr>
        <w:t>.</w:t>
      </w:r>
    </w:p>
    <w:p w:rsidR="00A31320" w:rsidRPr="00BB5430" w:rsidRDefault="00F34E5B"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49" w:history="1">
        <w:r w:rsidR="00A31320" w:rsidRPr="00BB5430">
          <w:rPr>
            <w:rFonts w:ascii="Times New Roman" w:hAnsi="Times New Roman" w:cs="Times New Roman"/>
            <w:color w:val="000000"/>
            <w:sz w:val="28"/>
            <w:szCs w:val="28"/>
          </w:rPr>
          <w:t>http://www.lukoil.ru/Responsibility/Sustainability</w:t>
        </w:r>
      </w:hyperlink>
      <w:r w:rsidRPr="00BB5430">
        <w:rPr>
          <w:rFonts w:ascii="Times New Roman" w:hAnsi="Times New Roman" w:cs="Times New Roman"/>
          <w:color w:val="000000"/>
          <w:sz w:val="28"/>
          <w:szCs w:val="28"/>
        </w:rPr>
        <w:t xml:space="preserve"> </w:t>
      </w:r>
      <w:r w:rsidRPr="00BB5430">
        <w:rPr>
          <w:rFonts w:ascii="Times New Roman" w:eastAsia="Times New Roman" w:hAnsi="Times New Roman" w:cs="Times New Roman"/>
          <w:color w:val="000000"/>
          <w:sz w:val="28"/>
          <w:szCs w:val="28"/>
          <w:lang w:eastAsia="ru-RU"/>
        </w:rPr>
        <w:t>(Дата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30.04.2017) – Сайт ПАО «ЛУКОЙЛ»</w:t>
      </w:r>
      <w:r w:rsidR="0092078B" w:rsidRPr="00BB5430">
        <w:rPr>
          <w:rFonts w:ascii="Times New Roman" w:eastAsia="Times New Roman" w:hAnsi="Times New Roman" w:cs="Times New Roman"/>
          <w:color w:val="000000"/>
          <w:sz w:val="28"/>
          <w:szCs w:val="28"/>
          <w:lang w:eastAsia="ru-RU"/>
        </w:rPr>
        <w:t>, устойчивое развитие</w:t>
      </w:r>
      <w:r w:rsidRPr="00BB5430">
        <w:rPr>
          <w:rFonts w:ascii="Times New Roman" w:eastAsia="Times New Roman" w:hAnsi="Times New Roman" w:cs="Times New Roman"/>
          <w:color w:val="000000"/>
          <w:sz w:val="28"/>
          <w:szCs w:val="28"/>
          <w:lang w:eastAsia="ru-RU"/>
        </w:rPr>
        <w:t>.</w:t>
      </w:r>
    </w:p>
    <w:p w:rsidR="00A31320" w:rsidRPr="00BB5430" w:rsidRDefault="00F34E5B"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50" w:history="1">
        <w:r w:rsidR="00A31320" w:rsidRPr="00BB5430">
          <w:rPr>
            <w:rFonts w:ascii="Times New Roman" w:eastAsia="Times New Roman" w:hAnsi="Times New Roman" w:cs="Times New Roman"/>
            <w:color w:val="000000"/>
            <w:sz w:val="28"/>
            <w:szCs w:val="28"/>
            <w:lang w:eastAsia="ru-RU"/>
          </w:rPr>
          <w:t>http://www.lukoil.ru/Company/CorporateProfile</w:t>
        </w:r>
      </w:hyperlink>
      <w:r w:rsidR="00A31320" w:rsidRPr="00BB5430">
        <w:rPr>
          <w:rFonts w:ascii="Times New Roman" w:eastAsia="Times New Roman" w:hAnsi="Times New Roman" w:cs="Times New Roman"/>
          <w:color w:val="000000"/>
          <w:sz w:val="28"/>
          <w:szCs w:val="28"/>
          <w:lang w:eastAsia="ru-RU"/>
        </w:rPr>
        <w:t xml:space="preserve"> </w:t>
      </w:r>
      <w:r w:rsidR="00044C6B" w:rsidRPr="00BB5430">
        <w:rPr>
          <w:rFonts w:ascii="Times New Roman" w:eastAsia="Times New Roman" w:hAnsi="Times New Roman" w:cs="Times New Roman"/>
          <w:color w:val="000000"/>
          <w:sz w:val="28"/>
          <w:szCs w:val="28"/>
          <w:lang w:eastAsia="ru-RU"/>
        </w:rPr>
        <w:t xml:space="preserve">(Дата </w:t>
      </w:r>
      <w:r w:rsidRPr="00BB5430">
        <w:rPr>
          <w:rFonts w:ascii="Times New Roman" w:eastAsia="Times New Roman" w:hAnsi="Times New Roman" w:cs="Times New Roman"/>
          <w:color w:val="000000"/>
          <w:sz w:val="28"/>
          <w:szCs w:val="28"/>
          <w:lang w:eastAsia="ru-RU"/>
        </w:rPr>
        <w:t>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30.04.2017) – Сайт ПАО «ЛУКОЙЛ»</w:t>
      </w:r>
      <w:r w:rsidR="0092078B" w:rsidRPr="00BB5430">
        <w:rPr>
          <w:rFonts w:ascii="Times New Roman" w:eastAsia="Times New Roman" w:hAnsi="Times New Roman" w:cs="Times New Roman"/>
          <w:color w:val="000000"/>
          <w:sz w:val="28"/>
          <w:szCs w:val="28"/>
          <w:lang w:eastAsia="ru-RU"/>
        </w:rPr>
        <w:t>, стратегия развития</w:t>
      </w:r>
      <w:r w:rsidRPr="00BB5430">
        <w:rPr>
          <w:rFonts w:ascii="Times New Roman" w:eastAsia="Times New Roman" w:hAnsi="Times New Roman" w:cs="Times New Roman"/>
          <w:color w:val="000000"/>
          <w:sz w:val="28"/>
          <w:szCs w:val="28"/>
          <w:lang w:eastAsia="ru-RU"/>
        </w:rPr>
        <w:t>.</w:t>
      </w:r>
    </w:p>
    <w:p w:rsidR="00A31320" w:rsidRPr="00BB5430" w:rsidRDefault="00F34E5B"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51" w:history="1">
        <w:r w:rsidR="00F760A8" w:rsidRPr="00BB5430">
          <w:rPr>
            <w:rFonts w:ascii="Times New Roman" w:eastAsia="Times New Roman" w:hAnsi="Times New Roman" w:cs="Times New Roman"/>
            <w:color w:val="000000"/>
            <w:sz w:val="28"/>
            <w:szCs w:val="28"/>
            <w:lang w:eastAsia="ru-RU"/>
          </w:rPr>
          <w:t>http://www.gazprom-neft.ru/press-center/news/1095003/</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30.04.2017) – Сайт ПАО «Газпром нефть»</w:t>
      </w:r>
      <w:r w:rsidR="0092078B" w:rsidRPr="00BB5430">
        <w:rPr>
          <w:rFonts w:ascii="Times New Roman" w:eastAsia="Times New Roman" w:hAnsi="Times New Roman" w:cs="Times New Roman"/>
          <w:color w:val="000000"/>
          <w:sz w:val="28"/>
          <w:szCs w:val="28"/>
          <w:lang w:eastAsia="ru-RU"/>
        </w:rPr>
        <w:t>, стратегия развития</w:t>
      </w:r>
      <w:r w:rsidRPr="00BB5430">
        <w:rPr>
          <w:rFonts w:ascii="Times New Roman" w:eastAsia="Times New Roman" w:hAnsi="Times New Roman" w:cs="Times New Roman"/>
          <w:color w:val="000000"/>
          <w:sz w:val="28"/>
          <w:szCs w:val="28"/>
          <w:lang w:eastAsia="ru-RU"/>
        </w:rPr>
        <w:t>.</w:t>
      </w:r>
    </w:p>
    <w:p w:rsidR="00F760A8" w:rsidRPr="00BB5430" w:rsidRDefault="0092078B"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URL:</w:t>
      </w:r>
      <w:r w:rsidR="002A6EC7" w:rsidRPr="00BB5430">
        <w:rPr>
          <w:rFonts w:ascii="Times New Roman" w:eastAsia="Times New Roman" w:hAnsi="Times New Roman" w:cs="Times New Roman"/>
          <w:color w:val="000000"/>
          <w:sz w:val="28"/>
          <w:szCs w:val="28"/>
          <w:lang w:eastAsia="ru-RU"/>
        </w:rPr>
        <w:t xml:space="preserve"> </w:t>
      </w:r>
      <w:hyperlink r:id="rId52" w:history="1">
        <w:r w:rsidR="00F760A8" w:rsidRPr="00BB5430">
          <w:rPr>
            <w:rFonts w:ascii="Times New Roman" w:eastAsia="Times New Roman" w:hAnsi="Times New Roman" w:cs="Times New Roman"/>
            <w:color w:val="000000"/>
            <w:sz w:val="28"/>
            <w:szCs w:val="28"/>
            <w:lang w:eastAsia="ru-RU"/>
          </w:rPr>
          <w:t>http://www.tatneft.ru/storage/block_editor/files/47a5c83c1a7419a012c840f64a77bd175f477aa7.pdf</w:t>
        </w:r>
      </w:hyperlink>
      <w:r w:rsidR="00044C6B"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00044C6B" w:rsidRPr="00BB5430">
        <w:rPr>
          <w:rFonts w:ascii="Times New Roman" w:eastAsia="Times New Roman" w:hAnsi="Times New Roman" w:cs="Times New Roman"/>
          <w:color w:val="000000"/>
          <w:sz w:val="28"/>
          <w:szCs w:val="28"/>
          <w:lang w:eastAsia="ru-RU"/>
        </w:rPr>
        <w:t xml:space="preserve"> 30.04.2017) – Сайт ПАО «Татнефть»</w:t>
      </w:r>
      <w:r w:rsidRPr="00BB5430">
        <w:rPr>
          <w:rFonts w:ascii="Times New Roman" w:eastAsia="Times New Roman" w:hAnsi="Times New Roman" w:cs="Times New Roman"/>
          <w:color w:val="000000"/>
          <w:sz w:val="28"/>
          <w:szCs w:val="28"/>
          <w:lang w:eastAsia="ru-RU"/>
        </w:rPr>
        <w:t>, стратегия развития</w:t>
      </w:r>
      <w:r w:rsidR="00044C6B" w:rsidRPr="00BB5430">
        <w:rPr>
          <w:rFonts w:ascii="Times New Roman" w:eastAsia="Times New Roman" w:hAnsi="Times New Roman" w:cs="Times New Roman"/>
          <w:color w:val="000000"/>
          <w:sz w:val="28"/>
          <w:szCs w:val="28"/>
          <w:lang w:eastAsia="ru-RU"/>
        </w:rPr>
        <w:t>.</w:t>
      </w:r>
    </w:p>
    <w:p w:rsidR="007F5AB4" w:rsidRPr="00BB5430" w:rsidRDefault="0092078B"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53" w:history="1">
        <w:r w:rsidR="007F5AB4" w:rsidRPr="00BB5430">
          <w:rPr>
            <w:rFonts w:ascii="Times New Roman" w:hAnsi="Times New Roman" w:cs="Times New Roman"/>
            <w:color w:val="000000"/>
            <w:sz w:val="28"/>
            <w:szCs w:val="28"/>
          </w:rPr>
          <w:t>https://www.rosneft.ru/abo</w:t>
        </w:r>
        <w:r w:rsidR="007F5AB4" w:rsidRPr="00BB5430">
          <w:rPr>
            <w:rFonts w:ascii="Times New Roman" w:hAnsi="Times New Roman" w:cs="Times New Roman"/>
            <w:color w:val="000000"/>
            <w:sz w:val="28"/>
            <w:szCs w:val="28"/>
          </w:rPr>
          <w:t>u</w:t>
        </w:r>
        <w:r w:rsidR="007F5AB4" w:rsidRPr="00BB5430">
          <w:rPr>
            <w:rFonts w:ascii="Times New Roman" w:hAnsi="Times New Roman" w:cs="Times New Roman"/>
            <w:color w:val="000000"/>
            <w:sz w:val="28"/>
            <w:szCs w:val="28"/>
          </w:rPr>
          <w:t>t/strategy/</w:t>
        </w:r>
      </w:hyperlink>
      <w:r w:rsidR="007F5AB4"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007F5AB4" w:rsidRPr="00BB5430">
        <w:rPr>
          <w:rFonts w:ascii="Times New Roman" w:eastAsia="Times New Roman" w:hAnsi="Times New Roman" w:cs="Times New Roman"/>
          <w:color w:val="000000"/>
          <w:sz w:val="28"/>
          <w:szCs w:val="28"/>
          <w:lang w:eastAsia="ru-RU"/>
        </w:rPr>
        <w:t xml:space="preserve"> 30.04.2017) – Сайт ПАО «НК «Роснефть», стратегия развития.</w:t>
      </w:r>
    </w:p>
    <w:p w:rsidR="000E5D19" w:rsidRPr="00BB5430" w:rsidRDefault="000E5D19"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54" w:history="1">
        <w:r w:rsidRPr="00BB5430">
          <w:rPr>
            <w:rFonts w:ascii="Times New Roman" w:eastAsia="Times New Roman" w:hAnsi="Times New Roman" w:cs="Times New Roman"/>
            <w:color w:val="000000"/>
            <w:sz w:val="28"/>
            <w:szCs w:val="28"/>
            <w:lang w:eastAsia="ru-RU"/>
          </w:rPr>
          <w:t>http://www.surgutneftegas.ru/ru/about/today/</w:t>
        </w:r>
      </w:hyperlink>
      <w:r w:rsidRPr="00BB5430">
        <w:rPr>
          <w:rFonts w:ascii="Times New Roman" w:eastAsia="Times New Roman" w:hAnsi="Times New Roman" w:cs="Times New Roman"/>
          <w:color w:val="000000"/>
          <w:sz w:val="28"/>
          <w:szCs w:val="28"/>
          <w:lang w:eastAsia="ru-RU"/>
        </w:rPr>
        <w:t xml:space="preserve"> (Дата обращения</w:t>
      </w:r>
      <w:r w:rsidR="00916D18">
        <w:rPr>
          <w:rFonts w:ascii="Times New Roman" w:eastAsia="Times New Roman" w:hAnsi="Times New Roman" w:cs="Times New Roman"/>
          <w:color w:val="000000"/>
          <w:sz w:val="28"/>
          <w:szCs w:val="28"/>
          <w:lang w:eastAsia="ru-RU"/>
        </w:rPr>
        <w:t>:</w:t>
      </w:r>
      <w:r w:rsidRPr="00BB5430">
        <w:rPr>
          <w:rFonts w:ascii="Times New Roman" w:eastAsia="Times New Roman" w:hAnsi="Times New Roman" w:cs="Times New Roman"/>
          <w:color w:val="000000"/>
          <w:sz w:val="28"/>
          <w:szCs w:val="28"/>
          <w:lang w:eastAsia="ru-RU"/>
        </w:rPr>
        <w:t xml:space="preserve"> 30.04.2017) – Сайт </w:t>
      </w:r>
      <w:r w:rsidR="00691F99" w:rsidRPr="00BB5430">
        <w:rPr>
          <w:rFonts w:ascii="Times New Roman" w:eastAsia="Times New Roman" w:hAnsi="Times New Roman" w:cs="Times New Roman"/>
          <w:color w:val="000000"/>
          <w:sz w:val="28"/>
          <w:szCs w:val="28"/>
          <w:lang w:eastAsia="ru-RU"/>
        </w:rPr>
        <w:t>О</w:t>
      </w:r>
      <w:r w:rsidRPr="00BB5430">
        <w:rPr>
          <w:rFonts w:ascii="Times New Roman" w:eastAsia="Times New Roman" w:hAnsi="Times New Roman" w:cs="Times New Roman"/>
          <w:color w:val="000000"/>
          <w:sz w:val="28"/>
          <w:szCs w:val="28"/>
          <w:lang w:eastAsia="ru-RU"/>
        </w:rPr>
        <w:t>АО «</w:t>
      </w:r>
      <w:r w:rsidR="00691F99" w:rsidRPr="00BB5430">
        <w:rPr>
          <w:rFonts w:ascii="Times New Roman" w:eastAsia="Times New Roman" w:hAnsi="Times New Roman" w:cs="Times New Roman"/>
          <w:color w:val="000000"/>
          <w:sz w:val="28"/>
          <w:szCs w:val="28"/>
          <w:lang w:eastAsia="ru-RU"/>
        </w:rPr>
        <w:t>Сургутнефтегаз</w:t>
      </w:r>
      <w:r w:rsidRPr="00BB5430">
        <w:rPr>
          <w:rFonts w:ascii="Times New Roman" w:eastAsia="Times New Roman" w:hAnsi="Times New Roman" w:cs="Times New Roman"/>
          <w:color w:val="000000"/>
          <w:sz w:val="28"/>
          <w:szCs w:val="28"/>
          <w:lang w:eastAsia="ru-RU"/>
        </w:rPr>
        <w:t xml:space="preserve">», </w:t>
      </w:r>
      <w:r w:rsidR="00691F99" w:rsidRPr="00BB5430">
        <w:rPr>
          <w:rFonts w:ascii="Times New Roman" w:eastAsia="Times New Roman" w:hAnsi="Times New Roman" w:cs="Times New Roman"/>
          <w:color w:val="000000"/>
          <w:sz w:val="28"/>
          <w:szCs w:val="28"/>
          <w:lang w:eastAsia="ru-RU"/>
        </w:rPr>
        <w:t>характеристики компании</w:t>
      </w:r>
      <w:r w:rsidRPr="00BB5430">
        <w:rPr>
          <w:rFonts w:ascii="Times New Roman" w:eastAsia="Times New Roman" w:hAnsi="Times New Roman" w:cs="Times New Roman"/>
          <w:color w:val="000000"/>
          <w:sz w:val="28"/>
          <w:szCs w:val="28"/>
          <w:lang w:eastAsia="ru-RU"/>
        </w:rPr>
        <w:t>.</w:t>
      </w:r>
    </w:p>
    <w:p w:rsidR="001051D0" w:rsidRPr="00BB5430" w:rsidRDefault="001051D0"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55" w:history="1">
        <w:r w:rsidRPr="00BB5430">
          <w:rPr>
            <w:rFonts w:ascii="Times New Roman" w:eastAsia="Times New Roman" w:hAnsi="Times New Roman" w:cs="Times New Roman"/>
            <w:color w:val="000000"/>
            <w:sz w:val="28"/>
            <w:szCs w:val="28"/>
            <w:lang w:eastAsia="ru-RU"/>
          </w:rPr>
          <w:t>http://www.forexpf.ru/chart/brent/</w:t>
        </w:r>
      </w:hyperlink>
      <w:r w:rsidR="00916D18">
        <w:rPr>
          <w:rFonts w:ascii="Times New Roman" w:eastAsia="Times New Roman" w:hAnsi="Times New Roman" w:cs="Times New Roman"/>
          <w:color w:val="000000"/>
          <w:sz w:val="28"/>
          <w:szCs w:val="28"/>
          <w:lang w:eastAsia="ru-RU"/>
        </w:rPr>
        <w:t xml:space="preserve"> (Дата обращения: </w:t>
      </w:r>
      <w:r w:rsidRPr="00BB5430">
        <w:rPr>
          <w:rFonts w:ascii="Times New Roman" w:eastAsia="Times New Roman" w:hAnsi="Times New Roman" w:cs="Times New Roman"/>
          <w:color w:val="000000"/>
          <w:sz w:val="28"/>
          <w:szCs w:val="28"/>
          <w:lang w:eastAsia="ru-RU"/>
        </w:rPr>
        <w:t xml:space="preserve">09.05.2017 г.) – сайт </w:t>
      </w:r>
      <w:proofErr w:type="spellStart"/>
      <w:r w:rsidRPr="00BB5430">
        <w:rPr>
          <w:rFonts w:ascii="Times New Roman" w:eastAsia="Times New Roman" w:hAnsi="Times New Roman" w:cs="Times New Roman"/>
          <w:color w:val="000000"/>
          <w:sz w:val="28"/>
          <w:szCs w:val="28"/>
          <w:lang w:eastAsia="ru-RU"/>
        </w:rPr>
        <w:t>Pro</w:t>
      </w:r>
      <w:proofErr w:type="spellEnd"/>
      <w:r w:rsidRPr="00BB5430">
        <w:rPr>
          <w:rFonts w:ascii="Times New Roman" w:eastAsia="Times New Roman" w:hAnsi="Times New Roman" w:cs="Times New Roman"/>
          <w:color w:val="000000"/>
          <w:sz w:val="28"/>
          <w:szCs w:val="28"/>
          <w:lang w:eastAsia="ru-RU"/>
        </w:rPr>
        <w:t xml:space="preserve"> </w:t>
      </w:r>
      <w:proofErr w:type="spellStart"/>
      <w:r w:rsidRPr="00BB5430">
        <w:rPr>
          <w:rFonts w:ascii="Times New Roman" w:eastAsia="Times New Roman" w:hAnsi="Times New Roman" w:cs="Times New Roman"/>
          <w:color w:val="000000"/>
          <w:sz w:val="28"/>
          <w:szCs w:val="28"/>
          <w:lang w:eastAsia="ru-RU"/>
        </w:rPr>
        <w:t>Finance</w:t>
      </w:r>
      <w:proofErr w:type="spellEnd"/>
      <w:r w:rsidRPr="00BB5430">
        <w:rPr>
          <w:rFonts w:ascii="Times New Roman" w:eastAsia="Times New Roman" w:hAnsi="Times New Roman" w:cs="Times New Roman"/>
          <w:color w:val="000000"/>
          <w:sz w:val="28"/>
          <w:szCs w:val="28"/>
          <w:lang w:eastAsia="ru-RU"/>
        </w:rPr>
        <w:t xml:space="preserve"> </w:t>
      </w:r>
      <w:proofErr w:type="spellStart"/>
      <w:r w:rsidRPr="00BB5430">
        <w:rPr>
          <w:rFonts w:ascii="Times New Roman" w:eastAsia="Times New Roman" w:hAnsi="Times New Roman" w:cs="Times New Roman"/>
          <w:color w:val="000000"/>
          <w:sz w:val="28"/>
          <w:szCs w:val="28"/>
          <w:lang w:eastAsia="ru-RU"/>
        </w:rPr>
        <w:t>Service</w:t>
      </w:r>
      <w:proofErr w:type="spellEnd"/>
      <w:r w:rsidRPr="00BB5430">
        <w:rPr>
          <w:rFonts w:ascii="Times New Roman" w:eastAsia="Times New Roman" w:hAnsi="Times New Roman" w:cs="Times New Roman"/>
          <w:color w:val="000000"/>
          <w:sz w:val="28"/>
          <w:szCs w:val="28"/>
          <w:lang w:eastAsia="ru-RU"/>
        </w:rPr>
        <w:t xml:space="preserve">, </w:t>
      </w:r>
      <w:proofErr w:type="spellStart"/>
      <w:r w:rsidRPr="00BB5430">
        <w:rPr>
          <w:rFonts w:ascii="Times New Roman" w:eastAsia="Times New Roman" w:hAnsi="Times New Roman" w:cs="Times New Roman"/>
          <w:color w:val="000000"/>
          <w:sz w:val="28"/>
          <w:szCs w:val="28"/>
          <w:lang w:eastAsia="ru-RU"/>
        </w:rPr>
        <w:t>Inc</w:t>
      </w:r>
      <w:proofErr w:type="spellEnd"/>
      <w:r w:rsidRPr="00BB5430">
        <w:rPr>
          <w:rFonts w:ascii="Times New Roman" w:eastAsia="Times New Roman" w:hAnsi="Times New Roman" w:cs="Times New Roman"/>
          <w:color w:val="000000"/>
          <w:sz w:val="28"/>
          <w:szCs w:val="28"/>
          <w:lang w:eastAsia="ru-RU"/>
        </w:rPr>
        <w:t>.</w:t>
      </w:r>
    </w:p>
    <w:p w:rsidR="009630B0" w:rsidRPr="00BB5430" w:rsidRDefault="009630B0" w:rsidP="00BB5430">
      <w:pPr>
        <w:pStyle w:val="a6"/>
        <w:numPr>
          <w:ilvl w:val="0"/>
          <w:numId w:val="17"/>
        </w:numPr>
        <w:spacing w:after="0" w:line="360" w:lineRule="auto"/>
        <w:ind w:left="0" w:firstLine="567"/>
        <w:jc w:val="both"/>
        <w:rPr>
          <w:rFonts w:ascii="Times New Roman" w:eastAsia="Times New Roman" w:hAnsi="Times New Roman" w:cs="Times New Roman"/>
          <w:color w:val="000000"/>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56" w:history="1">
        <w:r w:rsidRPr="00BB5430">
          <w:rPr>
            <w:rFonts w:ascii="Times New Roman" w:hAnsi="Times New Roman" w:cs="Times New Roman"/>
            <w:color w:val="000000"/>
            <w:sz w:val="28"/>
            <w:szCs w:val="28"/>
          </w:rPr>
          <w:t>https://www.bloomberg.com/news/articles/2017-04-03/trump-hogtied-on-russia-changes-minds-on-relief-from-sanctions</w:t>
        </w:r>
      </w:hyperlink>
      <w:r w:rsidR="00916D18">
        <w:rPr>
          <w:rFonts w:ascii="Times New Roman" w:eastAsia="Times New Roman" w:hAnsi="Times New Roman" w:cs="Times New Roman"/>
          <w:color w:val="000000"/>
          <w:sz w:val="28"/>
          <w:szCs w:val="28"/>
          <w:lang w:eastAsia="ru-RU"/>
        </w:rPr>
        <w:t xml:space="preserve"> (Д</w:t>
      </w:r>
      <w:r w:rsidRPr="00BB5430">
        <w:rPr>
          <w:rFonts w:ascii="Times New Roman" w:eastAsia="Times New Roman" w:hAnsi="Times New Roman" w:cs="Times New Roman"/>
          <w:color w:val="000000"/>
          <w:sz w:val="28"/>
          <w:szCs w:val="28"/>
          <w:lang w:eastAsia="ru-RU"/>
        </w:rPr>
        <w:t xml:space="preserve">ата </w:t>
      </w:r>
      <w:r w:rsidR="00916D18">
        <w:rPr>
          <w:rFonts w:ascii="Times New Roman" w:eastAsia="Times New Roman" w:hAnsi="Times New Roman" w:cs="Times New Roman"/>
          <w:color w:val="000000"/>
          <w:sz w:val="28"/>
          <w:szCs w:val="28"/>
          <w:lang w:eastAsia="ru-RU"/>
        </w:rPr>
        <w:t xml:space="preserve">обращения: </w:t>
      </w:r>
      <w:r w:rsidRPr="00BB5430">
        <w:rPr>
          <w:rFonts w:ascii="Times New Roman" w:eastAsia="Times New Roman" w:hAnsi="Times New Roman" w:cs="Times New Roman"/>
          <w:color w:val="000000"/>
          <w:sz w:val="28"/>
          <w:szCs w:val="28"/>
          <w:lang w:eastAsia="ru-RU"/>
        </w:rPr>
        <w:t>30.04</w:t>
      </w:r>
      <w:r w:rsidR="00916D18">
        <w:rPr>
          <w:rFonts w:ascii="Times New Roman" w:eastAsia="Times New Roman" w:hAnsi="Times New Roman" w:cs="Times New Roman"/>
          <w:color w:val="000000"/>
          <w:sz w:val="28"/>
          <w:szCs w:val="28"/>
          <w:lang w:eastAsia="ru-RU"/>
        </w:rPr>
        <w:t>.2017</w:t>
      </w:r>
      <w:r w:rsidRPr="00BB5430">
        <w:rPr>
          <w:rFonts w:ascii="Times New Roman" w:eastAsia="Times New Roman" w:hAnsi="Times New Roman" w:cs="Times New Roman"/>
          <w:color w:val="000000"/>
          <w:sz w:val="28"/>
          <w:szCs w:val="28"/>
          <w:lang w:eastAsia="ru-RU"/>
        </w:rPr>
        <w:t xml:space="preserve">) – сайт аналитического </w:t>
      </w:r>
      <w:r w:rsidR="00D30D5F" w:rsidRPr="00BB5430">
        <w:rPr>
          <w:rFonts w:ascii="Times New Roman" w:eastAsia="Times New Roman" w:hAnsi="Times New Roman" w:cs="Times New Roman"/>
          <w:color w:val="000000"/>
          <w:sz w:val="28"/>
          <w:szCs w:val="28"/>
          <w:lang w:eastAsia="ru-RU"/>
        </w:rPr>
        <w:t>агентства</w:t>
      </w:r>
      <w:r w:rsidRPr="00BB5430">
        <w:rPr>
          <w:rFonts w:ascii="Times New Roman" w:eastAsia="Times New Roman" w:hAnsi="Times New Roman" w:cs="Times New Roman"/>
          <w:color w:val="000000"/>
          <w:sz w:val="28"/>
          <w:szCs w:val="28"/>
          <w:lang w:eastAsia="ru-RU"/>
        </w:rPr>
        <w:t xml:space="preserve"> Bloomberg.</w:t>
      </w:r>
    </w:p>
    <w:p w:rsidR="003E4566" w:rsidRPr="002F4304" w:rsidRDefault="003E4566" w:rsidP="00BB5430">
      <w:pPr>
        <w:pStyle w:val="a6"/>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BB5430">
        <w:rPr>
          <w:rFonts w:ascii="Times New Roman" w:eastAsia="Times New Roman" w:hAnsi="Times New Roman" w:cs="Times New Roman"/>
          <w:color w:val="000000"/>
          <w:sz w:val="28"/>
          <w:szCs w:val="28"/>
          <w:lang w:eastAsia="ru-RU"/>
        </w:rPr>
        <w:t xml:space="preserve">URL: </w:t>
      </w:r>
      <w:hyperlink r:id="rId57" w:history="1">
        <w:r w:rsidRPr="00BB5430">
          <w:rPr>
            <w:rFonts w:ascii="Times New Roman" w:hAnsi="Times New Roman" w:cs="Times New Roman"/>
            <w:color w:val="000000"/>
            <w:sz w:val="28"/>
            <w:szCs w:val="28"/>
            <w:lang w:eastAsia="ru-RU"/>
          </w:rPr>
          <w:t>http://tass.ru/ekonomika/3920797</w:t>
        </w:r>
      </w:hyperlink>
      <w:r w:rsidRPr="00BB5430">
        <w:rPr>
          <w:rFonts w:ascii="Times New Roman" w:eastAsia="Times New Roman" w:hAnsi="Times New Roman" w:cs="Times New Roman"/>
          <w:color w:val="000000"/>
          <w:sz w:val="28"/>
          <w:szCs w:val="28"/>
          <w:lang w:eastAsia="ru-RU"/>
        </w:rPr>
        <w:t xml:space="preserve"> (</w:t>
      </w:r>
      <w:r w:rsidR="00916D18">
        <w:rPr>
          <w:rFonts w:ascii="Times New Roman" w:eastAsia="Times New Roman" w:hAnsi="Times New Roman" w:cs="Times New Roman"/>
          <w:color w:val="000000"/>
          <w:sz w:val="28"/>
          <w:szCs w:val="28"/>
          <w:lang w:eastAsia="ru-RU"/>
        </w:rPr>
        <w:t>Д</w:t>
      </w:r>
      <w:r w:rsidRPr="00BB5430">
        <w:rPr>
          <w:rFonts w:ascii="Times New Roman" w:eastAsia="Times New Roman" w:hAnsi="Times New Roman" w:cs="Times New Roman"/>
          <w:color w:val="000000"/>
          <w:sz w:val="28"/>
          <w:szCs w:val="28"/>
          <w:lang w:eastAsia="ru-RU"/>
        </w:rPr>
        <w:t xml:space="preserve">ата </w:t>
      </w:r>
      <w:r w:rsidR="00916D18">
        <w:rPr>
          <w:rFonts w:ascii="Times New Roman" w:eastAsia="Times New Roman" w:hAnsi="Times New Roman" w:cs="Times New Roman"/>
          <w:color w:val="000000"/>
          <w:sz w:val="28"/>
          <w:szCs w:val="28"/>
          <w:lang w:eastAsia="ru-RU"/>
        </w:rPr>
        <w:t xml:space="preserve">обращения: </w:t>
      </w:r>
      <w:r w:rsidRPr="00BB5430">
        <w:rPr>
          <w:rFonts w:ascii="Times New Roman" w:eastAsia="Times New Roman" w:hAnsi="Times New Roman" w:cs="Times New Roman"/>
          <w:color w:val="000000"/>
          <w:sz w:val="28"/>
          <w:szCs w:val="28"/>
          <w:lang w:eastAsia="ru-RU"/>
        </w:rPr>
        <w:t>30.04</w:t>
      </w:r>
      <w:r w:rsidR="00916D18">
        <w:rPr>
          <w:rFonts w:ascii="Times New Roman" w:eastAsia="Times New Roman" w:hAnsi="Times New Roman" w:cs="Times New Roman"/>
          <w:color w:val="000000"/>
          <w:sz w:val="28"/>
          <w:szCs w:val="28"/>
          <w:lang w:eastAsia="ru-RU"/>
        </w:rPr>
        <w:t>.2017</w:t>
      </w:r>
      <w:r w:rsidRPr="00BB5430">
        <w:rPr>
          <w:rFonts w:ascii="Times New Roman" w:eastAsia="Times New Roman" w:hAnsi="Times New Roman" w:cs="Times New Roman"/>
          <w:color w:val="000000"/>
          <w:sz w:val="28"/>
          <w:szCs w:val="28"/>
          <w:lang w:eastAsia="ru-RU"/>
        </w:rPr>
        <w:t xml:space="preserve">) – сайт </w:t>
      </w:r>
      <w:r w:rsidR="00D30D5F" w:rsidRPr="00BB5430">
        <w:rPr>
          <w:rFonts w:ascii="Times New Roman" w:eastAsia="Times New Roman" w:hAnsi="Times New Roman" w:cs="Times New Roman"/>
          <w:color w:val="000000"/>
          <w:sz w:val="28"/>
          <w:szCs w:val="28"/>
          <w:lang w:eastAsia="ru-RU"/>
        </w:rPr>
        <w:t xml:space="preserve">информационного </w:t>
      </w:r>
      <w:r w:rsidRPr="00BB5430">
        <w:rPr>
          <w:rFonts w:ascii="Times New Roman" w:eastAsia="Times New Roman" w:hAnsi="Times New Roman" w:cs="Times New Roman"/>
          <w:color w:val="000000"/>
          <w:sz w:val="28"/>
          <w:szCs w:val="28"/>
          <w:lang w:eastAsia="ru-RU"/>
        </w:rPr>
        <w:t>аген</w:t>
      </w:r>
      <w:r w:rsidR="00D30D5F" w:rsidRPr="00BB5430">
        <w:rPr>
          <w:rFonts w:ascii="Times New Roman" w:eastAsia="Times New Roman" w:hAnsi="Times New Roman" w:cs="Times New Roman"/>
          <w:color w:val="000000"/>
          <w:sz w:val="28"/>
          <w:szCs w:val="28"/>
          <w:lang w:eastAsia="ru-RU"/>
        </w:rPr>
        <w:t>т</w:t>
      </w:r>
      <w:r w:rsidRPr="00BB5430">
        <w:rPr>
          <w:rFonts w:ascii="Times New Roman" w:eastAsia="Times New Roman" w:hAnsi="Times New Roman" w:cs="Times New Roman"/>
          <w:color w:val="000000"/>
          <w:sz w:val="28"/>
          <w:szCs w:val="28"/>
          <w:lang w:eastAsia="ru-RU"/>
        </w:rPr>
        <w:t xml:space="preserve">ства </w:t>
      </w:r>
      <w:r w:rsidR="00D30D5F" w:rsidRPr="00BB5430">
        <w:rPr>
          <w:rFonts w:ascii="Times New Roman" w:eastAsia="Times New Roman" w:hAnsi="Times New Roman" w:cs="Times New Roman"/>
          <w:color w:val="000000"/>
          <w:sz w:val="28"/>
          <w:szCs w:val="28"/>
          <w:lang w:eastAsia="ru-RU"/>
        </w:rPr>
        <w:t>ТАСС</w:t>
      </w:r>
      <w:r w:rsidRPr="00BB5430">
        <w:rPr>
          <w:rFonts w:ascii="Times New Roman" w:eastAsia="Times New Roman" w:hAnsi="Times New Roman" w:cs="Times New Roman"/>
          <w:color w:val="000000"/>
          <w:sz w:val="28"/>
          <w:szCs w:val="28"/>
          <w:lang w:eastAsia="ru-RU"/>
        </w:rPr>
        <w:t>.</w:t>
      </w:r>
    </w:p>
    <w:p w:rsidR="002F4304" w:rsidRPr="002F4304" w:rsidRDefault="002F4304" w:rsidP="00BB5430">
      <w:pPr>
        <w:pStyle w:val="a6"/>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2F4304">
        <w:rPr>
          <w:rFonts w:ascii="Times New Roman" w:hAnsi="Times New Roman" w:cs="Times New Roman"/>
          <w:color w:val="000000" w:themeColor="text1"/>
          <w:sz w:val="28"/>
          <w:szCs w:val="28"/>
          <w:lang w:val="en-US"/>
        </w:rPr>
        <w:t xml:space="preserve">URL: </w:t>
      </w:r>
      <w:hyperlink r:id="rId58" w:history="1">
        <w:r w:rsidRPr="002F4304">
          <w:rPr>
            <w:rStyle w:val="a7"/>
            <w:rFonts w:ascii="Times New Roman" w:hAnsi="Times New Roman" w:cs="Times New Roman"/>
            <w:color w:val="000000" w:themeColor="text1"/>
            <w:sz w:val="28"/>
            <w:szCs w:val="28"/>
            <w:lang w:val="en-US"/>
          </w:rPr>
          <w:t>http://www.interfax.ru/business/388990</w:t>
        </w:r>
      </w:hyperlink>
      <w:r w:rsidRPr="002F4304">
        <w:rPr>
          <w:rFonts w:ascii="Times New Roman" w:hAnsi="Times New Roman" w:cs="Times New Roman"/>
          <w:color w:val="000000" w:themeColor="text1"/>
          <w:sz w:val="28"/>
          <w:szCs w:val="28"/>
          <w:lang w:val="en-US"/>
        </w:rPr>
        <w:t xml:space="preserve"> (</w:t>
      </w:r>
      <w:r w:rsidR="00916D18">
        <w:rPr>
          <w:rFonts w:ascii="Times New Roman" w:hAnsi="Times New Roman" w:cs="Times New Roman"/>
          <w:color w:val="000000" w:themeColor="text1"/>
          <w:sz w:val="28"/>
          <w:szCs w:val="28"/>
        </w:rPr>
        <w:t>Дата обращения:</w:t>
      </w:r>
      <w:r w:rsidRPr="002F4304">
        <w:rPr>
          <w:rFonts w:ascii="Times New Roman" w:hAnsi="Times New Roman" w:cs="Times New Roman"/>
          <w:color w:val="000000" w:themeColor="text1"/>
          <w:sz w:val="28"/>
          <w:szCs w:val="28"/>
        </w:rPr>
        <w:t xml:space="preserve"> 30.04.2017) – сайт информационного агентства Интерфакс.</w:t>
      </w:r>
    </w:p>
    <w:p w:rsidR="003E4566" w:rsidRPr="003E4566" w:rsidRDefault="003E4566" w:rsidP="003E4566">
      <w:pPr>
        <w:pStyle w:val="a6"/>
        <w:spacing w:after="0" w:line="360" w:lineRule="auto"/>
        <w:ind w:left="567"/>
        <w:jc w:val="both"/>
        <w:rPr>
          <w:rFonts w:ascii="Times New Roman" w:eastAsia="Times New Roman" w:hAnsi="Times New Roman" w:cs="Times New Roman"/>
          <w:color w:val="000000" w:themeColor="text1"/>
          <w:sz w:val="28"/>
          <w:szCs w:val="28"/>
          <w:lang w:eastAsia="ru-RU"/>
        </w:rPr>
      </w:pPr>
    </w:p>
    <w:p w:rsidR="00F760A8" w:rsidRPr="00D04EF1" w:rsidRDefault="00F760A8" w:rsidP="000E5D19">
      <w:pPr>
        <w:pStyle w:val="a6"/>
        <w:spacing w:after="0" w:line="360" w:lineRule="auto"/>
        <w:ind w:left="1698"/>
        <w:jc w:val="both"/>
        <w:rPr>
          <w:rFonts w:ascii="Times New Roman" w:eastAsia="Times New Roman" w:hAnsi="Times New Roman" w:cs="Times New Roman"/>
          <w:color w:val="000000" w:themeColor="text1"/>
          <w:sz w:val="28"/>
          <w:szCs w:val="28"/>
          <w:lang w:eastAsia="ru-RU"/>
        </w:rPr>
      </w:pPr>
    </w:p>
    <w:sectPr w:rsidR="00F760A8" w:rsidRPr="00D04EF1" w:rsidSect="00871FEB">
      <w:footerReference w:type="default" r:id="rId5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37" w:rsidRDefault="00140437" w:rsidP="00897B0C">
      <w:pPr>
        <w:spacing w:after="0" w:line="240" w:lineRule="auto"/>
      </w:pPr>
      <w:r>
        <w:separator/>
      </w:r>
    </w:p>
  </w:endnote>
  <w:endnote w:type="continuationSeparator" w:id="0">
    <w:p w:rsidR="00140437" w:rsidRDefault="00140437" w:rsidP="0089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ter BT">
    <w:altName w:val="Times New Roman"/>
    <w:panose1 w:val="00000000000000000000"/>
    <w:charset w:val="00"/>
    <w:family w:val="roman"/>
    <w:notTrueType/>
    <w:pitch w:val="default"/>
    <w:sig w:usb0="00000003" w:usb1="00000000" w:usb2="00000000" w:usb3="00000000" w:csb0="00000001" w:csb1="00000000"/>
  </w:font>
  <w:font w:name="CFA Breuer Text">
    <w:altName w:val="CFA Breuer Text"/>
    <w:panose1 w:val="00000000000000000000"/>
    <w:charset w:val="00"/>
    <w:family w:val="swiss"/>
    <w:notTrueType/>
    <w:pitch w:val="default"/>
    <w:sig w:usb0="00000003" w:usb1="00000000" w:usb2="00000000" w:usb3="00000000" w:csb0="00000001" w:csb1="00000000"/>
  </w:font>
  <w:font w:name="Lato">
    <w:altName w:val="Times New Roman"/>
    <w:charset w:val="00"/>
    <w:family w:val="auto"/>
    <w:pitch w:val="default"/>
  </w:font>
  <w:font w:name="sourcesanspro-regular-webfon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91874"/>
      <w:docPartObj>
        <w:docPartGallery w:val="Page Numbers (Bottom of Page)"/>
        <w:docPartUnique/>
      </w:docPartObj>
    </w:sdtPr>
    <w:sdtEndPr>
      <w:rPr>
        <w:rFonts w:ascii="Times New Roman" w:hAnsi="Times New Roman" w:cs="Times New Roman"/>
      </w:rPr>
    </w:sdtEndPr>
    <w:sdtContent>
      <w:p w:rsidR="00140437" w:rsidRPr="003F7843" w:rsidRDefault="00140437">
        <w:pPr>
          <w:pStyle w:val="ae"/>
          <w:jc w:val="right"/>
          <w:rPr>
            <w:rFonts w:ascii="Times New Roman" w:hAnsi="Times New Roman" w:cs="Times New Roman"/>
          </w:rPr>
        </w:pPr>
        <w:r w:rsidRPr="003F7843">
          <w:rPr>
            <w:rFonts w:ascii="Times New Roman" w:hAnsi="Times New Roman" w:cs="Times New Roman"/>
          </w:rPr>
          <w:fldChar w:fldCharType="begin"/>
        </w:r>
        <w:r w:rsidRPr="003F7843">
          <w:rPr>
            <w:rFonts w:ascii="Times New Roman" w:hAnsi="Times New Roman" w:cs="Times New Roman"/>
          </w:rPr>
          <w:instrText>PAGE   \* MERGEFORMAT</w:instrText>
        </w:r>
        <w:r w:rsidRPr="003F7843">
          <w:rPr>
            <w:rFonts w:ascii="Times New Roman" w:hAnsi="Times New Roman" w:cs="Times New Roman"/>
          </w:rPr>
          <w:fldChar w:fldCharType="separate"/>
        </w:r>
        <w:r w:rsidR="008915EC">
          <w:rPr>
            <w:rFonts w:ascii="Times New Roman" w:hAnsi="Times New Roman" w:cs="Times New Roman"/>
            <w:noProof/>
          </w:rPr>
          <w:t>65</w:t>
        </w:r>
        <w:r w:rsidRPr="003F7843">
          <w:rPr>
            <w:rFonts w:ascii="Times New Roman" w:hAnsi="Times New Roman" w:cs="Times New Roman"/>
          </w:rPr>
          <w:fldChar w:fldCharType="end"/>
        </w:r>
      </w:p>
    </w:sdtContent>
  </w:sdt>
  <w:p w:rsidR="00140437" w:rsidRDefault="001404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37" w:rsidRDefault="00140437" w:rsidP="00897B0C">
      <w:pPr>
        <w:spacing w:after="0" w:line="240" w:lineRule="auto"/>
      </w:pPr>
      <w:r>
        <w:separator/>
      </w:r>
    </w:p>
  </w:footnote>
  <w:footnote w:type="continuationSeparator" w:id="0">
    <w:p w:rsidR="00140437" w:rsidRDefault="00140437" w:rsidP="00897B0C">
      <w:pPr>
        <w:spacing w:after="0" w:line="240" w:lineRule="auto"/>
      </w:pPr>
      <w:r>
        <w:continuationSeparator/>
      </w:r>
    </w:p>
  </w:footnote>
  <w:footnote w:id="1">
    <w:p w:rsidR="00140437" w:rsidRPr="00473B0F" w:rsidRDefault="00140437" w:rsidP="00473B0F">
      <w:pPr>
        <w:spacing w:after="0" w:line="360" w:lineRule="auto"/>
        <w:jc w:val="both"/>
        <w:rPr>
          <w:rFonts w:ascii="Times New Roman" w:eastAsia="Times New Roman" w:hAnsi="Times New Roman" w:cs="Times New Roman"/>
          <w:color w:val="000000"/>
          <w:sz w:val="24"/>
          <w:szCs w:val="24"/>
          <w:lang w:eastAsia="ru-RU"/>
        </w:rPr>
      </w:pPr>
      <w:r w:rsidRPr="007F03BB">
        <w:rPr>
          <w:rStyle w:val="a5"/>
          <w:rFonts w:ascii="Times New Roman" w:hAnsi="Times New Roman" w:cs="Times New Roman"/>
        </w:rPr>
        <w:footnoteRef/>
      </w:r>
      <w:r>
        <w:t xml:space="preserve"> </w:t>
      </w:r>
      <w:r w:rsidRPr="00954E77">
        <w:rPr>
          <w:rFonts w:ascii="Times New Roman" w:eastAsia="Times New Roman" w:hAnsi="Times New Roman" w:cs="Times New Roman"/>
          <w:iCs/>
          <w:color w:val="000000"/>
          <w:sz w:val="20"/>
          <w:szCs w:val="20"/>
          <w:lang w:eastAsia="ru-RU"/>
        </w:rPr>
        <w:t>Финансово-кредитный энциклопедический словарь. — М.: Финансы и статистик</w:t>
      </w:r>
      <w:r>
        <w:rPr>
          <w:rFonts w:ascii="Times New Roman" w:eastAsia="Times New Roman" w:hAnsi="Times New Roman" w:cs="Times New Roman"/>
          <w:iCs/>
          <w:color w:val="000000"/>
          <w:sz w:val="20"/>
          <w:szCs w:val="20"/>
          <w:lang w:eastAsia="ru-RU"/>
        </w:rPr>
        <w:t>а. Под общ</w:t>
      </w:r>
      <w:proofErr w:type="gramStart"/>
      <w:r>
        <w:rPr>
          <w:rFonts w:ascii="Times New Roman" w:eastAsia="Times New Roman" w:hAnsi="Times New Roman" w:cs="Times New Roman"/>
          <w:iCs/>
          <w:color w:val="000000"/>
          <w:sz w:val="20"/>
          <w:szCs w:val="20"/>
          <w:lang w:eastAsia="ru-RU"/>
        </w:rPr>
        <w:t>.</w:t>
      </w:r>
      <w:proofErr w:type="gramEnd"/>
      <w:r>
        <w:rPr>
          <w:rFonts w:ascii="Times New Roman" w:eastAsia="Times New Roman" w:hAnsi="Times New Roman" w:cs="Times New Roman"/>
          <w:iCs/>
          <w:color w:val="000000"/>
          <w:sz w:val="20"/>
          <w:szCs w:val="20"/>
          <w:lang w:eastAsia="ru-RU"/>
        </w:rPr>
        <w:t xml:space="preserve"> </w:t>
      </w:r>
      <w:proofErr w:type="gramStart"/>
      <w:r>
        <w:rPr>
          <w:rFonts w:ascii="Times New Roman" w:eastAsia="Times New Roman" w:hAnsi="Times New Roman" w:cs="Times New Roman"/>
          <w:iCs/>
          <w:color w:val="000000"/>
          <w:sz w:val="20"/>
          <w:szCs w:val="20"/>
          <w:lang w:eastAsia="ru-RU"/>
        </w:rPr>
        <w:t>р</w:t>
      </w:r>
      <w:proofErr w:type="gramEnd"/>
      <w:r>
        <w:rPr>
          <w:rFonts w:ascii="Times New Roman" w:eastAsia="Times New Roman" w:hAnsi="Times New Roman" w:cs="Times New Roman"/>
          <w:iCs/>
          <w:color w:val="000000"/>
          <w:sz w:val="20"/>
          <w:szCs w:val="20"/>
          <w:lang w:eastAsia="ru-RU"/>
        </w:rPr>
        <w:t>ед. А.Г. Грязновой,</w:t>
      </w:r>
      <w:r w:rsidRPr="00954E77">
        <w:rPr>
          <w:rFonts w:ascii="Times New Roman" w:eastAsia="Times New Roman" w:hAnsi="Times New Roman" w:cs="Times New Roman"/>
          <w:iCs/>
          <w:color w:val="000000"/>
          <w:sz w:val="20"/>
          <w:szCs w:val="20"/>
          <w:lang w:eastAsia="ru-RU"/>
        </w:rPr>
        <w:t xml:space="preserve"> 2002.</w:t>
      </w:r>
      <w:r w:rsidRPr="0030555E">
        <w:rPr>
          <w:rFonts w:ascii="Times New Roman" w:eastAsia="Times New Roman" w:hAnsi="Times New Roman" w:cs="Times New Roman"/>
          <w:color w:val="000000"/>
          <w:sz w:val="24"/>
          <w:szCs w:val="24"/>
          <w:lang w:eastAsia="ru-RU"/>
        </w:rPr>
        <w:t xml:space="preserve"> </w:t>
      </w:r>
    </w:p>
  </w:footnote>
  <w:footnote w:id="2">
    <w:p w:rsidR="00140437" w:rsidRPr="00E43C7D" w:rsidRDefault="00140437" w:rsidP="00E43C7D">
      <w:pPr>
        <w:spacing w:after="0" w:line="360" w:lineRule="auto"/>
        <w:jc w:val="both"/>
        <w:rPr>
          <w:rFonts w:ascii="Times New Roman" w:hAnsi="Times New Roman" w:cs="Times New Roman"/>
        </w:rPr>
      </w:pPr>
      <w:r w:rsidRPr="00E43C7D">
        <w:rPr>
          <w:rStyle w:val="a5"/>
          <w:rFonts w:ascii="Times New Roman" w:hAnsi="Times New Roman" w:cs="Times New Roman"/>
        </w:rPr>
        <w:footnoteRef/>
      </w:r>
      <w:r w:rsidRPr="00E43C7D">
        <w:rPr>
          <w:rFonts w:ascii="Times New Roman" w:eastAsia="Times New Roman" w:hAnsi="Times New Roman" w:cs="Times New Roman"/>
          <w:iCs/>
          <w:color w:val="000000"/>
          <w:sz w:val="20"/>
          <w:szCs w:val="20"/>
          <w:lang w:eastAsia="ru-RU"/>
        </w:rPr>
        <w:t xml:space="preserve"> Стенли </w:t>
      </w:r>
      <w:proofErr w:type="spellStart"/>
      <w:r w:rsidRPr="00E43C7D">
        <w:rPr>
          <w:rFonts w:ascii="Times New Roman" w:eastAsia="Times New Roman" w:hAnsi="Times New Roman" w:cs="Times New Roman"/>
          <w:iCs/>
          <w:color w:val="000000"/>
          <w:sz w:val="20"/>
          <w:szCs w:val="20"/>
          <w:lang w:eastAsia="ru-RU"/>
        </w:rPr>
        <w:t>Фостер</w:t>
      </w:r>
      <w:proofErr w:type="spellEnd"/>
      <w:r w:rsidRPr="00E43C7D">
        <w:rPr>
          <w:rFonts w:ascii="Times New Roman" w:eastAsia="Times New Roman" w:hAnsi="Times New Roman" w:cs="Times New Roman"/>
          <w:iCs/>
          <w:color w:val="000000"/>
          <w:sz w:val="20"/>
          <w:szCs w:val="20"/>
          <w:lang w:eastAsia="ru-RU"/>
        </w:rPr>
        <w:t xml:space="preserve"> Рид и Александра Рид </w:t>
      </w:r>
      <w:proofErr w:type="gramStart"/>
      <w:r w:rsidRPr="00E43C7D">
        <w:rPr>
          <w:rFonts w:ascii="Times New Roman" w:eastAsia="Times New Roman" w:hAnsi="Times New Roman" w:cs="Times New Roman"/>
          <w:iCs/>
          <w:color w:val="000000"/>
          <w:sz w:val="20"/>
          <w:szCs w:val="20"/>
          <w:lang w:eastAsia="ru-RU"/>
        </w:rPr>
        <w:t>Лажу</w:t>
      </w:r>
      <w:proofErr w:type="gramEnd"/>
      <w:r>
        <w:rPr>
          <w:rFonts w:ascii="Times New Roman" w:eastAsia="Times New Roman" w:hAnsi="Times New Roman" w:cs="Times New Roman"/>
          <w:iCs/>
          <w:color w:val="000000"/>
          <w:sz w:val="20"/>
          <w:szCs w:val="20"/>
          <w:lang w:eastAsia="ru-RU"/>
        </w:rPr>
        <w:t>,</w:t>
      </w:r>
      <w:r w:rsidRPr="00E43C7D">
        <w:rPr>
          <w:rFonts w:ascii="Times New Roman" w:eastAsia="Times New Roman" w:hAnsi="Times New Roman" w:cs="Times New Roman"/>
          <w:iCs/>
          <w:color w:val="000000"/>
          <w:sz w:val="20"/>
          <w:szCs w:val="20"/>
          <w:lang w:eastAsia="ru-RU"/>
        </w:rPr>
        <w:t xml:space="preserve"> </w:t>
      </w:r>
      <w:r>
        <w:rPr>
          <w:rFonts w:ascii="Times New Roman" w:eastAsia="Times New Roman" w:hAnsi="Times New Roman" w:cs="Times New Roman"/>
          <w:iCs/>
          <w:color w:val="000000"/>
          <w:sz w:val="20"/>
          <w:szCs w:val="20"/>
          <w:lang w:eastAsia="ru-RU"/>
        </w:rPr>
        <w:t>Искусство слияний и поглощений</w:t>
      </w:r>
      <w:r w:rsidRPr="00E43C7D">
        <w:rPr>
          <w:rFonts w:ascii="Times New Roman" w:eastAsia="Times New Roman" w:hAnsi="Times New Roman" w:cs="Times New Roman"/>
          <w:iCs/>
          <w:color w:val="000000"/>
          <w:sz w:val="20"/>
          <w:szCs w:val="20"/>
          <w:lang w:eastAsia="ru-RU"/>
        </w:rPr>
        <w:t xml:space="preserve"> – Альпина Бизнес Бук, Москва, 2004.</w:t>
      </w:r>
      <w:r>
        <w:rPr>
          <w:rFonts w:ascii="Times New Roman" w:eastAsia="Times New Roman" w:hAnsi="Times New Roman" w:cs="Times New Roman"/>
          <w:iCs/>
          <w:color w:val="000000"/>
          <w:sz w:val="20"/>
          <w:szCs w:val="20"/>
          <w:lang w:eastAsia="ru-RU"/>
        </w:rPr>
        <w:t xml:space="preserve"> С.23-24.</w:t>
      </w:r>
    </w:p>
  </w:footnote>
  <w:footnote w:id="3">
    <w:p w:rsidR="00140437" w:rsidRPr="007F03BB" w:rsidRDefault="00140437" w:rsidP="00E43C7D">
      <w:pPr>
        <w:pStyle w:val="a3"/>
        <w:jc w:val="both"/>
        <w:rPr>
          <w:rFonts w:ascii="Times New Roman" w:hAnsi="Times New Roman" w:cs="Times New Roman"/>
        </w:rPr>
      </w:pPr>
      <w:r w:rsidRPr="00E43C7D">
        <w:rPr>
          <w:rStyle w:val="a5"/>
          <w:rFonts w:ascii="Times New Roman" w:hAnsi="Times New Roman" w:cs="Times New Roman"/>
        </w:rPr>
        <w:footnoteRef/>
      </w:r>
      <w:r w:rsidRPr="00E43C7D">
        <w:rPr>
          <w:rFonts w:ascii="Times New Roman" w:hAnsi="Times New Roman" w:cs="Times New Roman"/>
        </w:rPr>
        <w:t xml:space="preserve"> </w:t>
      </w:r>
      <w:proofErr w:type="spellStart"/>
      <w:r w:rsidRPr="00E43C7D">
        <w:rPr>
          <w:rFonts w:ascii="Times New Roman" w:hAnsi="Times New Roman" w:cs="Times New Roman"/>
        </w:rPr>
        <w:t>Ионцев</w:t>
      </w:r>
      <w:proofErr w:type="spellEnd"/>
      <w:r w:rsidRPr="00E43C7D">
        <w:rPr>
          <w:rFonts w:ascii="Times New Roman" w:hAnsi="Times New Roman" w:cs="Times New Roman"/>
        </w:rPr>
        <w:t xml:space="preserve"> М.Г.</w:t>
      </w:r>
      <w:r>
        <w:rPr>
          <w:rFonts w:ascii="Times New Roman" w:hAnsi="Times New Roman" w:cs="Times New Roman"/>
        </w:rPr>
        <w:t>,</w:t>
      </w:r>
      <w:r w:rsidRPr="00E43C7D">
        <w:rPr>
          <w:rFonts w:ascii="Times New Roman" w:hAnsi="Times New Roman" w:cs="Times New Roman"/>
        </w:rPr>
        <w:t xml:space="preserve"> Корпоративные захваты: слияния, поглощения, </w:t>
      </w:r>
      <w:proofErr w:type="spellStart"/>
      <w:r w:rsidRPr="00E43C7D">
        <w:rPr>
          <w:rFonts w:ascii="Times New Roman" w:hAnsi="Times New Roman" w:cs="Times New Roman"/>
        </w:rPr>
        <w:t>гринмэйл</w:t>
      </w:r>
      <w:proofErr w:type="spellEnd"/>
      <w:r w:rsidRPr="00E43C7D">
        <w:rPr>
          <w:rFonts w:ascii="Times New Roman" w:hAnsi="Times New Roman" w:cs="Times New Roman"/>
        </w:rPr>
        <w:t>. М., 2003. С. 6.</w:t>
      </w:r>
    </w:p>
  </w:footnote>
  <w:footnote w:id="4">
    <w:p w:rsidR="00140437" w:rsidRDefault="00140437" w:rsidP="00E43C7D">
      <w:pPr>
        <w:pStyle w:val="a3"/>
        <w:spacing w:line="360" w:lineRule="auto"/>
        <w:jc w:val="both"/>
      </w:pPr>
      <w:r>
        <w:rPr>
          <w:rStyle w:val="a5"/>
        </w:rPr>
        <w:footnoteRef/>
      </w:r>
      <w:r>
        <w:t xml:space="preserve"> </w:t>
      </w:r>
      <w:proofErr w:type="gramStart"/>
      <w:r>
        <w:rPr>
          <w:rFonts w:ascii="Times New Roman" w:hAnsi="Times New Roman" w:cs="Times New Roman"/>
        </w:rPr>
        <w:t>Саратовский</w:t>
      </w:r>
      <w:proofErr w:type="gramEnd"/>
      <w:r>
        <w:rPr>
          <w:rFonts w:ascii="Times New Roman" w:hAnsi="Times New Roman" w:cs="Times New Roman"/>
        </w:rPr>
        <w:t xml:space="preserve"> А.</w:t>
      </w:r>
      <w:r w:rsidRPr="00060A3C">
        <w:rPr>
          <w:rFonts w:ascii="Times New Roman" w:hAnsi="Times New Roman" w:cs="Times New Roman"/>
        </w:rPr>
        <w:t>Д. Международные волны сделок слияний и поглощений // Мировая экономика. 2014. С. 9-13.</w:t>
      </w:r>
    </w:p>
  </w:footnote>
  <w:footnote w:id="5">
    <w:p w:rsidR="00140437" w:rsidRPr="00E43C7D" w:rsidRDefault="00140437" w:rsidP="00E43C7D">
      <w:pPr>
        <w:pStyle w:val="a3"/>
        <w:spacing w:line="360" w:lineRule="auto"/>
        <w:jc w:val="both"/>
        <w:rPr>
          <w:rFonts w:ascii="Times New Roman" w:hAnsi="Times New Roman" w:cs="Times New Roman"/>
        </w:rPr>
      </w:pPr>
      <w:r w:rsidRPr="00E43C7D">
        <w:rPr>
          <w:rStyle w:val="a5"/>
          <w:rFonts w:ascii="Times New Roman" w:hAnsi="Times New Roman" w:cs="Times New Roman"/>
        </w:rPr>
        <w:footnoteRef/>
      </w:r>
      <w:r w:rsidRPr="00E43C7D">
        <w:rPr>
          <w:rFonts w:ascii="Times New Roman" w:hAnsi="Times New Roman" w:cs="Times New Roman"/>
        </w:rPr>
        <w:t xml:space="preserve"> </w:t>
      </w:r>
      <w:r w:rsidRPr="00E43C7D">
        <w:rPr>
          <w:rFonts w:ascii="Times New Roman" w:eastAsia="Times New Roman" w:hAnsi="Times New Roman" w:cs="Times New Roman"/>
          <w:color w:val="000000"/>
          <w:lang w:eastAsia="ru-RU"/>
        </w:rPr>
        <w:t>Имеются в виду высокодоходные облигации с кредитным рейтингом ниже инвестиционного уровня, либо без рейтинга.</w:t>
      </w:r>
    </w:p>
  </w:footnote>
  <w:footnote w:id="6">
    <w:p w:rsidR="00140437" w:rsidRPr="00CC0150" w:rsidRDefault="00140437" w:rsidP="00E43C7D">
      <w:pPr>
        <w:pStyle w:val="a3"/>
        <w:spacing w:line="360" w:lineRule="auto"/>
        <w:jc w:val="both"/>
        <w:rPr>
          <w:rFonts w:ascii="Times New Roman" w:hAnsi="Times New Roman" w:cs="Times New Roman"/>
        </w:rPr>
      </w:pPr>
      <w:r w:rsidRPr="00E43C7D">
        <w:rPr>
          <w:rStyle w:val="a5"/>
          <w:rFonts w:ascii="Times New Roman" w:hAnsi="Times New Roman" w:cs="Times New Roman"/>
        </w:rPr>
        <w:footnoteRef/>
      </w:r>
      <w:r w:rsidRPr="00E43C7D">
        <w:rPr>
          <w:rFonts w:ascii="Times New Roman" w:hAnsi="Times New Roman" w:cs="Times New Roman"/>
        </w:rPr>
        <w:t xml:space="preserve"> </w:t>
      </w:r>
      <w:r w:rsidRPr="00E43C7D">
        <w:rPr>
          <w:rFonts w:ascii="Times New Roman" w:eastAsia="Times New Roman" w:hAnsi="Times New Roman" w:cs="Times New Roman"/>
          <w:color w:val="000000"/>
          <w:lang w:eastAsia="ru-RU"/>
        </w:rPr>
        <w:t>Институт слияний, поглощений и альянсов, статистические данные</w:t>
      </w:r>
      <w:r>
        <w:rPr>
          <w:rFonts w:ascii="Times New Roman" w:eastAsia="Times New Roman" w:hAnsi="Times New Roman" w:cs="Times New Roman"/>
          <w:color w:val="000000"/>
          <w:lang w:eastAsia="ru-RU"/>
        </w:rPr>
        <w:t>, доступные на февраль-март 2017 года</w:t>
      </w:r>
      <w:r w:rsidRPr="00E43C7D">
        <w:rPr>
          <w:rFonts w:ascii="Times New Roman" w:eastAsia="Times New Roman" w:hAnsi="Times New Roman" w:cs="Times New Roman"/>
          <w:color w:val="000000"/>
          <w:lang w:eastAsia="ru-RU"/>
        </w:rPr>
        <w:t xml:space="preserve"> (Графики 1-</w:t>
      </w:r>
      <w:r>
        <w:rPr>
          <w:rFonts w:ascii="Times New Roman" w:eastAsia="Times New Roman" w:hAnsi="Times New Roman" w:cs="Times New Roman"/>
          <w:color w:val="000000"/>
          <w:lang w:eastAsia="ru-RU"/>
        </w:rPr>
        <w:t>11</w:t>
      </w:r>
      <w:r w:rsidRPr="00E43C7D">
        <w:rPr>
          <w:rFonts w:ascii="Times New Roman" w:eastAsia="Times New Roman" w:hAnsi="Times New Roman" w:cs="Times New Roman"/>
          <w:color w:val="000000"/>
          <w:lang w:eastAsia="ru-RU"/>
        </w:rPr>
        <w:t>).</w:t>
      </w:r>
      <w:r w:rsidRPr="00E43C7D">
        <w:rPr>
          <w:rFonts w:ascii="Times New Roman" w:hAnsi="Times New Roman" w:cs="Times New Roman"/>
        </w:rPr>
        <w:t xml:space="preserve"> </w:t>
      </w:r>
      <w:r>
        <w:rPr>
          <w:rFonts w:ascii="Times New Roman" w:hAnsi="Times New Roman" w:cs="Times New Roman"/>
          <w:lang w:val="en-US"/>
        </w:rPr>
        <w:t xml:space="preserve">URL: </w:t>
      </w:r>
      <w:hyperlink r:id="rId1" w:history="1">
        <w:r w:rsidRPr="004669A3">
          <w:rPr>
            <w:rStyle w:val="a7"/>
            <w:rFonts w:ascii="Times New Roman" w:hAnsi="Times New Roman" w:cs="Times New Roman"/>
          </w:rPr>
          <w:t>https://imaa-institute.org/mergers-and-acquisitions-statistics/</w:t>
        </w:r>
      </w:hyperlink>
      <w:r>
        <w:rPr>
          <w:rFonts w:ascii="Times New Roman" w:hAnsi="Times New Roman" w:cs="Times New Roman"/>
        </w:rPr>
        <w:t xml:space="preserve"> (Даты обращения: февраль-март 2017 г.)</w:t>
      </w:r>
      <w:r w:rsidRPr="00E43C7D">
        <w:rPr>
          <w:rFonts w:ascii="Times New Roman" w:hAnsi="Times New Roman" w:cs="Times New Roman"/>
        </w:rPr>
        <w:t>.</w:t>
      </w:r>
    </w:p>
  </w:footnote>
  <w:footnote w:id="7">
    <w:p w:rsidR="00140437" w:rsidRDefault="00140437" w:rsidP="00E43C7D">
      <w:pPr>
        <w:pStyle w:val="a3"/>
        <w:spacing w:line="360" w:lineRule="auto"/>
        <w:jc w:val="both"/>
      </w:pPr>
      <w:r>
        <w:rPr>
          <w:rStyle w:val="a5"/>
        </w:rPr>
        <w:footnoteRef/>
      </w:r>
      <w:r>
        <w:t xml:space="preserve"> </w:t>
      </w:r>
      <w:r w:rsidRPr="00191BB9">
        <w:rPr>
          <w:rFonts w:ascii="Times New Roman" w:eastAsia="Times New Roman" w:hAnsi="Times New Roman" w:cs="Times New Roman"/>
          <w:color w:val="000000"/>
          <w:lang w:eastAsia="ru-RU"/>
        </w:rPr>
        <w:t xml:space="preserve">Andrew </w:t>
      </w:r>
      <w:proofErr w:type="spellStart"/>
      <w:r w:rsidRPr="00191BB9">
        <w:rPr>
          <w:rFonts w:ascii="Times New Roman" w:eastAsia="Times New Roman" w:hAnsi="Times New Roman" w:cs="Times New Roman"/>
          <w:color w:val="000000"/>
          <w:lang w:eastAsia="ru-RU"/>
        </w:rPr>
        <w:t>Brownstein</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and</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Steven</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Rosenblum</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Wachtell</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Lipton</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Rosen</w:t>
      </w:r>
      <w:proofErr w:type="spellEnd"/>
      <w:r w:rsidRPr="00191BB9">
        <w:rPr>
          <w:rFonts w:ascii="Times New Roman" w:eastAsia="Times New Roman" w:hAnsi="Times New Roman" w:cs="Times New Roman"/>
          <w:color w:val="000000"/>
          <w:lang w:eastAsia="ru-RU"/>
        </w:rPr>
        <w:t xml:space="preserve"> &amp; </w:t>
      </w:r>
      <w:proofErr w:type="spellStart"/>
      <w:r w:rsidRPr="00191BB9">
        <w:rPr>
          <w:rFonts w:ascii="Times New Roman" w:eastAsia="Times New Roman" w:hAnsi="Times New Roman" w:cs="Times New Roman"/>
          <w:color w:val="000000"/>
          <w:lang w:eastAsia="ru-RU"/>
        </w:rPr>
        <w:t>Katz</w:t>
      </w:r>
      <w:proofErr w:type="spellEnd"/>
      <w:r>
        <w:rPr>
          <w:rFonts w:ascii="Times New Roman" w:eastAsia="Times New Roman" w:hAnsi="Times New Roman" w:cs="Times New Roman"/>
          <w:color w:val="000000"/>
          <w:lang w:eastAsia="ru-RU"/>
        </w:rPr>
        <w:t>.</w:t>
      </w:r>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Mergers</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and</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Acquisitions</w:t>
      </w:r>
      <w:proofErr w:type="spellEnd"/>
      <w:r>
        <w:rPr>
          <w:rFonts w:ascii="Times New Roman" w:eastAsia="Times New Roman" w:hAnsi="Times New Roman" w:cs="Times New Roman"/>
          <w:color w:val="000000"/>
          <w:lang w:eastAsia="ru-RU"/>
        </w:rPr>
        <w:t xml:space="preserve"> </w:t>
      </w:r>
      <w:r w:rsidRPr="00191BB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191BB9">
        <w:rPr>
          <w:rFonts w:ascii="Times New Roman" w:eastAsia="Times New Roman" w:hAnsi="Times New Roman" w:cs="Times New Roman"/>
          <w:color w:val="000000"/>
          <w:lang w:eastAsia="ru-RU"/>
        </w:rPr>
        <w:t xml:space="preserve">A </w:t>
      </w:r>
      <w:proofErr w:type="spellStart"/>
      <w:r w:rsidRPr="00191BB9">
        <w:rPr>
          <w:rFonts w:ascii="Times New Roman" w:eastAsia="Times New Roman" w:hAnsi="Times New Roman" w:cs="Times New Roman"/>
          <w:color w:val="000000"/>
          <w:lang w:eastAsia="ru-RU"/>
        </w:rPr>
        <w:t>Brief</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Look</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Back</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and</w:t>
      </w:r>
      <w:proofErr w:type="spellEnd"/>
      <w:r w:rsidRPr="00191BB9">
        <w:rPr>
          <w:rFonts w:ascii="Times New Roman" w:eastAsia="Times New Roman" w:hAnsi="Times New Roman" w:cs="Times New Roman"/>
          <w:color w:val="000000"/>
          <w:lang w:eastAsia="ru-RU"/>
        </w:rPr>
        <w:t xml:space="preserve"> a </w:t>
      </w:r>
      <w:proofErr w:type="spellStart"/>
      <w:r w:rsidRPr="00191BB9">
        <w:rPr>
          <w:rFonts w:ascii="Times New Roman" w:eastAsia="Times New Roman" w:hAnsi="Times New Roman" w:cs="Times New Roman"/>
          <w:color w:val="000000"/>
          <w:lang w:eastAsia="ru-RU"/>
        </w:rPr>
        <w:t>View</w:t>
      </w:r>
      <w:proofErr w:type="spellEnd"/>
      <w:r w:rsidRPr="00191BB9">
        <w:rPr>
          <w:rFonts w:ascii="Times New Roman" w:eastAsia="Times New Roman" w:hAnsi="Times New Roman" w:cs="Times New Roman"/>
          <w:color w:val="000000"/>
          <w:lang w:eastAsia="ru-RU"/>
        </w:rPr>
        <w:t xml:space="preserve"> </w:t>
      </w:r>
      <w:proofErr w:type="spellStart"/>
      <w:r w:rsidRPr="00191BB9">
        <w:rPr>
          <w:rFonts w:ascii="Times New Roman" w:eastAsia="Times New Roman" w:hAnsi="Times New Roman" w:cs="Times New Roman"/>
          <w:color w:val="000000"/>
          <w:lang w:eastAsia="ru-RU"/>
        </w:rPr>
        <w:t>Forward</w:t>
      </w:r>
      <w:proofErr w:type="spellEnd"/>
      <w:r>
        <w:rPr>
          <w:rFonts w:ascii="Times New Roman" w:eastAsia="Times New Roman" w:hAnsi="Times New Roman" w:cs="Times New Roman"/>
          <w:color w:val="000000"/>
          <w:lang w:eastAsia="ru-RU"/>
        </w:rPr>
        <w:t xml:space="preserve">, </w:t>
      </w:r>
      <w:r>
        <w:rPr>
          <w:rFonts w:ascii="Times New Roman" w:hAnsi="Times New Roman" w:cs="Times New Roman"/>
          <w:lang w:val="en-US"/>
        </w:rPr>
        <w:t>URL:</w:t>
      </w:r>
      <w:r>
        <w:rPr>
          <w:rFonts w:ascii="Times New Roman" w:eastAsia="Times New Roman" w:hAnsi="Times New Roman" w:cs="Times New Roman"/>
          <w:color w:val="000000"/>
          <w:lang w:eastAsia="ru-RU"/>
        </w:rPr>
        <w:t xml:space="preserve"> </w:t>
      </w:r>
      <w:hyperlink r:id="rId2" w:history="1">
        <w:r w:rsidRPr="004669A3">
          <w:rPr>
            <w:rStyle w:val="a7"/>
            <w:rFonts w:ascii="Times New Roman" w:eastAsia="Times New Roman" w:hAnsi="Times New Roman" w:cs="Times New Roman"/>
            <w:lang w:eastAsia="ru-RU"/>
          </w:rPr>
          <w:t>https://corpgov.law.harvard.edu/2017/01/10/mergers-and-acquisitions-a-brief-look-back-and-a-view-forward/</w:t>
        </w:r>
      </w:hyperlink>
      <w:r>
        <w:rPr>
          <w:rFonts w:ascii="Times New Roman" w:eastAsia="Times New Roman" w:hAnsi="Times New Roman" w:cs="Times New Roman"/>
          <w:color w:val="000000"/>
          <w:lang w:eastAsia="ru-RU"/>
        </w:rPr>
        <w:t xml:space="preserve"> (Дата обращения: 15.04.2017). </w:t>
      </w:r>
    </w:p>
  </w:footnote>
  <w:footnote w:id="8">
    <w:p w:rsidR="00140437" w:rsidRPr="00E43C7D" w:rsidRDefault="00140437" w:rsidP="00E43C7D">
      <w:pPr>
        <w:pStyle w:val="a3"/>
        <w:spacing w:line="360" w:lineRule="auto"/>
        <w:jc w:val="both"/>
        <w:rPr>
          <w:rFonts w:ascii="Times New Roman" w:hAnsi="Times New Roman" w:cs="Times New Roman"/>
        </w:rPr>
      </w:pPr>
      <w:r w:rsidRPr="00E43C7D">
        <w:rPr>
          <w:rStyle w:val="a5"/>
          <w:rFonts w:ascii="Times New Roman" w:hAnsi="Times New Roman" w:cs="Times New Roman"/>
        </w:rPr>
        <w:footnoteRef/>
      </w:r>
      <w:r w:rsidRPr="00E43C7D">
        <w:rPr>
          <w:rFonts w:ascii="Times New Roman" w:hAnsi="Times New Roman" w:cs="Times New Roman"/>
        </w:rPr>
        <w:t xml:space="preserve"> </w:t>
      </w:r>
      <w:r w:rsidRPr="00E43C7D">
        <w:rPr>
          <w:rFonts w:ascii="Times New Roman" w:eastAsia="Times New Roman" w:hAnsi="Times New Roman" w:cs="Times New Roman"/>
          <w:color w:val="000000"/>
          <w:lang w:eastAsia="ru-RU"/>
        </w:rPr>
        <w:t>14.12.2016 года ФРС США увеличило ставку с 0,5% до 0,75%, и далее 15.03.2017 до 1%, т.е. до уровня 2008 года.</w:t>
      </w:r>
    </w:p>
  </w:footnote>
  <w:footnote w:id="9">
    <w:p w:rsidR="00140437" w:rsidRPr="00657BB2" w:rsidRDefault="00140437" w:rsidP="00E43C7D">
      <w:pPr>
        <w:pStyle w:val="a3"/>
        <w:spacing w:line="360" w:lineRule="auto"/>
        <w:jc w:val="both"/>
        <w:rPr>
          <w:lang w:val="en-US"/>
        </w:rPr>
      </w:pPr>
      <w:r w:rsidRPr="00E43C7D">
        <w:rPr>
          <w:rStyle w:val="a5"/>
          <w:rFonts w:ascii="Times New Roman" w:hAnsi="Times New Roman" w:cs="Times New Roman"/>
        </w:rPr>
        <w:footnoteRef/>
      </w:r>
      <w:r w:rsidRPr="00E43C7D">
        <w:rPr>
          <w:rFonts w:ascii="Times New Roman" w:hAnsi="Times New Roman" w:cs="Times New Roman"/>
        </w:rPr>
        <w:t xml:space="preserve"> </w:t>
      </w:r>
      <w:r w:rsidRPr="00E43C7D">
        <w:rPr>
          <w:rFonts w:ascii="Times New Roman" w:eastAsia="Times New Roman" w:hAnsi="Times New Roman" w:cs="Times New Roman"/>
          <w:color w:val="000000"/>
          <w:lang w:eastAsia="ru-RU"/>
        </w:rPr>
        <w:t>По данным fortune.com</w:t>
      </w:r>
      <w:r w:rsidRPr="00E43C7D">
        <w:rPr>
          <w:rFonts w:ascii="Times New Roman" w:eastAsia="Times New Roman" w:hAnsi="Times New Roman" w:cs="Times New Roman"/>
          <w:color w:val="000000"/>
          <w:lang w:val="en-US" w:eastAsia="ru-RU"/>
        </w:rPr>
        <w:t xml:space="preserve">, </w:t>
      </w:r>
      <w:r>
        <w:rPr>
          <w:rFonts w:ascii="Times New Roman" w:hAnsi="Times New Roman" w:cs="Times New Roman"/>
          <w:lang w:val="en-US"/>
        </w:rPr>
        <w:t>URL:</w:t>
      </w:r>
      <w:r w:rsidRPr="00E43C7D">
        <w:rPr>
          <w:rFonts w:ascii="Times New Roman" w:eastAsia="Times New Roman" w:hAnsi="Times New Roman" w:cs="Times New Roman"/>
          <w:color w:val="000000"/>
          <w:lang w:eastAsia="ru-RU"/>
        </w:rPr>
        <w:t xml:space="preserve"> </w:t>
      </w:r>
      <w:hyperlink r:id="rId3" w:history="1">
        <w:r w:rsidRPr="004669A3">
          <w:rPr>
            <w:rStyle w:val="a7"/>
            <w:rFonts w:ascii="Times New Roman" w:eastAsia="Times New Roman" w:hAnsi="Times New Roman" w:cs="Times New Roman"/>
            <w:lang w:eastAsia="ru-RU"/>
          </w:rPr>
          <w:t>http://fortune.com/2016/12/28/mergers-and-acquisitions-donald-trump/</w:t>
        </w:r>
      </w:hyperlink>
      <w:r>
        <w:rPr>
          <w:rFonts w:ascii="Times New Roman" w:eastAsia="Times New Roman" w:hAnsi="Times New Roman" w:cs="Times New Roman"/>
          <w:color w:val="000000"/>
          <w:lang w:eastAsia="ru-RU"/>
        </w:rPr>
        <w:t xml:space="preserve"> (Дата обращения: 0</w:t>
      </w:r>
      <w:r>
        <w:rPr>
          <w:rFonts w:ascii="Times New Roman" w:eastAsia="Times New Roman" w:hAnsi="Times New Roman" w:cs="Times New Roman"/>
          <w:color w:val="000000"/>
          <w:lang w:val="en-US" w:eastAsia="ru-RU"/>
        </w:rPr>
        <w:t>1</w:t>
      </w:r>
      <w:r>
        <w:rPr>
          <w:rFonts w:ascii="Times New Roman" w:eastAsia="Times New Roman" w:hAnsi="Times New Roman" w:cs="Times New Roman"/>
          <w:color w:val="000000"/>
          <w:lang w:eastAsia="ru-RU"/>
        </w:rPr>
        <w:t xml:space="preserve">.05.2017). </w:t>
      </w:r>
    </w:p>
  </w:footnote>
  <w:footnote w:id="10">
    <w:p w:rsidR="00140437" w:rsidRPr="00E94819" w:rsidRDefault="00140437" w:rsidP="00E43C7D">
      <w:pPr>
        <w:pStyle w:val="a3"/>
        <w:spacing w:line="360" w:lineRule="auto"/>
        <w:jc w:val="both"/>
        <w:rPr>
          <w:rFonts w:ascii="Times New Roman" w:hAnsi="Times New Roman" w:cs="Times New Roman"/>
        </w:rPr>
      </w:pPr>
      <w:r w:rsidRPr="007972E0">
        <w:rPr>
          <w:rStyle w:val="a5"/>
          <w:rFonts w:ascii="Times New Roman" w:hAnsi="Times New Roman" w:cs="Times New Roman"/>
        </w:rPr>
        <w:footnoteRef/>
      </w:r>
      <w:r>
        <w:t xml:space="preserve"> </w:t>
      </w:r>
      <w:r w:rsidRPr="007972E0">
        <w:rPr>
          <w:rFonts w:ascii="Times New Roman" w:eastAsia="Times New Roman" w:hAnsi="Times New Roman" w:cs="Times New Roman"/>
          <w:iCs/>
          <w:color w:val="000000"/>
          <w:lang w:eastAsia="ru-RU"/>
        </w:rPr>
        <w:t>Пахомова</w:t>
      </w:r>
      <w:r>
        <w:rPr>
          <w:rFonts w:ascii="Times New Roman" w:eastAsia="Times New Roman" w:hAnsi="Times New Roman" w:cs="Times New Roman"/>
          <w:iCs/>
          <w:color w:val="000000"/>
          <w:lang w:eastAsia="ru-RU"/>
        </w:rPr>
        <w:t xml:space="preserve"> Н.</w:t>
      </w:r>
      <w:r w:rsidRPr="007972E0">
        <w:rPr>
          <w:rFonts w:ascii="Times New Roman" w:eastAsia="Times New Roman" w:hAnsi="Times New Roman" w:cs="Times New Roman"/>
          <w:iCs/>
          <w:color w:val="000000"/>
          <w:lang w:eastAsia="ru-RU"/>
        </w:rPr>
        <w:t xml:space="preserve">В., Регулирование сделок слияний и поглощений в США и ЕС: экономико-правовые рамки, современные тенденции, уроки для России. Вестник Санкт-Петербургского Университета, Сер. 5. </w:t>
      </w:r>
      <w:proofErr w:type="spellStart"/>
      <w:r w:rsidRPr="007972E0">
        <w:rPr>
          <w:rFonts w:ascii="Times New Roman" w:eastAsia="Times New Roman" w:hAnsi="Times New Roman" w:cs="Times New Roman"/>
          <w:iCs/>
          <w:color w:val="000000"/>
          <w:lang w:eastAsia="ru-RU"/>
        </w:rPr>
        <w:t>Вып</w:t>
      </w:r>
      <w:proofErr w:type="spellEnd"/>
      <w:r w:rsidRPr="007972E0">
        <w:rPr>
          <w:rFonts w:ascii="Times New Roman" w:eastAsia="Times New Roman" w:hAnsi="Times New Roman" w:cs="Times New Roman"/>
          <w:iCs/>
          <w:color w:val="000000"/>
          <w:lang w:eastAsia="ru-RU"/>
        </w:rPr>
        <w:t>. 4, 2010. С.64.</w:t>
      </w:r>
    </w:p>
  </w:footnote>
  <w:footnote w:id="11">
    <w:p w:rsidR="00140437" w:rsidRPr="00B903FA" w:rsidRDefault="00140437" w:rsidP="00F166E9">
      <w:pPr>
        <w:pStyle w:val="a3"/>
        <w:spacing w:line="360" w:lineRule="auto"/>
        <w:rPr>
          <w:rFonts w:ascii="Times New Roman" w:hAnsi="Times New Roman" w:cs="Times New Roman"/>
        </w:rPr>
      </w:pPr>
      <w:r w:rsidRPr="00B903FA">
        <w:rPr>
          <w:rStyle w:val="a5"/>
          <w:rFonts w:ascii="Times New Roman" w:hAnsi="Times New Roman" w:cs="Times New Roman"/>
        </w:rPr>
        <w:footnoteRef/>
      </w:r>
      <w:r w:rsidRPr="00B903FA">
        <w:rPr>
          <w:rFonts w:ascii="Times New Roman" w:hAnsi="Times New Roman" w:cs="Times New Roman"/>
        </w:rPr>
        <w:t xml:space="preserve"> </w:t>
      </w:r>
      <w:r>
        <w:rPr>
          <w:rFonts w:ascii="Times New Roman" w:hAnsi="Times New Roman" w:cs="Times New Roman"/>
          <w:lang w:val="en-US"/>
        </w:rPr>
        <w:t>URL:</w:t>
      </w:r>
      <w:r w:rsidRPr="00B903FA">
        <w:rPr>
          <w:rFonts w:ascii="Times New Roman" w:hAnsi="Times New Roman" w:cs="Times New Roman"/>
        </w:rPr>
        <w:t xml:space="preserve"> </w:t>
      </w:r>
      <w:hyperlink r:id="rId4" w:history="1">
        <w:r w:rsidRPr="004669A3">
          <w:rPr>
            <w:rStyle w:val="a7"/>
            <w:rFonts w:ascii="Times New Roman" w:hAnsi="Times New Roman" w:cs="Times New Roman"/>
          </w:rPr>
          <w:t>http://data.worldbank.org/country/china?view=chart</w:t>
        </w:r>
      </w:hyperlink>
      <w:r>
        <w:rPr>
          <w:rFonts w:ascii="Times New Roman" w:hAnsi="Times New Roman" w:cs="Times New Roman"/>
        </w:rPr>
        <w:t xml:space="preserve"> </w:t>
      </w:r>
      <w:r>
        <w:rPr>
          <w:rFonts w:ascii="Times New Roman" w:eastAsia="Times New Roman" w:hAnsi="Times New Roman" w:cs="Times New Roman"/>
          <w:color w:val="000000"/>
          <w:lang w:eastAsia="ru-RU"/>
        </w:rPr>
        <w:t xml:space="preserve">(Дата обращения: </w:t>
      </w:r>
      <w:r>
        <w:rPr>
          <w:rFonts w:ascii="Times New Roman" w:eastAsia="Times New Roman" w:hAnsi="Times New Roman" w:cs="Times New Roman"/>
          <w:color w:val="000000"/>
          <w:lang w:val="en-US" w:eastAsia="ru-RU"/>
        </w:rPr>
        <w:t>30</w:t>
      </w:r>
      <w:r>
        <w:rPr>
          <w:rFonts w:ascii="Times New Roman" w:eastAsia="Times New Roman" w:hAnsi="Times New Roman" w:cs="Times New Roman"/>
          <w:color w:val="000000"/>
          <w:lang w:eastAsia="ru-RU"/>
        </w:rPr>
        <w:t>.04.2017).</w:t>
      </w:r>
    </w:p>
  </w:footnote>
  <w:footnote w:id="12">
    <w:p w:rsidR="00140437" w:rsidRDefault="00140437" w:rsidP="003A0C51">
      <w:pPr>
        <w:pStyle w:val="a3"/>
        <w:spacing w:line="360" w:lineRule="auto"/>
        <w:rPr>
          <w:rFonts w:ascii="Times New Roman" w:hAnsi="Times New Roman" w:cs="Times New Roman"/>
          <w:bCs/>
          <w:color w:val="000000"/>
        </w:rPr>
      </w:pPr>
      <w:r w:rsidRPr="002925A6">
        <w:rPr>
          <w:rStyle w:val="a5"/>
          <w:rFonts w:ascii="Times New Roman" w:hAnsi="Times New Roman" w:cs="Times New Roman"/>
        </w:rPr>
        <w:footnoteRef/>
      </w:r>
      <w:r w:rsidRPr="002925A6">
        <w:rPr>
          <w:rFonts w:ascii="Times New Roman" w:hAnsi="Times New Roman" w:cs="Times New Roman"/>
        </w:rPr>
        <w:t xml:space="preserve"> </w:t>
      </w:r>
      <w:proofErr w:type="spellStart"/>
      <w:r w:rsidRPr="003A0C51">
        <w:rPr>
          <w:rFonts w:ascii="Times New Roman" w:hAnsi="Times New Roman" w:cs="Times New Roman"/>
          <w:bCs/>
          <w:color w:val="000000"/>
        </w:rPr>
        <w:t>Russian</w:t>
      </w:r>
      <w:proofErr w:type="spellEnd"/>
      <w:r w:rsidRPr="003A0C51">
        <w:rPr>
          <w:rFonts w:ascii="Times New Roman" w:hAnsi="Times New Roman" w:cs="Times New Roman"/>
          <w:bCs/>
          <w:color w:val="000000"/>
        </w:rPr>
        <w:t xml:space="preserve"> M&amp;A </w:t>
      </w:r>
      <w:proofErr w:type="spellStart"/>
      <w:r w:rsidRPr="003A0C51">
        <w:rPr>
          <w:rFonts w:ascii="Times New Roman" w:hAnsi="Times New Roman" w:cs="Times New Roman"/>
          <w:bCs/>
          <w:color w:val="000000"/>
        </w:rPr>
        <w:t>Overview</w:t>
      </w:r>
      <w:proofErr w:type="spellEnd"/>
      <w:r>
        <w:rPr>
          <w:rFonts w:ascii="Times New Roman" w:hAnsi="Times New Roman" w:cs="Times New Roman"/>
          <w:bCs/>
          <w:color w:val="000000"/>
          <w:lang w:val="en-US"/>
        </w:rPr>
        <w:t xml:space="preserve"> 2016</w:t>
      </w:r>
      <w:r w:rsidRPr="003A0C51">
        <w:rPr>
          <w:rFonts w:ascii="Times New Roman" w:hAnsi="Times New Roman" w:cs="Times New Roman"/>
          <w:bCs/>
          <w:color w:val="000000"/>
        </w:rPr>
        <w:t>,</w:t>
      </w:r>
      <w:r>
        <w:rPr>
          <w:rFonts w:ascii="Times New Roman" w:hAnsi="Times New Roman" w:cs="Times New Roman"/>
          <w:bCs/>
          <w:color w:val="000000"/>
          <w:lang w:val="en-US"/>
        </w:rPr>
        <w:t xml:space="preserve"> </w:t>
      </w:r>
      <w:r>
        <w:rPr>
          <w:rFonts w:ascii="Times New Roman" w:hAnsi="Times New Roman" w:cs="Times New Roman"/>
          <w:bCs/>
          <w:color w:val="000000"/>
        </w:rPr>
        <w:t xml:space="preserve">подготовленный </w:t>
      </w:r>
      <w:r>
        <w:rPr>
          <w:rFonts w:ascii="Times New Roman" w:hAnsi="Times New Roman" w:cs="Times New Roman"/>
          <w:bCs/>
          <w:color w:val="000000"/>
          <w:lang w:val="en-US"/>
        </w:rPr>
        <w:t>JSC “KPMG”.</w:t>
      </w:r>
      <w:r>
        <w:rPr>
          <w:rFonts w:ascii="Times New Roman" w:hAnsi="Times New Roman" w:cs="Times New Roman"/>
          <w:bCs/>
          <w:color w:val="000000"/>
        </w:rPr>
        <w:t xml:space="preserve"> С. 4.</w:t>
      </w:r>
    </w:p>
    <w:p w:rsidR="00140437" w:rsidRPr="003B571F" w:rsidRDefault="00140437" w:rsidP="003A0C51">
      <w:pPr>
        <w:pStyle w:val="a3"/>
        <w:spacing w:line="360" w:lineRule="auto"/>
      </w:pPr>
      <w:proofErr w:type="gramStart"/>
      <w:r>
        <w:rPr>
          <w:rFonts w:ascii="Times New Roman" w:hAnsi="Times New Roman" w:cs="Times New Roman"/>
          <w:bCs/>
          <w:color w:val="000000"/>
        </w:rPr>
        <w:t xml:space="preserve">Используемые в настоящей работе статистические данные </w:t>
      </w:r>
      <w:r>
        <w:rPr>
          <w:rFonts w:ascii="Times New Roman" w:hAnsi="Times New Roman" w:cs="Times New Roman"/>
          <w:bCs/>
          <w:color w:val="000000"/>
          <w:lang w:val="en-US"/>
        </w:rPr>
        <w:t>KPMG</w:t>
      </w:r>
      <w:r>
        <w:rPr>
          <w:rFonts w:ascii="Times New Roman" w:hAnsi="Times New Roman" w:cs="Times New Roman"/>
          <w:bCs/>
          <w:color w:val="000000"/>
        </w:rPr>
        <w:t xml:space="preserve"> собраны на следующих предпосылках: учитываются сделки а) закрытые, или объявленные, незакрытые, но не </w:t>
      </w:r>
      <w:proofErr w:type="spellStart"/>
      <w:r>
        <w:rPr>
          <w:rFonts w:ascii="Times New Roman" w:hAnsi="Times New Roman" w:cs="Times New Roman"/>
          <w:bCs/>
          <w:color w:val="000000"/>
        </w:rPr>
        <w:t>деносированные</w:t>
      </w:r>
      <w:proofErr w:type="spellEnd"/>
      <w:r>
        <w:rPr>
          <w:rFonts w:ascii="Times New Roman" w:hAnsi="Times New Roman" w:cs="Times New Roman"/>
          <w:bCs/>
          <w:color w:val="000000"/>
        </w:rPr>
        <w:t xml:space="preserve"> за период с 1 января по 31 декабря 2016 года, и б) с ценой объекта свыше 5 миллионов долларов США, или, если цена не раскрывается, с годовым оборотом более 10 миллионов долларов США. </w:t>
      </w:r>
      <w:proofErr w:type="gramEnd"/>
    </w:p>
  </w:footnote>
  <w:footnote w:id="13">
    <w:p w:rsidR="00140437" w:rsidRPr="00F1666A" w:rsidRDefault="00140437" w:rsidP="00F1666A">
      <w:pPr>
        <w:pStyle w:val="a3"/>
        <w:spacing w:line="360" w:lineRule="auto"/>
        <w:rPr>
          <w:rFonts w:ascii="Times New Roman" w:hAnsi="Times New Roman" w:cs="Times New Roman"/>
          <w:bCs/>
          <w:color w:val="000000"/>
        </w:rPr>
      </w:pPr>
      <w:r w:rsidRPr="00F1666A">
        <w:rPr>
          <w:rStyle w:val="a5"/>
          <w:rFonts w:ascii="Times New Roman" w:hAnsi="Times New Roman" w:cs="Times New Roman"/>
        </w:rPr>
        <w:footnoteRef/>
      </w:r>
      <w:r>
        <w:t xml:space="preserve"> </w:t>
      </w:r>
      <w:proofErr w:type="spellStart"/>
      <w:r w:rsidRPr="003A0C51">
        <w:rPr>
          <w:rFonts w:ascii="Times New Roman" w:hAnsi="Times New Roman" w:cs="Times New Roman"/>
          <w:bCs/>
          <w:color w:val="000000"/>
        </w:rPr>
        <w:t>Russian</w:t>
      </w:r>
      <w:proofErr w:type="spellEnd"/>
      <w:r w:rsidRPr="003A0C51">
        <w:rPr>
          <w:rFonts w:ascii="Times New Roman" w:hAnsi="Times New Roman" w:cs="Times New Roman"/>
          <w:bCs/>
          <w:color w:val="000000"/>
        </w:rPr>
        <w:t xml:space="preserve"> M&amp;A </w:t>
      </w:r>
      <w:proofErr w:type="spellStart"/>
      <w:r w:rsidRPr="003A0C51">
        <w:rPr>
          <w:rFonts w:ascii="Times New Roman" w:hAnsi="Times New Roman" w:cs="Times New Roman"/>
          <w:bCs/>
          <w:color w:val="000000"/>
        </w:rPr>
        <w:t>Overview</w:t>
      </w:r>
      <w:proofErr w:type="spellEnd"/>
      <w:r>
        <w:rPr>
          <w:rFonts w:ascii="Times New Roman" w:hAnsi="Times New Roman" w:cs="Times New Roman"/>
          <w:bCs/>
          <w:color w:val="000000"/>
          <w:lang w:val="en-US"/>
        </w:rPr>
        <w:t xml:space="preserve"> 2016</w:t>
      </w:r>
      <w:r w:rsidRPr="003A0C51">
        <w:rPr>
          <w:rFonts w:ascii="Times New Roman" w:hAnsi="Times New Roman" w:cs="Times New Roman"/>
          <w:bCs/>
          <w:color w:val="000000"/>
        </w:rPr>
        <w:t>,</w:t>
      </w:r>
      <w:r>
        <w:rPr>
          <w:rFonts w:ascii="Times New Roman" w:hAnsi="Times New Roman" w:cs="Times New Roman"/>
          <w:bCs/>
          <w:color w:val="000000"/>
          <w:lang w:val="en-US"/>
        </w:rPr>
        <w:t xml:space="preserve"> </w:t>
      </w:r>
      <w:r>
        <w:rPr>
          <w:rFonts w:ascii="Times New Roman" w:hAnsi="Times New Roman" w:cs="Times New Roman"/>
          <w:bCs/>
          <w:color w:val="000000"/>
        </w:rPr>
        <w:t xml:space="preserve">подготовленный </w:t>
      </w:r>
      <w:r>
        <w:rPr>
          <w:rFonts w:ascii="Times New Roman" w:hAnsi="Times New Roman" w:cs="Times New Roman"/>
          <w:bCs/>
          <w:color w:val="000000"/>
          <w:lang w:val="en-US"/>
        </w:rPr>
        <w:t>JSC “KPMG”.</w:t>
      </w:r>
      <w:r>
        <w:rPr>
          <w:rFonts w:ascii="Times New Roman" w:hAnsi="Times New Roman" w:cs="Times New Roman"/>
          <w:bCs/>
          <w:color w:val="000000"/>
        </w:rPr>
        <w:t xml:space="preserve"> С. 4.</w:t>
      </w:r>
    </w:p>
  </w:footnote>
  <w:footnote w:id="14">
    <w:p w:rsidR="00140437" w:rsidRDefault="00140437" w:rsidP="00E43C7D">
      <w:pPr>
        <w:pStyle w:val="a3"/>
        <w:spacing w:line="360" w:lineRule="auto"/>
        <w:jc w:val="both"/>
      </w:pPr>
      <w:r w:rsidRPr="007972E0">
        <w:rPr>
          <w:rStyle w:val="a5"/>
          <w:rFonts w:ascii="Times New Roman" w:hAnsi="Times New Roman" w:cs="Times New Roman"/>
        </w:rPr>
        <w:footnoteRef/>
      </w:r>
      <w:r>
        <w:t xml:space="preserve"> </w:t>
      </w:r>
      <w:r>
        <w:rPr>
          <w:rFonts w:ascii="Times New Roman" w:hAnsi="Times New Roman" w:cs="Times New Roman"/>
          <w:bCs/>
          <w:color w:val="000000"/>
        </w:rPr>
        <w:t xml:space="preserve">Росстат не осуществляет сбор статистических данных о сделках по слияниям и поглощениям в России. </w:t>
      </w:r>
      <w:proofErr w:type="gramStart"/>
      <w:r>
        <w:rPr>
          <w:rFonts w:ascii="Times New Roman" w:hAnsi="Times New Roman" w:cs="Times New Roman"/>
          <w:bCs/>
          <w:color w:val="000000"/>
        </w:rPr>
        <w:t xml:space="preserve">Росстат собирает данные в отношении объёма финансовых вложений организаций, в том числе </w:t>
      </w:r>
      <w:r w:rsidRPr="00D27B50">
        <w:rPr>
          <w:rFonts w:ascii="Times New Roman" w:hAnsi="Times New Roman" w:cs="Times New Roman"/>
          <w:bCs/>
          <w:color w:val="000000"/>
        </w:rPr>
        <w:t>в паи и акции и другие формы участия в капитале</w:t>
      </w:r>
      <w:r>
        <w:rPr>
          <w:rFonts w:ascii="Times New Roman" w:hAnsi="Times New Roman" w:cs="Times New Roman"/>
          <w:bCs/>
          <w:color w:val="000000"/>
        </w:rPr>
        <w:t>, однако без квалификации таких финансовых вложений по размеру пая, доли, пакета акций (и иных форм участия в капитале), который приобретается по итогу финансового вложения, а также без квалификации финансовых вложений по странам нахождения организаций, в капиталы которых они</w:t>
      </w:r>
      <w:proofErr w:type="gramEnd"/>
      <w:r>
        <w:rPr>
          <w:rFonts w:ascii="Times New Roman" w:hAnsi="Times New Roman" w:cs="Times New Roman"/>
          <w:bCs/>
          <w:color w:val="000000"/>
        </w:rPr>
        <w:t xml:space="preserve"> осуществляются. Поскольку сделки по слияниям и поглощениям предполагают получение контроля одного лица над другим, то отождествлять слияния и поглощения и финансовые вложения было бы некорректно. Статистические данные Росстата о размере финансовых вложений российскими организациями можно найти на его официальном сайте в сети Интернет по ссылке </w:t>
      </w:r>
      <w:r>
        <w:rPr>
          <w:rFonts w:ascii="Times New Roman" w:hAnsi="Times New Roman" w:cs="Times New Roman"/>
          <w:bCs/>
          <w:color w:val="000000"/>
          <w:lang w:val="en-US"/>
        </w:rPr>
        <w:t xml:space="preserve"> </w:t>
      </w:r>
      <w:r>
        <w:rPr>
          <w:rFonts w:ascii="Times New Roman" w:hAnsi="Times New Roman" w:cs="Times New Roman"/>
          <w:lang w:val="en-US"/>
        </w:rPr>
        <w:t xml:space="preserve">URL: </w:t>
      </w:r>
      <w:hyperlink r:id="rId5" w:history="1">
        <w:r w:rsidRPr="002E7EFB">
          <w:rPr>
            <w:rFonts w:ascii="Times New Roman" w:hAnsi="Times New Roman" w:cs="Times New Roman"/>
            <w:color w:val="000000"/>
          </w:rPr>
          <w:t>http://www.gks.ru/wps/wcm/connect/rosstat_main/rosstat/ru/statistics/enterprise/investment/investing/#</w:t>
        </w:r>
      </w:hyperlink>
      <w:r>
        <w:rPr>
          <w:rFonts w:ascii="Times New Roman" w:hAnsi="Times New Roman" w:cs="Times New Roman"/>
          <w:color w:val="000000"/>
        </w:rPr>
        <w:t xml:space="preserve"> (</w:t>
      </w:r>
      <w:r>
        <w:rPr>
          <w:rFonts w:ascii="Times New Roman" w:eastAsia="Times New Roman" w:hAnsi="Times New Roman" w:cs="Times New Roman"/>
          <w:color w:val="000000"/>
          <w:lang w:eastAsia="ru-RU"/>
        </w:rPr>
        <w:t>Дата обращения: 30.04.2017).</w:t>
      </w:r>
      <w:r>
        <w:rPr>
          <w:rFonts w:ascii="Times New Roman" w:hAnsi="Times New Roman" w:cs="Times New Roman"/>
          <w:bCs/>
          <w:color w:val="000000"/>
        </w:rPr>
        <w:t xml:space="preserve"> </w:t>
      </w:r>
    </w:p>
  </w:footnote>
  <w:footnote w:id="15">
    <w:p w:rsidR="00140437" w:rsidRDefault="00140437" w:rsidP="00873F10">
      <w:pPr>
        <w:pStyle w:val="a3"/>
        <w:spacing w:line="360" w:lineRule="auto"/>
      </w:pPr>
      <w:r w:rsidRPr="002D7B11">
        <w:rPr>
          <w:rStyle w:val="a5"/>
          <w:rFonts w:ascii="Times New Roman" w:hAnsi="Times New Roman" w:cs="Times New Roman"/>
        </w:rPr>
        <w:footnoteRef/>
      </w:r>
      <w:r w:rsidRPr="002D7B11">
        <w:rPr>
          <w:rFonts w:ascii="Times New Roman" w:hAnsi="Times New Roman" w:cs="Times New Roman"/>
        </w:rPr>
        <w:t xml:space="preserve"> Журнал </w:t>
      </w:r>
      <w:r w:rsidRPr="002D7B11">
        <w:rPr>
          <w:rFonts w:ascii="Times New Roman" w:hAnsi="Times New Roman" w:cs="Times New Roman"/>
          <w:lang w:val="en-US"/>
        </w:rPr>
        <w:t>Global Legal Insight</w:t>
      </w:r>
      <w:r w:rsidRPr="002D7B11">
        <w:rPr>
          <w:rFonts w:ascii="Times New Roman" w:hAnsi="Times New Roman" w:cs="Times New Roman"/>
        </w:rPr>
        <w:t>,</w:t>
      </w:r>
      <w:r w:rsidRPr="002D7B11">
        <w:rPr>
          <w:rFonts w:ascii="Times New Roman" w:hAnsi="Times New Roman" w:cs="Times New Roman"/>
          <w:lang w:val="en-US"/>
        </w:rPr>
        <w:t xml:space="preserve"> </w:t>
      </w:r>
      <w:r>
        <w:rPr>
          <w:rFonts w:ascii="Times New Roman" w:hAnsi="Times New Roman" w:cs="Times New Roman"/>
          <w:lang w:val="en-US"/>
        </w:rPr>
        <w:t xml:space="preserve">Mergers &amp; Acquisitions 2015, 5 </w:t>
      </w:r>
      <w:r>
        <w:rPr>
          <w:rFonts w:ascii="Times New Roman" w:hAnsi="Times New Roman" w:cs="Times New Roman"/>
        </w:rPr>
        <w:t xml:space="preserve">издание. </w:t>
      </w:r>
      <w:r>
        <w:rPr>
          <w:rFonts w:ascii="Times New Roman" w:hAnsi="Times New Roman" w:cs="Times New Roman"/>
          <w:lang w:val="en-US"/>
        </w:rPr>
        <w:t xml:space="preserve">URL: </w:t>
      </w:r>
      <w:hyperlink r:id="rId6" w:history="1">
        <w:r w:rsidRPr="004669A3">
          <w:rPr>
            <w:rStyle w:val="a7"/>
            <w:rFonts w:ascii="Times New Roman" w:hAnsi="Times New Roman" w:cs="Times New Roman"/>
            <w:lang w:val="en-US"/>
          </w:rPr>
          <w:t>https://www.globallegalinsights.com/practice-areas/mergers-and-acquisitions/global-legal-insights---mergers-and-acquisitions-6th-ed</w:t>
        </w:r>
      </w:hyperlink>
      <w:r>
        <w:rPr>
          <w:rFonts w:ascii="Times New Roman" w:hAnsi="Times New Roman" w:cs="Times New Roman"/>
        </w:rPr>
        <w:t xml:space="preserve"> </w:t>
      </w:r>
      <w:r>
        <w:rPr>
          <w:rFonts w:ascii="Times New Roman" w:eastAsia="Times New Roman" w:hAnsi="Times New Roman" w:cs="Times New Roman"/>
          <w:color w:val="000000"/>
          <w:lang w:eastAsia="ru-RU"/>
        </w:rPr>
        <w:t>(Дата обращения: 13.02.2017)</w:t>
      </w:r>
      <w:r w:rsidRPr="007748BF">
        <w:rPr>
          <w:rFonts w:ascii="Times New Roman" w:hAnsi="Times New Roman" w:cs="Times New Roman"/>
          <w:lang w:val="en-US"/>
        </w:rPr>
        <w:t>.</w:t>
      </w:r>
      <w:r w:rsidRPr="002D7B11">
        <w:rPr>
          <w:rFonts w:ascii="Lato" w:hAnsi="Lato"/>
        </w:rPr>
        <w:t xml:space="preserve"> </w:t>
      </w:r>
      <w:r>
        <w:t xml:space="preserve"> </w:t>
      </w:r>
    </w:p>
  </w:footnote>
  <w:footnote w:id="16">
    <w:p w:rsidR="00140437" w:rsidRDefault="00140437" w:rsidP="00E43C7D">
      <w:pPr>
        <w:pStyle w:val="a3"/>
        <w:spacing w:line="360" w:lineRule="auto"/>
        <w:jc w:val="both"/>
      </w:pPr>
      <w:r w:rsidRPr="00182CFE">
        <w:rPr>
          <w:rStyle w:val="a5"/>
          <w:rFonts w:ascii="Times New Roman" w:hAnsi="Times New Roman" w:cs="Times New Roman"/>
        </w:rPr>
        <w:footnoteRef/>
      </w:r>
      <w:r>
        <w:t xml:space="preserve"> </w:t>
      </w:r>
      <w:r w:rsidRPr="00182CFE">
        <w:rPr>
          <w:rFonts w:ascii="Times New Roman" w:eastAsia="Times New Roman" w:hAnsi="Times New Roman" w:cs="Times New Roman"/>
          <w:color w:val="000000"/>
          <w:lang w:eastAsia="ru-RU"/>
        </w:rPr>
        <w:t>Федеральный закон</w:t>
      </w:r>
      <w:r>
        <w:rPr>
          <w:rFonts w:ascii="Times New Roman" w:eastAsia="Times New Roman" w:hAnsi="Times New Roman" w:cs="Times New Roman"/>
          <w:color w:val="000000"/>
          <w:lang w:eastAsia="ru-RU"/>
        </w:rPr>
        <w:t xml:space="preserve"> «</w:t>
      </w:r>
      <w:r w:rsidRPr="00182CFE">
        <w:rPr>
          <w:rFonts w:ascii="Times New Roman" w:eastAsia="Times New Roman" w:hAnsi="Times New Roman" w:cs="Times New Roman"/>
          <w:color w:val="000000"/>
          <w:lang w:eastAsia="ru-RU"/>
        </w:rPr>
        <w:t>О защите конкуренции</w:t>
      </w:r>
      <w:r>
        <w:rPr>
          <w:rFonts w:ascii="Times New Roman" w:eastAsia="Times New Roman" w:hAnsi="Times New Roman" w:cs="Times New Roman"/>
          <w:color w:val="000000"/>
          <w:lang w:eastAsia="ru-RU"/>
        </w:rPr>
        <w:t>»</w:t>
      </w:r>
      <w:r w:rsidRPr="00182CFE">
        <w:rPr>
          <w:rFonts w:ascii="Times New Roman" w:eastAsia="Times New Roman" w:hAnsi="Times New Roman" w:cs="Times New Roman"/>
          <w:color w:val="000000"/>
          <w:lang w:eastAsia="ru-RU"/>
        </w:rPr>
        <w:t xml:space="preserve"> от 26.07.2006 N 135-ФЗ</w:t>
      </w:r>
      <w:r>
        <w:rPr>
          <w:rFonts w:ascii="Times New Roman" w:eastAsia="Times New Roman" w:hAnsi="Times New Roman" w:cs="Times New Roman"/>
          <w:color w:val="000000"/>
          <w:lang w:eastAsia="ru-RU"/>
        </w:rPr>
        <w:t xml:space="preserve"> (с изменениями и дополнениями). Собрание</w:t>
      </w:r>
      <w:r w:rsidRPr="00182CFE">
        <w:rPr>
          <w:rFonts w:ascii="Times New Roman" w:eastAsia="Times New Roman" w:hAnsi="Times New Roman" w:cs="Times New Roman"/>
          <w:color w:val="000000"/>
          <w:lang w:eastAsia="ru-RU"/>
        </w:rPr>
        <w:t xml:space="preserve"> законодательства Российской Федерации от 31 июля 2006 г. N 31 (часть I) ст. 3434</w:t>
      </w:r>
      <w:r>
        <w:rPr>
          <w:rFonts w:ascii="Times New Roman" w:eastAsia="Times New Roman" w:hAnsi="Times New Roman" w:cs="Times New Roman"/>
          <w:color w:val="000000"/>
          <w:lang w:eastAsia="ru-RU"/>
        </w:rPr>
        <w:t>.</w:t>
      </w:r>
    </w:p>
  </w:footnote>
  <w:footnote w:id="17">
    <w:p w:rsidR="00140437" w:rsidRDefault="00140437" w:rsidP="00E43C7D">
      <w:pPr>
        <w:pStyle w:val="a3"/>
        <w:spacing w:line="360" w:lineRule="auto"/>
        <w:jc w:val="both"/>
      </w:pPr>
      <w:r w:rsidRPr="003455DC">
        <w:rPr>
          <w:rStyle w:val="a5"/>
          <w:rFonts w:ascii="Times New Roman" w:hAnsi="Times New Roman" w:cs="Times New Roman"/>
        </w:rPr>
        <w:footnoteRef/>
      </w:r>
      <w:r w:rsidRPr="003455DC">
        <w:rPr>
          <w:rFonts w:ascii="Times New Roman" w:hAnsi="Times New Roman" w:cs="Times New Roman"/>
        </w:rPr>
        <w:t xml:space="preserve"> </w:t>
      </w:r>
      <w:r w:rsidRPr="003455DC">
        <w:rPr>
          <w:rFonts w:ascii="Times New Roman" w:hAnsi="Times New Roman" w:cs="Times New Roman"/>
          <w:bCs/>
          <w:color w:val="000000"/>
        </w:rPr>
        <w:t>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 апреля 2008 г. N 57-ФЗ (с изменениями и дополнениями)</w:t>
      </w:r>
      <w:r>
        <w:rPr>
          <w:rFonts w:ascii="Times New Roman" w:hAnsi="Times New Roman" w:cs="Times New Roman"/>
          <w:bCs/>
          <w:color w:val="000000"/>
        </w:rPr>
        <w:t>.</w:t>
      </w:r>
      <w:r w:rsidRPr="003455DC">
        <w:rPr>
          <w:rFonts w:ascii="Times New Roman" w:hAnsi="Times New Roman" w:cs="Times New Roman"/>
          <w:bCs/>
          <w:color w:val="000000"/>
        </w:rPr>
        <w:t xml:space="preserve"> Собрание законодательства Российской Федерации</w:t>
      </w:r>
      <w:r>
        <w:rPr>
          <w:rFonts w:ascii="Times New Roman" w:hAnsi="Times New Roman" w:cs="Times New Roman"/>
          <w:bCs/>
          <w:color w:val="000000"/>
        </w:rPr>
        <w:t xml:space="preserve"> от 5 мая 2008 г. N 18 ст. 1940.</w:t>
      </w:r>
    </w:p>
  </w:footnote>
  <w:footnote w:id="18">
    <w:p w:rsidR="00140437" w:rsidRPr="001B24FC" w:rsidRDefault="00140437" w:rsidP="00873F10">
      <w:pPr>
        <w:pStyle w:val="s16"/>
        <w:shd w:val="clear" w:color="auto" w:fill="FFFFFF"/>
        <w:spacing w:before="0" w:beforeAutospacing="0" w:after="0" w:afterAutospacing="0" w:line="360" w:lineRule="auto"/>
        <w:rPr>
          <w:rFonts w:ascii="Arial" w:hAnsi="Arial" w:cs="Arial"/>
          <w:b/>
          <w:bCs/>
          <w:color w:val="000000"/>
          <w:sz w:val="18"/>
          <w:szCs w:val="18"/>
        </w:rPr>
      </w:pPr>
      <w:r w:rsidRPr="001B24FC">
        <w:rPr>
          <w:rStyle w:val="a5"/>
          <w:sz w:val="20"/>
          <w:szCs w:val="20"/>
        </w:rPr>
        <w:footnoteRef/>
      </w:r>
      <w:r w:rsidRPr="001B24FC">
        <w:rPr>
          <w:sz w:val="20"/>
          <w:szCs w:val="20"/>
        </w:rPr>
        <w:t xml:space="preserve"> </w:t>
      </w:r>
      <w:r w:rsidRPr="000A1F88">
        <w:rPr>
          <w:rFonts w:eastAsiaTheme="minorHAnsi"/>
          <w:bCs/>
          <w:color w:val="000000"/>
          <w:sz w:val="20"/>
          <w:szCs w:val="20"/>
          <w:lang w:eastAsia="en-US"/>
        </w:rPr>
        <w:t>Федеральный закон «О Центральном банке Российской Федерации (Банке России)» от 10 июля 2002 г. N 86-ФЗ</w:t>
      </w:r>
      <w:r>
        <w:rPr>
          <w:rFonts w:eastAsiaTheme="minorHAnsi"/>
          <w:bCs/>
          <w:color w:val="000000"/>
          <w:sz w:val="20"/>
          <w:szCs w:val="20"/>
          <w:lang w:eastAsia="en-US"/>
        </w:rPr>
        <w:t xml:space="preserve"> </w:t>
      </w:r>
      <w:r w:rsidRPr="003455DC">
        <w:rPr>
          <w:bCs/>
          <w:color w:val="000000"/>
          <w:sz w:val="20"/>
          <w:szCs w:val="20"/>
        </w:rPr>
        <w:t>(с изменениями и дополнениями)</w:t>
      </w:r>
      <w:r>
        <w:rPr>
          <w:rFonts w:eastAsiaTheme="minorHAnsi"/>
          <w:bCs/>
          <w:color w:val="000000"/>
          <w:sz w:val="20"/>
          <w:szCs w:val="20"/>
          <w:lang w:eastAsia="en-US"/>
        </w:rPr>
        <w:t>.</w:t>
      </w:r>
      <w:r w:rsidRPr="000A1F88">
        <w:rPr>
          <w:rFonts w:eastAsiaTheme="minorHAnsi"/>
          <w:bCs/>
          <w:color w:val="000000"/>
          <w:sz w:val="20"/>
          <w:szCs w:val="20"/>
          <w:lang w:eastAsia="en-US"/>
        </w:rPr>
        <w:t xml:space="preserve"> Собрани</w:t>
      </w:r>
      <w:r>
        <w:rPr>
          <w:rFonts w:eastAsiaTheme="minorHAnsi"/>
          <w:bCs/>
          <w:color w:val="000000"/>
          <w:sz w:val="20"/>
          <w:szCs w:val="20"/>
          <w:lang w:eastAsia="en-US"/>
        </w:rPr>
        <w:t>е</w:t>
      </w:r>
      <w:r w:rsidRPr="000A1F88">
        <w:rPr>
          <w:rFonts w:eastAsiaTheme="minorHAnsi"/>
          <w:bCs/>
          <w:color w:val="000000"/>
          <w:sz w:val="20"/>
          <w:szCs w:val="20"/>
          <w:lang w:eastAsia="en-US"/>
        </w:rPr>
        <w:t xml:space="preserve"> законодательства Российской Федерации от 15 июля 2002 г. N 28 ст. 2790</w:t>
      </w:r>
      <w:r>
        <w:rPr>
          <w:rFonts w:eastAsiaTheme="minorHAnsi"/>
          <w:bCs/>
          <w:color w:val="000000"/>
          <w:sz w:val="20"/>
          <w:szCs w:val="20"/>
          <w:lang w:eastAsia="en-US"/>
        </w:rPr>
        <w:t>.</w:t>
      </w:r>
    </w:p>
  </w:footnote>
  <w:footnote w:id="19">
    <w:p w:rsidR="00140437" w:rsidRDefault="00140437" w:rsidP="00873F10">
      <w:pPr>
        <w:pStyle w:val="a3"/>
        <w:spacing w:line="360" w:lineRule="auto"/>
      </w:pPr>
      <w:r w:rsidRPr="001B24FC">
        <w:rPr>
          <w:rStyle w:val="a5"/>
          <w:rFonts w:ascii="Times New Roman" w:hAnsi="Times New Roman" w:cs="Times New Roman"/>
        </w:rPr>
        <w:footnoteRef/>
      </w:r>
      <w:r w:rsidRPr="001B24FC">
        <w:rPr>
          <w:rFonts w:ascii="Times New Roman" w:hAnsi="Times New Roman" w:cs="Times New Roman"/>
        </w:rPr>
        <w:t xml:space="preserve"> </w:t>
      </w:r>
      <w:r w:rsidRPr="001B24FC">
        <w:rPr>
          <w:rFonts w:ascii="Times New Roman" w:hAnsi="Times New Roman" w:cs="Times New Roman"/>
          <w:bCs/>
          <w:color w:val="000000"/>
        </w:rPr>
        <w:t xml:space="preserve">Федеральный закон «Об акционерных обществах» от 26 декабря 1995 г. N 208-ФЗ </w:t>
      </w:r>
      <w:r w:rsidRPr="003455DC">
        <w:rPr>
          <w:rFonts w:ascii="Times New Roman" w:hAnsi="Times New Roman" w:cs="Times New Roman"/>
          <w:bCs/>
          <w:color w:val="000000"/>
        </w:rPr>
        <w:t>(с изменениями и дополнениям</w:t>
      </w:r>
      <w:r w:rsidRPr="001B24FC">
        <w:rPr>
          <w:rFonts w:ascii="Times New Roman" w:hAnsi="Times New Roman" w:cs="Times New Roman"/>
          <w:bCs/>
          <w:color w:val="000000"/>
        </w:rPr>
        <w:t>и). Собрание законодательства Российской Феде</w:t>
      </w:r>
      <w:r>
        <w:rPr>
          <w:rFonts w:ascii="Times New Roman" w:hAnsi="Times New Roman" w:cs="Times New Roman"/>
          <w:bCs/>
          <w:color w:val="000000"/>
        </w:rPr>
        <w:t>рации от 1 января 1996 г. N 1 С</w:t>
      </w:r>
      <w:r w:rsidRPr="001B24FC">
        <w:rPr>
          <w:rFonts w:ascii="Times New Roman" w:hAnsi="Times New Roman" w:cs="Times New Roman"/>
          <w:bCs/>
          <w:color w:val="000000"/>
        </w:rPr>
        <w:t>. 1.</w:t>
      </w:r>
    </w:p>
  </w:footnote>
  <w:footnote w:id="20">
    <w:p w:rsidR="00140437" w:rsidRPr="00320422" w:rsidRDefault="00140437" w:rsidP="003E59CD">
      <w:pPr>
        <w:shd w:val="clear" w:color="auto" w:fill="FFFFFF"/>
        <w:spacing w:line="360" w:lineRule="auto"/>
        <w:jc w:val="both"/>
        <w:rPr>
          <w:rFonts w:ascii="sourcesanspro-regular-webfont" w:hAnsi="sourcesanspro-regular-webfont"/>
          <w:color w:val="111111"/>
          <w:sz w:val="27"/>
          <w:szCs w:val="27"/>
        </w:rPr>
      </w:pPr>
      <w:r w:rsidRPr="00320422">
        <w:rPr>
          <w:rStyle w:val="a5"/>
          <w:rFonts w:ascii="Times New Roman" w:hAnsi="Times New Roman" w:cs="Times New Roman"/>
          <w:sz w:val="20"/>
          <w:szCs w:val="20"/>
        </w:rPr>
        <w:footnoteRef/>
      </w:r>
      <w:r w:rsidRPr="00320422">
        <w:rPr>
          <w:rFonts w:ascii="Times New Roman" w:hAnsi="Times New Roman" w:cs="Times New Roman"/>
          <w:sz w:val="20"/>
          <w:szCs w:val="20"/>
        </w:rPr>
        <w:t xml:space="preserve"> </w:t>
      </w:r>
      <w:proofErr w:type="spellStart"/>
      <w:r w:rsidRPr="00320422">
        <w:rPr>
          <w:rFonts w:ascii="Times New Roman" w:hAnsi="Times New Roman" w:cs="Times New Roman"/>
          <w:bCs/>
          <w:color w:val="000000"/>
          <w:sz w:val="20"/>
          <w:szCs w:val="20"/>
        </w:rPr>
        <w:t>Грег</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ДеПерсио</w:t>
      </w:r>
      <w:proofErr w:type="spellEnd"/>
      <w:r w:rsidRPr="00320422">
        <w:rPr>
          <w:rFonts w:ascii="Times New Roman" w:hAnsi="Times New Roman" w:cs="Times New Roman"/>
          <w:bCs/>
          <w:color w:val="000000"/>
          <w:sz w:val="20"/>
          <w:szCs w:val="20"/>
        </w:rPr>
        <w:t xml:space="preserve">. В каких отраслях слияния и поглощения распространены? // </w:t>
      </w:r>
      <w:r>
        <w:rPr>
          <w:rFonts w:ascii="Times New Roman" w:hAnsi="Times New Roman" w:cs="Times New Roman"/>
          <w:bCs/>
          <w:color w:val="000000"/>
          <w:sz w:val="20"/>
          <w:szCs w:val="20"/>
          <w:lang w:val="en-US"/>
        </w:rPr>
        <w:t xml:space="preserve">Greg </w:t>
      </w:r>
      <w:proofErr w:type="spellStart"/>
      <w:r>
        <w:rPr>
          <w:rFonts w:ascii="Times New Roman" w:hAnsi="Times New Roman" w:cs="Times New Roman"/>
          <w:bCs/>
          <w:color w:val="000000"/>
          <w:sz w:val="20"/>
          <w:szCs w:val="20"/>
          <w:lang w:val="en-US"/>
        </w:rPr>
        <w:t>DePersio</w:t>
      </w:r>
      <w:proofErr w:type="spellEnd"/>
      <w:r>
        <w:rPr>
          <w:rFonts w:ascii="Times New Roman" w:hAnsi="Times New Roman" w:cs="Times New Roman"/>
          <w:bCs/>
          <w:color w:val="000000"/>
          <w:sz w:val="20"/>
          <w:szCs w:val="20"/>
          <w:lang w:val="en-US"/>
        </w:rPr>
        <w:t xml:space="preserve">. </w:t>
      </w:r>
      <w:proofErr w:type="spellStart"/>
      <w:r w:rsidRPr="00320422">
        <w:rPr>
          <w:rFonts w:ascii="Times New Roman" w:hAnsi="Times New Roman" w:cs="Times New Roman"/>
          <w:bCs/>
          <w:color w:val="000000"/>
          <w:sz w:val="20"/>
          <w:szCs w:val="20"/>
        </w:rPr>
        <w:t>In</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which</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industries</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are</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mergers</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and</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acquisitions</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most</w:t>
      </w:r>
      <w:proofErr w:type="spellEnd"/>
      <w:r w:rsidRPr="00320422">
        <w:rPr>
          <w:rFonts w:ascii="Times New Roman" w:hAnsi="Times New Roman" w:cs="Times New Roman"/>
          <w:bCs/>
          <w:color w:val="000000"/>
          <w:sz w:val="20"/>
          <w:szCs w:val="20"/>
        </w:rPr>
        <w:t xml:space="preserve"> </w:t>
      </w:r>
      <w:proofErr w:type="spellStart"/>
      <w:r w:rsidRPr="00320422">
        <w:rPr>
          <w:rFonts w:ascii="Times New Roman" w:hAnsi="Times New Roman" w:cs="Times New Roman"/>
          <w:bCs/>
          <w:color w:val="000000"/>
          <w:sz w:val="20"/>
          <w:szCs w:val="20"/>
        </w:rPr>
        <w:t>common</w:t>
      </w:r>
      <w:proofErr w:type="spellEnd"/>
      <w:r w:rsidRPr="00320422">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lang w:val="en-US"/>
        </w:rPr>
        <w:t xml:space="preserve"> 7 </w:t>
      </w:r>
      <w:r>
        <w:rPr>
          <w:rFonts w:ascii="Times New Roman" w:hAnsi="Times New Roman" w:cs="Times New Roman"/>
          <w:bCs/>
          <w:color w:val="000000"/>
          <w:sz w:val="20"/>
          <w:szCs w:val="20"/>
        </w:rPr>
        <w:t xml:space="preserve">мая 2015, </w:t>
      </w:r>
      <w:r>
        <w:rPr>
          <w:rFonts w:ascii="Times New Roman" w:hAnsi="Times New Roman" w:cs="Times New Roman"/>
          <w:lang w:val="en-US"/>
        </w:rPr>
        <w:t>URL:</w:t>
      </w:r>
      <w:r>
        <w:rPr>
          <w:rFonts w:ascii="Times New Roman" w:hAnsi="Times New Roman" w:cs="Times New Roman"/>
          <w:bCs/>
          <w:color w:val="000000"/>
          <w:sz w:val="20"/>
          <w:szCs w:val="20"/>
        </w:rPr>
        <w:t xml:space="preserve"> </w:t>
      </w:r>
      <w:hyperlink r:id="rId7" w:history="1">
        <w:r w:rsidRPr="004669A3">
          <w:rPr>
            <w:rStyle w:val="a7"/>
            <w:rFonts w:ascii="Times New Roman" w:hAnsi="Times New Roman" w:cs="Times New Roman"/>
            <w:bCs/>
            <w:sz w:val="20"/>
            <w:szCs w:val="20"/>
          </w:rPr>
          <w:t>http://www.investopedia.com/ask/answers/050715/which-industries-are-mergers-and-acquisitions-most-common.asp</w:t>
        </w:r>
      </w:hyperlink>
      <w:r>
        <w:rPr>
          <w:rFonts w:ascii="Times New Roman" w:hAnsi="Times New Roman" w:cs="Times New Roman"/>
          <w:bCs/>
          <w:color w:val="000000"/>
          <w:sz w:val="20"/>
          <w:szCs w:val="20"/>
        </w:rPr>
        <w:t xml:space="preserve"> </w:t>
      </w:r>
      <w:r>
        <w:rPr>
          <w:rFonts w:ascii="Times New Roman" w:eastAsia="Times New Roman" w:hAnsi="Times New Roman" w:cs="Times New Roman"/>
          <w:color w:val="000000"/>
          <w:sz w:val="20"/>
          <w:szCs w:val="20"/>
          <w:lang w:eastAsia="ru-RU"/>
        </w:rPr>
        <w:t>(Д</w:t>
      </w:r>
      <w:r w:rsidRPr="00826E16">
        <w:rPr>
          <w:rFonts w:ascii="Times New Roman" w:eastAsia="Times New Roman" w:hAnsi="Times New Roman" w:cs="Times New Roman"/>
          <w:color w:val="000000"/>
          <w:sz w:val="20"/>
          <w:szCs w:val="20"/>
          <w:lang w:eastAsia="ru-RU"/>
        </w:rPr>
        <w:t>ата обращения</w:t>
      </w:r>
      <w:r>
        <w:rPr>
          <w:rFonts w:ascii="Times New Roman" w:eastAsia="Times New Roman" w:hAnsi="Times New Roman" w:cs="Times New Roman"/>
          <w:color w:val="000000"/>
          <w:sz w:val="20"/>
          <w:szCs w:val="20"/>
          <w:lang w:eastAsia="ru-RU"/>
        </w:rPr>
        <w:t>:</w:t>
      </w:r>
      <w:r w:rsidRPr="00826E16">
        <w:rPr>
          <w:rFonts w:ascii="Times New Roman" w:eastAsia="Times New Roman" w:hAnsi="Times New Roman" w:cs="Times New Roman"/>
          <w:color w:val="000000"/>
          <w:sz w:val="20"/>
          <w:szCs w:val="20"/>
          <w:lang w:eastAsia="ru-RU"/>
        </w:rPr>
        <w:t xml:space="preserve"> 0</w:t>
      </w:r>
      <w:r>
        <w:rPr>
          <w:rFonts w:ascii="Times New Roman" w:eastAsia="Times New Roman" w:hAnsi="Times New Roman" w:cs="Times New Roman"/>
          <w:color w:val="000000"/>
          <w:sz w:val="20"/>
          <w:szCs w:val="20"/>
          <w:lang w:eastAsia="ru-RU"/>
        </w:rPr>
        <w:t>1</w:t>
      </w:r>
      <w:r w:rsidRPr="00826E16">
        <w:rPr>
          <w:rFonts w:ascii="Times New Roman" w:eastAsia="Times New Roman" w:hAnsi="Times New Roman" w:cs="Times New Roman"/>
          <w:color w:val="000000"/>
          <w:sz w:val="20"/>
          <w:szCs w:val="20"/>
          <w:lang w:eastAsia="ru-RU"/>
        </w:rPr>
        <w:t>.05.2017).</w:t>
      </w:r>
    </w:p>
  </w:footnote>
  <w:footnote w:id="21">
    <w:p w:rsidR="00140437" w:rsidRPr="00213403" w:rsidRDefault="00140437" w:rsidP="00213403">
      <w:pPr>
        <w:pStyle w:val="a3"/>
        <w:spacing w:line="360" w:lineRule="auto"/>
        <w:jc w:val="both"/>
        <w:rPr>
          <w:lang w:val="en-US"/>
        </w:rPr>
      </w:pPr>
      <w:r w:rsidRPr="00213403">
        <w:rPr>
          <w:rStyle w:val="a5"/>
          <w:rFonts w:ascii="Times New Roman" w:hAnsi="Times New Roman" w:cs="Times New Roman"/>
        </w:rPr>
        <w:footnoteRef/>
      </w:r>
      <w:r w:rsidRPr="00213403">
        <w:rPr>
          <w:rFonts w:ascii="Times New Roman" w:hAnsi="Times New Roman" w:cs="Times New Roman"/>
        </w:rPr>
        <w:t xml:space="preserve"> По данным </w:t>
      </w:r>
      <w:r>
        <w:rPr>
          <w:rFonts w:ascii="Times New Roman" w:hAnsi="Times New Roman" w:cs="Times New Roman"/>
        </w:rPr>
        <w:t xml:space="preserve">аналитического </w:t>
      </w:r>
      <w:r w:rsidRPr="00213403">
        <w:rPr>
          <w:rFonts w:ascii="Times New Roman" w:hAnsi="Times New Roman" w:cs="Times New Roman"/>
        </w:rPr>
        <w:t>отчёта «Рынок слияний и поглощений в России в 2015 году», подготовленного JSC “KPMG”</w:t>
      </w:r>
      <w:r>
        <w:rPr>
          <w:rFonts w:ascii="Times New Roman" w:hAnsi="Times New Roman" w:cs="Times New Roman"/>
        </w:rPr>
        <w:t>.</w:t>
      </w:r>
    </w:p>
  </w:footnote>
  <w:footnote w:id="22">
    <w:p w:rsidR="00140437" w:rsidRPr="00324A0A" w:rsidRDefault="00140437" w:rsidP="009575D0">
      <w:pPr>
        <w:pStyle w:val="a3"/>
        <w:spacing w:line="360" w:lineRule="auto"/>
        <w:jc w:val="both"/>
        <w:rPr>
          <w:rFonts w:ascii="Times New Roman" w:hAnsi="Times New Roman" w:cs="Times New Roman"/>
        </w:rPr>
      </w:pPr>
      <w:r w:rsidRPr="00324A0A">
        <w:rPr>
          <w:rStyle w:val="a5"/>
          <w:rFonts w:ascii="Times New Roman" w:hAnsi="Times New Roman" w:cs="Times New Roman"/>
        </w:rPr>
        <w:footnoteRef/>
      </w:r>
      <w:r w:rsidRPr="00324A0A">
        <w:rPr>
          <w:rFonts w:ascii="Times New Roman" w:hAnsi="Times New Roman" w:cs="Times New Roman"/>
        </w:rPr>
        <w:t xml:space="preserve"> Проект от 01.02.2017 года обновлённой «Энергетической стратегии Российской Федерации на период до 2035 года», </w:t>
      </w:r>
      <w:r>
        <w:rPr>
          <w:rFonts w:ascii="Times New Roman" w:hAnsi="Times New Roman" w:cs="Times New Roman"/>
          <w:lang w:val="en-US"/>
        </w:rPr>
        <w:t>UR</w:t>
      </w:r>
      <w:r w:rsidRPr="00270944">
        <w:rPr>
          <w:rFonts w:ascii="Times New Roman" w:hAnsi="Times New Roman" w:cs="Times New Roman"/>
          <w:lang w:val="en-US"/>
        </w:rPr>
        <w:t xml:space="preserve">L: </w:t>
      </w:r>
      <w:hyperlink r:id="rId8" w:history="1">
        <w:r w:rsidRPr="00270944">
          <w:rPr>
            <w:rStyle w:val="a7"/>
            <w:rFonts w:ascii="Times New Roman" w:hAnsi="Times New Roman" w:cs="Times New Roman"/>
            <w:color w:val="auto"/>
          </w:rPr>
          <w:t>http://minenergo.gov.ru/node/1920</w:t>
        </w:r>
      </w:hyperlink>
      <w:r>
        <w:rPr>
          <w:rFonts w:ascii="Times New Roman" w:hAnsi="Times New Roman" w:cs="Times New Roman"/>
        </w:rPr>
        <w:t xml:space="preserve"> </w:t>
      </w:r>
      <w:r>
        <w:rPr>
          <w:rFonts w:ascii="Times New Roman" w:eastAsia="Times New Roman" w:hAnsi="Times New Roman" w:cs="Times New Roman"/>
          <w:color w:val="000000"/>
          <w:lang w:eastAsia="ru-RU"/>
        </w:rPr>
        <w:t>(Дата обращения: 0</w:t>
      </w:r>
      <w:r>
        <w:rPr>
          <w:rFonts w:ascii="Times New Roman" w:eastAsia="Times New Roman" w:hAnsi="Times New Roman" w:cs="Times New Roman"/>
          <w:color w:val="000000"/>
          <w:lang w:val="en-US" w:eastAsia="ru-RU"/>
        </w:rPr>
        <w:t>2</w:t>
      </w:r>
      <w:r>
        <w:rPr>
          <w:rFonts w:ascii="Times New Roman" w:eastAsia="Times New Roman" w:hAnsi="Times New Roman" w:cs="Times New Roman"/>
          <w:color w:val="000000"/>
          <w:lang w:eastAsia="ru-RU"/>
        </w:rPr>
        <w:t>.05.2017).</w:t>
      </w:r>
      <w:r>
        <w:rPr>
          <w:rFonts w:ascii="Times New Roman" w:hAnsi="Times New Roman" w:cs="Times New Roman"/>
        </w:rPr>
        <w:t xml:space="preserve"> С. 4.</w:t>
      </w:r>
    </w:p>
  </w:footnote>
  <w:footnote w:id="23">
    <w:p w:rsidR="00140437" w:rsidRPr="009575D0" w:rsidRDefault="00140437" w:rsidP="009575D0">
      <w:pPr>
        <w:pStyle w:val="a3"/>
        <w:spacing w:line="360" w:lineRule="auto"/>
        <w:jc w:val="both"/>
        <w:rPr>
          <w:rFonts w:ascii="Times New Roman" w:hAnsi="Times New Roman" w:cs="Times New Roman"/>
        </w:rPr>
      </w:pPr>
      <w:r w:rsidRPr="009575D0">
        <w:rPr>
          <w:rStyle w:val="a5"/>
          <w:rFonts w:ascii="Times New Roman" w:hAnsi="Times New Roman" w:cs="Times New Roman"/>
        </w:rPr>
        <w:footnoteRef/>
      </w:r>
      <w:r w:rsidRPr="009575D0">
        <w:rPr>
          <w:rFonts w:ascii="Times New Roman" w:hAnsi="Times New Roman" w:cs="Times New Roman"/>
        </w:rPr>
        <w:t xml:space="preserve"> По данным делового журнала </w:t>
      </w:r>
      <w:r w:rsidRPr="009575D0">
        <w:rPr>
          <w:rFonts w:ascii="Times New Roman" w:hAnsi="Times New Roman" w:cs="Times New Roman"/>
          <w:lang w:val="en-US"/>
        </w:rPr>
        <w:t xml:space="preserve">Fortune, </w:t>
      </w:r>
      <w:r>
        <w:rPr>
          <w:rFonts w:ascii="Times New Roman" w:hAnsi="Times New Roman" w:cs="Times New Roman"/>
          <w:lang w:val="en-US"/>
        </w:rPr>
        <w:t xml:space="preserve">URL: </w:t>
      </w:r>
      <w:hyperlink r:id="rId9" w:history="1">
        <w:r w:rsidRPr="004669A3">
          <w:rPr>
            <w:rStyle w:val="a7"/>
            <w:rFonts w:ascii="Times New Roman" w:hAnsi="Times New Roman" w:cs="Times New Roman"/>
          </w:rPr>
          <w:t>http://fortune.com/global500/list</w:t>
        </w:r>
      </w:hyperlink>
      <w:r>
        <w:rPr>
          <w:rFonts w:ascii="Times New Roman" w:hAnsi="Times New Roman" w:cs="Times New Roman"/>
        </w:rPr>
        <w:t xml:space="preserve"> </w:t>
      </w:r>
      <w:r>
        <w:rPr>
          <w:rFonts w:ascii="Times New Roman" w:eastAsia="Times New Roman" w:hAnsi="Times New Roman" w:cs="Times New Roman"/>
          <w:color w:val="000000"/>
          <w:lang w:eastAsia="ru-RU"/>
        </w:rPr>
        <w:t>(Дата обращения: 01.05.2017).</w:t>
      </w:r>
    </w:p>
  </w:footnote>
  <w:footnote w:id="24">
    <w:p w:rsidR="00140437" w:rsidRPr="00AF5B29" w:rsidRDefault="00140437" w:rsidP="00AF5B29">
      <w:pPr>
        <w:pStyle w:val="a3"/>
        <w:spacing w:line="360" w:lineRule="auto"/>
        <w:jc w:val="both"/>
        <w:rPr>
          <w:rFonts w:ascii="Times New Roman" w:hAnsi="Times New Roman" w:cs="Times New Roman"/>
        </w:rPr>
      </w:pPr>
      <w:r w:rsidRPr="00AF5B29">
        <w:rPr>
          <w:rStyle w:val="a5"/>
          <w:rFonts w:ascii="Times New Roman" w:hAnsi="Times New Roman" w:cs="Times New Roman"/>
        </w:rPr>
        <w:footnoteRef/>
      </w:r>
      <w:r w:rsidRPr="00AF5B29">
        <w:rPr>
          <w:rFonts w:ascii="Times New Roman" w:hAnsi="Times New Roman" w:cs="Times New Roman"/>
        </w:rPr>
        <w:t xml:space="preserve"> </w:t>
      </w:r>
      <w:proofErr w:type="spellStart"/>
      <w:r w:rsidRPr="00AF5B29">
        <w:rPr>
          <w:rFonts w:ascii="Times New Roman" w:hAnsi="Times New Roman" w:cs="Times New Roman"/>
        </w:rPr>
        <w:t>Дэниел</w:t>
      </w:r>
      <w:proofErr w:type="spellEnd"/>
      <w:r w:rsidRPr="00AF5B29">
        <w:rPr>
          <w:rFonts w:ascii="Times New Roman" w:hAnsi="Times New Roman" w:cs="Times New Roman"/>
        </w:rPr>
        <w:t xml:space="preserve"> </w:t>
      </w:r>
      <w:proofErr w:type="spellStart"/>
      <w:r w:rsidRPr="00AF5B29">
        <w:rPr>
          <w:rFonts w:ascii="Times New Roman" w:hAnsi="Times New Roman" w:cs="Times New Roman"/>
        </w:rPr>
        <w:t>Ергин</w:t>
      </w:r>
      <w:proofErr w:type="spellEnd"/>
      <w:r w:rsidRPr="00AF5B29">
        <w:rPr>
          <w:rFonts w:ascii="Times New Roman" w:hAnsi="Times New Roman" w:cs="Times New Roman"/>
        </w:rPr>
        <w:t>, «</w:t>
      </w:r>
      <w:r>
        <w:rPr>
          <w:rFonts w:ascii="Times New Roman" w:hAnsi="Times New Roman" w:cs="Times New Roman"/>
        </w:rPr>
        <w:t>Добыча:</w:t>
      </w:r>
      <w:r w:rsidRPr="00AF5B29">
        <w:rPr>
          <w:rFonts w:ascii="Times New Roman" w:hAnsi="Times New Roman" w:cs="Times New Roman"/>
        </w:rPr>
        <w:t xml:space="preserve"> </w:t>
      </w:r>
      <w:r>
        <w:rPr>
          <w:rFonts w:ascii="Times New Roman" w:hAnsi="Times New Roman" w:cs="Times New Roman"/>
        </w:rPr>
        <w:t>в</w:t>
      </w:r>
      <w:r w:rsidRPr="00AF5B29">
        <w:rPr>
          <w:rFonts w:ascii="Times New Roman" w:hAnsi="Times New Roman" w:cs="Times New Roman"/>
        </w:rPr>
        <w:t xml:space="preserve">семирная история борьбы за нефть, деньги и власть». Альпина </w:t>
      </w:r>
      <w:proofErr w:type="spellStart"/>
      <w:r w:rsidRPr="00AF5B29">
        <w:rPr>
          <w:rFonts w:ascii="Times New Roman" w:hAnsi="Times New Roman" w:cs="Times New Roman"/>
        </w:rPr>
        <w:t>Паблишер</w:t>
      </w:r>
      <w:proofErr w:type="spellEnd"/>
      <w:r w:rsidRPr="00AF5B29">
        <w:rPr>
          <w:rFonts w:ascii="Times New Roman" w:hAnsi="Times New Roman" w:cs="Times New Roman"/>
        </w:rPr>
        <w:t>, Москва, 2015. С.22.</w:t>
      </w:r>
    </w:p>
  </w:footnote>
  <w:footnote w:id="25">
    <w:p w:rsidR="00140437" w:rsidRDefault="00140437" w:rsidP="00052F12">
      <w:pPr>
        <w:pStyle w:val="a3"/>
        <w:spacing w:line="360" w:lineRule="auto"/>
        <w:jc w:val="both"/>
      </w:pPr>
      <w:r w:rsidRPr="00EC15BF">
        <w:rPr>
          <w:rStyle w:val="a5"/>
          <w:rFonts w:ascii="Times New Roman" w:hAnsi="Times New Roman" w:cs="Times New Roman"/>
        </w:rPr>
        <w:footnoteRef/>
      </w:r>
      <w:r>
        <w:t xml:space="preserve"> </w:t>
      </w:r>
      <w:r w:rsidRPr="00EC15BF">
        <w:rPr>
          <w:rFonts w:ascii="Times New Roman" w:hAnsi="Times New Roman" w:cs="Times New Roman"/>
          <w:bCs/>
          <w:color w:val="000000"/>
        </w:rPr>
        <w:t xml:space="preserve">По </w:t>
      </w:r>
      <w:r>
        <w:rPr>
          <w:rFonts w:ascii="Times New Roman" w:hAnsi="Times New Roman" w:cs="Times New Roman"/>
          <w:bCs/>
          <w:color w:val="000000"/>
        </w:rPr>
        <w:t>биржевым данным на 02</w:t>
      </w:r>
      <w:r w:rsidRPr="00EC15BF">
        <w:rPr>
          <w:rFonts w:ascii="Times New Roman" w:hAnsi="Times New Roman" w:cs="Times New Roman"/>
          <w:bCs/>
          <w:color w:val="000000"/>
        </w:rPr>
        <w:t>.05.2017</w:t>
      </w:r>
      <w:r>
        <w:rPr>
          <w:rFonts w:ascii="Times New Roman" w:hAnsi="Times New Roman" w:cs="Times New Roman"/>
          <w:bCs/>
          <w:color w:val="000000"/>
        </w:rPr>
        <w:t xml:space="preserve">, </w:t>
      </w:r>
      <w:r>
        <w:rPr>
          <w:rFonts w:ascii="Times New Roman" w:hAnsi="Times New Roman" w:cs="Times New Roman"/>
          <w:lang w:val="en-US"/>
        </w:rPr>
        <w:t xml:space="preserve">URL: </w:t>
      </w:r>
      <w:hyperlink r:id="rId10" w:history="1">
        <w:r w:rsidRPr="004669A3">
          <w:rPr>
            <w:rStyle w:val="a7"/>
            <w:rFonts w:ascii="Times New Roman" w:hAnsi="Times New Roman" w:cs="Times New Roman"/>
            <w:bCs/>
          </w:rPr>
          <w:t>http://www.finanz.ru/aktsii/Rosneft_2</w:t>
        </w:r>
      </w:hyperlink>
      <w:r>
        <w:rPr>
          <w:rFonts w:ascii="Times New Roman" w:hAnsi="Times New Roman" w:cs="Times New Roman"/>
          <w:bCs/>
          <w:color w:val="000000"/>
        </w:rPr>
        <w:t xml:space="preserve"> </w:t>
      </w:r>
      <w:r>
        <w:rPr>
          <w:rFonts w:ascii="Times New Roman" w:eastAsia="Times New Roman" w:hAnsi="Times New Roman" w:cs="Times New Roman"/>
          <w:color w:val="000000"/>
          <w:lang w:eastAsia="ru-RU"/>
        </w:rPr>
        <w:t>(Дата обращения: 02.05.2017).</w:t>
      </w:r>
    </w:p>
  </w:footnote>
  <w:footnote w:id="26">
    <w:p w:rsidR="00140437" w:rsidRPr="004E48A6" w:rsidRDefault="00140437" w:rsidP="00EB1145">
      <w:pPr>
        <w:pStyle w:val="a3"/>
        <w:spacing w:line="360" w:lineRule="auto"/>
        <w:jc w:val="both"/>
        <w:rPr>
          <w:rFonts w:ascii="Times New Roman" w:hAnsi="Times New Roman" w:cs="Times New Roman"/>
        </w:rPr>
      </w:pPr>
      <w:r w:rsidRPr="00F65B48">
        <w:rPr>
          <w:rStyle w:val="a5"/>
          <w:rFonts w:ascii="Times New Roman" w:hAnsi="Times New Roman" w:cs="Times New Roman"/>
        </w:rPr>
        <w:footnoteRef/>
      </w:r>
      <w:r w:rsidRPr="00F65B48">
        <w:rPr>
          <w:rFonts w:ascii="Times New Roman" w:hAnsi="Times New Roman" w:cs="Times New Roman"/>
        </w:rPr>
        <w:t xml:space="preserve"> </w:t>
      </w:r>
      <w:proofErr w:type="gramStart"/>
      <w:r w:rsidRPr="00F65B48">
        <w:rPr>
          <w:rFonts w:ascii="Times New Roman" w:hAnsi="Times New Roman" w:cs="Times New Roman"/>
        </w:rPr>
        <w:t xml:space="preserve">В нефтяной отрасли, </w:t>
      </w:r>
      <w:r>
        <w:rPr>
          <w:rFonts w:ascii="Times New Roman" w:hAnsi="Times New Roman" w:cs="Times New Roman"/>
          <w:color w:val="333333"/>
        </w:rPr>
        <w:t>месторождение, разрабатываемое «</w:t>
      </w:r>
      <w:r w:rsidRPr="00F65B48">
        <w:rPr>
          <w:rFonts w:ascii="Times New Roman" w:hAnsi="Times New Roman" w:cs="Times New Roman"/>
          <w:color w:val="333333"/>
        </w:rPr>
        <w:t>с нуля</w:t>
      </w:r>
      <w:r>
        <w:rPr>
          <w:rFonts w:ascii="Times New Roman" w:hAnsi="Times New Roman" w:cs="Times New Roman"/>
          <w:color w:val="333333"/>
        </w:rPr>
        <w:t>»</w:t>
      </w:r>
      <w:r w:rsidRPr="00F65B48">
        <w:rPr>
          <w:rFonts w:ascii="Times New Roman" w:hAnsi="Times New Roman" w:cs="Times New Roman"/>
          <w:color w:val="333333"/>
        </w:rPr>
        <w:t>, новое месторож</w:t>
      </w:r>
      <w:r>
        <w:rPr>
          <w:rFonts w:ascii="Times New Roman" w:hAnsi="Times New Roman" w:cs="Times New Roman"/>
          <w:color w:val="333333"/>
        </w:rPr>
        <w:t>дение, проект, создаваемый «</w:t>
      </w:r>
      <w:r w:rsidRPr="00F65B48">
        <w:rPr>
          <w:rFonts w:ascii="Times New Roman" w:hAnsi="Times New Roman" w:cs="Times New Roman"/>
          <w:color w:val="333333"/>
        </w:rPr>
        <w:t>с нуля</w:t>
      </w:r>
      <w:r>
        <w:rPr>
          <w:rFonts w:ascii="Times New Roman" w:hAnsi="Times New Roman" w:cs="Times New Roman"/>
          <w:color w:val="333333"/>
        </w:rPr>
        <w:t>».</w:t>
      </w:r>
      <w:proofErr w:type="gramEnd"/>
    </w:p>
  </w:footnote>
  <w:footnote w:id="27">
    <w:p w:rsidR="00140437" w:rsidRPr="00567315" w:rsidRDefault="00140437" w:rsidP="00E12CEA">
      <w:pPr>
        <w:pStyle w:val="a3"/>
        <w:spacing w:line="360" w:lineRule="auto"/>
        <w:jc w:val="both"/>
        <w:rPr>
          <w:rFonts w:ascii="Times New Roman" w:hAnsi="Times New Roman" w:cs="Times New Roman"/>
        </w:rPr>
      </w:pPr>
      <w:r w:rsidRPr="00567315">
        <w:rPr>
          <w:rStyle w:val="a5"/>
          <w:rFonts w:ascii="Times New Roman" w:hAnsi="Times New Roman" w:cs="Times New Roman"/>
        </w:rPr>
        <w:footnoteRef/>
      </w:r>
      <w:r w:rsidRPr="00567315">
        <w:rPr>
          <w:rFonts w:ascii="Times New Roman" w:hAnsi="Times New Roman" w:cs="Times New Roman"/>
        </w:rPr>
        <w:t xml:space="preserve"> </w:t>
      </w:r>
      <w:r w:rsidRPr="00567315">
        <w:rPr>
          <w:rStyle w:val="a7"/>
          <w:rFonts w:ascii="Times New Roman" w:hAnsi="Times New Roman" w:cs="Times New Roman"/>
          <w:color w:val="auto"/>
        </w:rPr>
        <w:t>Аналитический отчёт «</w:t>
      </w:r>
      <w:proofErr w:type="spellStart"/>
      <w:r w:rsidRPr="00567315">
        <w:rPr>
          <w:rStyle w:val="a7"/>
          <w:rFonts w:ascii="Times New Roman" w:hAnsi="Times New Roman" w:cs="Times New Roman"/>
          <w:color w:val="auto"/>
        </w:rPr>
        <w:t>Global</w:t>
      </w:r>
      <w:proofErr w:type="spellEnd"/>
      <w:r w:rsidRPr="00567315">
        <w:rPr>
          <w:rStyle w:val="a7"/>
          <w:rFonts w:ascii="Times New Roman" w:hAnsi="Times New Roman" w:cs="Times New Roman"/>
          <w:color w:val="auto"/>
        </w:rPr>
        <w:t xml:space="preserve"> </w:t>
      </w:r>
      <w:proofErr w:type="spellStart"/>
      <w:r w:rsidRPr="00567315">
        <w:rPr>
          <w:rStyle w:val="a7"/>
          <w:rFonts w:ascii="Times New Roman" w:hAnsi="Times New Roman" w:cs="Times New Roman"/>
          <w:color w:val="auto"/>
        </w:rPr>
        <w:t>Oil</w:t>
      </w:r>
      <w:proofErr w:type="spellEnd"/>
      <w:r w:rsidRPr="00567315">
        <w:rPr>
          <w:rStyle w:val="a7"/>
          <w:rFonts w:ascii="Times New Roman" w:hAnsi="Times New Roman" w:cs="Times New Roman"/>
          <w:color w:val="auto"/>
        </w:rPr>
        <w:t xml:space="preserve"> &amp; </w:t>
      </w:r>
      <w:proofErr w:type="spellStart"/>
      <w:r w:rsidRPr="00567315">
        <w:rPr>
          <w:rStyle w:val="a7"/>
          <w:rFonts w:ascii="Times New Roman" w:hAnsi="Times New Roman" w:cs="Times New Roman"/>
          <w:color w:val="auto"/>
        </w:rPr>
        <w:t>Gas</w:t>
      </w:r>
      <w:proofErr w:type="spellEnd"/>
      <w:r w:rsidRPr="00567315">
        <w:rPr>
          <w:rStyle w:val="a7"/>
          <w:rFonts w:ascii="Times New Roman" w:hAnsi="Times New Roman" w:cs="Times New Roman"/>
          <w:color w:val="auto"/>
        </w:rPr>
        <w:t xml:space="preserve">» от 14.10.2016, подготовленный </w:t>
      </w:r>
      <w:proofErr w:type="spellStart"/>
      <w:r w:rsidRPr="00567315">
        <w:rPr>
          <w:rStyle w:val="a7"/>
          <w:rFonts w:ascii="Times New Roman" w:hAnsi="Times New Roman" w:cs="Times New Roman"/>
          <w:color w:val="auto"/>
        </w:rPr>
        <w:t>Bank</w:t>
      </w:r>
      <w:proofErr w:type="spellEnd"/>
      <w:r w:rsidRPr="00567315">
        <w:rPr>
          <w:rStyle w:val="a7"/>
          <w:rFonts w:ascii="Times New Roman" w:hAnsi="Times New Roman" w:cs="Times New Roman"/>
          <w:color w:val="auto"/>
        </w:rPr>
        <w:t xml:space="preserve"> </w:t>
      </w:r>
      <w:proofErr w:type="spellStart"/>
      <w:r w:rsidRPr="00567315">
        <w:rPr>
          <w:rStyle w:val="a7"/>
          <w:rFonts w:ascii="Times New Roman" w:hAnsi="Times New Roman" w:cs="Times New Roman"/>
          <w:color w:val="auto"/>
        </w:rPr>
        <w:t>of</w:t>
      </w:r>
      <w:proofErr w:type="spellEnd"/>
      <w:r w:rsidRPr="00567315">
        <w:rPr>
          <w:rStyle w:val="a7"/>
          <w:rFonts w:ascii="Times New Roman" w:hAnsi="Times New Roman" w:cs="Times New Roman"/>
          <w:color w:val="auto"/>
        </w:rPr>
        <w:t xml:space="preserve"> </w:t>
      </w:r>
      <w:proofErr w:type="spellStart"/>
      <w:r w:rsidRPr="00567315">
        <w:rPr>
          <w:rStyle w:val="a7"/>
          <w:rFonts w:ascii="Times New Roman" w:hAnsi="Times New Roman" w:cs="Times New Roman"/>
          <w:color w:val="auto"/>
        </w:rPr>
        <w:t>America</w:t>
      </w:r>
      <w:proofErr w:type="spellEnd"/>
      <w:r w:rsidRPr="00567315">
        <w:rPr>
          <w:rStyle w:val="a7"/>
          <w:rFonts w:ascii="Times New Roman" w:hAnsi="Times New Roman" w:cs="Times New Roman"/>
          <w:color w:val="auto"/>
        </w:rPr>
        <w:t xml:space="preserve"> </w:t>
      </w:r>
      <w:proofErr w:type="spellStart"/>
      <w:r w:rsidRPr="00567315">
        <w:rPr>
          <w:rStyle w:val="a7"/>
          <w:rFonts w:ascii="Times New Roman" w:hAnsi="Times New Roman" w:cs="Times New Roman"/>
          <w:color w:val="auto"/>
        </w:rPr>
        <w:t>Merrill</w:t>
      </w:r>
      <w:proofErr w:type="spellEnd"/>
      <w:r w:rsidRPr="00567315">
        <w:rPr>
          <w:rStyle w:val="a7"/>
          <w:rFonts w:ascii="Times New Roman" w:hAnsi="Times New Roman" w:cs="Times New Roman"/>
          <w:color w:val="auto"/>
        </w:rPr>
        <w:t xml:space="preserve"> </w:t>
      </w:r>
      <w:proofErr w:type="spellStart"/>
      <w:r w:rsidRPr="00567315">
        <w:rPr>
          <w:rStyle w:val="a7"/>
          <w:rFonts w:ascii="Times New Roman" w:hAnsi="Times New Roman" w:cs="Times New Roman"/>
          <w:color w:val="auto"/>
        </w:rPr>
        <w:t>Lynch</w:t>
      </w:r>
      <w:proofErr w:type="spellEnd"/>
      <w:r>
        <w:rPr>
          <w:rStyle w:val="a7"/>
          <w:rFonts w:ascii="Times New Roman" w:hAnsi="Times New Roman" w:cs="Times New Roman"/>
          <w:color w:val="auto"/>
        </w:rPr>
        <w:t xml:space="preserve">, С. 1. </w:t>
      </w:r>
      <w:r w:rsidRPr="00567315">
        <w:rPr>
          <w:rFonts w:ascii="Times New Roman" w:hAnsi="Times New Roman" w:cs="Times New Roman"/>
          <w:color w:val="000A23"/>
          <w:sz w:val="16"/>
          <w:szCs w:val="16"/>
        </w:rPr>
        <w:t xml:space="preserve"> </w:t>
      </w:r>
    </w:p>
  </w:footnote>
  <w:footnote w:id="28">
    <w:p w:rsidR="00140437" w:rsidRPr="006A14ED" w:rsidRDefault="00140437" w:rsidP="003D6C41">
      <w:pPr>
        <w:spacing w:after="0" w:line="360" w:lineRule="auto"/>
        <w:jc w:val="both"/>
        <w:rPr>
          <w:rFonts w:ascii="Times New Roman" w:eastAsia="Times New Roman" w:hAnsi="Times New Roman" w:cs="Times New Roman"/>
          <w:color w:val="000000"/>
          <w:sz w:val="20"/>
          <w:szCs w:val="20"/>
          <w:lang w:val="en-US" w:eastAsia="ru-RU"/>
        </w:rPr>
      </w:pPr>
      <w:r w:rsidRPr="006A14ED">
        <w:rPr>
          <w:rStyle w:val="a5"/>
          <w:rFonts w:ascii="Times New Roman" w:hAnsi="Times New Roman" w:cs="Times New Roman"/>
          <w:sz w:val="20"/>
          <w:szCs w:val="20"/>
        </w:rPr>
        <w:footnoteRef/>
      </w:r>
      <w:r w:rsidRPr="006A14ED">
        <w:rPr>
          <w:rFonts w:ascii="Times New Roman" w:hAnsi="Times New Roman" w:cs="Times New Roman"/>
          <w:sz w:val="20"/>
          <w:szCs w:val="20"/>
        </w:rPr>
        <w:t xml:space="preserve"> </w:t>
      </w:r>
      <w:r w:rsidRPr="006A14ED">
        <w:rPr>
          <w:rFonts w:ascii="Times New Roman" w:eastAsia="Times New Roman" w:hAnsi="Times New Roman" w:cs="Times New Roman"/>
          <w:color w:val="000000"/>
          <w:sz w:val="20"/>
          <w:szCs w:val="20"/>
          <w:lang w:eastAsia="ru-RU"/>
        </w:rPr>
        <w:t xml:space="preserve">BP </w:t>
      </w:r>
      <w:proofErr w:type="spellStart"/>
      <w:r w:rsidRPr="006A14ED">
        <w:rPr>
          <w:rFonts w:ascii="Times New Roman" w:eastAsia="Times New Roman" w:hAnsi="Times New Roman" w:cs="Times New Roman"/>
          <w:color w:val="000000"/>
          <w:sz w:val="20"/>
          <w:szCs w:val="20"/>
          <w:lang w:eastAsia="ru-RU"/>
        </w:rPr>
        <w:t>Energy</w:t>
      </w:r>
      <w:proofErr w:type="spellEnd"/>
      <w:r w:rsidRPr="006A14ED">
        <w:rPr>
          <w:rFonts w:ascii="Times New Roman" w:eastAsia="Times New Roman" w:hAnsi="Times New Roman" w:cs="Times New Roman"/>
          <w:color w:val="000000"/>
          <w:sz w:val="20"/>
          <w:szCs w:val="20"/>
          <w:lang w:eastAsia="ru-RU"/>
        </w:rPr>
        <w:t xml:space="preserve"> </w:t>
      </w:r>
      <w:proofErr w:type="spellStart"/>
      <w:r w:rsidRPr="006A14ED">
        <w:rPr>
          <w:rFonts w:ascii="Times New Roman" w:eastAsia="Times New Roman" w:hAnsi="Times New Roman" w:cs="Times New Roman"/>
          <w:color w:val="000000"/>
          <w:sz w:val="20"/>
          <w:szCs w:val="20"/>
          <w:lang w:eastAsia="ru-RU"/>
        </w:rPr>
        <w:t>Outlook</w:t>
      </w:r>
      <w:proofErr w:type="spellEnd"/>
      <w:r w:rsidRPr="006A14ED">
        <w:rPr>
          <w:rFonts w:ascii="Times New Roman" w:eastAsia="Times New Roman" w:hAnsi="Times New Roman" w:cs="Times New Roman"/>
          <w:color w:val="000000"/>
          <w:sz w:val="20"/>
          <w:szCs w:val="20"/>
          <w:lang w:eastAsia="ru-RU"/>
        </w:rPr>
        <w:t xml:space="preserve">, 2017 </w:t>
      </w:r>
      <w:proofErr w:type="spellStart"/>
      <w:r w:rsidRPr="006A14ED">
        <w:rPr>
          <w:rFonts w:ascii="Times New Roman" w:eastAsia="Times New Roman" w:hAnsi="Times New Roman" w:cs="Times New Roman"/>
          <w:color w:val="000000"/>
          <w:sz w:val="20"/>
          <w:szCs w:val="20"/>
          <w:lang w:eastAsia="ru-RU"/>
        </w:rPr>
        <w:t>edition</w:t>
      </w:r>
      <w:proofErr w:type="spellEnd"/>
      <w:r w:rsidRPr="006A14ED">
        <w:rPr>
          <w:rFonts w:ascii="Times New Roman" w:eastAsia="Times New Roman" w:hAnsi="Times New Roman" w:cs="Times New Roman"/>
          <w:color w:val="000000"/>
          <w:sz w:val="20"/>
          <w:szCs w:val="20"/>
          <w:lang w:eastAsia="ru-RU"/>
        </w:rPr>
        <w:t xml:space="preserve"> URL: bp.com/</w:t>
      </w:r>
      <w:proofErr w:type="spellStart"/>
      <w:r w:rsidRPr="006A14ED">
        <w:rPr>
          <w:rFonts w:ascii="Times New Roman" w:eastAsia="Times New Roman" w:hAnsi="Times New Roman" w:cs="Times New Roman"/>
          <w:color w:val="000000"/>
          <w:sz w:val="20"/>
          <w:szCs w:val="20"/>
          <w:lang w:eastAsia="ru-RU"/>
        </w:rPr>
        <w:t>energyoutloo</w:t>
      </w:r>
      <w:r w:rsidRPr="0011217B">
        <w:rPr>
          <w:rFonts w:ascii="Times New Roman" w:eastAsia="Times New Roman" w:hAnsi="Times New Roman" w:cs="Times New Roman"/>
          <w:color w:val="000000"/>
          <w:sz w:val="20"/>
          <w:szCs w:val="20"/>
          <w:lang w:eastAsia="ru-RU"/>
        </w:rPr>
        <w:t>k</w:t>
      </w:r>
      <w:proofErr w:type="spellEnd"/>
      <w:r w:rsidRPr="001121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(Д</w:t>
      </w:r>
      <w:r w:rsidRPr="0011217B">
        <w:rPr>
          <w:rFonts w:ascii="Times New Roman" w:eastAsia="Times New Roman" w:hAnsi="Times New Roman" w:cs="Times New Roman"/>
          <w:color w:val="000000"/>
          <w:sz w:val="20"/>
          <w:szCs w:val="20"/>
          <w:lang w:eastAsia="ru-RU"/>
        </w:rPr>
        <w:t>ата обращения</w:t>
      </w:r>
      <w:r>
        <w:rPr>
          <w:rFonts w:ascii="Times New Roman" w:eastAsia="Times New Roman" w:hAnsi="Times New Roman" w:cs="Times New Roman"/>
          <w:color w:val="000000"/>
          <w:sz w:val="20"/>
          <w:szCs w:val="20"/>
          <w:lang w:eastAsia="ru-RU"/>
        </w:rPr>
        <w:t>:</w:t>
      </w:r>
      <w:r w:rsidRPr="001121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30</w:t>
      </w:r>
      <w:r w:rsidRPr="0011217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val="en-US" w:eastAsia="ru-RU"/>
        </w:rPr>
        <w:t>4</w:t>
      </w:r>
      <w:r w:rsidRPr="0011217B">
        <w:rPr>
          <w:rFonts w:ascii="Times New Roman" w:eastAsia="Times New Roman" w:hAnsi="Times New Roman" w:cs="Times New Roman"/>
          <w:color w:val="000000"/>
          <w:sz w:val="20"/>
          <w:szCs w:val="20"/>
          <w:lang w:eastAsia="ru-RU"/>
        </w:rPr>
        <w:t>.2017).</w:t>
      </w:r>
      <w:r>
        <w:rPr>
          <w:rFonts w:ascii="Times New Roman" w:eastAsia="Times New Roman" w:hAnsi="Times New Roman" w:cs="Times New Roman"/>
          <w:color w:val="000000"/>
          <w:sz w:val="20"/>
          <w:szCs w:val="20"/>
          <w:lang w:eastAsia="ru-RU"/>
        </w:rPr>
        <w:t xml:space="preserve"> С. 14.</w:t>
      </w:r>
      <w:r w:rsidRPr="006A14ED">
        <w:rPr>
          <w:rFonts w:ascii="Times New Roman" w:eastAsia="Times New Roman" w:hAnsi="Times New Roman" w:cs="Times New Roman"/>
          <w:color w:val="000000"/>
          <w:sz w:val="20"/>
          <w:szCs w:val="20"/>
          <w:lang w:eastAsia="ru-RU"/>
        </w:rPr>
        <w:t xml:space="preserve"> </w:t>
      </w:r>
    </w:p>
  </w:footnote>
  <w:footnote w:id="29">
    <w:p w:rsidR="00140437" w:rsidRPr="00230CF9" w:rsidRDefault="00140437" w:rsidP="00E12CEA">
      <w:pPr>
        <w:pStyle w:val="a3"/>
        <w:spacing w:line="360" w:lineRule="auto"/>
      </w:pPr>
      <w:r w:rsidRPr="007C1FD9">
        <w:rPr>
          <w:rStyle w:val="a5"/>
          <w:rFonts w:ascii="Times New Roman" w:hAnsi="Times New Roman" w:cs="Times New Roman"/>
        </w:rPr>
        <w:footnoteRef/>
      </w:r>
      <w:r>
        <w:t xml:space="preserve"> </w:t>
      </w:r>
      <w:r>
        <w:rPr>
          <w:rStyle w:val="a7"/>
          <w:rFonts w:ascii="Times New Roman" w:hAnsi="Times New Roman" w:cs="Times New Roman"/>
          <w:color w:val="auto"/>
        </w:rPr>
        <w:t>По данным из А</w:t>
      </w:r>
      <w:r w:rsidRPr="00F65B48">
        <w:rPr>
          <w:rStyle w:val="a7"/>
          <w:rFonts w:ascii="Times New Roman" w:hAnsi="Times New Roman" w:cs="Times New Roman"/>
          <w:color w:val="auto"/>
        </w:rPr>
        <w:t>налитическ</w:t>
      </w:r>
      <w:r>
        <w:rPr>
          <w:rStyle w:val="a7"/>
          <w:rFonts w:ascii="Times New Roman" w:hAnsi="Times New Roman" w:cs="Times New Roman"/>
          <w:color w:val="auto"/>
        </w:rPr>
        <w:t>ого</w:t>
      </w:r>
      <w:r w:rsidRPr="00F65B48">
        <w:rPr>
          <w:rStyle w:val="a7"/>
          <w:rFonts w:ascii="Times New Roman" w:hAnsi="Times New Roman" w:cs="Times New Roman"/>
          <w:color w:val="auto"/>
        </w:rPr>
        <w:t xml:space="preserve"> отчёт</w:t>
      </w:r>
      <w:r>
        <w:rPr>
          <w:rStyle w:val="a7"/>
          <w:rFonts w:ascii="Times New Roman" w:hAnsi="Times New Roman" w:cs="Times New Roman"/>
          <w:color w:val="auto"/>
        </w:rPr>
        <w:t>а</w:t>
      </w:r>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Global</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Oil</w:t>
      </w:r>
      <w:proofErr w:type="spellEnd"/>
      <w:r w:rsidRPr="00F65B48">
        <w:rPr>
          <w:rStyle w:val="a7"/>
          <w:rFonts w:ascii="Times New Roman" w:hAnsi="Times New Roman" w:cs="Times New Roman"/>
          <w:color w:val="auto"/>
        </w:rPr>
        <w:t xml:space="preserve"> &amp; </w:t>
      </w:r>
      <w:proofErr w:type="spellStart"/>
      <w:r w:rsidRPr="00F65B48">
        <w:rPr>
          <w:rStyle w:val="a7"/>
          <w:rFonts w:ascii="Times New Roman" w:hAnsi="Times New Roman" w:cs="Times New Roman"/>
          <w:color w:val="auto"/>
        </w:rPr>
        <w:t>Gas</w:t>
      </w:r>
      <w:proofErr w:type="spellEnd"/>
      <w:r w:rsidRPr="00F65B48">
        <w:rPr>
          <w:rStyle w:val="a7"/>
          <w:rFonts w:ascii="Times New Roman" w:hAnsi="Times New Roman" w:cs="Times New Roman"/>
          <w:color w:val="auto"/>
        </w:rPr>
        <w:t>» от 14.10.2016, подготовленн</w:t>
      </w:r>
      <w:r>
        <w:rPr>
          <w:rStyle w:val="a7"/>
          <w:rFonts w:ascii="Times New Roman" w:hAnsi="Times New Roman" w:cs="Times New Roman"/>
          <w:color w:val="auto"/>
        </w:rPr>
        <w:t>ого</w:t>
      </w:r>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Bank</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of</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America</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Merrill</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Lynch</w:t>
      </w:r>
      <w:proofErr w:type="spellEnd"/>
      <w:r>
        <w:rPr>
          <w:rStyle w:val="a7"/>
          <w:rFonts w:ascii="Times New Roman" w:hAnsi="Times New Roman" w:cs="Times New Roman"/>
          <w:color w:val="auto"/>
        </w:rPr>
        <w:t>, С.31.</w:t>
      </w:r>
    </w:p>
  </w:footnote>
  <w:footnote w:id="30">
    <w:p w:rsidR="00140437" w:rsidRPr="00F65B48" w:rsidRDefault="00140437" w:rsidP="00E12CEA">
      <w:pPr>
        <w:pStyle w:val="a3"/>
        <w:spacing w:line="360" w:lineRule="auto"/>
        <w:jc w:val="both"/>
        <w:rPr>
          <w:rFonts w:ascii="Times New Roman" w:hAnsi="Times New Roman" w:cs="Times New Roman"/>
        </w:rPr>
      </w:pPr>
      <w:r w:rsidRPr="00F65B48">
        <w:rPr>
          <w:rStyle w:val="a5"/>
          <w:rFonts w:ascii="Times New Roman" w:hAnsi="Times New Roman" w:cs="Times New Roman"/>
        </w:rPr>
        <w:footnoteRef/>
      </w:r>
      <w:r w:rsidRPr="00F65B48">
        <w:rPr>
          <w:rFonts w:ascii="Times New Roman" w:hAnsi="Times New Roman" w:cs="Times New Roman"/>
        </w:rPr>
        <w:t xml:space="preserve"> </w:t>
      </w:r>
      <w:r>
        <w:rPr>
          <w:rStyle w:val="a7"/>
          <w:rFonts w:ascii="Times New Roman" w:hAnsi="Times New Roman" w:cs="Times New Roman"/>
          <w:color w:val="auto"/>
        </w:rPr>
        <w:t>По данным из А</w:t>
      </w:r>
      <w:r w:rsidRPr="00F65B48">
        <w:rPr>
          <w:rStyle w:val="a7"/>
          <w:rFonts w:ascii="Times New Roman" w:hAnsi="Times New Roman" w:cs="Times New Roman"/>
          <w:color w:val="auto"/>
        </w:rPr>
        <w:t>налитическ</w:t>
      </w:r>
      <w:r>
        <w:rPr>
          <w:rStyle w:val="a7"/>
          <w:rFonts w:ascii="Times New Roman" w:hAnsi="Times New Roman" w:cs="Times New Roman"/>
          <w:color w:val="auto"/>
        </w:rPr>
        <w:t>ого</w:t>
      </w:r>
      <w:r w:rsidRPr="00F65B48">
        <w:rPr>
          <w:rStyle w:val="a7"/>
          <w:rFonts w:ascii="Times New Roman" w:hAnsi="Times New Roman" w:cs="Times New Roman"/>
          <w:color w:val="auto"/>
        </w:rPr>
        <w:t xml:space="preserve"> отчёт</w:t>
      </w:r>
      <w:r>
        <w:rPr>
          <w:rStyle w:val="a7"/>
          <w:rFonts w:ascii="Times New Roman" w:hAnsi="Times New Roman" w:cs="Times New Roman"/>
          <w:color w:val="auto"/>
        </w:rPr>
        <w:t>а</w:t>
      </w:r>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Global</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Oil</w:t>
      </w:r>
      <w:proofErr w:type="spellEnd"/>
      <w:r w:rsidRPr="00F65B48">
        <w:rPr>
          <w:rStyle w:val="a7"/>
          <w:rFonts w:ascii="Times New Roman" w:hAnsi="Times New Roman" w:cs="Times New Roman"/>
          <w:color w:val="auto"/>
        </w:rPr>
        <w:t xml:space="preserve"> &amp; </w:t>
      </w:r>
      <w:proofErr w:type="spellStart"/>
      <w:r w:rsidRPr="00F65B48">
        <w:rPr>
          <w:rStyle w:val="a7"/>
          <w:rFonts w:ascii="Times New Roman" w:hAnsi="Times New Roman" w:cs="Times New Roman"/>
          <w:color w:val="auto"/>
        </w:rPr>
        <w:t>Gas</w:t>
      </w:r>
      <w:proofErr w:type="spellEnd"/>
      <w:r w:rsidRPr="00F65B48">
        <w:rPr>
          <w:rStyle w:val="a7"/>
          <w:rFonts w:ascii="Times New Roman" w:hAnsi="Times New Roman" w:cs="Times New Roman"/>
          <w:color w:val="auto"/>
        </w:rPr>
        <w:t>» от 14.10.2016, подготовленн</w:t>
      </w:r>
      <w:r>
        <w:rPr>
          <w:rStyle w:val="a7"/>
          <w:rFonts w:ascii="Times New Roman" w:hAnsi="Times New Roman" w:cs="Times New Roman"/>
          <w:color w:val="auto"/>
        </w:rPr>
        <w:t>ого</w:t>
      </w:r>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Bank</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of</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America</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Merrill</w:t>
      </w:r>
      <w:proofErr w:type="spellEnd"/>
      <w:r w:rsidRPr="00F65B48">
        <w:rPr>
          <w:rStyle w:val="a7"/>
          <w:rFonts w:ascii="Times New Roman" w:hAnsi="Times New Roman" w:cs="Times New Roman"/>
          <w:color w:val="auto"/>
        </w:rPr>
        <w:t xml:space="preserve"> </w:t>
      </w:r>
      <w:proofErr w:type="spellStart"/>
      <w:r w:rsidRPr="00F65B48">
        <w:rPr>
          <w:rStyle w:val="a7"/>
          <w:rFonts w:ascii="Times New Roman" w:hAnsi="Times New Roman" w:cs="Times New Roman"/>
          <w:color w:val="auto"/>
        </w:rPr>
        <w:t>Lynch</w:t>
      </w:r>
      <w:proofErr w:type="spellEnd"/>
      <w:r>
        <w:rPr>
          <w:rStyle w:val="a7"/>
          <w:rFonts w:ascii="Times New Roman" w:hAnsi="Times New Roman" w:cs="Times New Roman"/>
          <w:color w:val="auto"/>
        </w:rPr>
        <w:t>, С. 31.</w:t>
      </w:r>
    </w:p>
  </w:footnote>
  <w:footnote w:id="31">
    <w:p w:rsidR="00140437" w:rsidRPr="00C04B55" w:rsidRDefault="00140437" w:rsidP="00E12CEA">
      <w:pPr>
        <w:pStyle w:val="a3"/>
        <w:spacing w:line="360" w:lineRule="auto"/>
        <w:jc w:val="both"/>
        <w:rPr>
          <w:rFonts w:ascii="Times New Roman" w:hAnsi="Times New Roman" w:cs="Times New Roman"/>
        </w:rPr>
      </w:pPr>
      <w:r w:rsidRPr="00EE426D">
        <w:rPr>
          <w:rStyle w:val="a5"/>
          <w:rFonts w:ascii="Times New Roman" w:hAnsi="Times New Roman" w:cs="Times New Roman"/>
        </w:rPr>
        <w:footnoteRef/>
      </w:r>
      <w:r w:rsidRPr="00EE426D">
        <w:rPr>
          <w:rFonts w:ascii="Times New Roman" w:hAnsi="Times New Roman" w:cs="Times New Roman"/>
        </w:rPr>
        <w:t xml:space="preserve"> </w:t>
      </w:r>
      <w:r w:rsidRPr="00EE426D">
        <w:rPr>
          <w:rFonts w:ascii="Times New Roman" w:hAnsi="Times New Roman" w:cs="Times New Roman"/>
          <w:lang w:val="en-US"/>
        </w:rPr>
        <w:t xml:space="preserve">Conventional onshore – </w:t>
      </w:r>
      <w:r w:rsidRPr="00EE426D">
        <w:rPr>
          <w:rFonts w:ascii="Times New Roman" w:hAnsi="Times New Roman" w:cs="Times New Roman"/>
        </w:rPr>
        <w:t>традиционные запасы, добываемые на континентальных участках недр («</w:t>
      </w:r>
      <w:proofErr w:type="spellStart"/>
      <w:r w:rsidRPr="00EE426D">
        <w:rPr>
          <w:rFonts w:ascii="Times New Roman" w:hAnsi="Times New Roman" w:cs="Times New Roman"/>
        </w:rPr>
        <w:t>оншор</w:t>
      </w:r>
      <w:proofErr w:type="spellEnd"/>
      <w:r w:rsidRPr="00EE426D">
        <w:rPr>
          <w:rFonts w:ascii="Times New Roman" w:hAnsi="Times New Roman" w:cs="Times New Roman"/>
        </w:rPr>
        <w:t xml:space="preserve">»); </w:t>
      </w:r>
      <w:r w:rsidRPr="00EE426D">
        <w:rPr>
          <w:rFonts w:ascii="Times New Roman" w:hAnsi="Times New Roman" w:cs="Times New Roman"/>
          <w:lang w:val="en-US"/>
        </w:rPr>
        <w:t xml:space="preserve">conventional shelf (shallow water) – </w:t>
      </w:r>
      <w:r w:rsidRPr="00EE426D">
        <w:rPr>
          <w:rFonts w:ascii="Times New Roman" w:hAnsi="Times New Roman" w:cs="Times New Roman"/>
        </w:rPr>
        <w:t>традиционные неглубоководные запасы</w:t>
      </w:r>
      <w:r>
        <w:rPr>
          <w:rFonts w:ascii="Times New Roman" w:hAnsi="Times New Roman" w:cs="Times New Roman"/>
        </w:rPr>
        <w:t xml:space="preserve">; </w:t>
      </w:r>
      <w:r>
        <w:rPr>
          <w:rFonts w:ascii="Times New Roman" w:hAnsi="Times New Roman" w:cs="Times New Roman"/>
          <w:lang w:val="en-US"/>
        </w:rPr>
        <w:t xml:space="preserve">heavy oil – </w:t>
      </w:r>
      <w:r>
        <w:rPr>
          <w:rFonts w:ascii="Times New Roman" w:hAnsi="Times New Roman" w:cs="Times New Roman"/>
        </w:rPr>
        <w:t xml:space="preserve">тяжёлая нефть, </w:t>
      </w:r>
      <w:r>
        <w:rPr>
          <w:rFonts w:ascii="Times New Roman" w:hAnsi="Times New Roman" w:cs="Times New Roman"/>
          <w:lang w:val="en-US"/>
        </w:rPr>
        <w:t>LNG</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сжиженный природный газ; </w:t>
      </w:r>
      <w:r>
        <w:rPr>
          <w:rFonts w:ascii="Times New Roman" w:hAnsi="Times New Roman" w:cs="Times New Roman"/>
          <w:lang w:val="en-US"/>
        </w:rPr>
        <w:t xml:space="preserve">oil sands – </w:t>
      </w:r>
      <w:r>
        <w:rPr>
          <w:rFonts w:ascii="Times New Roman" w:hAnsi="Times New Roman" w:cs="Times New Roman"/>
        </w:rPr>
        <w:t xml:space="preserve">нефтеносные пески; </w:t>
      </w:r>
      <w:proofErr w:type="spellStart"/>
      <w:r>
        <w:rPr>
          <w:rFonts w:ascii="Times New Roman" w:hAnsi="Times New Roman" w:cs="Times New Roman"/>
          <w:lang w:val="en-US"/>
        </w:rPr>
        <w:t>deepwater</w:t>
      </w:r>
      <w:proofErr w:type="spellEnd"/>
      <w:r>
        <w:rPr>
          <w:rFonts w:ascii="Times New Roman" w:hAnsi="Times New Roman" w:cs="Times New Roman"/>
          <w:lang w:val="en-US"/>
        </w:rPr>
        <w:t xml:space="preserve"> </w:t>
      </w:r>
      <w:r>
        <w:rPr>
          <w:rFonts w:ascii="Times New Roman" w:hAnsi="Times New Roman" w:cs="Times New Roman"/>
        </w:rPr>
        <w:t>– глубоководные залежи;</w:t>
      </w:r>
      <w:r>
        <w:rPr>
          <w:rFonts w:ascii="Times New Roman" w:hAnsi="Times New Roman" w:cs="Times New Roman"/>
          <w:lang w:val="en-US"/>
        </w:rPr>
        <w:t xml:space="preserve"> shale/tight gas –</w:t>
      </w:r>
      <w:r>
        <w:rPr>
          <w:rFonts w:ascii="Times New Roman" w:hAnsi="Times New Roman" w:cs="Times New Roman"/>
        </w:rPr>
        <w:t xml:space="preserve"> сланцевый/</w:t>
      </w:r>
      <w:proofErr w:type="spellStart"/>
      <w:r>
        <w:rPr>
          <w:rFonts w:ascii="Times New Roman" w:hAnsi="Times New Roman" w:cs="Times New Roman"/>
        </w:rPr>
        <w:t>трудноизвлекаемый</w:t>
      </w:r>
      <w:proofErr w:type="spellEnd"/>
      <w:r>
        <w:rPr>
          <w:rFonts w:ascii="Times New Roman" w:hAnsi="Times New Roman" w:cs="Times New Roman"/>
        </w:rPr>
        <w:t xml:space="preserve"> газ; </w:t>
      </w:r>
      <w:r>
        <w:rPr>
          <w:rFonts w:ascii="Times New Roman" w:hAnsi="Times New Roman" w:cs="Times New Roman"/>
          <w:lang w:val="en-US"/>
        </w:rPr>
        <w:t xml:space="preserve"> shale/tight oil</w:t>
      </w:r>
      <w:r>
        <w:rPr>
          <w:rFonts w:ascii="Times New Roman" w:hAnsi="Times New Roman" w:cs="Times New Roman"/>
        </w:rPr>
        <w:t xml:space="preserve"> – сланцевая/</w:t>
      </w:r>
      <w:proofErr w:type="spellStart"/>
      <w:r>
        <w:rPr>
          <w:rFonts w:ascii="Times New Roman" w:hAnsi="Times New Roman" w:cs="Times New Roman"/>
        </w:rPr>
        <w:t>трудноизвлекаемая</w:t>
      </w:r>
      <w:proofErr w:type="spellEnd"/>
      <w:r>
        <w:rPr>
          <w:rFonts w:ascii="Times New Roman" w:hAnsi="Times New Roman" w:cs="Times New Roman"/>
        </w:rPr>
        <w:t xml:space="preserve"> нефть; </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sour/acid gas -</w:t>
      </w:r>
      <w:r>
        <w:rPr>
          <w:rFonts w:ascii="Times New Roman" w:hAnsi="Times New Roman" w:cs="Times New Roman"/>
        </w:rPr>
        <w:t>высокосернистый/кислый газ;</w:t>
      </w:r>
      <w:r>
        <w:rPr>
          <w:rFonts w:ascii="Times New Roman" w:hAnsi="Times New Roman" w:cs="Times New Roman"/>
          <w:lang w:val="en-US"/>
        </w:rPr>
        <w:t xml:space="preserve"> GTL – </w:t>
      </w:r>
      <w:r>
        <w:rPr>
          <w:rFonts w:ascii="Times New Roman" w:hAnsi="Times New Roman" w:cs="Times New Roman"/>
        </w:rPr>
        <w:t xml:space="preserve">сжиженный газ; </w:t>
      </w:r>
      <w:r>
        <w:rPr>
          <w:rFonts w:ascii="Times New Roman" w:hAnsi="Times New Roman" w:cs="Times New Roman"/>
          <w:lang w:val="en-US"/>
        </w:rPr>
        <w:t xml:space="preserve">coalbed methane – </w:t>
      </w:r>
      <w:r>
        <w:rPr>
          <w:rFonts w:ascii="Times New Roman" w:hAnsi="Times New Roman" w:cs="Times New Roman"/>
        </w:rPr>
        <w:t>угольный метан.</w:t>
      </w:r>
    </w:p>
  </w:footnote>
  <w:footnote w:id="32">
    <w:p w:rsidR="00140437" w:rsidRPr="00123C4C" w:rsidRDefault="00140437" w:rsidP="00534DE3">
      <w:pPr>
        <w:pStyle w:val="a3"/>
        <w:spacing w:line="360" w:lineRule="auto"/>
        <w:rPr>
          <w:rFonts w:ascii="Times New Roman" w:hAnsi="Times New Roman" w:cs="Times New Roman"/>
        </w:rPr>
      </w:pPr>
      <w:r w:rsidRPr="00123C4C">
        <w:rPr>
          <w:rStyle w:val="a5"/>
          <w:rFonts w:ascii="Times New Roman" w:hAnsi="Times New Roman" w:cs="Times New Roman"/>
        </w:rPr>
        <w:footnoteRef/>
      </w:r>
      <w:r w:rsidRPr="00123C4C">
        <w:rPr>
          <w:rFonts w:ascii="Times New Roman" w:hAnsi="Times New Roman" w:cs="Times New Roman"/>
        </w:rPr>
        <w:t xml:space="preserve"> </w:t>
      </w:r>
      <w:r>
        <w:rPr>
          <w:rFonts w:ascii="Times New Roman" w:hAnsi="Times New Roman" w:cs="Times New Roman"/>
          <w:lang w:val="en-US"/>
        </w:rPr>
        <w:t xml:space="preserve">URL: </w:t>
      </w:r>
      <w:hyperlink r:id="rId11" w:history="1">
        <w:r w:rsidRPr="00020A8B">
          <w:rPr>
            <w:rStyle w:val="a7"/>
            <w:rFonts w:ascii="Times New Roman" w:hAnsi="Times New Roman" w:cs="Times New Roman"/>
            <w:color w:val="000000" w:themeColor="text1"/>
          </w:rPr>
          <w:t>http://www.forexpf.ru/chart/brent/</w:t>
        </w:r>
      </w:hyperlink>
      <w:r w:rsidRPr="00020A8B">
        <w:rPr>
          <w:rFonts w:ascii="Times New Roman" w:hAnsi="Times New Roman" w:cs="Times New Roman"/>
          <w:color w:val="000000" w:themeColor="text1"/>
          <w:lang w:val="en-US"/>
        </w:rPr>
        <w:t xml:space="preserve"> (</w:t>
      </w:r>
      <w:r>
        <w:rPr>
          <w:rFonts w:ascii="Times New Roman" w:hAnsi="Times New Roman" w:cs="Times New Roman"/>
        </w:rPr>
        <w:t xml:space="preserve">Дата обращения: 09.05.2017) – сайт </w:t>
      </w:r>
      <w:proofErr w:type="spellStart"/>
      <w:r w:rsidRPr="00123C4C">
        <w:rPr>
          <w:rFonts w:ascii="Times New Roman" w:hAnsi="Times New Roman" w:cs="Times New Roman"/>
        </w:rPr>
        <w:t>Pro</w:t>
      </w:r>
      <w:proofErr w:type="spellEnd"/>
      <w:r w:rsidRPr="00123C4C">
        <w:rPr>
          <w:rFonts w:ascii="Times New Roman" w:hAnsi="Times New Roman" w:cs="Times New Roman"/>
        </w:rPr>
        <w:t xml:space="preserve"> </w:t>
      </w:r>
      <w:proofErr w:type="spellStart"/>
      <w:r w:rsidRPr="00123C4C">
        <w:rPr>
          <w:rFonts w:ascii="Times New Roman" w:hAnsi="Times New Roman" w:cs="Times New Roman"/>
        </w:rPr>
        <w:t>Finance</w:t>
      </w:r>
      <w:proofErr w:type="spellEnd"/>
      <w:r w:rsidRPr="00123C4C">
        <w:rPr>
          <w:rFonts w:ascii="Times New Roman" w:hAnsi="Times New Roman" w:cs="Times New Roman"/>
        </w:rPr>
        <w:t xml:space="preserve"> </w:t>
      </w:r>
      <w:proofErr w:type="spellStart"/>
      <w:r w:rsidRPr="00123C4C">
        <w:rPr>
          <w:rFonts w:ascii="Times New Roman" w:hAnsi="Times New Roman" w:cs="Times New Roman"/>
        </w:rPr>
        <w:t>Service</w:t>
      </w:r>
      <w:proofErr w:type="spellEnd"/>
      <w:r w:rsidRPr="00123C4C">
        <w:rPr>
          <w:rFonts w:ascii="Times New Roman" w:hAnsi="Times New Roman" w:cs="Times New Roman"/>
        </w:rPr>
        <w:t xml:space="preserve">, </w:t>
      </w:r>
      <w:proofErr w:type="spellStart"/>
      <w:r w:rsidRPr="00123C4C">
        <w:rPr>
          <w:rFonts w:ascii="Times New Roman" w:hAnsi="Times New Roman" w:cs="Times New Roman"/>
        </w:rPr>
        <w:t>Inc</w:t>
      </w:r>
      <w:proofErr w:type="spellEnd"/>
      <w:r w:rsidRPr="00123C4C">
        <w:rPr>
          <w:rFonts w:ascii="Times New Roman" w:hAnsi="Times New Roman" w:cs="Times New Roman"/>
        </w:rPr>
        <w:t>.</w:t>
      </w:r>
    </w:p>
  </w:footnote>
  <w:footnote w:id="33">
    <w:p w:rsidR="00140437" w:rsidRDefault="00140437" w:rsidP="00E12CEA">
      <w:pPr>
        <w:pStyle w:val="a3"/>
        <w:spacing w:line="360" w:lineRule="auto"/>
      </w:pPr>
      <w:r w:rsidRPr="00D739DD">
        <w:rPr>
          <w:rStyle w:val="a5"/>
          <w:rFonts w:ascii="Times New Roman" w:hAnsi="Times New Roman" w:cs="Times New Roman"/>
        </w:rPr>
        <w:footnoteRef/>
      </w:r>
      <w:r w:rsidRPr="00D739DD">
        <w:rPr>
          <w:rFonts w:ascii="Times New Roman" w:hAnsi="Times New Roman" w:cs="Times New Roman"/>
        </w:rPr>
        <w:t xml:space="preserve"> </w:t>
      </w:r>
      <w:r w:rsidRPr="00324A0A">
        <w:rPr>
          <w:rFonts w:ascii="Times New Roman" w:hAnsi="Times New Roman" w:cs="Times New Roman"/>
        </w:rPr>
        <w:t xml:space="preserve">Проект от 01.02.2017 года обновлённой «Энергетической стратегии Российской Федерации на период до 2035 года», </w:t>
      </w:r>
      <w:r>
        <w:rPr>
          <w:rFonts w:ascii="Times New Roman" w:hAnsi="Times New Roman" w:cs="Times New Roman"/>
          <w:lang w:val="en-US"/>
        </w:rPr>
        <w:t xml:space="preserve">URL: </w:t>
      </w:r>
      <w:hyperlink r:id="rId12" w:history="1">
        <w:r w:rsidRPr="002F252C">
          <w:rPr>
            <w:rStyle w:val="a7"/>
            <w:rFonts w:ascii="Times New Roman" w:hAnsi="Times New Roman" w:cs="Times New Roman"/>
            <w:color w:val="auto"/>
          </w:rPr>
          <w:t>http://minenergo.gov.ru/node/1920</w:t>
        </w:r>
      </w:hyperlink>
      <w:r>
        <w:rPr>
          <w:rFonts w:ascii="Times New Roman" w:hAnsi="Times New Roman" w:cs="Times New Roman"/>
          <w:lang w:val="en-US"/>
        </w:rPr>
        <w:t xml:space="preserve"> </w:t>
      </w:r>
      <w:r>
        <w:rPr>
          <w:rFonts w:ascii="Times New Roman" w:eastAsia="Times New Roman" w:hAnsi="Times New Roman" w:cs="Times New Roman"/>
          <w:color w:val="000000"/>
          <w:lang w:eastAsia="ru-RU"/>
        </w:rPr>
        <w:t>(Дата обращения: 0</w:t>
      </w:r>
      <w:r>
        <w:rPr>
          <w:rFonts w:ascii="Times New Roman" w:eastAsia="Times New Roman" w:hAnsi="Times New Roman" w:cs="Times New Roman"/>
          <w:color w:val="000000"/>
          <w:lang w:val="en-US" w:eastAsia="ru-RU"/>
        </w:rPr>
        <w:t>2</w:t>
      </w:r>
      <w:r>
        <w:rPr>
          <w:rFonts w:ascii="Times New Roman" w:eastAsia="Times New Roman" w:hAnsi="Times New Roman" w:cs="Times New Roman"/>
          <w:color w:val="000000"/>
          <w:lang w:eastAsia="ru-RU"/>
        </w:rPr>
        <w:t>.05.2017).</w:t>
      </w:r>
      <w:r>
        <w:rPr>
          <w:rFonts w:ascii="Times New Roman" w:hAnsi="Times New Roman" w:cs="Times New Roman"/>
        </w:rPr>
        <w:t xml:space="preserve"> С. 18-23.</w:t>
      </w:r>
    </w:p>
  </w:footnote>
  <w:footnote w:id="34">
    <w:p w:rsidR="00140437" w:rsidRPr="001973E2" w:rsidRDefault="00140437" w:rsidP="009575D0">
      <w:pPr>
        <w:pStyle w:val="a3"/>
        <w:spacing w:line="360" w:lineRule="auto"/>
        <w:jc w:val="both"/>
        <w:rPr>
          <w:rFonts w:ascii="Times New Roman" w:hAnsi="Times New Roman" w:cs="Times New Roman"/>
        </w:rPr>
      </w:pPr>
      <w:r w:rsidRPr="001973E2">
        <w:rPr>
          <w:rStyle w:val="a5"/>
          <w:rFonts w:ascii="Times New Roman" w:hAnsi="Times New Roman" w:cs="Times New Roman"/>
        </w:rPr>
        <w:footnoteRef/>
      </w:r>
      <w:r w:rsidRPr="001973E2">
        <w:rPr>
          <w:rFonts w:ascii="Times New Roman" w:hAnsi="Times New Roman" w:cs="Times New Roman"/>
        </w:rPr>
        <w:t xml:space="preserve"> </w:t>
      </w:r>
      <w:proofErr w:type="spellStart"/>
      <w:r w:rsidRPr="00CD5101">
        <w:rPr>
          <w:rFonts w:ascii="Times New Roman" w:hAnsi="Times New Roman" w:cs="Times New Roman"/>
        </w:rPr>
        <w:t>Делойт</w:t>
      </w:r>
      <w:proofErr w:type="spellEnd"/>
      <w:r w:rsidRPr="00CD5101">
        <w:rPr>
          <w:rFonts w:ascii="Times New Roman" w:hAnsi="Times New Roman" w:cs="Times New Roman"/>
        </w:rPr>
        <w:t xml:space="preserve"> </w:t>
      </w:r>
      <w:proofErr w:type="spellStart"/>
      <w:r w:rsidRPr="00CD5101">
        <w:rPr>
          <w:rFonts w:ascii="Times New Roman" w:hAnsi="Times New Roman" w:cs="Times New Roman"/>
        </w:rPr>
        <w:t>Девелопмент</w:t>
      </w:r>
      <w:proofErr w:type="spellEnd"/>
      <w:r w:rsidRPr="00CD5101">
        <w:rPr>
          <w:rFonts w:ascii="Times New Roman" w:hAnsi="Times New Roman" w:cs="Times New Roman"/>
        </w:rPr>
        <w:t xml:space="preserve"> ЛЛС, Отчёт о слияниях и поглощениях в нефтегазовом секторе за 2016 год (</w:t>
      </w:r>
      <w:proofErr w:type="spellStart"/>
      <w:r w:rsidRPr="00CD5101">
        <w:rPr>
          <w:rFonts w:ascii="Times New Roman" w:hAnsi="Times New Roman" w:cs="Times New Roman"/>
        </w:rPr>
        <w:t>Deloitte</w:t>
      </w:r>
      <w:proofErr w:type="spellEnd"/>
      <w:r w:rsidRPr="00CD5101">
        <w:rPr>
          <w:rFonts w:ascii="Times New Roman" w:hAnsi="Times New Roman" w:cs="Times New Roman"/>
        </w:rPr>
        <w:t xml:space="preserve"> </w:t>
      </w:r>
      <w:proofErr w:type="spellStart"/>
      <w:r w:rsidRPr="00CD5101">
        <w:rPr>
          <w:rFonts w:ascii="Times New Roman" w:hAnsi="Times New Roman" w:cs="Times New Roman"/>
        </w:rPr>
        <w:t>Development</w:t>
      </w:r>
      <w:proofErr w:type="spellEnd"/>
      <w:r w:rsidRPr="00CD5101">
        <w:rPr>
          <w:rFonts w:ascii="Times New Roman" w:hAnsi="Times New Roman" w:cs="Times New Roman"/>
        </w:rPr>
        <w:t xml:space="preserve"> LLC, </w:t>
      </w:r>
      <w:proofErr w:type="spellStart"/>
      <w:r w:rsidRPr="00CD5101">
        <w:rPr>
          <w:rFonts w:ascii="Times New Roman" w:hAnsi="Times New Roman" w:cs="Times New Roman"/>
        </w:rPr>
        <w:t>Oil</w:t>
      </w:r>
      <w:proofErr w:type="spellEnd"/>
      <w:r w:rsidRPr="00CD5101">
        <w:rPr>
          <w:rFonts w:ascii="Times New Roman" w:hAnsi="Times New Roman" w:cs="Times New Roman"/>
        </w:rPr>
        <w:t xml:space="preserve"> &amp; </w:t>
      </w:r>
      <w:proofErr w:type="spellStart"/>
      <w:r w:rsidRPr="00CD5101">
        <w:rPr>
          <w:rFonts w:ascii="Times New Roman" w:hAnsi="Times New Roman" w:cs="Times New Roman"/>
        </w:rPr>
        <w:t>Gas</w:t>
      </w:r>
      <w:proofErr w:type="spellEnd"/>
      <w:r w:rsidRPr="00CD5101">
        <w:rPr>
          <w:rFonts w:ascii="Times New Roman" w:hAnsi="Times New Roman" w:cs="Times New Roman"/>
        </w:rPr>
        <w:t xml:space="preserve"> </w:t>
      </w:r>
      <w:proofErr w:type="spellStart"/>
      <w:r w:rsidRPr="00CD5101">
        <w:rPr>
          <w:rFonts w:ascii="Times New Roman" w:hAnsi="Times New Roman" w:cs="Times New Roman"/>
        </w:rPr>
        <w:t>Mergers</w:t>
      </w:r>
      <w:proofErr w:type="spellEnd"/>
      <w:r w:rsidRPr="00CD5101">
        <w:rPr>
          <w:rFonts w:ascii="Times New Roman" w:hAnsi="Times New Roman" w:cs="Times New Roman"/>
        </w:rPr>
        <w:t xml:space="preserve"> </w:t>
      </w:r>
      <w:proofErr w:type="spellStart"/>
      <w:r w:rsidRPr="00CD5101">
        <w:rPr>
          <w:rFonts w:ascii="Times New Roman" w:hAnsi="Times New Roman" w:cs="Times New Roman"/>
        </w:rPr>
        <w:t>and</w:t>
      </w:r>
      <w:proofErr w:type="spellEnd"/>
      <w:r w:rsidRPr="00CD5101">
        <w:rPr>
          <w:rFonts w:ascii="Times New Roman" w:hAnsi="Times New Roman" w:cs="Times New Roman"/>
        </w:rPr>
        <w:t xml:space="preserve"> </w:t>
      </w:r>
      <w:proofErr w:type="spellStart"/>
      <w:r w:rsidRPr="00CD5101">
        <w:rPr>
          <w:rFonts w:ascii="Times New Roman" w:hAnsi="Times New Roman" w:cs="Times New Roman"/>
        </w:rPr>
        <w:t>Acquisitions</w:t>
      </w:r>
      <w:proofErr w:type="spellEnd"/>
      <w:r w:rsidRPr="00CD5101">
        <w:rPr>
          <w:rFonts w:ascii="Times New Roman" w:hAnsi="Times New Roman" w:cs="Times New Roman"/>
        </w:rPr>
        <w:t xml:space="preserve"> </w:t>
      </w:r>
      <w:proofErr w:type="spellStart"/>
      <w:r w:rsidRPr="00CD5101">
        <w:rPr>
          <w:rFonts w:ascii="Times New Roman" w:hAnsi="Times New Roman" w:cs="Times New Roman"/>
        </w:rPr>
        <w:t>Report</w:t>
      </w:r>
      <w:proofErr w:type="spellEnd"/>
      <w:r w:rsidRPr="00CD5101">
        <w:rPr>
          <w:rFonts w:ascii="Times New Roman" w:hAnsi="Times New Roman" w:cs="Times New Roman"/>
        </w:rPr>
        <w:t xml:space="preserve"> – </w:t>
      </w:r>
      <w:proofErr w:type="spellStart"/>
      <w:r w:rsidRPr="00CD5101">
        <w:rPr>
          <w:rFonts w:ascii="Times New Roman" w:hAnsi="Times New Roman" w:cs="Times New Roman"/>
        </w:rPr>
        <w:t>Year-end</w:t>
      </w:r>
      <w:proofErr w:type="spellEnd"/>
      <w:r w:rsidRPr="00CD5101">
        <w:rPr>
          <w:rFonts w:ascii="Times New Roman" w:hAnsi="Times New Roman" w:cs="Times New Roman"/>
        </w:rPr>
        <w:t xml:space="preserve"> 2016)</w:t>
      </w:r>
      <w:r>
        <w:rPr>
          <w:rFonts w:ascii="Times New Roman" w:hAnsi="Times New Roman" w:cs="Times New Roman"/>
        </w:rPr>
        <w:t>, 2017</w:t>
      </w:r>
      <w:r w:rsidRPr="00CD5101">
        <w:rPr>
          <w:rFonts w:ascii="Times New Roman" w:hAnsi="Times New Roman" w:cs="Times New Roman"/>
        </w:rPr>
        <w:t xml:space="preserve"> - </w:t>
      </w:r>
      <w:r>
        <w:rPr>
          <w:rFonts w:ascii="Times New Roman" w:hAnsi="Times New Roman" w:cs="Times New Roman"/>
          <w:lang w:val="en-US"/>
        </w:rPr>
        <w:t xml:space="preserve">URL: </w:t>
      </w:r>
      <w:hyperlink r:id="rId13" w:history="1">
        <w:r w:rsidRPr="0002644C">
          <w:rPr>
            <w:rStyle w:val="a7"/>
            <w:rFonts w:ascii="Times New Roman" w:hAnsi="Times New Roman" w:cs="Times New Roman"/>
            <w:color w:val="auto"/>
          </w:rPr>
          <w:t>https://www2.deloitte.com/content/dam/Deloitte/us/Documents/energy-resources/us-oil-and-gas-m-a-report-year-end-2016.pdf</w:t>
        </w:r>
      </w:hyperlink>
      <w:r>
        <w:rPr>
          <w:rStyle w:val="a7"/>
          <w:rFonts w:ascii="Times New Roman" w:hAnsi="Times New Roman" w:cs="Times New Roman"/>
          <w:color w:val="auto"/>
          <w:lang w:val="en-US"/>
        </w:rPr>
        <w:t xml:space="preserve"> </w:t>
      </w:r>
      <w:r>
        <w:rPr>
          <w:rStyle w:val="a7"/>
          <w:rFonts w:ascii="Times New Roman" w:hAnsi="Times New Roman" w:cs="Times New Roman"/>
          <w:color w:val="auto"/>
        </w:rPr>
        <w:t>(Дата обращения: 30.04.2017)</w:t>
      </w:r>
      <w:r>
        <w:rPr>
          <w:rStyle w:val="a7"/>
          <w:rFonts w:ascii="Times New Roman" w:hAnsi="Times New Roman" w:cs="Times New Roman"/>
          <w:color w:val="auto"/>
          <w:lang w:val="en-US"/>
        </w:rPr>
        <w:t>. C.1.</w:t>
      </w:r>
      <w:r w:rsidRPr="0002644C">
        <w:rPr>
          <w:rFonts w:ascii="Times New Roman" w:hAnsi="Times New Roman" w:cs="Times New Roman"/>
        </w:rPr>
        <w:t xml:space="preserve"> </w:t>
      </w:r>
    </w:p>
  </w:footnote>
  <w:footnote w:id="35">
    <w:p w:rsidR="00140437" w:rsidRDefault="00140437">
      <w:pPr>
        <w:pStyle w:val="a3"/>
      </w:pPr>
      <w:r w:rsidRPr="006B03B6">
        <w:rPr>
          <w:rStyle w:val="a5"/>
          <w:rFonts w:ascii="Times New Roman" w:hAnsi="Times New Roman" w:cs="Times New Roman"/>
        </w:rPr>
        <w:footnoteRef/>
      </w:r>
      <w:r>
        <w:t xml:space="preserve"> </w:t>
      </w:r>
      <w:r w:rsidRPr="006B03B6">
        <w:rPr>
          <w:rFonts w:ascii="Times New Roman" w:hAnsi="Times New Roman" w:cs="Times New Roman"/>
        </w:rPr>
        <w:t>Аналитический отчёт «</w:t>
      </w:r>
      <w:proofErr w:type="spellStart"/>
      <w:r w:rsidRPr="006B03B6">
        <w:rPr>
          <w:rFonts w:ascii="Times New Roman" w:hAnsi="Times New Roman" w:cs="Times New Roman"/>
        </w:rPr>
        <w:t>Russian</w:t>
      </w:r>
      <w:proofErr w:type="spellEnd"/>
      <w:r w:rsidRPr="006B03B6">
        <w:rPr>
          <w:rFonts w:ascii="Times New Roman" w:hAnsi="Times New Roman" w:cs="Times New Roman"/>
        </w:rPr>
        <w:t xml:space="preserve"> M&amp;A </w:t>
      </w:r>
      <w:proofErr w:type="spellStart"/>
      <w:r w:rsidRPr="006B03B6">
        <w:rPr>
          <w:rFonts w:ascii="Times New Roman" w:hAnsi="Times New Roman" w:cs="Times New Roman"/>
        </w:rPr>
        <w:t>Overview</w:t>
      </w:r>
      <w:proofErr w:type="spellEnd"/>
      <w:r w:rsidRPr="006B03B6">
        <w:rPr>
          <w:rFonts w:ascii="Times New Roman" w:hAnsi="Times New Roman" w:cs="Times New Roman"/>
        </w:rPr>
        <w:t xml:space="preserve"> 2016», JSC “KPMG”</w:t>
      </w:r>
      <w:r>
        <w:rPr>
          <w:rFonts w:ascii="Times New Roman" w:hAnsi="Times New Roman" w:cs="Times New Roman"/>
        </w:rPr>
        <w:t>, С. 11.</w:t>
      </w:r>
    </w:p>
  </w:footnote>
  <w:footnote w:id="36">
    <w:p w:rsidR="00140437" w:rsidRPr="00E23973" w:rsidRDefault="00140437" w:rsidP="00A87E20">
      <w:pPr>
        <w:pStyle w:val="a3"/>
        <w:spacing w:line="360" w:lineRule="auto"/>
        <w:rPr>
          <w:rFonts w:ascii="Times New Roman" w:hAnsi="Times New Roman" w:cs="Times New Roman"/>
          <w:lang w:val="en-US"/>
        </w:rPr>
      </w:pPr>
      <w:r w:rsidRPr="00A87E20">
        <w:rPr>
          <w:rStyle w:val="a5"/>
          <w:rFonts w:ascii="Times New Roman" w:hAnsi="Times New Roman" w:cs="Times New Roman"/>
        </w:rPr>
        <w:footnoteRef/>
      </w:r>
      <w:r w:rsidRPr="00A87E20">
        <w:rPr>
          <w:rFonts w:ascii="Times New Roman" w:hAnsi="Times New Roman" w:cs="Times New Roman"/>
        </w:rPr>
        <w:t xml:space="preserve"> URL: </w:t>
      </w:r>
      <w:hyperlink r:id="rId14" w:history="1">
        <w:r w:rsidRPr="00E23973">
          <w:rPr>
            <w:rFonts w:ascii="Times New Roman" w:hAnsi="Times New Roman" w:cs="Times New Roman"/>
          </w:rPr>
          <w:t>http://www.finmarket.ru/news/4349649</w:t>
        </w:r>
      </w:hyperlink>
      <w:r w:rsidRPr="00E23973">
        <w:rPr>
          <w:rFonts w:ascii="Times New Roman" w:hAnsi="Times New Roman" w:cs="Times New Roman"/>
        </w:rPr>
        <w:t xml:space="preserve"> (Дата обращения: 30.04.2017)</w:t>
      </w:r>
      <w:r>
        <w:rPr>
          <w:rFonts w:ascii="Times New Roman" w:hAnsi="Times New Roman" w:cs="Times New Roman"/>
          <w:lang w:val="en-US"/>
        </w:rPr>
        <w:t>.</w:t>
      </w:r>
    </w:p>
  </w:footnote>
  <w:footnote w:id="37">
    <w:p w:rsidR="00140437" w:rsidRDefault="00140437" w:rsidP="00E34371">
      <w:pPr>
        <w:pStyle w:val="a3"/>
        <w:spacing w:line="360" w:lineRule="auto"/>
      </w:pPr>
      <w:r w:rsidRPr="00E34371">
        <w:rPr>
          <w:rStyle w:val="a5"/>
          <w:rFonts w:ascii="Times New Roman" w:hAnsi="Times New Roman" w:cs="Times New Roman"/>
        </w:rPr>
        <w:footnoteRef/>
      </w:r>
      <w:r>
        <w:t xml:space="preserve"> </w:t>
      </w:r>
      <w:proofErr w:type="spellStart"/>
      <w:r w:rsidRPr="00E34371">
        <w:rPr>
          <w:rFonts w:ascii="Times New Roman" w:hAnsi="Times New Roman" w:cs="Times New Roman"/>
        </w:rPr>
        <w:t>Upstream</w:t>
      </w:r>
      <w:proofErr w:type="spellEnd"/>
      <w:r w:rsidRPr="00E34371">
        <w:rPr>
          <w:rFonts w:ascii="Times New Roman" w:hAnsi="Times New Roman" w:cs="Times New Roman"/>
        </w:rPr>
        <w:t xml:space="preserve"> означает сектор разведки и добычи углеводородов, OFC – сектор </w:t>
      </w:r>
      <w:proofErr w:type="spellStart"/>
      <w:r w:rsidRPr="00E34371">
        <w:rPr>
          <w:rFonts w:ascii="Times New Roman" w:hAnsi="Times New Roman" w:cs="Times New Roman"/>
        </w:rPr>
        <w:t>нефтесервиса</w:t>
      </w:r>
      <w:proofErr w:type="spellEnd"/>
      <w:r w:rsidRPr="00E34371">
        <w:rPr>
          <w:rFonts w:ascii="Times New Roman" w:hAnsi="Times New Roman" w:cs="Times New Roman"/>
        </w:rPr>
        <w:t xml:space="preserve">, </w:t>
      </w:r>
      <w:proofErr w:type="spellStart"/>
      <w:r w:rsidRPr="00E34371">
        <w:rPr>
          <w:rFonts w:ascii="Times New Roman" w:hAnsi="Times New Roman" w:cs="Times New Roman"/>
        </w:rPr>
        <w:t>midstream</w:t>
      </w:r>
      <w:proofErr w:type="spellEnd"/>
      <w:r w:rsidRPr="00E34371">
        <w:rPr>
          <w:rFonts w:ascii="Times New Roman" w:hAnsi="Times New Roman" w:cs="Times New Roman"/>
        </w:rPr>
        <w:t xml:space="preserve"> – сектор транспортировки, хранения и оптового сбыта углеводородов и продуктов их переработки, а </w:t>
      </w:r>
      <w:proofErr w:type="spellStart"/>
      <w:r w:rsidRPr="00E34371">
        <w:rPr>
          <w:rFonts w:ascii="Times New Roman" w:hAnsi="Times New Roman" w:cs="Times New Roman"/>
        </w:rPr>
        <w:t>downstream</w:t>
      </w:r>
      <w:proofErr w:type="spellEnd"/>
      <w:r w:rsidRPr="00E34371">
        <w:rPr>
          <w:rFonts w:ascii="Times New Roman" w:hAnsi="Times New Roman" w:cs="Times New Roman"/>
        </w:rPr>
        <w:t xml:space="preserve"> – сервис переработки и конечного сбыта углеводородов и продуктов их переработки.</w:t>
      </w:r>
    </w:p>
  </w:footnote>
  <w:footnote w:id="38">
    <w:p w:rsidR="00140437" w:rsidRPr="00137C9E" w:rsidRDefault="00140437" w:rsidP="008C492D">
      <w:pPr>
        <w:pStyle w:val="a3"/>
        <w:spacing w:line="360" w:lineRule="auto"/>
        <w:jc w:val="both"/>
        <w:rPr>
          <w:rFonts w:ascii="Times New Roman" w:hAnsi="Times New Roman" w:cs="Times New Roman"/>
        </w:rPr>
      </w:pPr>
      <w:r w:rsidRPr="00137C9E">
        <w:rPr>
          <w:rStyle w:val="a5"/>
          <w:rFonts w:ascii="Times New Roman" w:hAnsi="Times New Roman" w:cs="Times New Roman"/>
        </w:rPr>
        <w:footnoteRef/>
      </w:r>
      <w:r w:rsidRPr="00137C9E">
        <w:rPr>
          <w:rFonts w:ascii="Times New Roman" w:hAnsi="Times New Roman" w:cs="Times New Roman"/>
        </w:rPr>
        <w:t xml:space="preserve"> По данным информационного агентства </w:t>
      </w:r>
      <w:r w:rsidRPr="00137C9E">
        <w:rPr>
          <w:rFonts w:ascii="Times New Roman" w:hAnsi="Times New Roman" w:cs="Times New Roman"/>
          <w:lang w:val="en-US"/>
        </w:rPr>
        <w:t xml:space="preserve">Reuters, URL: </w:t>
      </w:r>
      <w:r w:rsidRPr="00137C9E">
        <w:rPr>
          <w:rFonts w:ascii="Times New Roman" w:hAnsi="Times New Roman" w:cs="Times New Roman"/>
        </w:rPr>
        <w:t xml:space="preserve"> </w:t>
      </w:r>
      <w:hyperlink r:id="rId15" w:history="1">
        <w:r w:rsidRPr="006E2618">
          <w:rPr>
            <w:rFonts w:ascii="Times New Roman" w:hAnsi="Times New Roman" w:cs="Times New Roman"/>
          </w:rPr>
          <w:t>https://quote.rbc.ru/news/02/05/2017/5908524e9a7947c08372bac0?from=newsfeed</w:t>
        </w:r>
      </w:hyperlink>
      <w:r>
        <w:rPr>
          <w:rFonts w:ascii="Times New Roman" w:hAnsi="Times New Roman" w:cs="Times New Roman"/>
        </w:rPr>
        <w:t xml:space="preserve"> </w:t>
      </w:r>
      <w:r>
        <w:rPr>
          <w:rStyle w:val="a7"/>
          <w:rFonts w:ascii="Times New Roman" w:hAnsi="Times New Roman" w:cs="Times New Roman"/>
          <w:color w:val="auto"/>
        </w:rPr>
        <w:t>(Дата обращения: 30.04.2017).</w:t>
      </w:r>
    </w:p>
  </w:footnote>
  <w:footnote w:id="39">
    <w:p w:rsidR="00140437" w:rsidRPr="00270944" w:rsidRDefault="00140437" w:rsidP="0011619A">
      <w:pPr>
        <w:shd w:val="clear" w:color="auto" w:fill="FFFFFF"/>
        <w:spacing w:after="0" w:line="360" w:lineRule="auto"/>
        <w:jc w:val="both"/>
        <w:rPr>
          <w:rFonts w:ascii="Times New Roman" w:hAnsi="Times New Roman" w:cs="Times New Roman"/>
          <w:lang w:val="en-US"/>
        </w:rPr>
      </w:pPr>
      <w:r w:rsidRPr="00137C9E">
        <w:rPr>
          <w:rStyle w:val="a5"/>
          <w:rFonts w:ascii="Times New Roman" w:hAnsi="Times New Roman" w:cs="Times New Roman"/>
          <w:sz w:val="20"/>
          <w:szCs w:val="20"/>
        </w:rPr>
        <w:footnoteRef/>
      </w:r>
      <w:r w:rsidRPr="00137C9E">
        <w:rPr>
          <w:rFonts w:ascii="Times New Roman" w:hAnsi="Times New Roman" w:cs="Times New Roman"/>
          <w:sz w:val="20"/>
          <w:szCs w:val="20"/>
        </w:rPr>
        <w:t xml:space="preserve"> </w:t>
      </w:r>
      <w:proofErr w:type="spellStart"/>
      <w:r w:rsidRPr="00137C9E">
        <w:rPr>
          <w:rFonts w:ascii="Times New Roman" w:hAnsi="Times New Roman" w:cs="Times New Roman"/>
          <w:sz w:val="20"/>
          <w:szCs w:val="20"/>
        </w:rPr>
        <w:t>Делойт</w:t>
      </w:r>
      <w:proofErr w:type="spellEnd"/>
      <w:r w:rsidRPr="00137C9E">
        <w:rPr>
          <w:rFonts w:ascii="Times New Roman" w:hAnsi="Times New Roman" w:cs="Times New Roman"/>
          <w:sz w:val="20"/>
          <w:szCs w:val="20"/>
        </w:rPr>
        <w:t xml:space="preserve"> </w:t>
      </w:r>
      <w:proofErr w:type="spellStart"/>
      <w:r w:rsidRPr="00137C9E">
        <w:rPr>
          <w:rFonts w:ascii="Times New Roman" w:hAnsi="Times New Roman" w:cs="Times New Roman"/>
          <w:sz w:val="20"/>
          <w:szCs w:val="20"/>
        </w:rPr>
        <w:t>Девелопмент</w:t>
      </w:r>
      <w:proofErr w:type="spellEnd"/>
      <w:r w:rsidRPr="00137C9E">
        <w:rPr>
          <w:rFonts w:ascii="Times New Roman" w:hAnsi="Times New Roman" w:cs="Times New Roman"/>
          <w:sz w:val="20"/>
          <w:szCs w:val="20"/>
        </w:rPr>
        <w:t xml:space="preserve"> ЛЛС, Отчёт о слияниях и поглощениях в нефтегазовом секторе за 2016 год (</w:t>
      </w:r>
      <w:proofErr w:type="spellStart"/>
      <w:r w:rsidRPr="00137C9E">
        <w:rPr>
          <w:rFonts w:ascii="Times New Roman" w:hAnsi="Times New Roman" w:cs="Times New Roman"/>
          <w:sz w:val="20"/>
          <w:szCs w:val="20"/>
        </w:rPr>
        <w:t>Deloitte</w:t>
      </w:r>
      <w:proofErr w:type="spellEnd"/>
      <w:r w:rsidRPr="00137C9E">
        <w:rPr>
          <w:rFonts w:ascii="Times New Roman" w:hAnsi="Times New Roman" w:cs="Times New Roman"/>
          <w:sz w:val="20"/>
          <w:szCs w:val="20"/>
        </w:rPr>
        <w:t xml:space="preserve"> </w:t>
      </w:r>
      <w:proofErr w:type="spellStart"/>
      <w:r w:rsidRPr="00137C9E">
        <w:rPr>
          <w:rFonts w:ascii="Times New Roman" w:hAnsi="Times New Roman" w:cs="Times New Roman"/>
          <w:sz w:val="20"/>
          <w:szCs w:val="20"/>
        </w:rPr>
        <w:t>Development</w:t>
      </w:r>
      <w:proofErr w:type="spellEnd"/>
      <w:r w:rsidRPr="00137C9E">
        <w:rPr>
          <w:rFonts w:ascii="Times New Roman" w:hAnsi="Times New Roman" w:cs="Times New Roman"/>
          <w:sz w:val="20"/>
          <w:szCs w:val="20"/>
        </w:rPr>
        <w:t xml:space="preserve"> LLC, </w:t>
      </w:r>
      <w:proofErr w:type="spellStart"/>
      <w:r w:rsidRPr="00137C9E">
        <w:rPr>
          <w:rFonts w:ascii="Times New Roman" w:hAnsi="Times New Roman" w:cs="Times New Roman"/>
          <w:sz w:val="20"/>
          <w:szCs w:val="20"/>
        </w:rPr>
        <w:t>Oil</w:t>
      </w:r>
      <w:proofErr w:type="spellEnd"/>
      <w:r w:rsidRPr="00137C9E">
        <w:rPr>
          <w:rFonts w:ascii="Times New Roman" w:hAnsi="Times New Roman" w:cs="Times New Roman"/>
          <w:sz w:val="20"/>
          <w:szCs w:val="20"/>
        </w:rPr>
        <w:t xml:space="preserve"> &amp; </w:t>
      </w:r>
      <w:proofErr w:type="spellStart"/>
      <w:r w:rsidRPr="00137C9E">
        <w:rPr>
          <w:rFonts w:ascii="Times New Roman" w:hAnsi="Times New Roman" w:cs="Times New Roman"/>
          <w:sz w:val="20"/>
          <w:szCs w:val="20"/>
        </w:rPr>
        <w:t>Gas</w:t>
      </w:r>
      <w:proofErr w:type="spellEnd"/>
      <w:r w:rsidRPr="00137C9E">
        <w:rPr>
          <w:rFonts w:ascii="Times New Roman" w:hAnsi="Times New Roman" w:cs="Times New Roman"/>
          <w:sz w:val="20"/>
          <w:szCs w:val="20"/>
        </w:rPr>
        <w:t xml:space="preserve"> </w:t>
      </w:r>
      <w:proofErr w:type="spellStart"/>
      <w:r w:rsidRPr="00137C9E">
        <w:rPr>
          <w:rFonts w:ascii="Times New Roman" w:hAnsi="Times New Roman" w:cs="Times New Roman"/>
          <w:sz w:val="20"/>
          <w:szCs w:val="20"/>
        </w:rPr>
        <w:t>Mergers</w:t>
      </w:r>
      <w:proofErr w:type="spellEnd"/>
      <w:r w:rsidRPr="00137C9E">
        <w:rPr>
          <w:rFonts w:ascii="Times New Roman" w:hAnsi="Times New Roman" w:cs="Times New Roman"/>
          <w:sz w:val="20"/>
          <w:szCs w:val="20"/>
        </w:rPr>
        <w:t xml:space="preserve"> </w:t>
      </w:r>
      <w:proofErr w:type="spellStart"/>
      <w:r w:rsidRPr="00137C9E">
        <w:rPr>
          <w:rFonts w:ascii="Times New Roman" w:hAnsi="Times New Roman" w:cs="Times New Roman"/>
          <w:sz w:val="20"/>
          <w:szCs w:val="20"/>
        </w:rPr>
        <w:t>and</w:t>
      </w:r>
      <w:proofErr w:type="spellEnd"/>
      <w:r w:rsidRPr="00137C9E">
        <w:rPr>
          <w:rFonts w:ascii="Times New Roman" w:hAnsi="Times New Roman" w:cs="Times New Roman"/>
          <w:sz w:val="20"/>
          <w:szCs w:val="20"/>
        </w:rPr>
        <w:t xml:space="preserve"> </w:t>
      </w:r>
      <w:proofErr w:type="spellStart"/>
      <w:r w:rsidRPr="00137C9E">
        <w:rPr>
          <w:rFonts w:ascii="Times New Roman" w:hAnsi="Times New Roman" w:cs="Times New Roman"/>
          <w:sz w:val="20"/>
          <w:szCs w:val="20"/>
        </w:rPr>
        <w:t>Acquisitions</w:t>
      </w:r>
      <w:proofErr w:type="spellEnd"/>
      <w:r w:rsidRPr="00137C9E">
        <w:rPr>
          <w:rFonts w:ascii="Times New Roman" w:hAnsi="Times New Roman" w:cs="Times New Roman"/>
          <w:sz w:val="20"/>
          <w:szCs w:val="20"/>
        </w:rPr>
        <w:t xml:space="preserve"> </w:t>
      </w:r>
      <w:proofErr w:type="spellStart"/>
      <w:r w:rsidRPr="00137C9E">
        <w:rPr>
          <w:rFonts w:ascii="Times New Roman" w:hAnsi="Times New Roman" w:cs="Times New Roman"/>
          <w:sz w:val="20"/>
          <w:szCs w:val="20"/>
        </w:rPr>
        <w:t>Report</w:t>
      </w:r>
      <w:proofErr w:type="spellEnd"/>
      <w:r w:rsidRPr="00137C9E">
        <w:rPr>
          <w:rFonts w:ascii="Times New Roman" w:hAnsi="Times New Roman" w:cs="Times New Roman"/>
          <w:sz w:val="20"/>
          <w:szCs w:val="20"/>
        </w:rPr>
        <w:t xml:space="preserve"> – </w:t>
      </w:r>
      <w:proofErr w:type="spellStart"/>
      <w:r w:rsidRPr="00137C9E">
        <w:rPr>
          <w:rFonts w:ascii="Times New Roman" w:hAnsi="Times New Roman" w:cs="Times New Roman"/>
          <w:sz w:val="20"/>
          <w:szCs w:val="20"/>
        </w:rPr>
        <w:t>Year-end</w:t>
      </w:r>
      <w:proofErr w:type="spellEnd"/>
      <w:r w:rsidRPr="00137C9E">
        <w:rPr>
          <w:rFonts w:ascii="Times New Roman" w:hAnsi="Times New Roman" w:cs="Times New Roman"/>
          <w:sz w:val="20"/>
          <w:szCs w:val="20"/>
        </w:rPr>
        <w:t xml:space="preserve"> 2016), 2017 – </w:t>
      </w:r>
      <w:r w:rsidRPr="00137C9E">
        <w:rPr>
          <w:rFonts w:ascii="Times New Roman" w:hAnsi="Times New Roman" w:cs="Times New Roman"/>
          <w:sz w:val="20"/>
          <w:szCs w:val="20"/>
          <w:lang w:val="en-US"/>
        </w:rPr>
        <w:t xml:space="preserve">URL: </w:t>
      </w:r>
      <w:hyperlink r:id="rId16" w:history="1">
        <w:r w:rsidRPr="00137C9E">
          <w:rPr>
            <w:rStyle w:val="a7"/>
            <w:rFonts w:ascii="Times New Roman" w:hAnsi="Times New Roman" w:cs="Times New Roman"/>
            <w:color w:val="auto"/>
            <w:sz w:val="20"/>
            <w:szCs w:val="20"/>
          </w:rPr>
          <w:t>https://www2.deloitte.com/content/dam/Deloitte/us/Documents/energy-resources/us-oil-and-gas-m-a-report-year-end-2016.pdf</w:t>
        </w:r>
        <w:r w:rsidRPr="00137C9E">
          <w:rPr>
            <w:rStyle w:val="a7"/>
            <w:rFonts w:ascii="Times New Roman" w:hAnsi="Times New Roman" w:cs="Times New Roman"/>
            <w:color w:val="auto"/>
            <w:sz w:val="20"/>
            <w:szCs w:val="20"/>
            <w:lang w:val="en-US"/>
          </w:rPr>
          <w:t>.</w:t>
        </w:r>
      </w:hyperlink>
      <w:r w:rsidRPr="00137C9E">
        <w:rPr>
          <w:rStyle w:val="a7"/>
          <w:rFonts w:ascii="Times New Roman" w:hAnsi="Times New Roman" w:cs="Times New Roman"/>
          <w:color w:val="auto"/>
          <w:sz w:val="20"/>
          <w:szCs w:val="20"/>
          <w:lang w:val="en-US"/>
        </w:rPr>
        <w:t xml:space="preserve"> </w:t>
      </w:r>
      <w:r>
        <w:rPr>
          <w:rStyle w:val="a7"/>
          <w:rFonts w:ascii="Times New Roman" w:hAnsi="Times New Roman" w:cs="Times New Roman"/>
          <w:color w:val="auto"/>
          <w:sz w:val="20"/>
          <w:szCs w:val="20"/>
        </w:rPr>
        <w:t xml:space="preserve">(Дата обращения: 30.04.2017). </w:t>
      </w:r>
      <w:proofErr w:type="gramStart"/>
      <w:r w:rsidRPr="00137C9E">
        <w:rPr>
          <w:rStyle w:val="a7"/>
          <w:rFonts w:ascii="Times New Roman" w:hAnsi="Times New Roman" w:cs="Times New Roman"/>
          <w:color w:val="auto"/>
          <w:sz w:val="20"/>
          <w:szCs w:val="20"/>
          <w:lang w:val="en-US"/>
        </w:rPr>
        <w:t>C.1.</w:t>
      </w:r>
      <w:proofErr w:type="gramEnd"/>
    </w:p>
  </w:footnote>
  <w:footnote w:id="40">
    <w:p w:rsidR="00140437" w:rsidRPr="0067571E" w:rsidRDefault="00140437" w:rsidP="000C3495">
      <w:pPr>
        <w:pStyle w:val="a3"/>
        <w:spacing w:line="360" w:lineRule="auto"/>
        <w:jc w:val="both"/>
        <w:rPr>
          <w:rFonts w:ascii="Times New Roman" w:hAnsi="Times New Roman" w:cs="Times New Roman"/>
        </w:rPr>
      </w:pPr>
      <w:r w:rsidRPr="0067571E">
        <w:rPr>
          <w:rStyle w:val="a5"/>
          <w:rFonts w:ascii="Times New Roman" w:hAnsi="Times New Roman" w:cs="Times New Roman"/>
        </w:rPr>
        <w:footnoteRef/>
      </w:r>
      <w:r w:rsidRPr="0067571E">
        <w:rPr>
          <w:rFonts w:ascii="Times New Roman" w:hAnsi="Times New Roman" w:cs="Times New Roman"/>
        </w:rPr>
        <w:t xml:space="preserve"> Текст сообщения доступен на сайте ПАО «НК «Роснефть»</w:t>
      </w:r>
      <w:r>
        <w:rPr>
          <w:rFonts w:ascii="Times New Roman" w:hAnsi="Times New Roman" w:cs="Times New Roman"/>
          <w:lang w:val="en-US"/>
        </w:rPr>
        <w:t>,</w:t>
      </w:r>
      <w:r w:rsidRPr="0067571E">
        <w:rPr>
          <w:rFonts w:ascii="Times New Roman" w:hAnsi="Times New Roman" w:cs="Times New Roman"/>
        </w:rPr>
        <w:t xml:space="preserve"> </w:t>
      </w:r>
      <w:r>
        <w:rPr>
          <w:rFonts w:ascii="Times New Roman" w:hAnsi="Times New Roman" w:cs="Times New Roman"/>
          <w:lang w:val="en-US"/>
        </w:rPr>
        <w:t xml:space="preserve">URL: </w:t>
      </w:r>
      <w:r w:rsidRPr="0067571E">
        <w:rPr>
          <w:rFonts w:ascii="Times New Roman" w:hAnsi="Times New Roman" w:cs="Times New Roman"/>
        </w:rPr>
        <w:t xml:space="preserve"> </w:t>
      </w:r>
      <w:hyperlink r:id="rId17" w:history="1">
        <w:r w:rsidRPr="004669A3">
          <w:rPr>
            <w:rStyle w:val="a7"/>
            <w:rFonts w:ascii="Times New Roman" w:hAnsi="Times New Roman" w:cs="Times New Roman"/>
          </w:rPr>
          <w:t>https://www.rosneft.ru/press/releases/item/185191/</w:t>
        </w:r>
      </w:hyperlink>
      <w:r>
        <w:rPr>
          <w:rFonts w:ascii="Times New Roman" w:hAnsi="Times New Roman" w:cs="Times New Roman"/>
        </w:rPr>
        <w:t xml:space="preserve"> </w:t>
      </w:r>
      <w:r w:rsidRPr="00AB687A">
        <w:rPr>
          <w:rFonts w:ascii="Times New Roman" w:eastAsia="Times New Roman" w:hAnsi="Times New Roman" w:cs="Times New Roman"/>
          <w:color w:val="000000"/>
          <w:sz w:val="22"/>
          <w:szCs w:val="22"/>
          <w:lang w:eastAsia="ru-RU"/>
        </w:rPr>
        <w:t>(Дата обращения:</w:t>
      </w:r>
      <w:r>
        <w:rPr>
          <w:rFonts w:ascii="Times New Roman" w:eastAsia="Times New Roman" w:hAnsi="Times New Roman" w:cs="Times New Roman"/>
          <w:color w:val="000000"/>
          <w:sz w:val="22"/>
          <w:szCs w:val="22"/>
          <w:lang w:eastAsia="ru-RU"/>
        </w:rPr>
        <w:t xml:space="preserve"> </w:t>
      </w:r>
      <w:r w:rsidRPr="00AB687A">
        <w:rPr>
          <w:rFonts w:ascii="Times New Roman" w:eastAsia="Times New Roman" w:hAnsi="Times New Roman" w:cs="Times New Roman"/>
          <w:color w:val="000000"/>
          <w:sz w:val="22"/>
          <w:szCs w:val="22"/>
          <w:lang w:eastAsia="ru-RU"/>
        </w:rPr>
        <w:t>0</w:t>
      </w:r>
      <w:r>
        <w:rPr>
          <w:rFonts w:ascii="Times New Roman" w:eastAsia="Times New Roman" w:hAnsi="Times New Roman" w:cs="Times New Roman"/>
          <w:color w:val="000000"/>
          <w:sz w:val="22"/>
          <w:szCs w:val="22"/>
          <w:lang w:val="en-US" w:eastAsia="ru-RU"/>
        </w:rPr>
        <w:t>3</w:t>
      </w:r>
      <w:r w:rsidRPr="00AB687A">
        <w:rPr>
          <w:rFonts w:ascii="Times New Roman" w:eastAsia="Times New Roman" w:hAnsi="Times New Roman" w:cs="Times New Roman"/>
          <w:color w:val="000000"/>
          <w:sz w:val="22"/>
          <w:szCs w:val="22"/>
          <w:lang w:eastAsia="ru-RU"/>
        </w:rPr>
        <w:t>.0</w:t>
      </w:r>
      <w:r>
        <w:rPr>
          <w:rFonts w:ascii="Times New Roman" w:eastAsia="Times New Roman" w:hAnsi="Times New Roman" w:cs="Times New Roman"/>
          <w:color w:val="000000"/>
          <w:sz w:val="22"/>
          <w:szCs w:val="22"/>
          <w:lang w:val="en-US" w:eastAsia="ru-RU"/>
        </w:rPr>
        <w:t>5</w:t>
      </w:r>
      <w:r w:rsidRPr="00AB687A">
        <w:rPr>
          <w:rFonts w:ascii="Times New Roman" w:eastAsia="Times New Roman" w:hAnsi="Times New Roman" w:cs="Times New Roman"/>
          <w:color w:val="000000"/>
          <w:sz w:val="22"/>
          <w:szCs w:val="22"/>
          <w:lang w:eastAsia="ru-RU"/>
        </w:rPr>
        <w:t>.2017)</w:t>
      </w:r>
      <w:r>
        <w:rPr>
          <w:rFonts w:ascii="Times New Roman" w:eastAsia="Times New Roman" w:hAnsi="Times New Roman" w:cs="Times New Roman"/>
          <w:color w:val="000000"/>
          <w:sz w:val="22"/>
          <w:szCs w:val="22"/>
          <w:lang w:eastAsia="ru-RU"/>
        </w:rPr>
        <w:t>.</w:t>
      </w:r>
    </w:p>
  </w:footnote>
  <w:footnote w:id="41">
    <w:p w:rsidR="00140437" w:rsidRPr="003E313A" w:rsidRDefault="00140437" w:rsidP="003E313A">
      <w:pPr>
        <w:spacing w:after="0" w:line="360" w:lineRule="auto"/>
        <w:jc w:val="both"/>
        <w:rPr>
          <w:rFonts w:ascii="Times New Roman" w:eastAsia="Times New Roman" w:hAnsi="Times New Roman" w:cs="Times New Roman"/>
          <w:color w:val="000000" w:themeColor="text1"/>
          <w:sz w:val="28"/>
          <w:szCs w:val="28"/>
          <w:lang w:eastAsia="ru-RU"/>
        </w:rPr>
      </w:pPr>
      <w:r w:rsidRPr="004D011A">
        <w:rPr>
          <w:rStyle w:val="a5"/>
          <w:rFonts w:ascii="Times New Roman" w:hAnsi="Times New Roman" w:cs="Times New Roman"/>
        </w:rPr>
        <w:footnoteRef/>
      </w:r>
      <w:r w:rsidRPr="005B1293">
        <w:rPr>
          <w:rFonts w:ascii="Times New Roman" w:hAnsi="Times New Roman" w:cs="Times New Roman"/>
          <w:sz w:val="20"/>
          <w:szCs w:val="20"/>
        </w:rPr>
        <w:t xml:space="preserve"> </w:t>
      </w:r>
      <w:r>
        <w:rPr>
          <w:rFonts w:ascii="Times New Roman" w:hAnsi="Times New Roman" w:cs="Times New Roman"/>
          <w:sz w:val="20"/>
          <w:szCs w:val="20"/>
        </w:rPr>
        <w:t xml:space="preserve">По данным </w:t>
      </w:r>
      <w:proofErr w:type="spellStart"/>
      <w:r w:rsidRPr="005B1293">
        <w:rPr>
          <w:rFonts w:ascii="Times New Roman" w:eastAsia="Times New Roman" w:hAnsi="Times New Roman" w:cs="Times New Roman"/>
          <w:color w:val="000000" w:themeColor="text1"/>
          <w:sz w:val="20"/>
          <w:szCs w:val="20"/>
          <w:lang w:eastAsia="ru-RU"/>
        </w:rPr>
        <w:t>Делойт</w:t>
      </w:r>
      <w:proofErr w:type="spellEnd"/>
      <w:r w:rsidRPr="005B1293">
        <w:rPr>
          <w:rFonts w:ascii="Times New Roman" w:eastAsia="Times New Roman" w:hAnsi="Times New Roman" w:cs="Times New Roman"/>
          <w:color w:val="000000" w:themeColor="text1"/>
          <w:sz w:val="20"/>
          <w:szCs w:val="20"/>
          <w:lang w:eastAsia="ru-RU"/>
        </w:rPr>
        <w:t xml:space="preserve"> </w:t>
      </w:r>
      <w:proofErr w:type="spellStart"/>
      <w:r w:rsidRPr="005B1293">
        <w:rPr>
          <w:rFonts w:ascii="Times New Roman" w:eastAsia="Times New Roman" w:hAnsi="Times New Roman" w:cs="Times New Roman"/>
          <w:color w:val="000000" w:themeColor="text1"/>
          <w:sz w:val="20"/>
          <w:szCs w:val="20"/>
          <w:lang w:eastAsia="ru-RU"/>
        </w:rPr>
        <w:t>Девелопмент</w:t>
      </w:r>
      <w:proofErr w:type="spellEnd"/>
      <w:r w:rsidRPr="005B1293">
        <w:rPr>
          <w:rFonts w:ascii="Times New Roman" w:eastAsia="Times New Roman" w:hAnsi="Times New Roman" w:cs="Times New Roman"/>
          <w:color w:val="000000" w:themeColor="text1"/>
          <w:sz w:val="20"/>
          <w:szCs w:val="20"/>
          <w:lang w:eastAsia="ru-RU"/>
        </w:rPr>
        <w:t xml:space="preserve"> ЛЛС, Состояние и перспективы развития </w:t>
      </w:r>
      <w:proofErr w:type="spellStart"/>
      <w:r w:rsidRPr="005B1293">
        <w:rPr>
          <w:rFonts w:ascii="Times New Roman" w:eastAsia="Times New Roman" w:hAnsi="Times New Roman" w:cs="Times New Roman"/>
          <w:color w:val="000000" w:themeColor="text1"/>
          <w:sz w:val="20"/>
          <w:szCs w:val="20"/>
          <w:lang w:eastAsia="ru-RU"/>
        </w:rPr>
        <w:t>нефтесервисного</w:t>
      </w:r>
      <w:proofErr w:type="spellEnd"/>
      <w:r w:rsidRPr="005B1293">
        <w:rPr>
          <w:rFonts w:ascii="Times New Roman" w:eastAsia="Times New Roman" w:hAnsi="Times New Roman" w:cs="Times New Roman"/>
          <w:color w:val="000000" w:themeColor="text1"/>
          <w:sz w:val="20"/>
          <w:szCs w:val="20"/>
          <w:lang w:eastAsia="ru-RU"/>
        </w:rPr>
        <w:t xml:space="preserve"> рынка России, 2015 URL: https://www2.deloitte.com/content/dam/Deloitte/ru/Documents/energy-resources/Russian/ru_sostoyanie_perspektivu_razvitiya_nefteservisnogo_runka_Rossii_2015_rus.pdf (Дата обращения 30.04.2017).</w:t>
      </w:r>
    </w:p>
  </w:footnote>
  <w:footnote w:id="42">
    <w:p w:rsidR="00140437" w:rsidRPr="001D5B7B" w:rsidRDefault="00140437" w:rsidP="001D5B7B">
      <w:pPr>
        <w:spacing w:after="0" w:line="360" w:lineRule="auto"/>
        <w:jc w:val="both"/>
        <w:rPr>
          <w:rFonts w:ascii="Times New Roman" w:eastAsia="Times New Roman" w:hAnsi="Times New Roman" w:cs="Times New Roman"/>
          <w:color w:val="000000"/>
          <w:sz w:val="20"/>
          <w:szCs w:val="20"/>
          <w:lang w:eastAsia="ru-RU"/>
        </w:rPr>
      </w:pPr>
      <w:r w:rsidRPr="004D2D64">
        <w:rPr>
          <w:rStyle w:val="a5"/>
          <w:rFonts w:ascii="Times New Roman" w:hAnsi="Times New Roman" w:cs="Times New Roman"/>
          <w:sz w:val="20"/>
          <w:szCs w:val="20"/>
        </w:rPr>
        <w:footnoteRef/>
      </w:r>
      <w:r w:rsidRPr="004D2D64">
        <w:rPr>
          <w:rFonts w:ascii="Times New Roman" w:hAnsi="Times New Roman" w:cs="Times New Roman"/>
          <w:sz w:val="20"/>
          <w:szCs w:val="20"/>
        </w:rPr>
        <w:t xml:space="preserve"> </w:t>
      </w:r>
      <w:r w:rsidRPr="004D2D64">
        <w:rPr>
          <w:rFonts w:ascii="Times New Roman" w:eastAsia="Times New Roman" w:hAnsi="Times New Roman" w:cs="Times New Roman"/>
          <w:color w:val="000000"/>
          <w:sz w:val="20"/>
          <w:szCs w:val="20"/>
          <w:lang w:eastAsia="ru-RU"/>
        </w:rPr>
        <w:t xml:space="preserve">Харитонова Т.А. </w:t>
      </w:r>
      <w:proofErr w:type="spellStart"/>
      <w:r w:rsidRPr="004D2D64">
        <w:rPr>
          <w:rFonts w:ascii="Times New Roman" w:eastAsia="Times New Roman" w:hAnsi="Times New Roman" w:cs="Times New Roman"/>
          <w:color w:val="000000"/>
          <w:sz w:val="20"/>
          <w:szCs w:val="20"/>
          <w:lang w:eastAsia="ru-RU"/>
        </w:rPr>
        <w:t>Симарова</w:t>
      </w:r>
      <w:proofErr w:type="spellEnd"/>
      <w:r w:rsidRPr="004D2D64">
        <w:rPr>
          <w:rFonts w:ascii="Times New Roman" w:eastAsia="Times New Roman" w:hAnsi="Times New Roman" w:cs="Times New Roman"/>
          <w:color w:val="000000"/>
          <w:sz w:val="20"/>
          <w:szCs w:val="20"/>
          <w:lang w:eastAsia="ru-RU"/>
        </w:rPr>
        <w:t>, И.С. Российский рынок нефтесервисных услуг в новых экономических условиях // Теория и практика общественного развития. 2015. URL: http://teoriapractica.ru/rus/files/arhiv_zhurnala/2015/23/economics/kharitono</w:t>
      </w:r>
      <w:r>
        <w:rPr>
          <w:rFonts w:ascii="Times New Roman" w:eastAsia="Times New Roman" w:hAnsi="Times New Roman" w:cs="Times New Roman"/>
          <w:color w:val="000000"/>
          <w:sz w:val="20"/>
          <w:szCs w:val="20"/>
          <w:lang w:eastAsia="ru-RU"/>
        </w:rPr>
        <w:t>va-simarova.pdf (Д</w:t>
      </w:r>
      <w:r w:rsidRPr="004D2D64">
        <w:rPr>
          <w:rFonts w:ascii="Times New Roman" w:eastAsia="Times New Roman" w:hAnsi="Times New Roman" w:cs="Times New Roman"/>
          <w:color w:val="000000"/>
          <w:sz w:val="20"/>
          <w:szCs w:val="20"/>
          <w:lang w:eastAsia="ru-RU"/>
        </w:rPr>
        <w:t>ата обращения</w:t>
      </w:r>
      <w:r>
        <w:rPr>
          <w:rFonts w:ascii="Times New Roman" w:eastAsia="Times New Roman" w:hAnsi="Times New Roman" w:cs="Times New Roman"/>
          <w:color w:val="000000"/>
          <w:sz w:val="20"/>
          <w:szCs w:val="20"/>
          <w:lang w:eastAsia="ru-RU"/>
        </w:rPr>
        <w:t>:</w:t>
      </w:r>
      <w:r w:rsidRPr="004D2D64">
        <w:rPr>
          <w:rFonts w:ascii="Times New Roman" w:eastAsia="Times New Roman" w:hAnsi="Times New Roman" w:cs="Times New Roman"/>
          <w:color w:val="000000"/>
          <w:sz w:val="20"/>
          <w:szCs w:val="20"/>
          <w:lang w:eastAsia="ru-RU"/>
        </w:rPr>
        <w:t xml:space="preserve"> 01.05.2017).</w:t>
      </w:r>
      <w:r>
        <w:rPr>
          <w:rFonts w:ascii="Times New Roman" w:eastAsia="Times New Roman" w:hAnsi="Times New Roman" w:cs="Times New Roman"/>
          <w:color w:val="000000"/>
          <w:sz w:val="20"/>
          <w:szCs w:val="20"/>
          <w:lang w:eastAsia="ru-RU"/>
        </w:rPr>
        <w:t xml:space="preserve"> С. 3.</w:t>
      </w:r>
    </w:p>
  </w:footnote>
  <w:footnote w:id="43">
    <w:p w:rsidR="00140437" w:rsidRDefault="00140437" w:rsidP="008C6FEE">
      <w:pPr>
        <w:pStyle w:val="a3"/>
        <w:spacing w:line="360" w:lineRule="auto"/>
      </w:pPr>
      <w:r>
        <w:rPr>
          <w:rStyle w:val="a5"/>
        </w:rPr>
        <w:footnoteRef/>
      </w:r>
      <w:r>
        <w:t xml:space="preserve"> </w:t>
      </w:r>
      <w:r w:rsidRPr="004D2D64">
        <w:rPr>
          <w:rFonts w:ascii="Times New Roman" w:eastAsia="Times New Roman" w:hAnsi="Times New Roman" w:cs="Times New Roman"/>
          <w:color w:val="000000"/>
          <w:lang w:eastAsia="ru-RU"/>
        </w:rPr>
        <w:t xml:space="preserve">Харитонова Т.А. </w:t>
      </w:r>
      <w:proofErr w:type="spellStart"/>
      <w:r w:rsidRPr="004D2D64">
        <w:rPr>
          <w:rFonts w:ascii="Times New Roman" w:eastAsia="Times New Roman" w:hAnsi="Times New Roman" w:cs="Times New Roman"/>
          <w:color w:val="000000"/>
          <w:lang w:eastAsia="ru-RU"/>
        </w:rPr>
        <w:t>Симарова</w:t>
      </w:r>
      <w:proofErr w:type="spellEnd"/>
      <w:r w:rsidRPr="004D2D64">
        <w:rPr>
          <w:rFonts w:ascii="Times New Roman" w:eastAsia="Times New Roman" w:hAnsi="Times New Roman" w:cs="Times New Roman"/>
          <w:color w:val="000000"/>
          <w:lang w:eastAsia="ru-RU"/>
        </w:rPr>
        <w:t>, И.С. Российский рынок нефтесервисных услуг в новых экономических условиях // Теория и практика общественного развития. 2015. URL: http://teoriapractica.ru/rus/files/arhiv_zhurnala/2015/23/economics/kharitono</w:t>
      </w:r>
      <w:r>
        <w:rPr>
          <w:rFonts w:ascii="Times New Roman" w:eastAsia="Times New Roman" w:hAnsi="Times New Roman" w:cs="Times New Roman"/>
          <w:color w:val="000000"/>
          <w:lang w:eastAsia="ru-RU"/>
        </w:rPr>
        <w:t>va-simarova.pdf (Д</w:t>
      </w:r>
      <w:r w:rsidRPr="004D2D64">
        <w:rPr>
          <w:rFonts w:ascii="Times New Roman" w:eastAsia="Times New Roman" w:hAnsi="Times New Roman" w:cs="Times New Roman"/>
          <w:color w:val="000000"/>
          <w:lang w:eastAsia="ru-RU"/>
        </w:rPr>
        <w:t>ата обращения</w:t>
      </w:r>
      <w:r>
        <w:rPr>
          <w:rFonts w:ascii="Times New Roman" w:eastAsia="Times New Roman" w:hAnsi="Times New Roman" w:cs="Times New Roman"/>
          <w:color w:val="000000"/>
          <w:lang w:eastAsia="ru-RU"/>
        </w:rPr>
        <w:t>:</w:t>
      </w:r>
      <w:r w:rsidRPr="004D2D64">
        <w:rPr>
          <w:rFonts w:ascii="Times New Roman" w:eastAsia="Times New Roman" w:hAnsi="Times New Roman" w:cs="Times New Roman"/>
          <w:color w:val="000000"/>
          <w:lang w:eastAsia="ru-RU"/>
        </w:rPr>
        <w:t xml:space="preserve"> 01.05.2017).</w:t>
      </w:r>
      <w:r>
        <w:rPr>
          <w:rFonts w:ascii="Times New Roman" w:eastAsia="Times New Roman" w:hAnsi="Times New Roman" w:cs="Times New Roman"/>
          <w:color w:val="000000"/>
          <w:lang w:eastAsia="ru-RU"/>
        </w:rPr>
        <w:t xml:space="preserve"> С. 3.</w:t>
      </w:r>
    </w:p>
  </w:footnote>
  <w:footnote w:id="44">
    <w:p w:rsidR="00140437" w:rsidRPr="003826B0" w:rsidRDefault="00140437">
      <w:pPr>
        <w:pStyle w:val="a3"/>
        <w:rPr>
          <w:rFonts w:ascii="Times New Roman" w:hAnsi="Times New Roman" w:cs="Times New Roman"/>
        </w:rPr>
      </w:pPr>
      <w:r w:rsidRPr="003826B0">
        <w:rPr>
          <w:rStyle w:val="a5"/>
          <w:rFonts w:ascii="Times New Roman" w:hAnsi="Times New Roman" w:cs="Times New Roman"/>
        </w:rPr>
        <w:footnoteRef/>
      </w:r>
      <w:r w:rsidRPr="003826B0">
        <w:rPr>
          <w:rFonts w:ascii="Times New Roman" w:hAnsi="Times New Roman" w:cs="Times New Roman"/>
        </w:rPr>
        <w:t xml:space="preserve"> </w:t>
      </w:r>
      <w:proofErr w:type="gramStart"/>
      <w:r>
        <w:rPr>
          <w:rFonts w:ascii="Times New Roman" w:hAnsi="Times New Roman" w:cs="Times New Roman"/>
          <w:lang w:val="en-US"/>
        </w:rPr>
        <w:t xml:space="preserve">The Oil and Gas Industry Guide, </w:t>
      </w:r>
      <w:r w:rsidRPr="003826B0">
        <w:rPr>
          <w:rFonts w:ascii="Times New Roman" w:eastAsia="Times New Roman" w:hAnsi="Times New Roman" w:cs="Times New Roman"/>
          <w:lang w:eastAsia="ru-RU"/>
        </w:rPr>
        <w:t>CFA INSTITUTE</w:t>
      </w:r>
      <w:r>
        <w:rPr>
          <w:rFonts w:ascii="Times New Roman" w:eastAsia="Times New Roman" w:hAnsi="Times New Roman" w:cs="Times New Roman"/>
          <w:lang w:val="en-US" w:eastAsia="ru-RU"/>
        </w:rPr>
        <w:t>,</w:t>
      </w:r>
      <w:r w:rsidRPr="003826B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2016.</w:t>
      </w:r>
      <w:proofErr w:type="gramEnd"/>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С. 26.</w:t>
      </w:r>
    </w:p>
  </w:footnote>
  <w:footnote w:id="45">
    <w:p w:rsidR="00140437" w:rsidRPr="00AB687A" w:rsidRDefault="00140437">
      <w:pPr>
        <w:pStyle w:val="a3"/>
        <w:rPr>
          <w:rFonts w:ascii="Times New Roman" w:hAnsi="Times New Roman" w:cs="Times New Roman"/>
          <w:lang w:val="en-US"/>
        </w:rPr>
      </w:pPr>
      <w:r w:rsidRPr="003E4566">
        <w:rPr>
          <w:rStyle w:val="a5"/>
          <w:rFonts w:ascii="Times New Roman" w:hAnsi="Times New Roman" w:cs="Times New Roman"/>
        </w:rPr>
        <w:footnoteRef/>
      </w:r>
      <w:r w:rsidRPr="003E4566">
        <w:rPr>
          <w:rFonts w:ascii="Times New Roman" w:hAnsi="Times New Roman" w:cs="Times New Roman"/>
        </w:rPr>
        <w:t xml:space="preserve"> </w:t>
      </w:r>
      <w:r w:rsidRPr="003E4566">
        <w:rPr>
          <w:rFonts w:ascii="Times New Roman" w:hAnsi="Times New Roman" w:cs="Times New Roman"/>
          <w:lang w:val="en-US"/>
        </w:rPr>
        <w:t xml:space="preserve">URL: </w:t>
      </w:r>
      <w:hyperlink r:id="rId18" w:history="1">
        <w:r w:rsidRPr="004669A3">
          <w:rPr>
            <w:rStyle w:val="a7"/>
            <w:rFonts w:ascii="Times New Roman" w:eastAsia="Times New Roman" w:hAnsi="Times New Roman" w:cs="Times New Roman"/>
            <w:lang w:eastAsia="ru-RU"/>
          </w:rPr>
          <w:t>http://tass.ru/ekonomika/3920797</w:t>
        </w:r>
      </w:hyperlink>
      <w:r>
        <w:rPr>
          <w:rFonts w:ascii="Times New Roman" w:eastAsia="Times New Roman" w:hAnsi="Times New Roman" w:cs="Times New Roman"/>
          <w:color w:val="000000"/>
          <w:lang w:val="en-US" w:eastAsia="ru-RU"/>
        </w:rPr>
        <w:t xml:space="preserve"> </w:t>
      </w:r>
      <w:r w:rsidRPr="00AB687A">
        <w:rPr>
          <w:rFonts w:ascii="Times New Roman" w:eastAsia="Times New Roman" w:hAnsi="Times New Roman" w:cs="Times New Roman"/>
          <w:color w:val="000000"/>
          <w:lang w:eastAsia="ru-RU"/>
        </w:rPr>
        <w:t>(Дата обращения: 30.04.2017)</w:t>
      </w:r>
      <w:r>
        <w:rPr>
          <w:rFonts w:ascii="Times New Roman" w:eastAsia="Times New Roman" w:hAnsi="Times New Roman" w:cs="Times New Roman"/>
          <w:color w:val="000000"/>
          <w:lang w:val="en-US" w:eastAsia="ru-RU"/>
        </w:rPr>
        <w:t>.</w:t>
      </w:r>
    </w:p>
  </w:footnote>
  <w:footnote w:id="46">
    <w:p w:rsidR="00140437" w:rsidRPr="002F4304" w:rsidRDefault="00140437">
      <w:pPr>
        <w:pStyle w:val="a3"/>
        <w:rPr>
          <w:rFonts w:ascii="Times New Roman" w:hAnsi="Times New Roman" w:cs="Times New Roman"/>
        </w:rPr>
      </w:pPr>
      <w:r w:rsidRPr="002F4304">
        <w:rPr>
          <w:rStyle w:val="a5"/>
          <w:rFonts w:ascii="Times New Roman" w:hAnsi="Times New Roman" w:cs="Times New Roman"/>
          <w:color w:val="000000" w:themeColor="text1"/>
        </w:rPr>
        <w:footnoteRef/>
      </w:r>
      <w:r w:rsidRPr="002F4304">
        <w:rPr>
          <w:rFonts w:ascii="Times New Roman" w:hAnsi="Times New Roman" w:cs="Times New Roman"/>
          <w:color w:val="000000" w:themeColor="text1"/>
        </w:rPr>
        <w:t xml:space="preserve"> </w:t>
      </w:r>
      <w:r w:rsidRPr="002F4304">
        <w:rPr>
          <w:rFonts w:ascii="Times New Roman" w:hAnsi="Times New Roman" w:cs="Times New Roman"/>
          <w:color w:val="000000" w:themeColor="text1"/>
          <w:lang w:val="en-US"/>
        </w:rPr>
        <w:t xml:space="preserve">URL: </w:t>
      </w:r>
      <w:hyperlink r:id="rId19" w:history="1">
        <w:r w:rsidRPr="002F4304">
          <w:rPr>
            <w:rStyle w:val="a7"/>
            <w:rFonts w:ascii="Times New Roman" w:hAnsi="Times New Roman" w:cs="Times New Roman"/>
            <w:color w:val="000000" w:themeColor="text1"/>
            <w:lang w:val="en-US"/>
          </w:rPr>
          <w:t>http://www.interfax.ru/business/388990</w:t>
        </w:r>
      </w:hyperlink>
      <w:r w:rsidRPr="002F430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Д</w:t>
      </w:r>
      <w:r w:rsidRPr="002F4304">
        <w:rPr>
          <w:rFonts w:ascii="Times New Roman" w:hAnsi="Times New Roman" w:cs="Times New Roman"/>
          <w:color w:val="000000" w:themeColor="text1"/>
        </w:rPr>
        <w:t>ата обращения</w:t>
      </w:r>
      <w:r>
        <w:rPr>
          <w:rFonts w:ascii="Times New Roman" w:hAnsi="Times New Roman" w:cs="Times New Roman"/>
          <w:color w:val="000000" w:themeColor="text1"/>
        </w:rPr>
        <w:t>:</w:t>
      </w:r>
      <w:r w:rsidRPr="002F4304">
        <w:rPr>
          <w:rFonts w:ascii="Times New Roman" w:hAnsi="Times New Roman" w:cs="Times New Roman"/>
          <w:color w:val="000000" w:themeColor="text1"/>
        </w:rPr>
        <w:t xml:space="preserve"> 30.04.2017). </w:t>
      </w:r>
    </w:p>
  </w:footnote>
  <w:footnote w:id="47">
    <w:p w:rsidR="00140437" w:rsidRPr="00745574" w:rsidRDefault="00140437" w:rsidP="00745574">
      <w:pPr>
        <w:spacing w:after="0" w:line="360" w:lineRule="auto"/>
        <w:jc w:val="both"/>
        <w:rPr>
          <w:rFonts w:ascii="Times New Roman" w:eastAsia="Times New Roman" w:hAnsi="Times New Roman" w:cs="Times New Roman"/>
          <w:color w:val="000000"/>
          <w:sz w:val="20"/>
          <w:szCs w:val="20"/>
          <w:lang w:eastAsia="ru-RU"/>
        </w:rPr>
      </w:pPr>
      <w:r w:rsidRPr="00745574">
        <w:rPr>
          <w:rStyle w:val="a5"/>
          <w:rFonts w:ascii="Times New Roman" w:hAnsi="Times New Roman" w:cs="Times New Roman"/>
          <w:sz w:val="20"/>
          <w:szCs w:val="20"/>
        </w:rPr>
        <w:footnoteRef/>
      </w:r>
      <w:r w:rsidRPr="00745574">
        <w:rPr>
          <w:rFonts w:ascii="Times New Roman" w:hAnsi="Times New Roman" w:cs="Times New Roman"/>
          <w:sz w:val="20"/>
          <w:szCs w:val="20"/>
        </w:rPr>
        <w:t xml:space="preserve"> </w:t>
      </w:r>
      <w:r w:rsidRPr="00745574">
        <w:rPr>
          <w:rFonts w:ascii="Times New Roman" w:eastAsia="Times New Roman" w:hAnsi="Times New Roman" w:cs="Times New Roman"/>
          <w:color w:val="000000"/>
          <w:sz w:val="20"/>
          <w:szCs w:val="20"/>
          <w:lang w:eastAsia="ru-RU"/>
        </w:rPr>
        <w:t xml:space="preserve">URL:  </w:t>
      </w:r>
      <w:hyperlink r:id="rId20" w:history="1">
        <w:r w:rsidRPr="00745574">
          <w:rPr>
            <w:rFonts w:ascii="Times New Roman" w:hAnsi="Times New Roman" w:cs="Times New Roman"/>
            <w:color w:val="000000"/>
            <w:sz w:val="20"/>
            <w:szCs w:val="20"/>
          </w:rPr>
          <w:t>https://www.rosneft.ru/about/strategy/</w:t>
        </w:r>
      </w:hyperlink>
      <w:r w:rsidRPr="00745574">
        <w:rPr>
          <w:rFonts w:ascii="Times New Roman" w:eastAsia="Times New Roman" w:hAnsi="Times New Roman" w:cs="Times New Roman"/>
          <w:color w:val="000000"/>
          <w:sz w:val="20"/>
          <w:szCs w:val="20"/>
          <w:lang w:eastAsia="ru-RU"/>
        </w:rPr>
        <w:t xml:space="preserve"> (Дата обращения: 30.04.2017) – Сайт ПАО «НК</w:t>
      </w:r>
      <w:r>
        <w:rPr>
          <w:rFonts w:ascii="Times New Roman" w:eastAsia="Times New Roman" w:hAnsi="Times New Roman" w:cs="Times New Roman"/>
          <w:color w:val="000000"/>
          <w:sz w:val="20"/>
          <w:szCs w:val="20"/>
          <w:lang w:eastAsia="ru-RU"/>
        </w:rPr>
        <w:t xml:space="preserve"> «Роснефть», стратегия развития</w:t>
      </w:r>
    </w:p>
    <w:p w:rsidR="00140437" w:rsidRDefault="0014043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10D"/>
    <w:multiLevelType w:val="hybridMultilevel"/>
    <w:tmpl w:val="70142BB2"/>
    <w:lvl w:ilvl="0" w:tplc="A40E476C">
      <w:start w:val="1"/>
      <w:numFmt w:val="bullet"/>
      <w:lvlText w:val="•"/>
      <w:lvlJc w:val="left"/>
      <w:pPr>
        <w:tabs>
          <w:tab w:val="num" w:pos="720"/>
        </w:tabs>
        <w:ind w:left="720" w:hanging="360"/>
      </w:pPr>
      <w:rPr>
        <w:rFonts w:ascii="Arial" w:hAnsi="Arial" w:hint="default"/>
      </w:rPr>
    </w:lvl>
    <w:lvl w:ilvl="1" w:tplc="7A546F6E" w:tentative="1">
      <w:start w:val="1"/>
      <w:numFmt w:val="bullet"/>
      <w:lvlText w:val="•"/>
      <w:lvlJc w:val="left"/>
      <w:pPr>
        <w:tabs>
          <w:tab w:val="num" w:pos="1440"/>
        </w:tabs>
        <w:ind w:left="1440" w:hanging="360"/>
      </w:pPr>
      <w:rPr>
        <w:rFonts w:ascii="Arial" w:hAnsi="Arial" w:hint="default"/>
      </w:rPr>
    </w:lvl>
    <w:lvl w:ilvl="2" w:tplc="3668C492" w:tentative="1">
      <w:start w:val="1"/>
      <w:numFmt w:val="bullet"/>
      <w:lvlText w:val="•"/>
      <w:lvlJc w:val="left"/>
      <w:pPr>
        <w:tabs>
          <w:tab w:val="num" w:pos="2160"/>
        </w:tabs>
        <w:ind w:left="2160" w:hanging="360"/>
      </w:pPr>
      <w:rPr>
        <w:rFonts w:ascii="Arial" w:hAnsi="Arial" w:hint="default"/>
      </w:rPr>
    </w:lvl>
    <w:lvl w:ilvl="3" w:tplc="CC80F1B0" w:tentative="1">
      <w:start w:val="1"/>
      <w:numFmt w:val="bullet"/>
      <w:lvlText w:val="•"/>
      <w:lvlJc w:val="left"/>
      <w:pPr>
        <w:tabs>
          <w:tab w:val="num" w:pos="2880"/>
        </w:tabs>
        <w:ind w:left="2880" w:hanging="360"/>
      </w:pPr>
      <w:rPr>
        <w:rFonts w:ascii="Arial" w:hAnsi="Arial" w:hint="default"/>
      </w:rPr>
    </w:lvl>
    <w:lvl w:ilvl="4" w:tplc="85E08A2E" w:tentative="1">
      <w:start w:val="1"/>
      <w:numFmt w:val="bullet"/>
      <w:lvlText w:val="•"/>
      <w:lvlJc w:val="left"/>
      <w:pPr>
        <w:tabs>
          <w:tab w:val="num" w:pos="3600"/>
        </w:tabs>
        <w:ind w:left="3600" w:hanging="360"/>
      </w:pPr>
      <w:rPr>
        <w:rFonts w:ascii="Arial" w:hAnsi="Arial" w:hint="default"/>
      </w:rPr>
    </w:lvl>
    <w:lvl w:ilvl="5" w:tplc="AF003522" w:tentative="1">
      <w:start w:val="1"/>
      <w:numFmt w:val="bullet"/>
      <w:lvlText w:val="•"/>
      <w:lvlJc w:val="left"/>
      <w:pPr>
        <w:tabs>
          <w:tab w:val="num" w:pos="4320"/>
        </w:tabs>
        <w:ind w:left="4320" w:hanging="360"/>
      </w:pPr>
      <w:rPr>
        <w:rFonts w:ascii="Arial" w:hAnsi="Arial" w:hint="default"/>
      </w:rPr>
    </w:lvl>
    <w:lvl w:ilvl="6" w:tplc="E870D0B4" w:tentative="1">
      <w:start w:val="1"/>
      <w:numFmt w:val="bullet"/>
      <w:lvlText w:val="•"/>
      <w:lvlJc w:val="left"/>
      <w:pPr>
        <w:tabs>
          <w:tab w:val="num" w:pos="5040"/>
        </w:tabs>
        <w:ind w:left="5040" w:hanging="360"/>
      </w:pPr>
      <w:rPr>
        <w:rFonts w:ascii="Arial" w:hAnsi="Arial" w:hint="default"/>
      </w:rPr>
    </w:lvl>
    <w:lvl w:ilvl="7" w:tplc="2320D59C" w:tentative="1">
      <w:start w:val="1"/>
      <w:numFmt w:val="bullet"/>
      <w:lvlText w:val="•"/>
      <w:lvlJc w:val="left"/>
      <w:pPr>
        <w:tabs>
          <w:tab w:val="num" w:pos="5760"/>
        </w:tabs>
        <w:ind w:left="5760" w:hanging="360"/>
      </w:pPr>
      <w:rPr>
        <w:rFonts w:ascii="Arial" w:hAnsi="Arial" w:hint="default"/>
      </w:rPr>
    </w:lvl>
    <w:lvl w:ilvl="8" w:tplc="38961DB4" w:tentative="1">
      <w:start w:val="1"/>
      <w:numFmt w:val="bullet"/>
      <w:lvlText w:val="•"/>
      <w:lvlJc w:val="left"/>
      <w:pPr>
        <w:tabs>
          <w:tab w:val="num" w:pos="6480"/>
        </w:tabs>
        <w:ind w:left="6480" w:hanging="360"/>
      </w:pPr>
      <w:rPr>
        <w:rFonts w:ascii="Arial" w:hAnsi="Arial" w:hint="default"/>
      </w:rPr>
    </w:lvl>
  </w:abstractNum>
  <w:abstractNum w:abstractNumId="1">
    <w:nsid w:val="0A272CA1"/>
    <w:multiLevelType w:val="hybridMultilevel"/>
    <w:tmpl w:val="30B6418E"/>
    <w:lvl w:ilvl="0" w:tplc="791CCBE2">
      <w:start w:val="1"/>
      <w:numFmt w:val="decimal"/>
      <w:lvlText w:val="(%1)"/>
      <w:lvlJc w:val="left"/>
      <w:pPr>
        <w:ind w:left="1080" w:hanging="72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32072"/>
    <w:multiLevelType w:val="hybridMultilevel"/>
    <w:tmpl w:val="31DC2F82"/>
    <w:lvl w:ilvl="0" w:tplc="FA6217B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CC4782"/>
    <w:multiLevelType w:val="hybridMultilevel"/>
    <w:tmpl w:val="22BC0BB6"/>
    <w:lvl w:ilvl="0" w:tplc="82EABB6E">
      <w:start w:val="1"/>
      <w:numFmt w:val="bullet"/>
      <w:lvlText w:val="•"/>
      <w:lvlJc w:val="left"/>
      <w:pPr>
        <w:tabs>
          <w:tab w:val="num" w:pos="720"/>
        </w:tabs>
        <w:ind w:left="720" w:hanging="360"/>
      </w:pPr>
      <w:rPr>
        <w:rFonts w:ascii="Arial" w:hAnsi="Arial" w:hint="default"/>
      </w:rPr>
    </w:lvl>
    <w:lvl w:ilvl="1" w:tplc="E996DFC6" w:tentative="1">
      <w:start w:val="1"/>
      <w:numFmt w:val="bullet"/>
      <w:lvlText w:val="•"/>
      <w:lvlJc w:val="left"/>
      <w:pPr>
        <w:tabs>
          <w:tab w:val="num" w:pos="1440"/>
        </w:tabs>
        <w:ind w:left="1440" w:hanging="360"/>
      </w:pPr>
      <w:rPr>
        <w:rFonts w:ascii="Arial" w:hAnsi="Arial" w:hint="default"/>
      </w:rPr>
    </w:lvl>
    <w:lvl w:ilvl="2" w:tplc="5EFED14E" w:tentative="1">
      <w:start w:val="1"/>
      <w:numFmt w:val="bullet"/>
      <w:lvlText w:val="•"/>
      <w:lvlJc w:val="left"/>
      <w:pPr>
        <w:tabs>
          <w:tab w:val="num" w:pos="2160"/>
        </w:tabs>
        <w:ind w:left="2160" w:hanging="360"/>
      </w:pPr>
      <w:rPr>
        <w:rFonts w:ascii="Arial" w:hAnsi="Arial" w:hint="default"/>
      </w:rPr>
    </w:lvl>
    <w:lvl w:ilvl="3" w:tplc="1318DFCE" w:tentative="1">
      <w:start w:val="1"/>
      <w:numFmt w:val="bullet"/>
      <w:lvlText w:val="•"/>
      <w:lvlJc w:val="left"/>
      <w:pPr>
        <w:tabs>
          <w:tab w:val="num" w:pos="2880"/>
        </w:tabs>
        <w:ind w:left="2880" w:hanging="360"/>
      </w:pPr>
      <w:rPr>
        <w:rFonts w:ascii="Arial" w:hAnsi="Arial" w:hint="default"/>
      </w:rPr>
    </w:lvl>
    <w:lvl w:ilvl="4" w:tplc="82126D8C" w:tentative="1">
      <w:start w:val="1"/>
      <w:numFmt w:val="bullet"/>
      <w:lvlText w:val="•"/>
      <w:lvlJc w:val="left"/>
      <w:pPr>
        <w:tabs>
          <w:tab w:val="num" w:pos="3600"/>
        </w:tabs>
        <w:ind w:left="3600" w:hanging="360"/>
      </w:pPr>
      <w:rPr>
        <w:rFonts w:ascii="Arial" w:hAnsi="Arial" w:hint="default"/>
      </w:rPr>
    </w:lvl>
    <w:lvl w:ilvl="5" w:tplc="22AC91F8" w:tentative="1">
      <w:start w:val="1"/>
      <w:numFmt w:val="bullet"/>
      <w:lvlText w:val="•"/>
      <w:lvlJc w:val="left"/>
      <w:pPr>
        <w:tabs>
          <w:tab w:val="num" w:pos="4320"/>
        </w:tabs>
        <w:ind w:left="4320" w:hanging="360"/>
      </w:pPr>
      <w:rPr>
        <w:rFonts w:ascii="Arial" w:hAnsi="Arial" w:hint="default"/>
      </w:rPr>
    </w:lvl>
    <w:lvl w:ilvl="6" w:tplc="6B2E4352" w:tentative="1">
      <w:start w:val="1"/>
      <w:numFmt w:val="bullet"/>
      <w:lvlText w:val="•"/>
      <w:lvlJc w:val="left"/>
      <w:pPr>
        <w:tabs>
          <w:tab w:val="num" w:pos="5040"/>
        </w:tabs>
        <w:ind w:left="5040" w:hanging="360"/>
      </w:pPr>
      <w:rPr>
        <w:rFonts w:ascii="Arial" w:hAnsi="Arial" w:hint="default"/>
      </w:rPr>
    </w:lvl>
    <w:lvl w:ilvl="7" w:tplc="05BC4060" w:tentative="1">
      <w:start w:val="1"/>
      <w:numFmt w:val="bullet"/>
      <w:lvlText w:val="•"/>
      <w:lvlJc w:val="left"/>
      <w:pPr>
        <w:tabs>
          <w:tab w:val="num" w:pos="5760"/>
        </w:tabs>
        <w:ind w:left="5760" w:hanging="360"/>
      </w:pPr>
      <w:rPr>
        <w:rFonts w:ascii="Arial" w:hAnsi="Arial" w:hint="default"/>
      </w:rPr>
    </w:lvl>
    <w:lvl w:ilvl="8" w:tplc="F5F8C768" w:tentative="1">
      <w:start w:val="1"/>
      <w:numFmt w:val="bullet"/>
      <w:lvlText w:val="•"/>
      <w:lvlJc w:val="left"/>
      <w:pPr>
        <w:tabs>
          <w:tab w:val="num" w:pos="6480"/>
        </w:tabs>
        <w:ind w:left="6480" w:hanging="360"/>
      </w:pPr>
      <w:rPr>
        <w:rFonts w:ascii="Arial" w:hAnsi="Arial" w:hint="default"/>
      </w:rPr>
    </w:lvl>
  </w:abstractNum>
  <w:abstractNum w:abstractNumId="4">
    <w:nsid w:val="14C86C48"/>
    <w:multiLevelType w:val="multilevel"/>
    <w:tmpl w:val="84B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0312D"/>
    <w:multiLevelType w:val="multilevel"/>
    <w:tmpl w:val="C67AAFB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17C4915"/>
    <w:multiLevelType w:val="multilevel"/>
    <w:tmpl w:val="C67AAFB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6EF684A"/>
    <w:multiLevelType w:val="hybridMultilevel"/>
    <w:tmpl w:val="31DC2F82"/>
    <w:lvl w:ilvl="0" w:tplc="FA6217B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B6D56"/>
    <w:multiLevelType w:val="hybridMultilevel"/>
    <w:tmpl w:val="9AD8C8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0E7E6F"/>
    <w:multiLevelType w:val="multilevel"/>
    <w:tmpl w:val="6B58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D336EE"/>
    <w:multiLevelType w:val="hybridMultilevel"/>
    <w:tmpl w:val="31DC2F82"/>
    <w:lvl w:ilvl="0" w:tplc="FA6217B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654533"/>
    <w:multiLevelType w:val="hybridMultilevel"/>
    <w:tmpl w:val="ECDC31FA"/>
    <w:lvl w:ilvl="0" w:tplc="9574211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8D0977"/>
    <w:multiLevelType w:val="multilevel"/>
    <w:tmpl w:val="AF0A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32D94"/>
    <w:multiLevelType w:val="hybridMultilevel"/>
    <w:tmpl w:val="83BE8676"/>
    <w:lvl w:ilvl="0" w:tplc="E170440C">
      <w:start w:val="1"/>
      <w:numFmt w:val="bullet"/>
      <w:lvlText w:val=""/>
      <w:lvlJc w:val="left"/>
      <w:pPr>
        <w:tabs>
          <w:tab w:val="num" w:pos="720"/>
        </w:tabs>
        <w:ind w:left="720" w:hanging="360"/>
      </w:pPr>
      <w:rPr>
        <w:rFonts w:ascii="Wingdings" w:hAnsi="Wingdings" w:hint="default"/>
      </w:rPr>
    </w:lvl>
    <w:lvl w:ilvl="1" w:tplc="F1F60EF6" w:tentative="1">
      <w:start w:val="1"/>
      <w:numFmt w:val="bullet"/>
      <w:lvlText w:val=""/>
      <w:lvlJc w:val="left"/>
      <w:pPr>
        <w:tabs>
          <w:tab w:val="num" w:pos="1440"/>
        </w:tabs>
        <w:ind w:left="1440" w:hanging="360"/>
      </w:pPr>
      <w:rPr>
        <w:rFonts w:ascii="Wingdings" w:hAnsi="Wingdings" w:hint="default"/>
      </w:rPr>
    </w:lvl>
    <w:lvl w:ilvl="2" w:tplc="5EEE55D8" w:tentative="1">
      <w:start w:val="1"/>
      <w:numFmt w:val="bullet"/>
      <w:lvlText w:val=""/>
      <w:lvlJc w:val="left"/>
      <w:pPr>
        <w:tabs>
          <w:tab w:val="num" w:pos="2160"/>
        </w:tabs>
        <w:ind w:left="2160" w:hanging="360"/>
      </w:pPr>
      <w:rPr>
        <w:rFonts w:ascii="Wingdings" w:hAnsi="Wingdings" w:hint="default"/>
      </w:rPr>
    </w:lvl>
    <w:lvl w:ilvl="3" w:tplc="8FEA733E" w:tentative="1">
      <w:start w:val="1"/>
      <w:numFmt w:val="bullet"/>
      <w:lvlText w:val=""/>
      <w:lvlJc w:val="left"/>
      <w:pPr>
        <w:tabs>
          <w:tab w:val="num" w:pos="2880"/>
        </w:tabs>
        <w:ind w:left="2880" w:hanging="360"/>
      </w:pPr>
      <w:rPr>
        <w:rFonts w:ascii="Wingdings" w:hAnsi="Wingdings" w:hint="default"/>
      </w:rPr>
    </w:lvl>
    <w:lvl w:ilvl="4" w:tplc="6F9EA0B4" w:tentative="1">
      <w:start w:val="1"/>
      <w:numFmt w:val="bullet"/>
      <w:lvlText w:val=""/>
      <w:lvlJc w:val="left"/>
      <w:pPr>
        <w:tabs>
          <w:tab w:val="num" w:pos="3600"/>
        </w:tabs>
        <w:ind w:left="3600" w:hanging="360"/>
      </w:pPr>
      <w:rPr>
        <w:rFonts w:ascii="Wingdings" w:hAnsi="Wingdings" w:hint="default"/>
      </w:rPr>
    </w:lvl>
    <w:lvl w:ilvl="5" w:tplc="90FC7676" w:tentative="1">
      <w:start w:val="1"/>
      <w:numFmt w:val="bullet"/>
      <w:lvlText w:val=""/>
      <w:lvlJc w:val="left"/>
      <w:pPr>
        <w:tabs>
          <w:tab w:val="num" w:pos="4320"/>
        </w:tabs>
        <w:ind w:left="4320" w:hanging="360"/>
      </w:pPr>
      <w:rPr>
        <w:rFonts w:ascii="Wingdings" w:hAnsi="Wingdings" w:hint="default"/>
      </w:rPr>
    </w:lvl>
    <w:lvl w:ilvl="6" w:tplc="2976E696" w:tentative="1">
      <w:start w:val="1"/>
      <w:numFmt w:val="bullet"/>
      <w:lvlText w:val=""/>
      <w:lvlJc w:val="left"/>
      <w:pPr>
        <w:tabs>
          <w:tab w:val="num" w:pos="5040"/>
        </w:tabs>
        <w:ind w:left="5040" w:hanging="360"/>
      </w:pPr>
      <w:rPr>
        <w:rFonts w:ascii="Wingdings" w:hAnsi="Wingdings" w:hint="default"/>
      </w:rPr>
    </w:lvl>
    <w:lvl w:ilvl="7" w:tplc="95C672B6" w:tentative="1">
      <w:start w:val="1"/>
      <w:numFmt w:val="bullet"/>
      <w:lvlText w:val=""/>
      <w:lvlJc w:val="left"/>
      <w:pPr>
        <w:tabs>
          <w:tab w:val="num" w:pos="5760"/>
        </w:tabs>
        <w:ind w:left="5760" w:hanging="360"/>
      </w:pPr>
      <w:rPr>
        <w:rFonts w:ascii="Wingdings" w:hAnsi="Wingdings" w:hint="default"/>
      </w:rPr>
    </w:lvl>
    <w:lvl w:ilvl="8" w:tplc="30906778" w:tentative="1">
      <w:start w:val="1"/>
      <w:numFmt w:val="bullet"/>
      <w:lvlText w:val=""/>
      <w:lvlJc w:val="left"/>
      <w:pPr>
        <w:tabs>
          <w:tab w:val="num" w:pos="6480"/>
        </w:tabs>
        <w:ind w:left="6480" w:hanging="360"/>
      </w:pPr>
      <w:rPr>
        <w:rFonts w:ascii="Wingdings" w:hAnsi="Wingdings" w:hint="default"/>
      </w:rPr>
    </w:lvl>
  </w:abstractNum>
  <w:abstractNum w:abstractNumId="14">
    <w:nsid w:val="5AA712CC"/>
    <w:multiLevelType w:val="hybridMultilevel"/>
    <w:tmpl w:val="A3184372"/>
    <w:lvl w:ilvl="0" w:tplc="C91CE784">
      <w:start w:val="1"/>
      <w:numFmt w:val="bullet"/>
      <w:lvlText w:val=""/>
      <w:lvlJc w:val="left"/>
      <w:pPr>
        <w:tabs>
          <w:tab w:val="num" w:pos="720"/>
        </w:tabs>
        <w:ind w:left="720" w:hanging="360"/>
      </w:pPr>
      <w:rPr>
        <w:rFonts w:ascii="Wingdings" w:hAnsi="Wingdings" w:hint="default"/>
      </w:rPr>
    </w:lvl>
    <w:lvl w:ilvl="1" w:tplc="6194C770" w:tentative="1">
      <w:start w:val="1"/>
      <w:numFmt w:val="bullet"/>
      <w:lvlText w:val=""/>
      <w:lvlJc w:val="left"/>
      <w:pPr>
        <w:tabs>
          <w:tab w:val="num" w:pos="1440"/>
        </w:tabs>
        <w:ind w:left="1440" w:hanging="360"/>
      </w:pPr>
      <w:rPr>
        <w:rFonts w:ascii="Wingdings" w:hAnsi="Wingdings" w:hint="default"/>
      </w:rPr>
    </w:lvl>
    <w:lvl w:ilvl="2" w:tplc="CB7613BC" w:tentative="1">
      <w:start w:val="1"/>
      <w:numFmt w:val="bullet"/>
      <w:lvlText w:val=""/>
      <w:lvlJc w:val="left"/>
      <w:pPr>
        <w:tabs>
          <w:tab w:val="num" w:pos="2160"/>
        </w:tabs>
        <w:ind w:left="2160" w:hanging="360"/>
      </w:pPr>
      <w:rPr>
        <w:rFonts w:ascii="Wingdings" w:hAnsi="Wingdings" w:hint="default"/>
      </w:rPr>
    </w:lvl>
    <w:lvl w:ilvl="3" w:tplc="7B840500" w:tentative="1">
      <w:start w:val="1"/>
      <w:numFmt w:val="bullet"/>
      <w:lvlText w:val=""/>
      <w:lvlJc w:val="left"/>
      <w:pPr>
        <w:tabs>
          <w:tab w:val="num" w:pos="2880"/>
        </w:tabs>
        <w:ind w:left="2880" w:hanging="360"/>
      </w:pPr>
      <w:rPr>
        <w:rFonts w:ascii="Wingdings" w:hAnsi="Wingdings" w:hint="default"/>
      </w:rPr>
    </w:lvl>
    <w:lvl w:ilvl="4" w:tplc="409AA04C" w:tentative="1">
      <w:start w:val="1"/>
      <w:numFmt w:val="bullet"/>
      <w:lvlText w:val=""/>
      <w:lvlJc w:val="left"/>
      <w:pPr>
        <w:tabs>
          <w:tab w:val="num" w:pos="3600"/>
        </w:tabs>
        <w:ind w:left="3600" w:hanging="360"/>
      </w:pPr>
      <w:rPr>
        <w:rFonts w:ascii="Wingdings" w:hAnsi="Wingdings" w:hint="default"/>
      </w:rPr>
    </w:lvl>
    <w:lvl w:ilvl="5" w:tplc="FFA63F40" w:tentative="1">
      <w:start w:val="1"/>
      <w:numFmt w:val="bullet"/>
      <w:lvlText w:val=""/>
      <w:lvlJc w:val="left"/>
      <w:pPr>
        <w:tabs>
          <w:tab w:val="num" w:pos="4320"/>
        </w:tabs>
        <w:ind w:left="4320" w:hanging="360"/>
      </w:pPr>
      <w:rPr>
        <w:rFonts w:ascii="Wingdings" w:hAnsi="Wingdings" w:hint="default"/>
      </w:rPr>
    </w:lvl>
    <w:lvl w:ilvl="6" w:tplc="FC70EC9A" w:tentative="1">
      <w:start w:val="1"/>
      <w:numFmt w:val="bullet"/>
      <w:lvlText w:val=""/>
      <w:lvlJc w:val="left"/>
      <w:pPr>
        <w:tabs>
          <w:tab w:val="num" w:pos="5040"/>
        </w:tabs>
        <w:ind w:left="5040" w:hanging="360"/>
      </w:pPr>
      <w:rPr>
        <w:rFonts w:ascii="Wingdings" w:hAnsi="Wingdings" w:hint="default"/>
      </w:rPr>
    </w:lvl>
    <w:lvl w:ilvl="7" w:tplc="4E78DFC0" w:tentative="1">
      <w:start w:val="1"/>
      <w:numFmt w:val="bullet"/>
      <w:lvlText w:val=""/>
      <w:lvlJc w:val="left"/>
      <w:pPr>
        <w:tabs>
          <w:tab w:val="num" w:pos="5760"/>
        </w:tabs>
        <w:ind w:left="5760" w:hanging="360"/>
      </w:pPr>
      <w:rPr>
        <w:rFonts w:ascii="Wingdings" w:hAnsi="Wingdings" w:hint="default"/>
      </w:rPr>
    </w:lvl>
    <w:lvl w:ilvl="8" w:tplc="5782934E" w:tentative="1">
      <w:start w:val="1"/>
      <w:numFmt w:val="bullet"/>
      <w:lvlText w:val=""/>
      <w:lvlJc w:val="left"/>
      <w:pPr>
        <w:tabs>
          <w:tab w:val="num" w:pos="6480"/>
        </w:tabs>
        <w:ind w:left="6480" w:hanging="360"/>
      </w:pPr>
      <w:rPr>
        <w:rFonts w:ascii="Wingdings" w:hAnsi="Wingdings" w:hint="default"/>
      </w:rPr>
    </w:lvl>
  </w:abstractNum>
  <w:abstractNum w:abstractNumId="15">
    <w:nsid w:val="5CF16168"/>
    <w:multiLevelType w:val="multilevel"/>
    <w:tmpl w:val="321C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D394B"/>
    <w:multiLevelType w:val="hybridMultilevel"/>
    <w:tmpl w:val="81563232"/>
    <w:lvl w:ilvl="0" w:tplc="274C1108">
      <w:start w:val="1"/>
      <w:numFmt w:val="bullet"/>
      <w:lvlText w:val="•"/>
      <w:lvlJc w:val="left"/>
      <w:pPr>
        <w:tabs>
          <w:tab w:val="num" w:pos="720"/>
        </w:tabs>
        <w:ind w:left="720" w:hanging="360"/>
      </w:pPr>
      <w:rPr>
        <w:rFonts w:ascii="Arial" w:hAnsi="Arial" w:hint="default"/>
      </w:rPr>
    </w:lvl>
    <w:lvl w:ilvl="1" w:tplc="AC62D3B6" w:tentative="1">
      <w:start w:val="1"/>
      <w:numFmt w:val="bullet"/>
      <w:lvlText w:val="•"/>
      <w:lvlJc w:val="left"/>
      <w:pPr>
        <w:tabs>
          <w:tab w:val="num" w:pos="1440"/>
        </w:tabs>
        <w:ind w:left="1440" w:hanging="360"/>
      </w:pPr>
      <w:rPr>
        <w:rFonts w:ascii="Arial" w:hAnsi="Arial" w:hint="default"/>
      </w:rPr>
    </w:lvl>
    <w:lvl w:ilvl="2" w:tplc="99F004D8" w:tentative="1">
      <w:start w:val="1"/>
      <w:numFmt w:val="bullet"/>
      <w:lvlText w:val="•"/>
      <w:lvlJc w:val="left"/>
      <w:pPr>
        <w:tabs>
          <w:tab w:val="num" w:pos="2160"/>
        </w:tabs>
        <w:ind w:left="2160" w:hanging="360"/>
      </w:pPr>
      <w:rPr>
        <w:rFonts w:ascii="Arial" w:hAnsi="Arial" w:hint="default"/>
      </w:rPr>
    </w:lvl>
    <w:lvl w:ilvl="3" w:tplc="268E6368" w:tentative="1">
      <w:start w:val="1"/>
      <w:numFmt w:val="bullet"/>
      <w:lvlText w:val="•"/>
      <w:lvlJc w:val="left"/>
      <w:pPr>
        <w:tabs>
          <w:tab w:val="num" w:pos="2880"/>
        </w:tabs>
        <w:ind w:left="2880" w:hanging="360"/>
      </w:pPr>
      <w:rPr>
        <w:rFonts w:ascii="Arial" w:hAnsi="Arial" w:hint="default"/>
      </w:rPr>
    </w:lvl>
    <w:lvl w:ilvl="4" w:tplc="0C78CB1A" w:tentative="1">
      <w:start w:val="1"/>
      <w:numFmt w:val="bullet"/>
      <w:lvlText w:val="•"/>
      <w:lvlJc w:val="left"/>
      <w:pPr>
        <w:tabs>
          <w:tab w:val="num" w:pos="3600"/>
        </w:tabs>
        <w:ind w:left="3600" w:hanging="360"/>
      </w:pPr>
      <w:rPr>
        <w:rFonts w:ascii="Arial" w:hAnsi="Arial" w:hint="default"/>
      </w:rPr>
    </w:lvl>
    <w:lvl w:ilvl="5" w:tplc="5D7601F2" w:tentative="1">
      <w:start w:val="1"/>
      <w:numFmt w:val="bullet"/>
      <w:lvlText w:val="•"/>
      <w:lvlJc w:val="left"/>
      <w:pPr>
        <w:tabs>
          <w:tab w:val="num" w:pos="4320"/>
        </w:tabs>
        <w:ind w:left="4320" w:hanging="360"/>
      </w:pPr>
      <w:rPr>
        <w:rFonts w:ascii="Arial" w:hAnsi="Arial" w:hint="default"/>
      </w:rPr>
    </w:lvl>
    <w:lvl w:ilvl="6" w:tplc="04AED912" w:tentative="1">
      <w:start w:val="1"/>
      <w:numFmt w:val="bullet"/>
      <w:lvlText w:val="•"/>
      <w:lvlJc w:val="left"/>
      <w:pPr>
        <w:tabs>
          <w:tab w:val="num" w:pos="5040"/>
        </w:tabs>
        <w:ind w:left="5040" w:hanging="360"/>
      </w:pPr>
      <w:rPr>
        <w:rFonts w:ascii="Arial" w:hAnsi="Arial" w:hint="default"/>
      </w:rPr>
    </w:lvl>
    <w:lvl w:ilvl="7" w:tplc="3DD0B5DC" w:tentative="1">
      <w:start w:val="1"/>
      <w:numFmt w:val="bullet"/>
      <w:lvlText w:val="•"/>
      <w:lvlJc w:val="left"/>
      <w:pPr>
        <w:tabs>
          <w:tab w:val="num" w:pos="5760"/>
        </w:tabs>
        <w:ind w:left="5760" w:hanging="360"/>
      </w:pPr>
      <w:rPr>
        <w:rFonts w:ascii="Arial" w:hAnsi="Arial" w:hint="default"/>
      </w:rPr>
    </w:lvl>
    <w:lvl w:ilvl="8" w:tplc="4058CCD6" w:tentative="1">
      <w:start w:val="1"/>
      <w:numFmt w:val="bullet"/>
      <w:lvlText w:val="•"/>
      <w:lvlJc w:val="left"/>
      <w:pPr>
        <w:tabs>
          <w:tab w:val="num" w:pos="6480"/>
        </w:tabs>
        <w:ind w:left="6480" w:hanging="360"/>
      </w:pPr>
      <w:rPr>
        <w:rFonts w:ascii="Arial" w:hAnsi="Arial" w:hint="default"/>
      </w:rPr>
    </w:lvl>
  </w:abstractNum>
  <w:abstractNum w:abstractNumId="17">
    <w:nsid w:val="64A67D6C"/>
    <w:multiLevelType w:val="multilevel"/>
    <w:tmpl w:val="FE06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7086B"/>
    <w:multiLevelType w:val="multilevel"/>
    <w:tmpl w:val="4D68F73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56045D9"/>
    <w:multiLevelType w:val="hybridMultilevel"/>
    <w:tmpl w:val="B6A42D4E"/>
    <w:lvl w:ilvl="0" w:tplc="59047856">
      <w:start w:val="1"/>
      <w:numFmt w:val="bullet"/>
      <w:lvlText w:val="•"/>
      <w:lvlJc w:val="left"/>
      <w:pPr>
        <w:tabs>
          <w:tab w:val="num" w:pos="720"/>
        </w:tabs>
        <w:ind w:left="720" w:hanging="360"/>
      </w:pPr>
      <w:rPr>
        <w:rFonts w:ascii="Arial" w:hAnsi="Arial" w:hint="default"/>
      </w:rPr>
    </w:lvl>
    <w:lvl w:ilvl="1" w:tplc="03644EAC" w:tentative="1">
      <w:start w:val="1"/>
      <w:numFmt w:val="bullet"/>
      <w:lvlText w:val="•"/>
      <w:lvlJc w:val="left"/>
      <w:pPr>
        <w:tabs>
          <w:tab w:val="num" w:pos="1440"/>
        </w:tabs>
        <w:ind w:left="1440" w:hanging="360"/>
      </w:pPr>
      <w:rPr>
        <w:rFonts w:ascii="Arial" w:hAnsi="Arial" w:hint="default"/>
      </w:rPr>
    </w:lvl>
    <w:lvl w:ilvl="2" w:tplc="A65CAA60" w:tentative="1">
      <w:start w:val="1"/>
      <w:numFmt w:val="bullet"/>
      <w:lvlText w:val="•"/>
      <w:lvlJc w:val="left"/>
      <w:pPr>
        <w:tabs>
          <w:tab w:val="num" w:pos="2160"/>
        </w:tabs>
        <w:ind w:left="2160" w:hanging="360"/>
      </w:pPr>
      <w:rPr>
        <w:rFonts w:ascii="Arial" w:hAnsi="Arial" w:hint="default"/>
      </w:rPr>
    </w:lvl>
    <w:lvl w:ilvl="3" w:tplc="CF48A990" w:tentative="1">
      <w:start w:val="1"/>
      <w:numFmt w:val="bullet"/>
      <w:lvlText w:val="•"/>
      <w:lvlJc w:val="left"/>
      <w:pPr>
        <w:tabs>
          <w:tab w:val="num" w:pos="2880"/>
        </w:tabs>
        <w:ind w:left="2880" w:hanging="360"/>
      </w:pPr>
      <w:rPr>
        <w:rFonts w:ascii="Arial" w:hAnsi="Arial" w:hint="default"/>
      </w:rPr>
    </w:lvl>
    <w:lvl w:ilvl="4" w:tplc="63E812C0" w:tentative="1">
      <w:start w:val="1"/>
      <w:numFmt w:val="bullet"/>
      <w:lvlText w:val="•"/>
      <w:lvlJc w:val="left"/>
      <w:pPr>
        <w:tabs>
          <w:tab w:val="num" w:pos="3600"/>
        </w:tabs>
        <w:ind w:left="3600" w:hanging="360"/>
      </w:pPr>
      <w:rPr>
        <w:rFonts w:ascii="Arial" w:hAnsi="Arial" w:hint="default"/>
      </w:rPr>
    </w:lvl>
    <w:lvl w:ilvl="5" w:tplc="9AECCBDC" w:tentative="1">
      <w:start w:val="1"/>
      <w:numFmt w:val="bullet"/>
      <w:lvlText w:val="•"/>
      <w:lvlJc w:val="left"/>
      <w:pPr>
        <w:tabs>
          <w:tab w:val="num" w:pos="4320"/>
        </w:tabs>
        <w:ind w:left="4320" w:hanging="360"/>
      </w:pPr>
      <w:rPr>
        <w:rFonts w:ascii="Arial" w:hAnsi="Arial" w:hint="default"/>
      </w:rPr>
    </w:lvl>
    <w:lvl w:ilvl="6" w:tplc="457E6474" w:tentative="1">
      <w:start w:val="1"/>
      <w:numFmt w:val="bullet"/>
      <w:lvlText w:val="•"/>
      <w:lvlJc w:val="left"/>
      <w:pPr>
        <w:tabs>
          <w:tab w:val="num" w:pos="5040"/>
        </w:tabs>
        <w:ind w:left="5040" w:hanging="360"/>
      </w:pPr>
      <w:rPr>
        <w:rFonts w:ascii="Arial" w:hAnsi="Arial" w:hint="default"/>
      </w:rPr>
    </w:lvl>
    <w:lvl w:ilvl="7" w:tplc="372AA1BA" w:tentative="1">
      <w:start w:val="1"/>
      <w:numFmt w:val="bullet"/>
      <w:lvlText w:val="•"/>
      <w:lvlJc w:val="left"/>
      <w:pPr>
        <w:tabs>
          <w:tab w:val="num" w:pos="5760"/>
        </w:tabs>
        <w:ind w:left="5760" w:hanging="360"/>
      </w:pPr>
      <w:rPr>
        <w:rFonts w:ascii="Arial" w:hAnsi="Arial" w:hint="default"/>
      </w:rPr>
    </w:lvl>
    <w:lvl w:ilvl="8" w:tplc="E738D418" w:tentative="1">
      <w:start w:val="1"/>
      <w:numFmt w:val="bullet"/>
      <w:lvlText w:val="•"/>
      <w:lvlJc w:val="left"/>
      <w:pPr>
        <w:tabs>
          <w:tab w:val="num" w:pos="6480"/>
        </w:tabs>
        <w:ind w:left="6480" w:hanging="360"/>
      </w:pPr>
      <w:rPr>
        <w:rFonts w:ascii="Arial" w:hAnsi="Arial" w:hint="default"/>
      </w:rPr>
    </w:lvl>
  </w:abstractNum>
  <w:abstractNum w:abstractNumId="20">
    <w:nsid w:val="79620A1E"/>
    <w:multiLevelType w:val="hybridMultilevel"/>
    <w:tmpl w:val="31DC2F82"/>
    <w:lvl w:ilvl="0" w:tplc="FA6217B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7"/>
  </w:num>
  <w:num w:numId="3">
    <w:abstractNumId w:val="15"/>
  </w:num>
  <w:num w:numId="4">
    <w:abstractNumId w:val="12"/>
  </w:num>
  <w:num w:numId="5">
    <w:abstractNumId w:val="5"/>
  </w:num>
  <w:num w:numId="6">
    <w:abstractNumId w:val="8"/>
  </w:num>
  <w:num w:numId="7">
    <w:abstractNumId w:val="4"/>
  </w:num>
  <w:num w:numId="8">
    <w:abstractNumId w:val="0"/>
  </w:num>
  <w:num w:numId="9">
    <w:abstractNumId w:val="13"/>
  </w:num>
  <w:num w:numId="10">
    <w:abstractNumId w:val="19"/>
  </w:num>
  <w:num w:numId="11">
    <w:abstractNumId w:val="11"/>
  </w:num>
  <w:num w:numId="12">
    <w:abstractNumId w:val="3"/>
  </w:num>
  <w:num w:numId="13">
    <w:abstractNumId w:val="14"/>
  </w:num>
  <w:num w:numId="14">
    <w:abstractNumId w:val="16"/>
  </w:num>
  <w:num w:numId="15">
    <w:abstractNumId w:val="9"/>
  </w:num>
  <w:num w:numId="16">
    <w:abstractNumId w:val="18"/>
  </w:num>
  <w:num w:numId="17">
    <w:abstractNumId w:val="10"/>
  </w:num>
  <w:num w:numId="18">
    <w:abstractNumId w:val="7"/>
  </w:num>
  <w:num w:numId="19">
    <w:abstractNumId w:val="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0C"/>
    <w:rsid w:val="0000322C"/>
    <w:rsid w:val="00003271"/>
    <w:rsid w:val="00003382"/>
    <w:rsid w:val="0000594F"/>
    <w:rsid w:val="00006C53"/>
    <w:rsid w:val="00006C63"/>
    <w:rsid w:val="00006E39"/>
    <w:rsid w:val="00006FC6"/>
    <w:rsid w:val="000079DF"/>
    <w:rsid w:val="00007E07"/>
    <w:rsid w:val="00010172"/>
    <w:rsid w:val="000102C1"/>
    <w:rsid w:val="00010ADC"/>
    <w:rsid w:val="00011228"/>
    <w:rsid w:val="000128A3"/>
    <w:rsid w:val="00012B5F"/>
    <w:rsid w:val="00013B24"/>
    <w:rsid w:val="00014BB0"/>
    <w:rsid w:val="00016954"/>
    <w:rsid w:val="00016BA8"/>
    <w:rsid w:val="00016D91"/>
    <w:rsid w:val="000176FD"/>
    <w:rsid w:val="00020107"/>
    <w:rsid w:val="00020A8B"/>
    <w:rsid w:val="000216AB"/>
    <w:rsid w:val="00021D83"/>
    <w:rsid w:val="00023D11"/>
    <w:rsid w:val="0002644C"/>
    <w:rsid w:val="0002747C"/>
    <w:rsid w:val="0003018A"/>
    <w:rsid w:val="0003162D"/>
    <w:rsid w:val="00031699"/>
    <w:rsid w:val="00031C5B"/>
    <w:rsid w:val="0003363A"/>
    <w:rsid w:val="000341A4"/>
    <w:rsid w:val="00034927"/>
    <w:rsid w:val="00034A6A"/>
    <w:rsid w:val="000350C2"/>
    <w:rsid w:val="000358D5"/>
    <w:rsid w:val="00036532"/>
    <w:rsid w:val="000407A3"/>
    <w:rsid w:val="000408EC"/>
    <w:rsid w:val="00041275"/>
    <w:rsid w:val="000429D0"/>
    <w:rsid w:val="00044C6B"/>
    <w:rsid w:val="00044D94"/>
    <w:rsid w:val="00044E9B"/>
    <w:rsid w:val="00045E1A"/>
    <w:rsid w:val="00047056"/>
    <w:rsid w:val="000472FF"/>
    <w:rsid w:val="00047DFB"/>
    <w:rsid w:val="00051C36"/>
    <w:rsid w:val="00052E32"/>
    <w:rsid w:val="00052F12"/>
    <w:rsid w:val="000544B5"/>
    <w:rsid w:val="000546EA"/>
    <w:rsid w:val="00056015"/>
    <w:rsid w:val="00056CD2"/>
    <w:rsid w:val="00057B6F"/>
    <w:rsid w:val="00057CF3"/>
    <w:rsid w:val="00060193"/>
    <w:rsid w:val="000605A2"/>
    <w:rsid w:val="00060A3C"/>
    <w:rsid w:val="00061911"/>
    <w:rsid w:val="00063CC7"/>
    <w:rsid w:val="000645CB"/>
    <w:rsid w:val="00067E60"/>
    <w:rsid w:val="00071986"/>
    <w:rsid w:val="00071D16"/>
    <w:rsid w:val="0007563C"/>
    <w:rsid w:val="00075A27"/>
    <w:rsid w:val="00076733"/>
    <w:rsid w:val="00077534"/>
    <w:rsid w:val="000809AB"/>
    <w:rsid w:val="000819EF"/>
    <w:rsid w:val="0008373D"/>
    <w:rsid w:val="000842B7"/>
    <w:rsid w:val="00084322"/>
    <w:rsid w:val="00084EBF"/>
    <w:rsid w:val="0008702A"/>
    <w:rsid w:val="00087FDE"/>
    <w:rsid w:val="00091167"/>
    <w:rsid w:val="0009124E"/>
    <w:rsid w:val="00091ABD"/>
    <w:rsid w:val="00091D6A"/>
    <w:rsid w:val="00091FB0"/>
    <w:rsid w:val="00092098"/>
    <w:rsid w:val="00092864"/>
    <w:rsid w:val="00093090"/>
    <w:rsid w:val="0009331E"/>
    <w:rsid w:val="00094C71"/>
    <w:rsid w:val="000A1F88"/>
    <w:rsid w:val="000A2D3B"/>
    <w:rsid w:val="000A331D"/>
    <w:rsid w:val="000A38B5"/>
    <w:rsid w:val="000A3EA1"/>
    <w:rsid w:val="000A4554"/>
    <w:rsid w:val="000A5848"/>
    <w:rsid w:val="000A6547"/>
    <w:rsid w:val="000A6EBE"/>
    <w:rsid w:val="000A7ED9"/>
    <w:rsid w:val="000B2D36"/>
    <w:rsid w:val="000B36EA"/>
    <w:rsid w:val="000B472C"/>
    <w:rsid w:val="000B560C"/>
    <w:rsid w:val="000B67C5"/>
    <w:rsid w:val="000B704D"/>
    <w:rsid w:val="000B7838"/>
    <w:rsid w:val="000C04F4"/>
    <w:rsid w:val="000C177A"/>
    <w:rsid w:val="000C1C4A"/>
    <w:rsid w:val="000C2625"/>
    <w:rsid w:val="000C3495"/>
    <w:rsid w:val="000C35D3"/>
    <w:rsid w:val="000C467F"/>
    <w:rsid w:val="000C4B77"/>
    <w:rsid w:val="000C5A89"/>
    <w:rsid w:val="000C6D4B"/>
    <w:rsid w:val="000C6F28"/>
    <w:rsid w:val="000D0A8D"/>
    <w:rsid w:val="000D0EBE"/>
    <w:rsid w:val="000D445D"/>
    <w:rsid w:val="000D7501"/>
    <w:rsid w:val="000D7B9E"/>
    <w:rsid w:val="000E430A"/>
    <w:rsid w:val="000E5D19"/>
    <w:rsid w:val="000F2EEC"/>
    <w:rsid w:val="000F4E4F"/>
    <w:rsid w:val="000F5407"/>
    <w:rsid w:val="000F587B"/>
    <w:rsid w:val="000F5C1A"/>
    <w:rsid w:val="000F700B"/>
    <w:rsid w:val="000F7273"/>
    <w:rsid w:val="00100A22"/>
    <w:rsid w:val="00101237"/>
    <w:rsid w:val="001023E8"/>
    <w:rsid w:val="001024E3"/>
    <w:rsid w:val="001051D0"/>
    <w:rsid w:val="0010552D"/>
    <w:rsid w:val="001062EB"/>
    <w:rsid w:val="001067D3"/>
    <w:rsid w:val="00110B1E"/>
    <w:rsid w:val="00111140"/>
    <w:rsid w:val="00111525"/>
    <w:rsid w:val="00111C17"/>
    <w:rsid w:val="0011217B"/>
    <w:rsid w:val="00112756"/>
    <w:rsid w:val="001128C2"/>
    <w:rsid w:val="00113BAE"/>
    <w:rsid w:val="0011619A"/>
    <w:rsid w:val="00116282"/>
    <w:rsid w:val="0012139F"/>
    <w:rsid w:val="00121857"/>
    <w:rsid w:val="00122103"/>
    <w:rsid w:val="00122E60"/>
    <w:rsid w:val="0012360B"/>
    <w:rsid w:val="00123C4C"/>
    <w:rsid w:val="00124531"/>
    <w:rsid w:val="001246AF"/>
    <w:rsid w:val="0012664D"/>
    <w:rsid w:val="00127A8C"/>
    <w:rsid w:val="00131B07"/>
    <w:rsid w:val="00132702"/>
    <w:rsid w:val="0013300F"/>
    <w:rsid w:val="00133724"/>
    <w:rsid w:val="00134F5F"/>
    <w:rsid w:val="00136317"/>
    <w:rsid w:val="00136FCF"/>
    <w:rsid w:val="00137C9E"/>
    <w:rsid w:val="00140437"/>
    <w:rsid w:val="001429D5"/>
    <w:rsid w:val="00142DB8"/>
    <w:rsid w:val="00143CF2"/>
    <w:rsid w:val="001445ED"/>
    <w:rsid w:val="00145B64"/>
    <w:rsid w:val="0014716D"/>
    <w:rsid w:val="00147429"/>
    <w:rsid w:val="00150528"/>
    <w:rsid w:val="00151604"/>
    <w:rsid w:val="00151673"/>
    <w:rsid w:val="00152FA8"/>
    <w:rsid w:val="001545F3"/>
    <w:rsid w:val="001574D1"/>
    <w:rsid w:val="00165A13"/>
    <w:rsid w:val="00165AFA"/>
    <w:rsid w:val="00167494"/>
    <w:rsid w:val="00172100"/>
    <w:rsid w:val="00173298"/>
    <w:rsid w:val="001733E1"/>
    <w:rsid w:val="0017402F"/>
    <w:rsid w:val="001745D6"/>
    <w:rsid w:val="001758A0"/>
    <w:rsid w:val="001816E9"/>
    <w:rsid w:val="0018234C"/>
    <w:rsid w:val="001829A0"/>
    <w:rsid w:val="00182A7C"/>
    <w:rsid w:val="00182CFE"/>
    <w:rsid w:val="0018395F"/>
    <w:rsid w:val="00183D0D"/>
    <w:rsid w:val="00184C10"/>
    <w:rsid w:val="00191BB9"/>
    <w:rsid w:val="00193120"/>
    <w:rsid w:val="00193478"/>
    <w:rsid w:val="00193EE8"/>
    <w:rsid w:val="001970FF"/>
    <w:rsid w:val="001973E2"/>
    <w:rsid w:val="00197B4C"/>
    <w:rsid w:val="001A016C"/>
    <w:rsid w:val="001A1C60"/>
    <w:rsid w:val="001A292F"/>
    <w:rsid w:val="001A2AA0"/>
    <w:rsid w:val="001A2AA6"/>
    <w:rsid w:val="001A3BAD"/>
    <w:rsid w:val="001A6F0E"/>
    <w:rsid w:val="001A6F30"/>
    <w:rsid w:val="001B1B6E"/>
    <w:rsid w:val="001B1CB5"/>
    <w:rsid w:val="001B24FC"/>
    <w:rsid w:val="001B3BAA"/>
    <w:rsid w:val="001B592F"/>
    <w:rsid w:val="001B5B9E"/>
    <w:rsid w:val="001B78B6"/>
    <w:rsid w:val="001C1B95"/>
    <w:rsid w:val="001C3AB5"/>
    <w:rsid w:val="001C40E5"/>
    <w:rsid w:val="001C5F7B"/>
    <w:rsid w:val="001C7854"/>
    <w:rsid w:val="001D11EB"/>
    <w:rsid w:val="001D47DB"/>
    <w:rsid w:val="001D5202"/>
    <w:rsid w:val="001D56BF"/>
    <w:rsid w:val="001D5B7B"/>
    <w:rsid w:val="001D64A4"/>
    <w:rsid w:val="001D6824"/>
    <w:rsid w:val="001D771A"/>
    <w:rsid w:val="001E0403"/>
    <w:rsid w:val="001E0C4E"/>
    <w:rsid w:val="001E11C6"/>
    <w:rsid w:val="001E21AD"/>
    <w:rsid w:val="001E4192"/>
    <w:rsid w:val="001E4C04"/>
    <w:rsid w:val="001E5460"/>
    <w:rsid w:val="001E66AA"/>
    <w:rsid w:val="001E6AF7"/>
    <w:rsid w:val="001E6F04"/>
    <w:rsid w:val="001F023B"/>
    <w:rsid w:val="001F040C"/>
    <w:rsid w:val="001F2523"/>
    <w:rsid w:val="001F47AB"/>
    <w:rsid w:val="001F54D9"/>
    <w:rsid w:val="001F58FE"/>
    <w:rsid w:val="001F7076"/>
    <w:rsid w:val="001F70C4"/>
    <w:rsid w:val="0020097B"/>
    <w:rsid w:val="00200F97"/>
    <w:rsid w:val="00201765"/>
    <w:rsid w:val="00201CDC"/>
    <w:rsid w:val="002031E7"/>
    <w:rsid w:val="0020394B"/>
    <w:rsid w:val="00204479"/>
    <w:rsid w:val="00205BCD"/>
    <w:rsid w:val="002061C7"/>
    <w:rsid w:val="00207113"/>
    <w:rsid w:val="0021171D"/>
    <w:rsid w:val="0021246A"/>
    <w:rsid w:val="00213055"/>
    <w:rsid w:val="0021321E"/>
    <w:rsid w:val="00213403"/>
    <w:rsid w:val="00214F8E"/>
    <w:rsid w:val="00215788"/>
    <w:rsid w:val="00215FCB"/>
    <w:rsid w:val="00216902"/>
    <w:rsid w:val="00216D6D"/>
    <w:rsid w:val="00216DBC"/>
    <w:rsid w:val="00216FFA"/>
    <w:rsid w:val="0022265F"/>
    <w:rsid w:val="00224470"/>
    <w:rsid w:val="002260D4"/>
    <w:rsid w:val="00230010"/>
    <w:rsid w:val="00230CF9"/>
    <w:rsid w:val="00232B9D"/>
    <w:rsid w:val="00232D6F"/>
    <w:rsid w:val="002342D7"/>
    <w:rsid w:val="002352B0"/>
    <w:rsid w:val="0023559A"/>
    <w:rsid w:val="00237035"/>
    <w:rsid w:val="002371CC"/>
    <w:rsid w:val="00237834"/>
    <w:rsid w:val="00240C72"/>
    <w:rsid w:val="00241B13"/>
    <w:rsid w:val="00241F2B"/>
    <w:rsid w:val="00243476"/>
    <w:rsid w:val="00243E77"/>
    <w:rsid w:val="002442E6"/>
    <w:rsid w:val="00245F56"/>
    <w:rsid w:val="00247A7C"/>
    <w:rsid w:val="00250056"/>
    <w:rsid w:val="00255081"/>
    <w:rsid w:val="00255E6A"/>
    <w:rsid w:val="00257EA6"/>
    <w:rsid w:val="00260249"/>
    <w:rsid w:val="002608A9"/>
    <w:rsid w:val="00260936"/>
    <w:rsid w:val="00260B4F"/>
    <w:rsid w:val="0026255C"/>
    <w:rsid w:val="0026446A"/>
    <w:rsid w:val="00270944"/>
    <w:rsid w:val="00274F1C"/>
    <w:rsid w:val="00275619"/>
    <w:rsid w:val="00276198"/>
    <w:rsid w:val="00277E0B"/>
    <w:rsid w:val="00283FA0"/>
    <w:rsid w:val="002849EC"/>
    <w:rsid w:val="00287292"/>
    <w:rsid w:val="00290FE6"/>
    <w:rsid w:val="00291A12"/>
    <w:rsid w:val="00291AE0"/>
    <w:rsid w:val="002922D1"/>
    <w:rsid w:val="002924EE"/>
    <w:rsid w:val="002925A6"/>
    <w:rsid w:val="00292F7B"/>
    <w:rsid w:val="002933CE"/>
    <w:rsid w:val="002935DF"/>
    <w:rsid w:val="00294669"/>
    <w:rsid w:val="002A156D"/>
    <w:rsid w:val="002A15B1"/>
    <w:rsid w:val="002A2C9B"/>
    <w:rsid w:val="002A3204"/>
    <w:rsid w:val="002A3E40"/>
    <w:rsid w:val="002A5183"/>
    <w:rsid w:val="002A58CD"/>
    <w:rsid w:val="002A63C1"/>
    <w:rsid w:val="002A6B10"/>
    <w:rsid w:val="002A6C33"/>
    <w:rsid w:val="002A6EC7"/>
    <w:rsid w:val="002A72B1"/>
    <w:rsid w:val="002A74CD"/>
    <w:rsid w:val="002A790A"/>
    <w:rsid w:val="002B01B7"/>
    <w:rsid w:val="002B06A5"/>
    <w:rsid w:val="002B1117"/>
    <w:rsid w:val="002B17FE"/>
    <w:rsid w:val="002B22EF"/>
    <w:rsid w:val="002B3636"/>
    <w:rsid w:val="002B43CB"/>
    <w:rsid w:val="002B47CD"/>
    <w:rsid w:val="002C02EE"/>
    <w:rsid w:val="002C1660"/>
    <w:rsid w:val="002C2508"/>
    <w:rsid w:val="002C2C7A"/>
    <w:rsid w:val="002C3D20"/>
    <w:rsid w:val="002C41AE"/>
    <w:rsid w:val="002C443A"/>
    <w:rsid w:val="002C4848"/>
    <w:rsid w:val="002C4DDF"/>
    <w:rsid w:val="002C571D"/>
    <w:rsid w:val="002C5745"/>
    <w:rsid w:val="002C65D7"/>
    <w:rsid w:val="002C6F54"/>
    <w:rsid w:val="002C779E"/>
    <w:rsid w:val="002C7A1A"/>
    <w:rsid w:val="002D0116"/>
    <w:rsid w:val="002D0DF6"/>
    <w:rsid w:val="002D13C5"/>
    <w:rsid w:val="002D23AA"/>
    <w:rsid w:val="002D2D42"/>
    <w:rsid w:val="002D3736"/>
    <w:rsid w:val="002D3A3E"/>
    <w:rsid w:val="002D3ABF"/>
    <w:rsid w:val="002D4673"/>
    <w:rsid w:val="002D5798"/>
    <w:rsid w:val="002D5DCA"/>
    <w:rsid w:val="002D5EB0"/>
    <w:rsid w:val="002D6C1B"/>
    <w:rsid w:val="002D6DC9"/>
    <w:rsid w:val="002D7B11"/>
    <w:rsid w:val="002D7E66"/>
    <w:rsid w:val="002E0BA6"/>
    <w:rsid w:val="002E193A"/>
    <w:rsid w:val="002E196A"/>
    <w:rsid w:val="002E27A6"/>
    <w:rsid w:val="002E331E"/>
    <w:rsid w:val="002E40E2"/>
    <w:rsid w:val="002E460A"/>
    <w:rsid w:val="002E4FE7"/>
    <w:rsid w:val="002E7EBF"/>
    <w:rsid w:val="002E7EFB"/>
    <w:rsid w:val="002E7EFC"/>
    <w:rsid w:val="002F033E"/>
    <w:rsid w:val="002F0D27"/>
    <w:rsid w:val="002F0DCD"/>
    <w:rsid w:val="002F12D0"/>
    <w:rsid w:val="002F252C"/>
    <w:rsid w:val="002F3A53"/>
    <w:rsid w:val="002F3CA3"/>
    <w:rsid w:val="002F4304"/>
    <w:rsid w:val="002F4C86"/>
    <w:rsid w:val="002F5262"/>
    <w:rsid w:val="002F578F"/>
    <w:rsid w:val="002F57DC"/>
    <w:rsid w:val="003005D1"/>
    <w:rsid w:val="00300D0B"/>
    <w:rsid w:val="00303598"/>
    <w:rsid w:val="003037C4"/>
    <w:rsid w:val="00304089"/>
    <w:rsid w:val="003048BB"/>
    <w:rsid w:val="00305764"/>
    <w:rsid w:val="003125FA"/>
    <w:rsid w:val="00313A56"/>
    <w:rsid w:val="00314271"/>
    <w:rsid w:val="003162D9"/>
    <w:rsid w:val="00317665"/>
    <w:rsid w:val="00320422"/>
    <w:rsid w:val="00320834"/>
    <w:rsid w:val="00322437"/>
    <w:rsid w:val="00322B13"/>
    <w:rsid w:val="0032408C"/>
    <w:rsid w:val="00324A0A"/>
    <w:rsid w:val="00325165"/>
    <w:rsid w:val="003251A2"/>
    <w:rsid w:val="00325DC8"/>
    <w:rsid w:val="00325FA3"/>
    <w:rsid w:val="003308CA"/>
    <w:rsid w:val="00332178"/>
    <w:rsid w:val="00333719"/>
    <w:rsid w:val="003363B8"/>
    <w:rsid w:val="00336DB8"/>
    <w:rsid w:val="00340C46"/>
    <w:rsid w:val="00341F4F"/>
    <w:rsid w:val="00342C91"/>
    <w:rsid w:val="00343BE1"/>
    <w:rsid w:val="00344281"/>
    <w:rsid w:val="003445DC"/>
    <w:rsid w:val="00344A4B"/>
    <w:rsid w:val="003455DC"/>
    <w:rsid w:val="00346945"/>
    <w:rsid w:val="00350529"/>
    <w:rsid w:val="00351A69"/>
    <w:rsid w:val="0035297C"/>
    <w:rsid w:val="0035347B"/>
    <w:rsid w:val="0035450D"/>
    <w:rsid w:val="003553D5"/>
    <w:rsid w:val="00356763"/>
    <w:rsid w:val="0036019C"/>
    <w:rsid w:val="00360529"/>
    <w:rsid w:val="003616F1"/>
    <w:rsid w:val="00362075"/>
    <w:rsid w:val="00364A72"/>
    <w:rsid w:val="003652B1"/>
    <w:rsid w:val="00365DFD"/>
    <w:rsid w:val="003667A1"/>
    <w:rsid w:val="00367D24"/>
    <w:rsid w:val="00367DFB"/>
    <w:rsid w:val="0037207D"/>
    <w:rsid w:val="0037302F"/>
    <w:rsid w:val="00377F2A"/>
    <w:rsid w:val="00380F39"/>
    <w:rsid w:val="00380F5A"/>
    <w:rsid w:val="00381BF7"/>
    <w:rsid w:val="003826B0"/>
    <w:rsid w:val="003844D3"/>
    <w:rsid w:val="003855B8"/>
    <w:rsid w:val="0038647C"/>
    <w:rsid w:val="00386AC8"/>
    <w:rsid w:val="00390CEE"/>
    <w:rsid w:val="00391341"/>
    <w:rsid w:val="00391757"/>
    <w:rsid w:val="00394083"/>
    <w:rsid w:val="003947EA"/>
    <w:rsid w:val="00394D23"/>
    <w:rsid w:val="0039706E"/>
    <w:rsid w:val="0039714D"/>
    <w:rsid w:val="00397579"/>
    <w:rsid w:val="00397659"/>
    <w:rsid w:val="003A01EB"/>
    <w:rsid w:val="003A0347"/>
    <w:rsid w:val="003A0C51"/>
    <w:rsid w:val="003A18D0"/>
    <w:rsid w:val="003A1DD3"/>
    <w:rsid w:val="003A32B4"/>
    <w:rsid w:val="003A5C5F"/>
    <w:rsid w:val="003A689D"/>
    <w:rsid w:val="003A68C6"/>
    <w:rsid w:val="003A7418"/>
    <w:rsid w:val="003B12C2"/>
    <w:rsid w:val="003B1FB2"/>
    <w:rsid w:val="003B2737"/>
    <w:rsid w:val="003B3C36"/>
    <w:rsid w:val="003B40A6"/>
    <w:rsid w:val="003B571F"/>
    <w:rsid w:val="003B6038"/>
    <w:rsid w:val="003B6DAC"/>
    <w:rsid w:val="003B6E00"/>
    <w:rsid w:val="003B75F4"/>
    <w:rsid w:val="003B7643"/>
    <w:rsid w:val="003B7CFD"/>
    <w:rsid w:val="003C1429"/>
    <w:rsid w:val="003C193A"/>
    <w:rsid w:val="003C1F19"/>
    <w:rsid w:val="003C3401"/>
    <w:rsid w:val="003C37B5"/>
    <w:rsid w:val="003C37E3"/>
    <w:rsid w:val="003C4C1D"/>
    <w:rsid w:val="003C6DC3"/>
    <w:rsid w:val="003C730D"/>
    <w:rsid w:val="003C78D4"/>
    <w:rsid w:val="003D0529"/>
    <w:rsid w:val="003D053F"/>
    <w:rsid w:val="003D06B3"/>
    <w:rsid w:val="003D186B"/>
    <w:rsid w:val="003D2508"/>
    <w:rsid w:val="003D2BAE"/>
    <w:rsid w:val="003D3C8F"/>
    <w:rsid w:val="003D4FA2"/>
    <w:rsid w:val="003D5261"/>
    <w:rsid w:val="003D6BD9"/>
    <w:rsid w:val="003D6C41"/>
    <w:rsid w:val="003E1AA6"/>
    <w:rsid w:val="003E2EED"/>
    <w:rsid w:val="003E313A"/>
    <w:rsid w:val="003E4566"/>
    <w:rsid w:val="003E59CD"/>
    <w:rsid w:val="003E605E"/>
    <w:rsid w:val="003E75E4"/>
    <w:rsid w:val="003E7A5E"/>
    <w:rsid w:val="003F3963"/>
    <w:rsid w:val="003F39E4"/>
    <w:rsid w:val="003F5015"/>
    <w:rsid w:val="003F7488"/>
    <w:rsid w:val="003F7843"/>
    <w:rsid w:val="004002C8"/>
    <w:rsid w:val="004025E0"/>
    <w:rsid w:val="00402E73"/>
    <w:rsid w:val="00403B19"/>
    <w:rsid w:val="004043E5"/>
    <w:rsid w:val="0040513C"/>
    <w:rsid w:val="00405702"/>
    <w:rsid w:val="00407200"/>
    <w:rsid w:val="00407272"/>
    <w:rsid w:val="00407923"/>
    <w:rsid w:val="00410600"/>
    <w:rsid w:val="004125F9"/>
    <w:rsid w:val="00412798"/>
    <w:rsid w:val="0041296E"/>
    <w:rsid w:val="0041320C"/>
    <w:rsid w:val="0041374A"/>
    <w:rsid w:val="00414170"/>
    <w:rsid w:val="00414F84"/>
    <w:rsid w:val="004159AA"/>
    <w:rsid w:val="004164E4"/>
    <w:rsid w:val="004173C6"/>
    <w:rsid w:val="0042170E"/>
    <w:rsid w:val="00422192"/>
    <w:rsid w:val="00426331"/>
    <w:rsid w:val="00427345"/>
    <w:rsid w:val="00427FA3"/>
    <w:rsid w:val="004312CF"/>
    <w:rsid w:val="00431617"/>
    <w:rsid w:val="0043251E"/>
    <w:rsid w:val="0043272E"/>
    <w:rsid w:val="00434BFE"/>
    <w:rsid w:val="00434C6E"/>
    <w:rsid w:val="004350A4"/>
    <w:rsid w:val="0043600F"/>
    <w:rsid w:val="00436237"/>
    <w:rsid w:val="00437AC4"/>
    <w:rsid w:val="004433D7"/>
    <w:rsid w:val="00444849"/>
    <w:rsid w:val="00444ADA"/>
    <w:rsid w:val="00446DD6"/>
    <w:rsid w:val="0045101E"/>
    <w:rsid w:val="00451959"/>
    <w:rsid w:val="004521E9"/>
    <w:rsid w:val="00455A93"/>
    <w:rsid w:val="00455B72"/>
    <w:rsid w:val="00456E40"/>
    <w:rsid w:val="00457DAE"/>
    <w:rsid w:val="00460D04"/>
    <w:rsid w:val="00461A0A"/>
    <w:rsid w:val="00463262"/>
    <w:rsid w:val="004649AF"/>
    <w:rsid w:val="00465432"/>
    <w:rsid w:val="00466DD2"/>
    <w:rsid w:val="00472D77"/>
    <w:rsid w:val="00473B0F"/>
    <w:rsid w:val="00473E04"/>
    <w:rsid w:val="00482A2D"/>
    <w:rsid w:val="004836BD"/>
    <w:rsid w:val="00484545"/>
    <w:rsid w:val="00484FA1"/>
    <w:rsid w:val="004874CC"/>
    <w:rsid w:val="004878A5"/>
    <w:rsid w:val="00490D50"/>
    <w:rsid w:val="004916FC"/>
    <w:rsid w:val="00492164"/>
    <w:rsid w:val="0049781A"/>
    <w:rsid w:val="004A0241"/>
    <w:rsid w:val="004A0349"/>
    <w:rsid w:val="004A1222"/>
    <w:rsid w:val="004A36CE"/>
    <w:rsid w:val="004A40DF"/>
    <w:rsid w:val="004A51F9"/>
    <w:rsid w:val="004A53C1"/>
    <w:rsid w:val="004A5C6B"/>
    <w:rsid w:val="004A7332"/>
    <w:rsid w:val="004B08D3"/>
    <w:rsid w:val="004B1CE9"/>
    <w:rsid w:val="004B36B0"/>
    <w:rsid w:val="004B535C"/>
    <w:rsid w:val="004B57AB"/>
    <w:rsid w:val="004B72C4"/>
    <w:rsid w:val="004C06D4"/>
    <w:rsid w:val="004C1954"/>
    <w:rsid w:val="004C1AF9"/>
    <w:rsid w:val="004C1D31"/>
    <w:rsid w:val="004C2564"/>
    <w:rsid w:val="004C27D5"/>
    <w:rsid w:val="004C3858"/>
    <w:rsid w:val="004C3931"/>
    <w:rsid w:val="004C3CE5"/>
    <w:rsid w:val="004C4082"/>
    <w:rsid w:val="004C43E1"/>
    <w:rsid w:val="004C51DF"/>
    <w:rsid w:val="004C544C"/>
    <w:rsid w:val="004C616A"/>
    <w:rsid w:val="004C659A"/>
    <w:rsid w:val="004C6788"/>
    <w:rsid w:val="004C7E05"/>
    <w:rsid w:val="004D011A"/>
    <w:rsid w:val="004D1009"/>
    <w:rsid w:val="004D2106"/>
    <w:rsid w:val="004D2704"/>
    <w:rsid w:val="004D2D64"/>
    <w:rsid w:val="004D409C"/>
    <w:rsid w:val="004D5229"/>
    <w:rsid w:val="004D5D6C"/>
    <w:rsid w:val="004D6BC8"/>
    <w:rsid w:val="004D72BF"/>
    <w:rsid w:val="004E00B0"/>
    <w:rsid w:val="004E3E91"/>
    <w:rsid w:val="004E4735"/>
    <w:rsid w:val="004E48A6"/>
    <w:rsid w:val="004E5936"/>
    <w:rsid w:val="004E597F"/>
    <w:rsid w:val="004E5B9C"/>
    <w:rsid w:val="004E6A32"/>
    <w:rsid w:val="004E7140"/>
    <w:rsid w:val="004E71A7"/>
    <w:rsid w:val="004E7789"/>
    <w:rsid w:val="004E7848"/>
    <w:rsid w:val="004F0341"/>
    <w:rsid w:val="004F054A"/>
    <w:rsid w:val="004F0E55"/>
    <w:rsid w:val="004F12AC"/>
    <w:rsid w:val="004F1690"/>
    <w:rsid w:val="004F1BD5"/>
    <w:rsid w:val="004F465D"/>
    <w:rsid w:val="004F47F4"/>
    <w:rsid w:val="004F52DE"/>
    <w:rsid w:val="00500ACD"/>
    <w:rsid w:val="005010CE"/>
    <w:rsid w:val="00502BE2"/>
    <w:rsid w:val="005045B3"/>
    <w:rsid w:val="005047F7"/>
    <w:rsid w:val="00505571"/>
    <w:rsid w:val="00506950"/>
    <w:rsid w:val="0050784B"/>
    <w:rsid w:val="00507FF0"/>
    <w:rsid w:val="00510F23"/>
    <w:rsid w:val="00511991"/>
    <w:rsid w:val="00512032"/>
    <w:rsid w:val="00512B65"/>
    <w:rsid w:val="005132D6"/>
    <w:rsid w:val="00513F71"/>
    <w:rsid w:val="00516AE1"/>
    <w:rsid w:val="00516B45"/>
    <w:rsid w:val="00517EE1"/>
    <w:rsid w:val="0052057F"/>
    <w:rsid w:val="00521C3A"/>
    <w:rsid w:val="0052204D"/>
    <w:rsid w:val="0052278C"/>
    <w:rsid w:val="00523DDD"/>
    <w:rsid w:val="00530AA6"/>
    <w:rsid w:val="00531DE8"/>
    <w:rsid w:val="005326ED"/>
    <w:rsid w:val="005327EE"/>
    <w:rsid w:val="0053459A"/>
    <w:rsid w:val="005345CA"/>
    <w:rsid w:val="00534DE3"/>
    <w:rsid w:val="005353AD"/>
    <w:rsid w:val="00535ECC"/>
    <w:rsid w:val="00536932"/>
    <w:rsid w:val="00540943"/>
    <w:rsid w:val="00540CCB"/>
    <w:rsid w:val="00542E05"/>
    <w:rsid w:val="005439CE"/>
    <w:rsid w:val="00544762"/>
    <w:rsid w:val="005469B3"/>
    <w:rsid w:val="005478FF"/>
    <w:rsid w:val="00550F47"/>
    <w:rsid w:val="00552FA8"/>
    <w:rsid w:val="005536B5"/>
    <w:rsid w:val="00553A70"/>
    <w:rsid w:val="0055459B"/>
    <w:rsid w:val="00556874"/>
    <w:rsid w:val="00557992"/>
    <w:rsid w:val="00561775"/>
    <w:rsid w:val="00561DF7"/>
    <w:rsid w:val="00562008"/>
    <w:rsid w:val="005626BA"/>
    <w:rsid w:val="00563F0E"/>
    <w:rsid w:val="00565BF8"/>
    <w:rsid w:val="00567315"/>
    <w:rsid w:val="005703A4"/>
    <w:rsid w:val="0057067E"/>
    <w:rsid w:val="00571150"/>
    <w:rsid w:val="0057167B"/>
    <w:rsid w:val="005716FF"/>
    <w:rsid w:val="005722E9"/>
    <w:rsid w:val="0057274C"/>
    <w:rsid w:val="00572AC6"/>
    <w:rsid w:val="00572B73"/>
    <w:rsid w:val="0057382C"/>
    <w:rsid w:val="00576D2E"/>
    <w:rsid w:val="005820C2"/>
    <w:rsid w:val="00582B3A"/>
    <w:rsid w:val="00583748"/>
    <w:rsid w:val="0058378E"/>
    <w:rsid w:val="00585B00"/>
    <w:rsid w:val="005865FD"/>
    <w:rsid w:val="00587298"/>
    <w:rsid w:val="00587B89"/>
    <w:rsid w:val="00587CCD"/>
    <w:rsid w:val="005908E8"/>
    <w:rsid w:val="005A07C4"/>
    <w:rsid w:val="005A0EAD"/>
    <w:rsid w:val="005A0F2E"/>
    <w:rsid w:val="005A1635"/>
    <w:rsid w:val="005A182D"/>
    <w:rsid w:val="005A2F5B"/>
    <w:rsid w:val="005A353D"/>
    <w:rsid w:val="005A4202"/>
    <w:rsid w:val="005A51B7"/>
    <w:rsid w:val="005A7339"/>
    <w:rsid w:val="005B1293"/>
    <w:rsid w:val="005B12F5"/>
    <w:rsid w:val="005B134D"/>
    <w:rsid w:val="005B15C0"/>
    <w:rsid w:val="005B1CA7"/>
    <w:rsid w:val="005B1EEC"/>
    <w:rsid w:val="005B32D2"/>
    <w:rsid w:val="005B348D"/>
    <w:rsid w:val="005B3DE7"/>
    <w:rsid w:val="005B5BE9"/>
    <w:rsid w:val="005C0A84"/>
    <w:rsid w:val="005C0C4E"/>
    <w:rsid w:val="005C1094"/>
    <w:rsid w:val="005C1A7F"/>
    <w:rsid w:val="005C237D"/>
    <w:rsid w:val="005C77AC"/>
    <w:rsid w:val="005D0553"/>
    <w:rsid w:val="005D2178"/>
    <w:rsid w:val="005D2449"/>
    <w:rsid w:val="005D2C42"/>
    <w:rsid w:val="005D3023"/>
    <w:rsid w:val="005D45B4"/>
    <w:rsid w:val="005D4EEE"/>
    <w:rsid w:val="005D4F64"/>
    <w:rsid w:val="005D702E"/>
    <w:rsid w:val="005E1264"/>
    <w:rsid w:val="005E15F5"/>
    <w:rsid w:val="005E4714"/>
    <w:rsid w:val="005E5BF9"/>
    <w:rsid w:val="005E6705"/>
    <w:rsid w:val="005E7E2C"/>
    <w:rsid w:val="005F2299"/>
    <w:rsid w:val="005F2D56"/>
    <w:rsid w:val="005F4597"/>
    <w:rsid w:val="005F56D5"/>
    <w:rsid w:val="005F5D7C"/>
    <w:rsid w:val="006030A9"/>
    <w:rsid w:val="006036D8"/>
    <w:rsid w:val="00604943"/>
    <w:rsid w:val="00605461"/>
    <w:rsid w:val="0060594F"/>
    <w:rsid w:val="00605A09"/>
    <w:rsid w:val="00606121"/>
    <w:rsid w:val="006068B8"/>
    <w:rsid w:val="00606CC2"/>
    <w:rsid w:val="00607A4A"/>
    <w:rsid w:val="0061000A"/>
    <w:rsid w:val="00610407"/>
    <w:rsid w:val="00610494"/>
    <w:rsid w:val="00610E9E"/>
    <w:rsid w:val="0061151B"/>
    <w:rsid w:val="00612848"/>
    <w:rsid w:val="006139ED"/>
    <w:rsid w:val="00613B9F"/>
    <w:rsid w:val="00613BA8"/>
    <w:rsid w:val="006155AB"/>
    <w:rsid w:val="00616D63"/>
    <w:rsid w:val="00616F36"/>
    <w:rsid w:val="00620721"/>
    <w:rsid w:val="0062089C"/>
    <w:rsid w:val="00621253"/>
    <w:rsid w:val="00622A67"/>
    <w:rsid w:val="00622FCA"/>
    <w:rsid w:val="00625439"/>
    <w:rsid w:val="00625EB0"/>
    <w:rsid w:val="0063474C"/>
    <w:rsid w:val="006348A5"/>
    <w:rsid w:val="0063557C"/>
    <w:rsid w:val="00635F38"/>
    <w:rsid w:val="006360C0"/>
    <w:rsid w:val="00636F03"/>
    <w:rsid w:val="00637BD4"/>
    <w:rsid w:val="006401B3"/>
    <w:rsid w:val="0064077A"/>
    <w:rsid w:val="0064335B"/>
    <w:rsid w:val="00643C5B"/>
    <w:rsid w:val="006442D8"/>
    <w:rsid w:val="0064657D"/>
    <w:rsid w:val="0064714C"/>
    <w:rsid w:val="006501CB"/>
    <w:rsid w:val="006531AE"/>
    <w:rsid w:val="0065477D"/>
    <w:rsid w:val="00654C83"/>
    <w:rsid w:val="0065529F"/>
    <w:rsid w:val="00656615"/>
    <w:rsid w:val="00657BB2"/>
    <w:rsid w:val="00657CEF"/>
    <w:rsid w:val="006602ED"/>
    <w:rsid w:val="00660C85"/>
    <w:rsid w:val="006616E2"/>
    <w:rsid w:val="00661D6B"/>
    <w:rsid w:val="00663FFB"/>
    <w:rsid w:val="00665F54"/>
    <w:rsid w:val="006679C0"/>
    <w:rsid w:val="0067006B"/>
    <w:rsid w:val="00670349"/>
    <w:rsid w:val="00670E36"/>
    <w:rsid w:val="006714EF"/>
    <w:rsid w:val="00671D8F"/>
    <w:rsid w:val="0067346A"/>
    <w:rsid w:val="00673991"/>
    <w:rsid w:val="00674A3C"/>
    <w:rsid w:val="0067571E"/>
    <w:rsid w:val="006761C8"/>
    <w:rsid w:val="006769FD"/>
    <w:rsid w:val="00676D52"/>
    <w:rsid w:val="0067701C"/>
    <w:rsid w:val="00680510"/>
    <w:rsid w:val="00682CCC"/>
    <w:rsid w:val="00683646"/>
    <w:rsid w:val="006837FD"/>
    <w:rsid w:val="006843D9"/>
    <w:rsid w:val="006859B4"/>
    <w:rsid w:val="00690F4E"/>
    <w:rsid w:val="0069148B"/>
    <w:rsid w:val="00691F99"/>
    <w:rsid w:val="00692375"/>
    <w:rsid w:val="00692AD1"/>
    <w:rsid w:val="006933A6"/>
    <w:rsid w:val="00693FDC"/>
    <w:rsid w:val="006953F0"/>
    <w:rsid w:val="00695B26"/>
    <w:rsid w:val="006961AE"/>
    <w:rsid w:val="006970D1"/>
    <w:rsid w:val="00697F91"/>
    <w:rsid w:val="006A0EE7"/>
    <w:rsid w:val="006A13C0"/>
    <w:rsid w:val="006A14ED"/>
    <w:rsid w:val="006A3134"/>
    <w:rsid w:val="006A4986"/>
    <w:rsid w:val="006A4ACC"/>
    <w:rsid w:val="006A6B40"/>
    <w:rsid w:val="006A7107"/>
    <w:rsid w:val="006A7648"/>
    <w:rsid w:val="006B03B6"/>
    <w:rsid w:val="006B12F8"/>
    <w:rsid w:val="006B2A58"/>
    <w:rsid w:val="006B3139"/>
    <w:rsid w:val="006B414B"/>
    <w:rsid w:val="006B4A02"/>
    <w:rsid w:val="006C0730"/>
    <w:rsid w:val="006C2BA5"/>
    <w:rsid w:val="006C3A70"/>
    <w:rsid w:val="006C77B4"/>
    <w:rsid w:val="006C7CCF"/>
    <w:rsid w:val="006D0A40"/>
    <w:rsid w:val="006D0FCE"/>
    <w:rsid w:val="006D1158"/>
    <w:rsid w:val="006D2C51"/>
    <w:rsid w:val="006D64A5"/>
    <w:rsid w:val="006D6EC9"/>
    <w:rsid w:val="006E0A0B"/>
    <w:rsid w:val="006E133D"/>
    <w:rsid w:val="006E135E"/>
    <w:rsid w:val="006E2618"/>
    <w:rsid w:val="006E29DF"/>
    <w:rsid w:val="006E325A"/>
    <w:rsid w:val="006E3B20"/>
    <w:rsid w:val="006E45B6"/>
    <w:rsid w:val="006E4DE6"/>
    <w:rsid w:val="006E599D"/>
    <w:rsid w:val="006E60C9"/>
    <w:rsid w:val="006E6424"/>
    <w:rsid w:val="006E6569"/>
    <w:rsid w:val="006E7325"/>
    <w:rsid w:val="006E77F6"/>
    <w:rsid w:val="006F218F"/>
    <w:rsid w:val="006F3BFD"/>
    <w:rsid w:val="006F58E3"/>
    <w:rsid w:val="006F5952"/>
    <w:rsid w:val="006F6B5E"/>
    <w:rsid w:val="00701F64"/>
    <w:rsid w:val="00702ABA"/>
    <w:rsid w:val="00704394"/>
    <w:rsid w:val="00705563"/>
    <w:rsid w:val="0070556A"/>
    <w:rsid w:val="0070695A"/>
    <w:rsid w:val="00707471"/>
    <w:rsid w:val="00707AA2"/>
    <w:rsid w:val="00711787"/>
    <w:rsid w:val="007131AD"/>
    <w:rsid w:val="007134F5"/>
    <w:rsid w:val="00717402"/>
    <w:rsid w:val="00717F2F"/>
    <w:rsid w:val="007208A5"/>
    <w:rsid w:val="00721162"/>
    <w:rsid w:val="007212B5"/>
    <w:rsid w:val="007218CB"/>
    <w:rsid w:val="00721D90"/>
    <w:rsid w:val="00722FEE"/>
    <w:rsid w:val="00723D12"/>
    <w:rsid w:val="007248CC"/>
    <w:rsid w:val="00726FE5"/>
    <w:rsid w:val="00727F0C"/>
    <w:rsid w:val="007313B6"/>
    <w:rsid w:val="00732C7F"/>
    <w:rsid w:val="00736236"/>
    <w:rsid w:val="00736D9D"/>
    <w:rsid w:val="00736F58"/>
    <w:rsid w:val="007373B9"/>
    <w:rsid w:val="007373C3"/>
    <w:rsid w:val="00737698"/>
    <w:rsid w:val="00737C45"/>
    <w:rsid w:val="00740B89"/>
    <w:rsid w:val="00742379"/>
    <w:rsid w:val="00742573"/>
    <w:rsid w:val="007429E0"/>
    <w:rsid w:val="00743CA9"/>
    <w:rsid w:val="00743FF1"/>
    <w:rsid w:val="0074469A"/>
    <w:rsid w:val="00745574"/>
    <w:rsid w:val="00745D56"/>
    <w:rsid w:val="0074713D"/>
    <w:rsid w:val="00750740"/>
    <w:rsid w:val="00750CE8"/>
    <w:rsid w:val="00750FC5"/>
    <w:rsid w:val="007519B1"/>
    <w:rsid w:val="007519EB"/>
    <w:rsid w:val="00751E27"/>
    <w:rsid w:val="00752DFA"/>
    <w:rsid w:val="00753166"/>
    <w:rsid w:val="00753ACA"/>
    <w:rsid w:val="0075593C"/>
    <w:rsid w:val="007573BD"/>
    <w:rsid w:val="007576C9"/>
    <w:rsid w:val="00760D70"/>
    <w:rsid w:val="00762775"/>
    <w:rsid w:val="007635BB"/>
    <w:rsid w:val="00764453"/>
    <w:rsid w:val="00765D92"/>
    <w:rsid w:val="0077164A"/>
    <w:rsid w:val="00771941"/>
    <w:rsid w:val="00771BDF"/>
    <w:rsid w:val="00772FA6"/>
    <w:rsid w:val="007748BF"/>
    <w:rsid w:val="0077559A"/>
    <w:rsid w:val="00777811"/>
    <w:rsid w:val="0078049F"/>
    <w:rsid w:val="00780DB3"/>
    <w:rsid w:val="00781043"/>
    <w:rsid w:val="007812E5"/>
    <w:rsid w:val="00781D72"/>
    <w:rsid w:val="00782761"/>
    <w:rsid w:val="007831F4"/>
    <w:rsid w:val="00783541"/>
    <w:rsid w:val="007872D2"/>
    <w:rsid w:val="0079070D"/>
    <w:rsid w:val="0079112A"/>
    <w:rsid w:val="00792773"/>
    <w:rsid w:val="00793043"/>
    <w:rsid w:val="00794D76"/>
    <w:rsid w:val="00794EB6"/>
    <w:rsid w:val="00796692"/>
    <w:rsid w:val="007972E0"/>
    <w:rsid w:val="007A0CEF"/>
    <w:rsid w:val="007A1C4B"/>
    <w:rsid w:val="007A208D"/>
    <w:rsid w:val="007A28B4"/>
    <w:rsid w:val="007A338C"/>
    <w:rsid w:val="007B2EA8"/>
    <w:rsid w:val="007B3CB4"/>
    <w:rsid w:val="007B485C"/>
    <w:rsid w:val="007B49C2"/>
    <w:rsid w:val="007B500E"/>
    <w:rsid w:val="007B5187"/>
    <w:rsid w:val="007B5BB4"/>
    <w:rsid w:val="007B643F"/>
    <w:rsid w:val="007B6557"/>
    <w:rsid w:val="007C1FD9"/>
    <w:rsid w:val="007C2ED5"/>
    <w:rsid w:val="007C34C0"/>
    <w:rsid w:val="007C4D0E"/>
    <w:rsid w:val="007C5BFD"/>
    <w:rsid w:val="007C675A"/>
    <w:rsid w:val="007C6843"/>
    <w:rsid w:val="007D10DE"/>
    <w:rsid w:val="007D1A7E"/>
    <w:rsid w:val="007D38F1"/>
    <w:rsid w:val="007D47CE"/>
    <w:rsid w:val="007D48A7"/>
    <w:rsid w:val="007D5CD7"/>
    <w:rsid w:val="007D60D2"/>
    <w:rsid w:val="007D7468"/>
    <w:rsid w:val="007E037A"/>
    <w:rsid w:val="007E05E2"/>
    <w:rsid w:val="007E0ED6"/>
    <w:rsid w:val="007E28B0"/>
    <w:rsid w:val="007E2DBE"/>
    <w:rsid w:val="007E4A4A"/>
    <w:rsid w:val="007E5090"/>
    <w:rsid w:val="007E576F"/>
    <w:rsid w:val="007E65E4"/>
    <w:rsid w:val="007E6617"/>
    <w:rsid w:val="007E6EAD"/>
    <w:rsid w:val="007E6FD5"/>
    <w:rsid w:val="007E7686"/>
    <w:rsid w:val="007F17D7"/>
    <w:rsid w:val="007F1C20"/>
    <w:rsid w:val="007F1DF0"/>
    <w:rsid w:val="007F3706"/>
    <w:rsid w:val="007F54D2"/>
    <w:rsid w:val="007F564D"/>
    <w:rsid w:val="007F5AB4"/>
    <w:rsid w:val="007F7297"/>
    <w:rsid w:val="007F7C91"/>
    <w:rsid w:val="00802F5D"/>
    <w:rsid w:val="00803287"/>
    <w:rsid w:val="00805898"/>
    <w:rsid w:val="00805F5A"/>
    <w:rsid w:val="0080608F"/>
    <w:rsid w:val="0080631E"/>
    <w:rsid w:val="00806844"/>
    <w:rsid w:val="00806AA4"/>
    <w:rsid w:val="00813BC2"/>
    <w:rsid w:val="00813D02"/>
    <w:rsid w:val="00814210"/>
    <w:rsid w:val="00815585"/>
    <w:rsid w:val="008166D2"/>
    <w:rsid w:val="00816B22"/>
    <w:rsid w:val="00817BDA"/>
    <w:rsid w:val="0082194B"/>
    <w:rsid w:val="00821BCD"/>
    <w:rsid w:val="00823048"/>
    <w:rsid w:val="0082547A"/>
    <w:rsid w:val="00826E16"/>
    <w:rsid w:val="008273BB"/>
    <w:rsid w:val="008278A7"/>
    <w:rsid w:val="00830A49"/>
    <w:rsid w:val="00832AF9"/>
    <w:rsid w:val="008338B3"/>
    <w:rsid w:val="00833932"/>
    <w:rsid w:val="00835A82"/>
    <w:rsid w:val="00835C56"/>
    <w:rsid w:val="008363F4"/>
    <w:rsid w:val="00836E3D"/>
    <w:rsid w:val="00837BA7"/>
    <w:rsid w:val="00841938"/>
    <w:rsid w:val="00841F08"/>
    <w:rsid w:val="00842175"/>
    <w:rsid w:val="00843D01"/>
    <w:rsid w:val="0084691C"/>
    <w:rsid w:val="00846EA5"/>
    <w:rsid w:val="00850F33"/>
    <w:rsid w:val="00851912"/>
    <w:rsid w:val="00851CAA"/>
    <w:rsid w:val="00851EC6"/>
    <w:rsid w:val="00854306"/>
    <w:rsid w:val="008570C3"/>
    <w:rsid w:val="008607DC"/>
    <w:rsid w:val="008615CB"/>
    <w:rsid w:val="00861830"/>
    <w:rsid w:val="00861E73"/>
    <w:rsid w:val="0086315E"/>
    <w:rsid w:val="00863DFC"/>
    <w:rsid w:val="008646EA"/>
    <w:rsid w:val="008650A1"/>
    <w:rsid w:val="0086513B"/>
    <w:rsid w:val="00865468"/>
    <w:rsid w:val="008671C0"/>
    <w:rsid w:val="00867554"/>
    <w:rsid w:val="00870502"/>
    <w:rsid w:val="00870708"/>
    <w:rsid w:val="00871AF8"/>
    <w:rsid w:val="00871FEB"/>
    <w:rsid w:val="00873F10"/>
    <w:rsid w:val="008754F2"/>
    <w:rsid w:val="00875650"/>
    <w:rsid w:val="0087627E"/>
    <w:rsid w:val="00876C4C"/>
    <w:rsid w:val="00876F2F"/>
    <w:rsid w:val="00880055"/>
    <w:rsid w:val="00880448"/>
    <w:rsid w:val="008826BB"/>
    <w:rsid w:val="00883D85"/>
    <w:rsid w:val="00884BD2"/>
    <w:rsid w:val="00887028"/>
    <w:rsid w:val="008904D7"/>
    <w:rsid w:val="00890D95"/>
    <w:rsid w:val="00891595"/>
    <w:rsid w:val="008915EC"/>
    <w:rsid w:val="008936FD"/>
    <w:rsid w:val="00894640"/>
    <w:rsid w:val="00895694"/>
    <w:rsid w:val="008965FA"/>
    <w:rsid w:val="00897B0C"/>
    <w:rsid w:val="008A2068"/>
    <w:rsid w:val="008A2821"/>
    <w:rsid w:val="008A6073"/>
    <w:rsid w:val="008B111E"/>
    <w:rsid w:val="008B2FFA"/>
    <w:rsid w:val="008B3683"/>
    <w:rsid w:val="008B39D2"/>
    <w:rsid w:val="008B50B7"/>
    <w:rsid w:val="008B5153"/>
    <w:rsid w:val="008B70F8"/>
    <w:rsid w:val="008B737F"/>
    <w:rsid w:val="008C0013"/>
    <w:rsid w:val="008C1A1C"/>
    <w:rsid w:val="008C41BB"/>
    <w:rsid w:val="008C45FF"/>
    <w:rsid w:val="008C492D"/>
    <w:rsid w:val="008C4E59"/>
    <w:rsid w:val="008C4E68"/>
    <w:rsid w:val="008C6205"/>
    <w:rsid w:val="008C6FEE"/>
    <w:rsid w:val="008C7019"/>
    <w:rsid w:val="008C738A"/>
    <w:rsid w:val="008D0F4D"/>
    <w:rsid w:val="008D1387"/>
    <w:rsid w:val="008D1F44"/>
    <w:rsid w:val="008D2107"/>
    <w:rsid w:val="008D3068"/>
    <w:rsid w:val="008D3B64"/>
    <w:rsid w:val="008D42F3"/>
    <w:rsid w:val="008D4B33"/>
    <w:rsid w:val="008D5626"/>
    <w:rsid w:val="008D5BCB"/>
    <w:rsid w:val="008D6E9B"/>
    <w:rsid w:val="008D76D4"/>
    <w:rsid w:val="008E047A"/>
    <w:rsid w:val="008E2A24"/>
    <w:rsid w:val="008E2E6B"/>
    <w:rsid w:val="008E3187"/>
    <w:rsid w:val="008E320D"/>
    <w:rsid w:val="008E37EE"/>
    <w:rsid w:val="008E3EDF"/>
    <w:rsid w:val="008E41CC"/>
    <w:rsid w:val="008E42CF"/>
    <w:rsid w:val="008E45D0"/>
    <w:rsid w:val="008E5511"/>
    <w:rsid w:val="008E74F3"/>
    <w:rsid w:val="008F0705"/>
    <w:rsid w:val="008F1F0F"/>
    <w:rsid w:val="008F1FB3"/>
    <w:rsid w:val="008F2FF0"/>
    <w:rsid w:val="008F5C89"/>
    <w:rsid w:val="009006CD"/>
    <w:rsid w:val="00902362"/>
    <w:rsid w:val="00902AAE"/>
    <w:rsid w:val="00903E03"/>
    <w:rsid w:val="009047A6"/>
    <w:rsid w:val="0090703B"/>
    <w:rsid w:val="00910BF7"/>
    <w:rsid w:val="00911BD0"/>
    <w:rsid w:val="00911E72"/>
    <w:rsid w:val="009137BD"/>
    <w:rsid w:val="009137CA"/>
    <w:rsid w:val="0091698B"/>
    <w:rsid w:val="00916D18"/>
    <w:rsid w:val="0092078B"/>
    <w:rsid w:val="00921373"/>
    <w:rsid w:val="009214B1"/>
    <w:rsid w:val="00922F81"/>
    <w:rsid w:val="0092331C"/>
    <w:rsid w:val="00924258"/>
    <w:rsid w:val="009244EE"/>
    <w:rsid w:val="009248CD"/>
    <w:rsid w:val="009251FB"/>
    <w:rsid w:val="009257A4"/>
    <w:rsid w:val="00925A4F"/>
    <w:rsid w:val="009261FF"/>
    <w:rsid w:val="0093080D"/>
    <w:rsid w:val="00932AC1"/>
    <w:rsid w:val="0093306E"/>
    <w:rsid w:val="00934A58"/>
    <w:rsid w:val="009354CC"/>
    <w:rsid w:val="0093578D"/>
    <w:rsid w:val="00935B90"/>
    <w:rsid w:val="009368E4"/>
    <w:rsid w:val="009407D6"/>
    <w:rsid w:val="00940AA7"/>
    <w:rsid w:val="0094126D"/>
    <w:rsid w:val="00941FD4"/>
    <w:rsid w:val="00942FCF"/>
    <w:rsid w:val="0094347C"/>
    <w:rsid w:val="00943CAF"/>
    <w:rsid w:val="00943FF6"/>
    <w:rsid w:val="00944A4B"/>
    <w:rsid w:val="00944B21"/>
    <w:rsid w:val="00944C1E"/>
    <w:rsid w:val="009450B3"/>
    <w:rsid w:val="00946FCB"/>
    <w:rsid w:val="00947801"/>
    <w:rsid w:val="00950FCE"/>
    <w:rsid w:val="00951350"/>
    <w:rsid w:val="009536E2"/>
    <w:rsid w:val="00953A3D"/>
    <w:rsid w:val="00954BBF"/>
    <w:rsid w:val="009575D0"/>
    <w:rsid w:val="00960B16"/>
    <w:rsid w:val="00961B39"/>
    <w:rsid w:val="009630B0"/>
    <w:rsid w:val="00963139"/>
    <w:rsid w:val="009665E5"/>
    <w:rsid w:val="009669BA"/>
    <w:rsid w:val="00967184"/>
    <w:rsid w:val="009674B4"/>
    <w:rsid w:val="00967543"/>
    <w:rsid w:val="00967E6B"/>
    <w:rsid w:val="0097017A"/>
    <w:rsid w:val="00972866"/>
    <w:rsid w:val="00972A3A"/>
    <w:rsid w:val="0097314C"/>
    <w:rsid w:val="00973C74"/>
    <w:rsid w:val="00975D2C"/>
    <w:rsid w:val="00976678"/>
    <w:rsid w:val="0097698A"/>
    <w:rsid w:val="00980AE9"/>
    <w:rsid w:val="00982541"/>
    <w:rsid w:val="009843E3"/>
    <w:rsid w:val="009844F3"/>
    <w:rsid w:val="009845FB"/>
    <w:rsid w:val="009846F5"/>
    <w:rsid w:val="00985A20"/>
    <w:rsid w:val="00987D84"/>
    <w:rsid w:val="009900DB"/>
    <w:rsid w:val="00990A58"/>
    <w:rsid w:val="00992568"/>
    <w:rsid w:val="0099256F"/>
    <w:rsid w:val="00993916"/>
    <w:rsid w:val="00994062"/>
    <w:rsid w:val="0099421E"/>
    <w:rsid w:val="009956BE"/>
    <w:rsid w:val="009959D9"/>
    <w:rsid w:val="009964A2"/>
    <w:rsid w:val="00996F07"/>
    <w:rsid w:val="009A0C92"/>
    <w:rsid w:val="009A1BC0"/>
    <w:rsid w:val="009A29CE"/>
    <w:rsid w:val="009A3531"/>
    <w:rsid w:val="009A49E8"/>
    <w:rsid w:val="009A4C46"/>
    <w:rsid w:val="009A505B"/>
    <w:rsid w:val="009A58D7"/>
    <w:rsid w:val="009A5F0D"/>
    <w:rsid w:val="009B0C51"/>
    <w:rsid w:val="009B17C5"/>
    <w:rsid w:val="009B214E"/>
    <w:rsid w:val="009B2C7F"/>
    <w:rsid w:val="009B62B6"/>
    <w:rsid w:val="009C066D"/>
    <w:rsid w:val="009C3AB1"/>
    <w:rsid w:val="009C4355"/>
    <w:rsid w:val="009C5B69"/>
    <w:rsid w:val="009D0B14"/>
    <w:rsid w:val="009D254F"/>
    <w:rsid w:val="009D50AB"/>
    <w:rsid w:val="009D59C1"/>
    <w:rsid w:val="009D67B9"/>
    <w:rsid w:val="009D6A4C"/>
    <w:rsid w:val="009D722B"/>
    <w:rsid w:val="009E01D6"/>
    <w:rsid w:val="009E0599"/>
    <w:rsid w:val="009E0D5D"/>
    <w:rsid w:val="009E2034"/>
    <w:rsid w:val="009E4757"/>
    <w:rsid w:val="009E5257"/>
    <w:rsid w:val="009E64DA"/>
    <w:rsid w:val="009E66BD"/>
    <w:rsid w:val="009E6CC9"/>
    <w:rsid w:val="009E7A77"/>
    <w:rsid w:val="009F005F"/>
    <w:rsid w:val="009F4477"/>
    <w:rsid w:val="009F45D7"/>
    <w:rsid w:val="009F6744"/>
    <w:rsid w:val="009F7CFC"/>
    <w:rsid w:val="00A03AA5"/>
    <w:rsid w:val="00A07FB9"/>
    <w:rsid w:val="00A07FFC"/>
    <w:rsid w:val="00A10569"/>
    <w:rsid w:val="00A11CA1"/>
    <w:rsid w:val="00A13248"/>
    <w:rsid w:val="00A15172"/>
    <w:rsid w:val="00A16533"/>
    <w:rsid w:val="00A16CF5"/>
    <w:rsid w:val="00A24E74"/>
    <w:rsid w:val="00A252E8"/>
    <w:rsid w:val="00A25ACA"/>
    <w:rsid w:val="00A25E1A"/>
    <w:rsid w:val="00A26017"/>
    <w:rsid w:val="00A260C4"/>
    <w:rsid w:val="00A27FC5"/>
    <w:rsid w:val="00A27FF3"/>
    <w:rsid w:val="00A3024D"/>
    <w:rsid w:val="00A30404"/>
    <w:rsid w:val="00A31062"/>
    <w:rsid w:val="00A311A1"/>
    <w:rsid w:val="00A31320"/>
    <w:rsid w:val="00A31B06"/>
    <w:rsid w:val="00A323CF"/>
    <w:rsid w:val="00A33983"/>
    <w:rsid w:val="00A3440E"/>
    <w:rsid w:val="00A34416"/>
    <w:rsid w:val="00A34EC8"/>
    <w:rsid w:val="00A34EF1"/>
    <w:rsid w:val="00A370F2"/>
    <w:rsid w:val="00A37545"/>
    <w:rsid w:val="00A378AE"/>
    <w:rsid w:val="00A403A2"/>
    <w:rsid w:val="00A409A2"/>
    <w:rsid w:val="00A40B70"/>
    <w:rsid w:val="00A42517"/>
    <w:rsid w:val="00A43161"/>
    <w:rsid w:val="00A43A2C"/>
    <w:rsid w:val="00A45506"/>
    <w:rsid w:val="00A45579"/>
    <w:rsid w:val="00A463E8"/>
    <w:rsid w:val="00A46A3D"/>
    <w:rsid w:val="00A46ECD"/>
    <w:rsid w:val="00A509AF"/>
    <w:rsid w:val="00A51BF1"/>
    <w:rsid w:val="00A52B79"/>
    <w:rsid w:val="00A52F36"/>
    <w:rsid w:val="00A54EB8"/>
    <w:rsid w:val="00A55055"/>
    <w:rsid w:val="00A5511B"/>
    <w:rsid w:val="00A563DF"/>
    <w:rsid w:val="00A571F7"/>
    <w:rsid w:val="00A60A3D"/>
    <w:rsid w:val="00A61A3D"/>
    <w:rsid w:val="00A62551"/>
    <w:rsid w:val="00A63B6C"/>
    <w:rsid w:val="00A63CA6"/>
    <w:rsid w:val="00A6456E"/>
    <w:rsid w:val="00A665A8"/>
    <w:rsid w:val="00A666A4"/>
    <w:rsid w:val="00A66DD1"/>
    <w:rsid w:val="00A67188"/>
    <w:rsid w:val="00A67CED"/>
    <w:rsid w:val="00A67CF7"/>
    <w:rsid w:val="00A702F4"/>
    <w:rsid w:val="00A7251A"/>
    <w:rsid w:val="00A72AE2"/>
    <w:rsid w:val="00A72D6F"/>
    <w:rsid w:val="00A7302B"/>
    <w:rsid w:val="00A7345F"/>
    <w:rsid w:val="00A8082F"/>
    <w:rsid w:val="00A823D3"/>
    <w:rsid w:val="00A83B68"/>
    <w:rsid w:val="00A865D2"/>
    <w:rsid w:val="00A87730"/>
    <w:rsid w:val="00A87E20"/>
    <w:rsid w:val="00A90C19"/>
    <w:rsid w:val="00A91744"/>
    <w:rsid w:val="00A92C44"/>
    <w:rsid w:val="00A92C73"/>
    <w:rsid w:val="00A94E29"/>
    <w:rsid w:val="00A9790B"/>
    <w:rsid w:val="00A97A66"/>
    <w:rsid w:val="00AA1737"/>
    <w:rsid w:val="00AA1BC6"/>
    <w:rsid w:val="00AA1C4E"/>
    <w:rsid w:val="00AA3C5E"/>
    <w:rsid w:val="00AA4413"/>
    <w:rsid w:val="00AA5569"/>
    <w:rsid w:val="00AA5F93"/>
    <w:rsid w:val="00AA794A"/>
    <w:rsid w:val="00AB015F"/>
    <w:rsid w:val="00AB347A"/>
    <w:rsid w:val="00AB3874"/>
    <w:rsid w:val="00AB687A"/>
    <w:rsid w:val="00AC09CB"/>
    <w:rsid w:val="00AC27C4"/>
    <w:rsid w:val="00AC2C9C"/>
    <w:rsid w:val="00AC35F3"/>
    <w:rsid w:val="00AC3A9C"/>
    <w:rsid w:val="00AC3BDC"/>
    <w:rsid w:val="00AC42A9"/>
    <w:rsid w:val="00AC618C"/>
    <w:rsid w:val="00AC6312"/>
    <w:rsid w:val="00AD01F8"/>
    <w:rsid w:val="00AD0F36"/>
    <w:rsid w:val="00AD1CEC"/>
    <w:rsid w:val="00AD29DF"/>
    <w:rsid w:val="00AD3D11"/>
    <w:rsid w:val="00AD3FC7"/>
    <w:rsid w:val="00AD4161"/>
    <w:rsid w:val="00AD4B6F"/>
    <w:rsid w:val="00AD4C4E"/>
    <w:rsid w:val="00AD627E"/>
    <w:rsid w:val="00AD6C48"/>
    <w:rsid w:val="00AE2E9D"/>
    <w:rsid w:val="00AE30B9"/>
    <w:rsid w:val="00AE548A"/>
    <w:rsid w:val="00AF0FC1"/>
    <w:rsid w:val="00AF181A"/>
    <w:rsid w:val="00AF3FD7"/>
    <w:rsid w:val="00AF48C1"/>
    <w:rsid w:val="00AF52F5"/>
    <w:rsid w:val="00AF5B29"/>
    <w:rsid w:val="00AF6859"/>
    <w:rsid w:val="00AF797D"/>
    <w:rsid w:val="00AF7D6F"/>
    <w:rsid w:val="00B00A58"/>
    <w:rsid w:val="00B0190A"/>
    <w:rsid w:val="00B04121"/>
    <w:rsid w:val="00B073AF"/>
    <w:rsid w:val="00B07E28"/>
    <w:rsid w:val="00B127D8"/>
    <w:rsid w:val="00B131E5"/>
    <w:rsid w:val="00B136C9"/>
    <w:rsid w:val="00B137FE"/>
    <w:rsid w:val="00B13CD4"/>
    <w:rsid w:val="00B13DCB"/>
    <w:rsid w:val="00B143A2"/>
    <w:rsid w:val="00B1475D"/>
    <w:rsid w:val="00B14F02"/>
    <w:rsid w:val="00B164BC"/>
    <w:rsid w:val="00B1675E"/>
    <w:rsid w:val="00B20387"/>
    <w:rsid w:val="00B20D88"/>
    <w:rsid w:val="00B21F18"/>
    <w:rsid w:val="00B23EC2"/>
    <w:rsid w:val="00B24756"/>
    <w:rsid w:val="00B26E57"/>
    <w:rsid w:val="00B279EC"/>
    <w:rsid w:val="00B27A7B"/>
    <w:rsid w:val="00B27DF5"/>
    <w:rsid w:val="00B305FA"/>
    <w:rsid w:val="00B31248"/>
    <w:rsid w:val="00B31FCD"/>
    <w:rsid w:val="00B31FE1"/>
    <w:rsid w:val="00B32AE1"/>
    <w:rsid w:val="00B34855"/>
    <w:rsid w:val="00B34C05"/>
    <w:rsid w:val="00B3634A"/>
    <w:rsid w:val="00B36AF8"/>
    <w:rsid w:val="00B37FA2"/>
    <w:rsid w:val="00B41168"/>
    <w:rsid w:val="00B41F0D"/>
    <w:rsid w:val="00B4236E"/>
    <w:rsid w:val="00B42719"/>
    <w:rsid w:val="00B42D9E"/>
    <w:rsid w:val="00B43246"/>
    <w:rsid w:val="00B432A5"/>
    <w:rsid w:val="00B44996"/>
    <w:rsid w:val="00B449C6"/>
    <w:rsid w:val="00B4509C"/>
    <w:rsid w:val="00B462BC"/>
    <w:rsid w:val="00B46D6F"/>
    <w:rsid w:val="00B51DE4"/>
    <w:rsid w:val="00B527BF"/>
    <w:rsid w:val="00B53499"/>
    <w:rsid w:val="00B535AF"/>
    <w:rsid w:val="00B53AB9"/>
    <w:rsid w:val="00B53BF7"/>
    <w:rsid w:val="00B541FA"/>
    <w:rsid w:val="00B55F87"/>
    <w:rsid w:val="00B561D5"/>
    <w:rsid w:val="00B56D05"/>
    <w:rsid w:val="00B57F09"/>
    <w:rsid w:val="00B60229"/>
    <w:rsid w:val="00B61979"/>
    <w:rsid w:val="00B622EE"/>
    <w:rsid w:val="00B6326A"/>
    <w:rsid w:val="00B640DF"/>
    <w:rsid w:val="00B641D4"/>
    <w:rsid w:val="00B64364"/>
    <w:rsid w:val="00B6618D"/>
    <w:rsid w:val="00B703C2"/>
    <w:rsid w:val="00B70D8B"/>
    <w:rsid w:val="00B71379"/>
    <w:rsid w:val="00B72900"/>
    <w:rsid w:val="00B73449"/>
    <w:rsid w:val="00B76C5C"/>
    <w:rsid w:val="00B82826"/>
    <w:rsid w:val="00B84487"/>
    <w:rsid w:val="00B84F37"/>
    <w:rsid w:val="00B865B1"/>
    <w:rsid w:val="00B876C5"/>
    <w:rsid w:val="00B879EC"/>
    <w:rsid w:val="00B87FB1"/>
    <w:rsid w:val="00B903FA"/>
    <w:rsid w:val="00B90C0E"/>
    <w:rsid w:val="00B93337"/>
    <w:rsid w:val="00B938D5"/>
    <w:rsid w:val="00BA0872"/>
    <w:rsid w:val="00BA0A44"/>
    <w:rsid w:val="00BA1C28"/>
    <w:rsid w:val="00BA379A"/>
    <w:rsid w:val="00BA3B09"/>
    <w:rsid w:val="00BA3C51"/>
    <w:rsid w:val="00BA409C"/>
    <w:rsid w:val="00BA56DB"/>
    <w:rsid w:val="00BA60BD"/>
    <w:rsid w:val="00BA63AC"/>
    <w:rsid w:val="00BA6990"/>
    <w:rsid w:val="00BB1B99"/>
    <w:rsid w:val="00BB3601"/>
    <w:rsid w:val="00BB392B"/>
    <w:rsid w:val="00BB4AD6"/>
    <w:rsid w:val="00BB5430"/>
    <w:rsid w:val="00BB6A08"/>
    <w:rsid w:val="00BC31CA"/>
    <w:rsid w:val="00BC3306"/>
    <w:rsid w:val="00BC7108"/>
    <w:rsid w:val="00BC7426"/>
    <w:rsid w:val="00BC7EDC"/>
    <w:rsid w:val="00BD06E4"/>
    <w:rsid w:val="00BD38B3"/>
    <w:rsid w:val="00BD3F98"/>
    <w:rsid w:val="00BD6851"/>
    <w:rsid w:val="00BD774F"/>
    <w:rsid w:val="00BE060C"/>
    <w:rsid w:val="00BE2246"/>
    <w:rsid w:val="00BE2353"/>
    <w:rsid w:val="00BE2F9C"/>
    <w:rsid w:val="00BE47F7"/>
    <w:rsid w:val="00BE5C30"/>
    <w:rsid w:val="00BE724D"/>
    <w:rsid w:val="00BE7856"/>
    <w:rsid w:val="00BF15C7"/>
    <w:rsid w:val="00BF1F7B"/>
    <w:rsid w:val="00BF2287"/>
    <w:rsid w:val="00BF353C"/>
    <w:rsid w:val="00BF35ED"/>
    <w:rsid w:val="00BF36C9"/>
    <w:rsid w:val="00BF3D0E"/>
    <w:rsid w:val="00BF5A84"/>
    <w:rsid w:val="00BF5C85"/>
    <w:rsid w:val="00C03002"/>
    <w:rsid w:val="00C037DC"/>
    <w:rsid w:val="00C04B55"/>
    <w:rsid w:val="00C06FAE"/>
    <w:rsid w:val="00C07371"/>
    <w:rsid w:val="00C133F4"/>
    <w:rsid w:val="00C13ADF"/>
    <w:rsid w:val="00C13FD8"/>
    <w:rsid w:val="00C14E75"/>
    <w:rsid w:val="00C16093"/>
    <w:rsid w:val="00C20A0B"/>
    <w:rsid w:val="00C21687"/>
    <w:rsid w:val="00C23C2B"/>
    <w:rsid w:val="00C23CEC"/>
    <w:rsid w:val="00C23F46"/>
    <w:rsid w:val="00C24E09"/>
    <w:rsid w:val="00C250D7"/>
    <w:rsid w:val="00C2750C"/>
    <w:rsid w:val="00C30F16"/>
    <w:rsid w:val="00C31837"/>
    <w:rsid w:val="00C31B9C"/>
    <w:rsid w:val="00C33813"/>
    <w:rsid w:val="00C352A7"/>
    <w:rsid w:val="00C36F4D"/>
    <w:rsid w:val="00C42182"/>
    <w:rsid w:val="00C42F8F"/>
    <w:rsid w:val="00C44901"/>
    <w:rsid w:val="00C44ABF"/>
    <w:rsid w:val="00C44B2B"/>
    <w:rsid w:val="00C45140"/>
    <w:rsid w:val="00C46174"/>
    <w:rsid w:val="00C50CB9"/>
    <w:rsid w:val="00C5211B"/>
    <w:rsid w:val="00C52C4C"/>
    <w:rsid w:val="00C52E74"/>
    <w:rsid w:val="00C53CFD"/>
    <w:rsid w:val="00C54148"/>
    <w:rsid w:val="00C54548"/>
    <w:rsid w:val="00C549CD"/>
    <w:rsid w:val="00C5690E"/>
    <w:rsid w:val="00C6014E"/>
    <w:rsid w:val="00C614DB"/>
    <w:rsid w:val="00C61840"/>
    <w:rsid w:val="00C6194B"/>
    <w:rsid w:val="00C62269"/>
    <w:rsid w:val="00C626D4"/>
    <w:rsid w:val="00C634C5"/>
    <w:rsid w:val="00C64940"/>
    <w:rsid w:val="00C64DB8"/>
    <w:rsid w:val="00C65062"/>
    <w:rsid w:val="00C65426"/>
    <w:rsid w:val="00C66A87"/>
    <w:rsid w:val="00C67A91"/>
    <w:rsid w:val="00C704B3"/>
    <w:rsid w:val="00C72973"/>
    <w:rsid w:val="00C7431C"/>
    <w:rsid w:val="00C74399"/>
    <w:rsid w:val="00C74D04"/>
    <w:rsid w:val="00C74F0E"/>
    <w:rsid w:val="00C76EFB"/>
    <w:rsid w:val="00C770A6"/>
    <w:rsid w:val="00C77DED"/>
    <w:rsid w:val="00C80CE7"/>
    <w:rsid w:val="00C8161D"/>
    <w:rsid w:val="00C8248F"/>
    <w:rsid w:val="00C83093"/>
    <w:rsid w:val="00C85A9B"/>
    <w:rsid w:val="00C85B00"/>
    <w:rsid w:val="00C86CAF"/>
    <w:rsid w:val="00C90250"/>
    <w:rsid w:val="00C90A10"/>
    <w:rsid w:val="00C9297A"/>
    <w:rsid w:val="00C93CBC"/>
    <w:rsid w:val="00C94059"/>
    <w:rsid w:val="00C942C5"/>
    <w:rsid w:val="00C94848"/>
    <w:rsid w:val="00C9555F"/>
    <w:rsid w:val="00C96222"/>
    <w:rsid w:val="00C97AA7"/>
    <w:rsid w:val="00CA05CD"/>
    <w:rsid w:val="00CA13CD"/>
    <w:rsid w:val="00CA1F43"/>
    <w:rsid w:val="00CA6274"/>
    <w:rsid w:val="00CA685B"/>
    <w:rsid w:val="00CA6E77"/>
    <w:rsid w:val="00CB0269"/>
    <w:rsid w:val="00CB0649"/>
    <w:rsid w:val="00CB169D"/>
    <w:rsid w:val="00CB45BB"/>
    <w:rsid w:val="00CB4BB2"/>
    <w:rsid w:val="00CB5071"/>
    <w:rsid w:val="00CB697C"/>
    <w:rsid w:val="00CB70A8"/>
    <w:rsid w:val="00CB7590"/>
    <w:rsid w:val="00CC0150"/>
    <w:rsid w:val="00CC03BF"/>
    <w:rsid w:val="00CC1900"/>
    <w:rsid w:val="00CC1916"/>
    <w:rsid w:val="00CC27A9"/>
    <w:rsid w:val="00CC2F7E"/>
    <w:rsid w:val="00CC36D2"/>
    <w:rsid w:val="00CC4569"/>
    <w:rsid w:val="00CC4873"/>
    <w:rsid w:val="00CC6FB3"/>
    <w:rsid w:val="00CD116A"/>
    <w:rsid w:val="00CD1456"/>
    <w:rsid w:val="00CD14B6"/>
    <w:rsid w:val="00CD1FD5"/>
    <w:rsid w:val="00CD28AC"/>
    <w:rsid w:val="00CD30D5"/>
    <w:rsid w:val="00CD32D9"/>
    <w:rsid w:val="00CD35E7"/>
    <w:rsid w:val="00CD38A5"/>
    <w:rsid w:val="00CD5047"/>
    <w:rsid w:val="00CD5101"/>
    <w:rsid w:val="00CD691C"/>
    <w:rsid w:val="00CD773F"/>
    <w:rsid w:val="00CE2239"/>
    <w:rsid w:val="00CE2ED7"/>
    <w:rsid w:val="00CE4E53"/>
    <w:rsid w:val="00CE68D8"/>
    <w:rsid w:val="00CF0736"/>
    <w:rsid w:val="00CF144D"/>
    <w:rsid w:val="00CF1613"/>
    <w:rsid w:val="00CF1B7D"/>
    <w:rsid w:val="00CF211D"/>
    <w:rsid w:val="00CF33DB"/>
    <w:rsid w:val="00CF6B4A"/>
    <w:rsid w:val="00CF7223"/>
    <w:rsid w:val="00CF7C03"/>
    <w:rsid w:val="00D01352"/>
    <w:rsid w:val="00D01FCA"/>
    <w:rsid w:val="00D02541"/>
    <w:rsid w:val="00D0277B"/>
    <w:rsid w:val="00D03240"/>
    <w:rsid w:val="00D04E7B"/>
    <w:rsid w:val="00D04E8D"/>
    <w:rsid w:val="00D04EF1"/>
    <w:rsid w:val="00D05EE4"/>
    <w:rsid w:val="00D0748C"/>
    <w:rsid w:val="00D07568"/>
    <w:rsid w:val="00D07E46"/>
    <w:rsid w:val="00D1007B"/>
    <w:rsid w:val="00D119AB"/>
    <w:rsid w:val="00D122BE"/>
    <w:rsid w:val="00D12679"/>
    <w:rsid w:val="00D145B4"/>
    <w:rsid w:val="00D14CF5"/>
    <w:rsid w:val="00D15A4D"/>
    <w:rsid w:val="00D20163"/>
    <w:rsid w:val="00D20F8F"/>
    <w:rsid w:val="00D217F8"/>
    <w:rsid w:val="00D245EF"/>
    <w:rsid w:val="00D25D7D"/>
    <w:rsid w:val="00D26586"/>
    <w:rsid w:val="00D272DF"/>
    <w:rsid w:val="00D27A3F"/>
    <w:rsid w:val="00D27B50"/>
    <w:rsid w:val="00D302D0"/>
    <w:rsid w:val="00D30365"/>
    <w:rsid w:val="00D30398"/>
    <w:rsid w:val="00D30774"/>
    <w:rsid w:val="00D308F9"/>
    <w:rsid w:val="00D30D5F"/>
    <w:rsid w:val="00D30DBE"/>
    <w:rsid w:val="00D31434"/>
    <w:rsid w:val="00D31D55"/>
    <w:rsid w:val="00D33BFA"/>
    <w:rsid w:val="00D33E27"/>
    <w:rsid w:val="00D360C1"/>
    <w:rsid w:val="00D36CF7"/>
    <w:rsid w:val="00D36DB4"/>
    <w:rsid w:val="00D37D0B"/>
    <w:rsid w:val="00D404DD"/>
    <w:rsid w:val="00D4187E"/>
    <w:rsid w:val="00D419B4"/>
    <w:rsid w:val="00D41E58"/>
    <w:rsid w:val="00D42D2A"/>
    <w:rsid w:val="00D44636"/>
    <w:rsid w:val="00D45096"/>
    <w:rsid w:val="00D464C0"/>
    <w:rsid w:val="00D46F06"/>
    <w:rsid w:val="00D470FD"/>
    <w:rsid w:val="00D4786A"/>
    <w:rsid w:val="00D509A9"/>
    <w:rsid w:val="00D51630"/>
    <w:rsid w:val="00D51981"/>
    <w:rsid w:val="00D52CA7"/>
    <w:rsid w:val="00D536B9"/>
    <w:rsid w:val="00D5370E"/>
    <w:rsid w:val="00D53996"/>
    <w:rsid w:val="00D5418D"/>
    <w:rsid w:val="00D55412"/>
    <w:rsid w:val="00D57D21"/>
    <w:rsid w:val="00D6096F"/>
    <w:rsid w:val="00D61C0C"/>
    <w:rsid w:val="00D62811"/>
    <w:rsid w:val="00D62EC7"/>
    <w:rsid w:val="00D63135"/>
    <w:rsid w:val="00D64074"/>
    <w:rsid w:val="00D64660"/>
    <w:rsid w:val="00D67B02"/>
    <w:rsid w:val="00D67C29"/>
    <w:rsid w:val="00D70F20"/>
    <w:rsid w:val="00D73761"/>
    <w:rsid w:val="00D738D0"/>
    <w:rsid w:val="00D739DD"/>
    <w:rsid w:val="00D7476F"/>
    <w:rsid w:val="00D74B12"/>
    <w:rsid w:val="00D763E0"/>
    <w:rsid w:val="00D770EA"/>
    <w:rsid w:val="00D77C17"/>
    <w:rsid w:val="00D811E3"/>
    <w:rsid w:val="00D81A77"/>
    <w:rsid w:val="00D81FFA"/>
    <w:rsid w:val="00D82402"/>
    <w:rsid w:val="00D8261E"/>
    <w:rsid w:val="00D842AB"/>
    <w:rsid w:val="00D842DE"/>
    <w:rsid w:val="00D85612"/>
    <w:rsid w:val="00D86A4A"/>
    <w:rsid w:val="00D903BE"/>
    <w:rsid w:val="00D9142F"/>
    <w:rsid w:val="00D914D1"/>
    <w:rsid w:val="00D922C8"/>
    <w:rsid w:val="00D93F29"/>
    <w:rsid w:val="00D95091"/>
    <w:rsid w:val="00D967B8"/>
    <w:rsid w:val="00D975BA"/>
    <w:rsid w:val="00DA02AD"/>
    <w:rsid w:val="00DA0C8D"/>
    <w:rsid w:val="00DA1F2C"/>
    <w:rsid w:val="00DA28BC"/>
    <w:rsid w:val="00DA38B9"/>
    <w:rsid w:val="00DA3BEF"/>
    <w:rsid w:val="00DA59CF"/>
    <w:rsid w:val="00DA5AC0"/>
    <w:rsid w:val="00DA77C9"/>
    <w:rsid w:val="00DB2BD7"/>
    <w:rsid w:val="00DB4069"/>
    <w:rsid w:val="00DB5019"/>
    <w:rsid w:val="00DB581B"/>
    <w:rsid w:val="00DB613A"/>
    <w:rsid w:val="00DC094A"/>
    <w:rsid w:val="00DC247B"/>
    <w:rsid w:val="00DC252F"/>
    <w:rsid w:val="00DC3324"/>
    <w:rsid w:val="00DC3F0E"/>
    <w:rsid w:val="00DC5DE8"/>
    <w:rsid w:val="00DC5E8C"/>
    <w:rsid w:val="00DC6C63"/>
    <w:rsid w:val="00DD0A6F"/>
    <w:rsid w:val="00DD1976"/>
    <w:rsid w:val="00DD2822"/>
    <w:rsid w:val="00DD3D6E"/>
    <w:rsid w:val="00DD489D"/>
    <w:rsid w:val="00DD5730"/>
    <w:rsid w:val="00DD5CDB"/>
    <w:rsid w:val="00DD756C"/>
    <w:rsid w:val="00DE2C01"/>
    <w:rsid w:val="00DE3282"/>
    <w:rsid w:val="00DE4DBE"/>
    <w:rsid w:val="00DE74BF"/>
    <w:rsid w:val="00DE78FB"/>
    <w:rsid w:val="00DF236C"/>
    <w:rsid w:val="00DF279D"/>
    <w:rsid w:val="00DF2BD3"/>
    <w:rsid w:val="00DF3636"/>
    <w:rsid w:val="00DF3A02"/>
    <w:rsid w:val="00DF3ED1"/>
    <w:rsid w:val="00DF7395"/>
    <w:rsid w:val="00DF74A9"/>
    <w:rsid w:val="00E0156E"/>
    <w:rsid w:val="00E0224E"/>
    <w:rsid w:val="00E02B27"/>
    <w:rsid w:val="00E02F28"/>
    <w:rsid w:val="00E05427"/>
    <w:rsid w:val="00E1075B"/>
    <w:rsid w:val="00E12CEA"/>
    <w:rsid w:val="00E14017"/>
    <w:rsid w:val="00E1469E"/>
    <w:rsid w:val="00E15764"/>
    <w:rsid w:val="00E206A1"/>
    <w:rsid w:val="00E229EB"/>
    <w:rsid w:val="00E230FC"/>
    <w:rsid w:val="00E233D2"/>
    <w:rsid w:val="00E237B4"/>
    <w:rsid w:val="00E23973"/>
    <w:rsid w:val="00E24ED7"/>
    <w:rsid w:val="00E25ACB"/>
    <w:rsid w:val="00E304F7"/>
    <w:rsid w:val="00E307CE"/>
    <w:rsid w:val="00E308A4"/>
    <w:rsid w:val="00E3206B"/>
    <w:rsid w:val="00E3234D"/>
    <w:rsid w:val="00E3399A"/>
    <w:rsid w:val="00E34371"/>
    <w:rsid w:val="00E35990"/>
    <w:rsid w:val="00E3767C"/>
    <w:rsid w:val="00E41708"/>
    <w:rsid w:val="00E42C03"/>
    <w:rsid w:val="00E42F87"/>
    <w:rsid w:val="00E43C7D"/>
    <w:rsid w:val="00E43DC5"/>
    <w:rsid w:val="00E446B4"/>
    <w:rsid w:val="00E44C81"/>
    <w:rsid w:val="00E45CF3"/>
    <w:rsid w:val="00E465F3"/>
    <w:rsid w:val="00E5096A"/>
    <w:rsid w:val="00E517BD"/>
    <w:rsid w:val="00E51C2F"/>
    <w:rsid w:val="00E51C3F"/>
    <w:rsid w:val="00E5214D"/>
    <w:rsid w:val="00E523C5"/>
    <w:rsid w:val="00E52873"/>
    <w:rsid w:val="00E53A54"/>
    <w:rsid w:val="00E53E6D"/>
    <w:rsid w:val="00E54785"/>
    <w:rsid w:val="00E54EF9"/>
    <w:rsid w:val="00E5729D"/>
    <w:rsid w:val="00E578A1"/>
    <w:rsid w:val="00E6070F"/>
    <w:rsid w:val="00E61426"/>
    <w:rsid w:val="00E61782"/>
    <w:rsid w:val="00E623B9"/>
    <w:rsid w:val="00E6298C"/>
    <w:rsid w:val="00E64702"/>
    <w:rsid w:val="00E6636B"/>
    <w:rsid w:val="00E66F1F"/>
    <w:rsid w:val="00E674B0"/>
    <w:rsid w:val="00E67749"/>
    <w:rsid w:val="00E702CD"/>
    <w:rsid w:val="00E7173C"/>
    <w:rsid w:val="00E719F9"/>
    <w:rsid w:val="00E71AE5"/>
    <w:rsid w:val="00E72574"/>
    <w:rsid w:val="00E72A75"/>
    <w:rsid w:val="00E74C54"/>
    <w:rsid w:val="00E76FB2"/>
    <w:rsid w:val="00E77D49"/>
    <w:rsid w:val="00E80A9A"/>
    <w:rsid w:val="00E80D2D"/>
    <w:rsid w:val="00E814DD"/>
    <w:rsid w:val="00E817F5"/>
    <w:rsid w:val="00E82066"/>
    <w:rsid w:val="00E82409"/>
    <w:rsid w:val="00E835DE"/>
    <w:rsid w:val="00E84DBE"/>
    <w:rsid w:val="00E85289"/>
    <w:rsid w:val="00E85BC2"/>
    <w:rsid w:val="00E869B0"/>
    <w:rsid w:val="00E9073A"/>
    <w:rsid w:val="00E9336B"/>
    <w:rsid w:val="00E94819"/>
    <w:rsid w:val="00E962B0"/>
    <w:rsid w:val="00E964A4"/>
    <w:rsid w:val="00E973E0"/>
    <w:rsid w:val="00EA0D0A"/>
    <w:rsid w:val="00EA13CA"/>
    <w:rsid w:val="00EA17C7"/>
    <w:rsid w:val="00EA2327"/>
    <w:rsid w:val="00EA28E5"/>
    <w:rsid w:val="00EA3077"/>
    <w:rsid w:val="00EA488E"/>
    <w:rsid w:val="00EA4E47"/>
    <w:rsid w:val="00EA558C"/>
    <w:rsid w:val="00EA5DB4"/>
    <w:rsid w:val="00EA6264"/>
    <w:rsid w:val="00EA6422"/>
    <w:rsid w:val="00EA67B9"/>
    <w:rsid w:val="00EA6881"/>
    <w:rsid w:val="00EB1145"/>
    <w:rsid w:val="00EB2E5B"/>
    <w:rsid w:val="00EB55F8"/>
    <w:rsid w:val="00EB7D52"/>
    <w:rsid w:val="00EC03D1"/>
    <w:rsid w:val="00EC15BF"/>
    <w:rsid w:val="00EC1922"/>
    <w:rsid w:val="00EC1C68"/>
    <w:rsid w:val="00EC1E6E"/>
    <w:rsid w:val="00EC25B8"/>
    <w:rsid w:val="00EC31F9"/>
    <w:rsid w:val="00EC3FE6"/>
    <w:rsid w:val="00EC4E24"/>
    <w:rsid w:val="00EC5C63"/>
    <w:rsid w:val="00EC6267"/>
    <w:rsid w:val="00EC68B4"/>
    <w:rsid w:val="00ED0413"/>
    <w:rsid w:val="00ED11AA"/>
    <w:rsid w:val="00ED2D28"/>
    <w:rsid w:val="00ED4FEF"/>
    <w:rsid w:val="00ED5FD4"/>
    <w:rsid w:val="00ED683F"/>
    <w:rsid w:val="00EE34D8"/>
    <w:rsid w:val="00EE426D"/>
    <w:rsid w:val="00EE47FB"/>
    <w:rsid w:val="00EE4CC6"/>
    <w:rsid w:val="00EE6B48"/>
    <w:rsid w:val="00EE73C1"/>
    <w:rsid w:val="00EE795E"/>
    <w:rsid w:val="00EF0FF0"/>
    <w:rsid w:val="00EF1893"/>
    <w:rsid w:val="00EF2751"/>
    <w:rsid w:val="00EF3415"/>
    <w:rsid w:val="00EF466B"/>
    <w:rsid w:val="00EF7286"/>
    <w:rsid w:val="00F02ECC"/>
    <w:rsid w:val="00F03493"/>
    <w:rsid w:val="00F05848"/>
    <w:rsid w:val="00F05971"/>
    <w:rsid w:val="00F06438"/>
    <w:rsid w:val="00F06DAB"/>
    <w:rsid w:val="00F10CA0"/>
    <w:rsid w:val="00F14085"/>
    <w:rsid w:val="00F147D3"/>
    <w:rsid w:val="00F14AD4"/>
    <w:rsid w:val="00F15066"/>
    <w:rsid w:val="00F1537E"/>
    <w:rsid w:val="00F154F3"/>
    <w:rsid w:val="00F1666A"/>
    <w:rsid w:val="00F166E9"/>
    <w:rsid w:val="00F17E2F"/>
    <w:rsid w:val="00F2133D"/>
    <w:rsid w:val="00F23085"/>
    <w:rsid w:val="00F2316D"/>
    <w:rsid w:val="00F24865"/>
    <w:rsid w:val="00F27382"/>
    <w:rsid w:val="00F27B63"/>
    <w:rsid w:val="00F31AAF"/>
    <w:rsid w:val="00F3433F"/>
    <w:rsid w:val="00F34E5B"/>
    <w:rsid w:val="00F3680B"/>
    <w:rsid w:val="00F371FD"/>
    <w:rsid w:val="00F41AF1"/>
    <w:rsid w:val="00F4287E"/>
    <w:rsid w:val="00F46D8C"/>
    <w:rsid w:val="00F51059"/>
    <w:rsid w:val="00F51D26"/>
    <w:rsid w:val="00F51E55"/>
    <w:rsid w:val="00F54E79"/>
    <w:rsid w:val="00F55413"/>
    <w:rsid w:val="00F5609B"/>
    <w:rsid w:val="00F57049"/>
    <w:rsid w:val="00F5706F"/>
    <w:rsid w:val="00F574AD"/>
    <w:rsid w:val="00F60AB6"/>
    <w:rsid w:val="00F62E65"/>
    <w:rsid w:val="00F647E0"/>
    <w:rsid w:val="00F64D1F"/>
    <w:rsid w:val="00F65B48"/>
    <w:rsid w:val="00F67078"/>
    <w:rsid w:val="00F710DF"/>
    <w:rsid w:val="00F71853"/>
    <w:rsid w:val="00F74157"/>
    <w:rsid w:val="00F74E6E"/>
    <w:rsid w:val="00F75644"/>
    <w:rsid w:val="00F75A5B"/>
    <w:rsid w:val="00F760A8"/>
    <w:rsid w:val="00F761AF"/>
    <w:rsid w:val="00F766CE"/>
    <w:rsid w:val="00F80834"/>
    <w:rsid w:val="00F8102B"/>
    <w:rsid w:val="00F815C6"/>
    <w:rsid w:val="00F81CA1"/>
    <w:rsid w:val="00F82017"/>
    <w:rsid w:val="00F84AC8"/>
    <w:rsid w:val="00F855AC"/>
    <w:rsid w:val="00F864B1"/>
    <w:rsid w:val="00F867CF"/>
    <w:rsid w:val="00F87185"/>
    <w:rsid w:val="00F87B45"/>
    <w:rsid w:val="00F90A5B"/>
    <w:rsid w:val="00F90BF4"/>
    <w:rsid w:val="00F91753"/>
    <w:rsid w:val="00F93220"/>
    <w:rsid w:val="00F93D0D"/>
    <w:rsid w:val="00FA1A2B"/>
    <w:rsid w:val="00FA341D"/>
    <w:rsid w:val="00FA3C5C"/>
    <w:rsid w:val="00FA4123"/>
    <w:rsid w:val="00FA6B6E"/>
    <w:rsid w:val="00FB1857"/>
    <w:rsid w:val="00FB2054"/>
    <w:rsid w:val="00FB375C"/>
    <w:rsid w:val="00FB42AA"/>
    <w:rsid w:val="00FB4429"/>
    <w:rsid w:val="00FB4578"/>
    <w:rsid w:val="00FB5FD6"/>
    <w:rsid w:val="00FB6631"/>
    <w:rsid w:val="00FB68F8"/>
    <w:rsid w:val="00FB696C"/>
    <w:rsid w:val="00FB6C49"/>
    <w:rsid w:val="00FB6DC4"/>
    <w:rsid w:val="00FB7049"/>
    <w:rsid w:val="00FB7B4D"/>
    <w:rsid w:val="00FC0EEE"/>
    <w:rsid w:val="00FC2952"/>
    <w:rsid w:val="00FC2C11"/>
    <w:rsid w:val="00FC46DA"/>
    <w:rsid w:val="00FC5D9F"/>
    <w:rsid w:val="00FC6126"/>
    <w:rsid w:val="00FC67F2"/>
    <w:rsid w:val="00FC7EB1"/>
    <w:rsid w:val="00FD1330"/>
    <w:rsid w:val="00FD1B19"/>
    <w:rsid w:val="00FD2FA1"/>
    <w:rsid w:val="00FD3CF2"/>
    <w:rsid w:val="00FD412A"/>
    <w:rsid w:val="00FD45DA"/>
    <w:rsid w:val="00FD6F16"/>
    <w:rsid w:val="00FE0293"/>
    <w:rsid w:val="00FE13E7"/>
    <w:rsid w:val="00FE24E9"/>
    <w:rsid w:val="00FE2A61"/>
    <w:rsid w:val="00FE33C9"/>
    <w:rsid w:val="00FE47F3"/>
    <w:rsid w:val="00FE7243"/>
    <w:rsid w:val="00FE78F0"/>
    <w:rsid w:val="00FE7B38"/>
    <w:rsid w:val="00FF017E"/>
    <w:rsid w:val="00FF0DF3"/>
    <w:rsid w:val="00FF0F50"/>
    <w:rsid w:val="00FF2602"/>
    <w:rsid w:val="00FF434E"/>
    <w:rsid w:val="00FF4C8C"/>
    <w:rsid w:val="00FF507E"/>
    <w:rsid w:val="00FF537A"/>
    <w:rsid w:val="00FF57B4"/>
    <w:rsid w:val="00FF5E80"/>
    <w:rsid w:val="00FF6039"/>
    <w:rsid w:val="00FF65F7"/>
    <w:rsid w:val="00FF6873"/>
    <w:rsid w:val="00FF6963"/>
    <w:rsid w:val="00FF7C38"/>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29"/>
  </w:style>
  <w:style w:type="paragraph" w:styleId="1">
    <w:name w:val="heading 1"/>
    <w:basedOn w:val="a"/>
    <w:next w:val="a"/>
    <w:link w:val="10"/>
    <w:uiPriority w:val="9"/>
    <w:qFormat/>
    <w:rsid w:val="00657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0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407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97B0C"/>
    <w:pPr>
      <w:spacing w:after="0" w:line="240" w:lineRule="auto"/>
    </w:pPr>
    <w:rPr>
      <w:sz w:val="20"/>
      <w:szCs w:val="20"/>
    </w:rPr>
  </w:style>
  <w:style w:type="character" w:customStyle="1" w:styleId="a4">
    <w:name w:val="Текст сноски Знак"/>
    <w:basedOn w:val="a0"/>
    <w:link w:val="a3"/>
    <w:uiPriority w:val="99"/>
    <w:rsid w:val="00897B0C"/>
    <w:rPr>
      <w:sz w:val="20"/>
      <w:szCs w:val="20"/>
    </w:rPr>
  </w:style>
  <w:style w:type="character" w:styleId="a5">
    <w:name w:val="footnote reference"/>
    <w:basedOn w:val="a0"/>
    <w:uiPriority w:val="99"/>
    <w:semiHidden/>
    <w:unhideWhenUsed/>
    <w:rsid w:val="00897B0C"/>
    <w:rPr>
      <w:vertAlign w:val="superscript"/>
    </w:rPr>
  </w:style>
  <w:style w:type="paragraph" w:styleId="a6">
    <w:name w:val="List Paragraph"/>
    <w:basedOn w:val="a"/>
    <w:uiPriority w:val="34"/>
    <w:qFormat/>
    <w:rsid w:val="00147429"/>
    <w:pPr>
      <w:ind w:left="720"/>
      <w:contextualSpacing/>
    </w:pPr>
  </w:style>
  <w:style w:type="character" w:styleId="a7">
    <w:name w:val="Hyperlink"/>
    <w:basedOn w:val="a0"/>
    <w:uiPriority w:val="99"/>
    <w:unhideWhenUsed/>
    <w:rsid w:val="00047056"/>
    <w:rPr>
      <w:strike w:val="0"/>
      <w:dstrike w:val="0"/>
      <w:color w:val="005B9D"/>
      <w:u w:val="none"/>
      <w:effect w:val="none"/>
    </w:rPr>
  </w:style>
  <w:style w:type="character" w:styleId="a8">
    <w:name w:val="Strong"/>
    <w:basedOn w:val="a0"/>
    <w:uiPriority w:val="22"/>
    <w:qFormat/>
    <w:rsid w:val="00047056"/>
    <w:rPr>
      <w:b/>
      <w:bCs/>
    </w:rPr>
  </w:style>
  <w:style w:type="paragraph" w:styleId="a9">
    <w:name w:val="Balloon Text"/>
    <w:basedOn w:val="a"/>
    <w:link w:val="aa"/>
    <w:uiPriority w:val="99"/>
    <w:semiHidden/>
    <w:unhideWhenUsed/>
    <w:rsid w:val="00D903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03BE"/>
    <w:rPr>
      <w:rFonts w:ascii="Tahoma" w:hAnsi="Tahoma" w:cs="Tahoma"/>
      <w:sz w:val="16"/>
      <w:szCs w:val="16"/>
    </w:rPr>
  </w:style>
  <w:style w:type="paragraph" w:styleId="ab">
    <w:name w:val="Normal (Web)"/>
    <w:basedOn w:val="a"/>
    <w:uiPriority w:val="99"/>
    <w:unhideWhenUsed/>
    <w:rsid w:val="002F0D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CD51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D5101"/>
  </w:style>
  <w:style w:type="paragraph" w:styleId="ae">
    <w:name w:val="footer"/>
    <w:basedOn w:val="a"/>
    <w:link w:val="af"/>
    <w:uiPriority w:val="99"/>
    <w:unhideWhenUsed/>
    <w:rsid w:val="00CD51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D5101"/>
  </w:style>
  <w:style w:type="character" w:styleId="af0">
    <w:name w:val="Emphasis"/>
    <w:basedOn w:val="a0"/>
    <w:uiPriority w:val="20"/>
    <w:qFormat/>
    <w:rsid w:val="00182CFE"/>
    <w:rPr>
      <w:i/>
      <w:iCs/>
    </w:rPr>
  </w:style>
  <w:style w:type="paragraph" w:customStyle="1" w:styleId="s16">
    <w:name w:val="s_16"/>
    <w:basedOn w:val="a"/>
    <w:rsid w:val="000A1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y-author2">
    <w:name w:val="by-author2"/>
    <w:basedOn w:val="a0"/>
    <w:rsid w:val="00320422"/>
  </w:style>
  <w:style w:type="character" w:customStyle="1" w:styleId="30">
    <w:name w:val="Заголовок 3 Знак"/>
    <w:basedOn w:val="a0"/>
    <w:link w:val="3"/>
    <w:uiPriority w:val="9"/>
    <w:rsid w:val="0064077A"/>
    <w:rPr>
      <w:rFonts w:ascii="Times New Roman" w:eastAsia="Times New Roman" w:hAnsi="Times New Roman" w:cs="Times New Roman"/>
      <w:b/>
      <w:bCs/>
      <w:sz w:val="27"/>
      <w:szCs w:val="27"/>
      <w:lang w:eastAsia="ru-RU"/>
    </w:rPr>
  </w:style>
  <w:style w:type="paragraph" w:customStyle="1" w:styleId="Default">
    <w:name w:val="Default"/>
    <w:rsid w:val="00D738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4B08D3"/>
    <w:rPr>
      <w:rFonts w:asciiTheme="majorHAnsi" w:eastAsiaTheme="majorEastAsia" w:hAnsiTheme="majorHAnsi" w:cstheme="majorBidi"/>
      <w:b/>
      <w:bCs/>
      <w:color w:val="4F81BD" w:themeColor="accent1"/>
      <w:sz w:val="26"/>
      <w:szCs w:val="26"/>
    </w:rPr>
  </w:style>
  <w:style w:type="paragraph" w:customStyle="1" w:styleId="column">
    <w:name w:val="column"/>
    <w:basedOn w:val="a"/>
    <w:rsid w:val="005D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7BB2"/>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191BB9"/>
  </w:style>
  <w:style w:type="character" w:styleId="af1">
    <w:name w:val="FollowedHyperlink"/>
    <w:basedOn w:val="a0"/>
    <w:uiPriority w:val="99"/>
    <w:semiHidden/>
    <w:unhideWhenUsed/>
    <w:rsid w:val="0032408C"/>
    <w:rPr>
      <w:color w:val="800080" w:themeColor="followedHyperlink"/>
      <w:u w:val="single"/>
    </w:rPr>
  </w:style>
  <w:style w:type="table" w:styleId="af2">
    <w:name w:val="Table Grid"/>
    <w:basedOn w:val="a1"/>
    <w:uiPriority w:val="59"/>
    <w:unhideWhenUsed/>
    <w:rsid w:val="00EC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3B40A6"/>
    <w:pPr>
      <w:spacing w:line="221" w:lineRule="atLeast"/>
    </w:pPr>
    <w:rPr>
      <w:rFonts w:ascii="Charter BT" w:hAnsi="Charter BT" w:cstheme="minorBidi"/>
      <w:color w:val="auto"/>
    </w:rPr>
  </w:style>
  <w:style w:type="paragraph" w:customStyle="1" w:styleId="Pa5">
    <w:name w:val="Pa5"/>
    <w:basedOn w:val="Default"/>
    <w:next w:val="Default"/>
    <w:uiPriority w:val="99"/>
    <w:rsid w:val="003B40A6"/>
    <w:pPr>
      <w:spacing w:line="221" w:lineRule="atLeast"/>
    </w:pPr>
    <w:rPr>
      <w:rFonts w:ascii="Charter BT" w:hAnsi="Charter BT" w:cstheme="minorBidi"/>
      <w:color w:val="auto"/>
    </w:rPr>
  </w:style>
  <w:style w:type="character" w:customStyle="1" w:styleId="med11">
    <w:name w:val="med11"/>
    <w:basedOn w:val="a0"/>
    <w:rsid w:val="005047F7"/>
    <w:rPr>
      <w:sz w:val="18"/>
      <w:szCs w:val="18"/>
    </w:rPr>
  </w:style>
  <w:style w:type="paragraph" w:customStyle="1" w:styleId="company">
    <w:name w:val="company"/>
    <w:basedOn w:val="a"/>
    <w:rsid w:val="00B53BF7"/>
    <w:pPr>
      <w:spacing w:before="100" w:beforeAutospacing="1" w:after="100" w:afterAutospacing="1" w:line="240" w:lineRule="auto"/>
      <w:jc w:val="right"/>
    </w:pPr>
    <w:rPr>
      <w:rFonts w:ascii="Arial" w:eastAsia="Times New Roman" w:hAnsi="Arial" w:cs="Arial"/>
      <w:b/>
      <w:bCs/>
      <w:sz w:val="24"/>
      <w:szCs w:val="24"/>
      <w:lang w:eastAsia="ru-RU"/>
    </w:rPr>
  </w:style>
  <w:style w:type="character" w:customStyle="1" w:styleId="st1">
    <w:name w:val="st1"/>
    <w:basedOn w:val="a0"/>
    <w:rsid w:val="00F15066"/>
  </w:style>
  <w:style w:type="character" w:customStyle="1" w:styleId="a-size-extra-large">
    <w:name w:val="a-size-extra-large"/>
    <w:basedOn w:val="a0"/>
    <w:rsid w:val="008F1F0F"/>
  </w:style>
  <w:style w:type="character" w:customStyle="1" w:styleId="a-size-large">
    <w:name w:val="a-size-large"/>
    <w:basedOn w:val="a0"/>
    <w:rsid w:val="008F1F0F"/>
  </w:style>
  <w:style w:type="character" w:customStyle="1" w:styleId="flagicon">
    <w:name w:val="flagicon"/>
    <w:basedOn w:val="a0"/>
    <w:rsid w:val="006401B3"/>
  </w:style>
  <w:style w:type="character" w:customStyle="1" w:styleId="A50">
    <w:name w:val="A5"/>
    <w:uiPriority w:val="99"/>
    <w:rsid w:val="003826B0"/>
    <w:rPr>
      <w:rFonts w:cs="CFA Breuer Text"/>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29"/>
  </w:style>
  <w:style w:type="paragraph" w:styleId="1">
    <w:name w:val="heading 1"/>
    <w:basedOn w:val="a"/>
    <w:next w:val="a"/>
    <w:link w:val="10"/>
    <w:uiPriority w:val="9"/>
    <w:qFormat/>
    <w:rsid w:val="00657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0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407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97B0C"/>
    <w:pPr>
      <w:spacing w:after="0" w:line="240" w:lineRule="auto"/>
    </w:pPr>
    <w:rPr>
      <w:sz w:val="20"/>
      <w:szCs w:val="20"/>
    </w:rPr>
  </w:style>
  <w:style w:type="character" w:customStyle="1" w:styleId="a4">
    <w:name w:val="Текст сноски Знак"/>
    <w:basedOn w:val="a0"/>
    <w:link w:val="a3"/>
    <w:uiPriority w:val="99"/>
    <w:rsid w:val="00897B0C"/>
    <w:rPr>
      <w:sz w:val="20"/>
      <w:szCs w:val="20"/>
    </w:rPr>
  </w:style>
  <w:style w:type="character" w:styleId="a5">
    <w:name w:val="footnote reference"/>
    <w:basedOn w:val="a0"/>
    <w:uiPriority w:val="99"/>
    <w:semiHidden/>
    <w:unhideWhenUsed/>
    <w:rsid w:val="00897B0C"/>
    <w:rPr>
      <w:vertAlign w:val="superscript"/>
    </w:rPr>
  </w:style>
  <w:style w:type="paragraph" w:styleId="a6">
    <w:name w:val="List Paragraph"/>
    <w:basedOn w:val="a"/>
    <w:uiPriority w:val="34"/>
    <w:qFormat/>
    <w:rsid w:val="00147429"/>
    <w:pPr>
      <w:ind w:left="720"/>
      <w:contextualSpacing/>
    </w:pPr>
  </w:style>
  <w:style w:type="character" w:styleId="a7">
    <w:name w:val="Hyperlink"/>
    <w:basedOn w:val="a0"/>
    <w:uiPriority w:val="99"/>
    <w:unhideWhenUsed/>
    <w:rsid w:val="00047056"/>
    <w:rPr>
      <w:strike w:val="0"/>
      <w:dstrike w:val="0"/>
      <w:color w:val="005B9D"/>
      <w:u w:val="none"/>
      <w:effect w:val="none"/>
    </w:rPr>
  </w:style>
  <w:style w:type="character" w:styleId="a8">
    <w:name w:val="Strong"/>
    <w:basedOn w:val="a0"/>
    <w:uiPriority w:val="22"/>
    <w:qFormat/>
    <w:rsid w:val="00047056"/>
    <w:rPr>
      <w:b/>
      <w:bCs/>
    </w:rPr>
  </w:style>
  <w:style w:type="paragraph" w:styleId="a9">
    <w:name w:val="Balloon Text"/>
    <w:basedOn w:val="a"/>
    <w:link w:val="aa"/>
    <w:uiPriority w:val="99"/>
    <w:semiHidden/>
    <w:unhideWhenUsed/>
    <w:rsid w:val="00D903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03BE"/>
    <w:rPr>
      <w:rFonts w:ascii="Tahoma" w:hAnsi="Tahoma" w:cs="Tahoma"/>
      <w:sz w:val="16"/>
      <w:szCs w:val="16"/>
    </w:rPr>
  </w:style>
  <w:style w:type="paragraph" w:styleId="ab">
    <w:name w:val="Normal (Web)"/>
    <w:basedOn w:val="a"/>
    <w:uiPriority w:val="99"/>
    <w:unhideWhenUsed/>
    <w:rsid w:val="002F0D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CD51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D5101"/>
  </w:style>
  <w:style w:type="paragraph" w:styleId="ae">
    <w:name w:val="footer"/>
    <w:basedOn w:val="a"/>
    <w:link w:val="af"/>
    <w:uiPriority w:val="99"/>
    <w:unhideWhenUsed/>
    <w:rsid w:val="00CD51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D5101"/>
  </w:style>
  <w:style w:type="character" w:styleId="af0">
    <w:name w:val="Emphasis"/>
    <w:basedOn w:val="a0"/>
    <w:uiPriority w:val="20"/>
    <w:qFormat/>
    <w:rsid w:val="00182CFE"/>
    <w:rPr>
      <w:i/>
      <w:iCs/>
    </w:rPr>
  </w:style>
  <w:style w:type="paragraph" w:customStyle="1" w:styleId="s16">
    <w:name w:val="s_16"/>
    <w:basedOn w:val="a"/>
    <w:rsid w:val="000A1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y-author2">
    <w:name w:val="by-author2"/>
    <w:basedOn w:val="a0"/>
    <w:rsid w:val="00320422"/>
  </w:style>
  <w:style w:type="character" w:customStyle="1" w:styleId="30">
    <w:name w:val="Заголовок 3 Знак"/>
    <w:basedOn w:val="a0"/>
    <w:link w:val="3"/>
    <w:uiPriority w:val="9"/>
    <w:rsid w:val="0064077A"/>
    <w:rPr>
      <w:rFonts w:ascii="Times New Roman" w:eastAsia="Times New Roman" w:hAnsi="Times New Roman" w:cs="Times New Roman"/>
      <w:b/>
      <w:bCs/>
      <w:sz w:val="27"/>
      <w:szCs w:val="27"/>
      <w:lang w:eastAsia="ru-RU"/>
    </w:rPr>
  </w:style>
  <w:style w:type="paragraph" w:customStyle="1" w:styleId="Default">
    <w:name w:val="Default"/>
    <w:rsid w:val="00D738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4B08D3"/>
    <w:rPr>
      <w:rFonts w:asciiTheme="majorHAnsi" w:eastAsiaTheme="majorEastAsia" w:hAnsiTheme="majorHAnsi" w:cstheme="majorBidi"/>
      <w:b/>
      <w:bCs/>
      <w:color w:val="4F81BD" w:themeColor="accent1"/>
      <w:sz w:val="26"/>
      <w:szCs w:val="26"/>
    </w:rPr>
  </w:style>
  <w:style w:type="paragraph" w:customStyle="1" w:styleId="column">
    <w:name w:val="column"/>
    <w:basedOn w:val="a"/>
    <w:rsid w:val="005D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7BB2"/>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191BB9"/>
  </w:style>
  <w:style w:type="character" w:styleId="af1">
    <w:name w:val="FollowedHyperlink"/>
    <w:basedOn w:val="a0"/>
    <w:uiPriority w:val="99"/>
    <w:semiHidden/>
    <w:unhideWhenUsed/>
    <w:rsid w:val="0032408C"/>
    <w:rPr>
      <w:color w:val="800080" w:themeColor="followedHyperlink"/>
      <w:u w:val="single"/>
    </w:rPr>
  </w:style>
  <w:style w:type="table" w:styleId="af2">
    <w:name w:val="Table Grid"/>
    <w:basedOn w:val="a1"/>
    <w:uiPriority w:val="59"/>
    <w:unhideWhenUsed/>
    <w:rsid w:val="00EC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3B40A6"/>
    <w:pPr>
      <w:spacing w:line="221" w:lineRule="atLeast"/>
    </w:pPr>
    <w:rPr>
      <w:rFonts w:ascii="Charter BT" w:hAnsi="Charter BT" w:cstheme="minorBidi"/>
      <w:color w:val="auto"/>
    </w:rPr>
  </w:style>
  <w:style w:type="paragraph" w:customStyle="1" w:styleId="Pa5">
    <w:name w:val="Pa5"/>
    <w:basedOn w:val="Default"/>
    <w:next w:val="Default"/>
    <w:uiPriority w:val="99"/>
    <w:rsid w:val="003B40A6"/>
    <w:pPr>
      <w:spacing w:line="221" w:lineRule="atLeast"/>
    </w:pPr>
    <w:rPr>
      <w:rFonts w:ascii="Charter BT" w:hAnsi="Charter BT" w:cstheme="minorBidi"/>
      <w:color w:val="auto"/>
    </w:rPr>
  </w:style>
  <w:style w:type="character" w:customStyle="1" w:styleId="med11">
    <w:name w:val="med11"/>
    <w:basedOn w:val="a0"/>
    <w:rsid w:val="005047F7"/>
    <w:rPr>
      <w:sz w:val="18"/>
      <w:szCs w:val="18"/>
    </w:rPr>
  </w:style>
  <w:style w:type="paragraph" w:customStyle="1" w:styleId="company">
    <w:name w:val="company"/>
    <w:basedOn w:val="a"/>
    <w:rsid w:val="00B53BF7"/>
    <w:pPr>
      <w:spacing w:before="100" w:beforeAutospacing="1" w:after="100" w:afterAutospacing="1" w:line="240" w:lineRule="auto"/>
      <w:jc w:val="right"/>
    </w:pPr>
    <w:rPr>
      <w:rFonts w:ascii="Arial" w:eastAsia="Times New Roman" w:hAnsi="Arial" w:cs="Arial"/>
      <w:b/>
      <w:bCs/>
      <w:sz w:val="24"/>
      <w:szCs w:val="24"/>
      <w:lang w:eastAsia="ru-RU"/>
    </w:rPr>
  </w:style>
  <w:style w:type="character" w:customStyle="1" w:styleId="st1">
    <w:name w:val="st1"/>
    <w:basedOn w:val="a0"/>
    <w:rsid w:val="00F15066"/>
  </w:style>
  <w:style w:type="character" w:customStyle="1" w:styleId="a-size-extra-large">
    <w:name w:val="a-size-extra-large"/>
    <w:basedOn w:val="a0"/>
    <w:rsid w:val="008F1F0F"/>
  </w:style>
  <w:style w:type="character" w:customStyle="1" w:styleId="a-size-large">
    <w:name w:val="a-size-large"/>
    <w:basedOn w:val="a0"/>
    <w:rsid w:val="008F1F0F"/>
  </w:style>
  <w:style w:type="character" w:customStyle="1" w:styleId="flagicon">
    <w:name w:val="flagicon"/>
    <w:basedOn w:val="a0"/>
    <w:rsid w:val="006401B3"/>
  </w:style>
  <w:style w:type="character" w:customStyle="1" w:styleId="A50">
    <w:name w:val="A5"/>
    <w:uiPriority w:val="99"/>
    <w:rsid w:val="003826B0"/>
    <w:rPr>
      <w:rFonts w:cs="CFA Breuer Tex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969">
      <w:bodyDiv w:val="1"/>
      <w:marLeft w:val="0"/>
      <w:marRight w:val="0"/>
      <w:marTop w:val="0"/>
      <w:marBottom w:val="0"/>
      <w:divBdr>
        <w:top w:val="none" w:sz="0" w:space="0" w:color="auto"/>
        <w:left w:val="none" w:sz="0" w:space="0" w:color="auto"/>
        <w:bottom w:val="none" w:sz="0" w:space="0" w:color="auto"/>
        <w:right w:val="none" w:sz="0" w:space="0" w:color="auto"/>
      </w:divBdr>
    </w:div>
    <w:div w:id="128981243">
      <w:bodyDiv w:val="1"/>
      <w:marLeft w:val="0"/>
      <w:marRight w:val="0"/>
      <w:marTop w:val="0"/>
      <w:marBottom w:val="0"/>
      <w:divBdr>
        <w:top w:val="none" w:sz="0" w:space="0" w:color="auto"/>
        <w:left w:val="none" w:sz="0" w:space="0" w:color="auto"/>
        <w:bottom w:val="none" w:sz="0" w:space="0" w:color="auto"/>
        <w:right w:val="none" w:sz="0" w:space="0" w:color="auto"/>
      </w:divBdr>
      <w:divsChild>
        <w:div w:id="805241996">
          <w:marLeft w:val="0"/>
          <w:marRight w:val="0"/>
          <w:marTop w:val="0"/>
          <w:marBottom w:val="0"/>
          <w:divBdr>
            <w:top w:val="none" w:sz="0" w:space="0" w:color="auto"/>
            <w:left w:val="none" w:sz="0" w:space="0" w:color="auto"/>
            <w:bottom w:val="none" w:sz="0" w:space="0" w:color="auto"/>
            <w:right w:val="none" w:sz="0" w:space="0" w:color="auto"/>
          </w:divBdr>
          <w:divsChild>
            <w:div w:id="1688292595">
              <w:marLeft w:val="0"/>
              <w:marRight w:val="0"/>
              <w:marTop w:val="0"/>
              <w:marBottom w:val="0"/>
              <w:divBdr>
                <w:top w:val="none" w:sz="0" w:space="0" w:color="auto"/>
                <w:left w:val="none" w:sz="0" w:space="0" w:color="auto"/>
                <w:bottom w:val="none" w:sz="0" w:space="0" w:color="auto"/>
                <w:right w:val="none" w:sz="0" w:space="0" w:color="auto"/>
              </w:divBdr>
              <w:divsChild>
                <w:div w:id="710765581">
                  <w:marLeft w:val="0"/>
                  <w:marRight w:val="0"/>
                  <w:marTop w:val="0"/>
                  <w:marBottom w:val="0"/>
                  <w:divBdr>
                    <w:top w:val="none" w:sz="0" w:space="0" w:color="auto"/>
                    <w:left w:val="none" w:sz="0" w:space="0" w:color="auto"/>
                    <w:bottom w:val="none" w:sz="0" w:space="0" w:color="auto"/>
                    <w:right w:val="none" w:sz="0" w:space="0" w:color="auto"/>
                  </w:divBdr>
                  <w:divsChild>
                    <w:div w:id="1089886569">
                      <w:marLeft w:val="0"/>
                      <w:marRight w:val="0"/>
                      <w:marTop w:val="0"/>
                      <w:marBottom w:val="0"/>
                      <w:divBdr>
                        <w:top w:val="none" w:sz="0" w:space="0" w:color="auto"/>
                        <w:left w:val="none" w:sz="0" w:space="0" w:color="auto"/>
                        <w:bottom w:val="none" w:sz="0" w:space="0" w:color="auto"/>
                        <w:right w:val="none" w:sz="0" w:space="0" w:color="auto"/>
                      </w:divBdr>
                      <w:divsChild>
                        <w:div w:id="1544291510">
                          <w:marLeft w:val="0"/>
                          <w:marRight w:val="0"/>
                          <w:marTop w:val="0"/>
                          <w:marBottom w:val="0"/>
                          <w:divBdr>
                            <w:top w:val="none" w:sz="0" w:space="0" w:color="auto"/>
                            <w:left w:val="none" w:sz="0" w:space="0" w:color="auto"/>
                            <w:bottom w:val="none" w:sz="0" w:space="0" w:color="auto"/>
                            <w:right w:val="none" w:sz="0" w:space="0" w:color="auto"/>
                          </w:divBdr>
                          <w:divsChild>
                            <w:div w:id="2111507232">
                              <w:marLeft w:val="0"/>
                              <w:marRight w:val="0"/>
                              <w:marTop w:val="0"/>
                              <w:marBottom w:val="0"/>
                              <w:divBdr>
                                <w:top w:val="none" w:sz="0" w:space="0" w:color="auto"/>
                                <w:left w:val="none" w:sz="0" w:space="0" w:color="auto"/>
                                <w:bottom w:val="none" w:sz="0" w:space="0" w:color="auto"/>
                                <w:right w:val="none" w:sz="0" w:space="0" w:color="auto"/>
                              </w:divBdr>
                              <w:divsChild>
                                <w:div w:id="198053996">
                                  <w:marLeft w:val="0"/>
                                  <w:marRight w:val="0"/>
                                  <w:marTop w:val="0"/>
                                  <w:marBottom w:val="0"/>
                                  <w:divBdr>
                                    <w:top w:val="none" w:sz="0" w:space="0" w:color="auto"/>
                                    <w:left w:val="none" w:sz="0" w:space="0" w:color="auto"/>
                                    <w:bottom w:val="none" w:sz="0" w:space="0" w:color="auto"/>
                                    <w:right w:val="none" w:sz="0" w:space="0" w:color="auto"/>
                                  </w:divBdr>
                                  <w:divsChild>
                                    <w:div w:id="1937396569">
                                      <w:marLeft w:val="0"/>
                                      <w:marRight w:val="0"/>
                                      <w:marTop w:val="0"/>
                                      <w:marBottom w:val="0"/>
                                      <w:divBdr>
                                        <w:top w:val="none" w:sz="0" w:space="0" w:color="auto"/>
                                        <w:left w:val="none" w:sz="0" w:space="0" w:color="auto"/>
                                        <w:bottom w:val="none" w:sz="0" w:space="0" w:color="auto"/>
                                        <w:right w:val="none" w:sz="0" w:space="0" w:color="auto"/>
                                      </w:divBdr>
                                      <w:divsChild>
                                        <w:div w:id="551501905">
                                          <w:marLeft w:val="0"/>
                                          <w:marRight w:val="0"/>
                                          <w:marTop w:val="0"/>
                                          <w:marBottom w:val="0"/>
                                          <w:divBdr>
                                            <w:top w:val="none" w:sz="0" w:space="0" w:color="auto"/>
                                            <w:left w:val="none" w:sz="0" w:space="0" w:color="auto"/>
                                            <w:bottom w:val="none" w:sz="0" w:space="0" w:color="auto"/>
                                            <w:right w:val="none" w:sz="0" w:space="0" w:color="auto"/>
                                          </w:divBdr>
                                          <w:divsChild>
                                            <w:div w:id="581767240">
                                              <w:marLeft w:val="0"/>
                                              <w:marRight w:val="0"/>
                                              <w:marTop w:val="0"/>
                                              <w:marBottom w:val="0"/>
                                              <w:divBdr>
                                                <w:top w:val="none" w:sz="0" w:space="0" w:color="auto"/>
                                                <w:left w:val="none" w:sz="0" w:space="0" w:color="auto"/>
                                                <w:bottom w:val="none" w:sz="0" w:space="0" w:color="auto"/>
                                                <w:right w:val="none" w:sz="0" w:space="0" w:color="auto"/>
                                              </w:divBdr>
                                              <w:divsChild>
                                                <w:div w:id="2058161324">
                                                  <w:marLeft w:val="0"/>
                                                  <w:marRight w:val="0"/>
                                                  <w:marTop w:val="0"/>
                                                  <w:marBottom w:val="0"/>
                                                  <w:divBdr>
                                                    <w:top w:val="none" w:sz="0" w:space="0" w:color="auto"/>
                                                    <w:left w:val="none" w:sz="0" w:space="0" w:color="auto"/>
                                                    <w:bottom w:val="none" w:sz="0" w:space="0" w:color="auto"/>
                                                    <w:right w:val="none" w:sz="0" w:space="0" w:color="auto"/>
                                                  </w:divBdr>
                                                  <w:divsChild>
                                                    <w:div w:id="238946077">
                                                      <w:marLeft w:val="0"/>
                                                      <w:marRight w:val="0"/>
                                                      <w:marTop w:val="0"/>
                                                      <w:marBottom w:val="0"/>
                                                      <w:divBdr>
                                                        <w:top w:val="none" w:sz="0" w:space="0" w:color="auto"/>
                                                        <w:left w:val="none" w:sz="0" w:space="0" w:color="auto"/>
                                                        <w:bottom w:val="none" w:sz="0" w:space="0" w:color="auto"/>
                                                        <w:right w:val="none" w:sz="0" w:space="0" w:color="auto"/>
                                                      </w:divBdr>
                                                      <w:divsChild>
                                                        <w:div w:id="12733202">
                                                          <w:marLeft w:val="0"/>
                                                          <w:marRight w:val="0"/>
                                                          <w:marTop w:val="0"/>
                                                          <w:marBottom w:val="0"/>
                                                          <w:divBdr>
                                                            <w:top w:val="none" w:sz="0" w:space="0" w:color="auto"/>
                                                            <w:left w:val="none" w:sz="0" w:space="0" w:color="auto"/>
                                                            <w:bottom w:val="none" w:sz="0" w:space="0" w:color="auto"/>
                                                            <w:right w:val="none" w:sz="0" w:space="0" w:color="auto"/>
                                                          </w:divBdr>
                                                          <w:divsChild>
                                                            <w:div w:id="1752695304">
                                                              <w:marLeft w:val="0"/>
                                                              <w:marRight w:val="0"/>
                                                              <w:marTop w:val="0"/>
                                                              <w:marBottom w:val="0"/>
                                                              <w:divBdr>
                                                                <w:top w:val="none" w:sz="0" w:space="0" w:color="auto"/>
                                                                <w:left w:val="none" w:sz="0" w:space="0" w:color="auto"/>
                                                                <w:bottom w:val="none" w:sz="0" w:space="0" w:color="auto"/>
                                                                <w:right w:val="none" w:sz="0" w:space="0" w:color="auto"/>
                                                              </w:divBdr>
                                                              <w:divsChild>
                                                                <w:div w:id="232666338">
                                                                  <w:marLeft w:val="0"/>
                                                                  <w:marRight w:val="0"/>
                                                                  <w:marTop w:val="0"/>
                                                                  <w:marBottom w:val="0"/>
                                                                  <w:divBdr>
                                                                    <w:top w:val="none" w:sz="0" w:space="0" w:color="auto"/>
                                                                    <w:left w:val="none" w:sz="0" w:space="0" w:color="auto"/>
                                                                    <w:bottom w:val="none" w:sz="0" w:space="0" w:color="auto"/>
                                                                    <w:right w:val="none" w:sz="0" w:space="0" w:color="auto"/>
                                                                  </w:divBdr>
                                                                  <w:divsChild>
                                                                    <w:div w:id="996155825">
                                                                      <w:marLeft w:val="0"/>
                                                                      <w:marRight w:val="0"/>
                                                                      <w:marTop w:val="0"/>
                                                                      <w:marBottom w:val="0"/>
                                                                      <w:divBdr>
                                                                        <w:top w:val="none" w:sz="0" w:space="0" w:color="auto"/>
                                                                        <w:left w:val="none" w:sz="0" w:space="0" w:color="auto"/>
                                                                        <w:bottom w:val="none" w:sz="0" w:space="0" w:color="auto"/>
                                                                        <w:right w:val="none" w:sz="0" w:space="0" w:color="auto"/>
                                                                      </w:divBdr>
                                                                      <w:divsChild>
                                                                        <w:div w:id="11344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29625">
      <w:bodyDiv w:val="1"/>
      <w:marLeft w:val="0"/>
      <w:marRight w:val="0"/>
      <w:marTop w:val="0"/>
      <w:marBottom w:val="0"/>
      <w:divBdr>
        <w:top w:val="none" w:sz="0" w:space="0" w:color="auto"/>
        <w:left w:val="none" w:sz="0" w:space="0" w:color="auto"/>
        <w:bottom w:val="none" w:sz="0" w:space="0" w:color="auto"/>
        <w:right w:val="none" w:sz="0" w:space="0" w:color="auto"/>
      </w:divBdr>
    </w:div>
    <w:div w:id="252666303">
      <w:bodyDiv w:val="1"/>
      <w:marLeft w:val="0"/>
      <w:marRight w:val="0"/>
      <w:marTop w:val="0"/>
      <w:marBottom w:val="0"/>
      <w:divBdr>
        <w:top w:val="none" w:sz="0" w:space="0" w:color="auto"/>
        <w:left w:val="none" w:sz="0" w:space="0" w:color="auto"/>
        <w:bottom w:val="none" w:sz="0" w:space="0" w:color="auto"/>
        <w:right w:val="none" w:sz="0" w:space="0" w:color="auto"/>
      </w:divBdr>
      <w:divsChild>
        <w:div w:id="1914390300">
          <w:marLeft w:val="0"/>
          <w:marRight w:val="0"/>
          <w:marTop w:val="0"/>
          <w:marBottom w:val="0"/>
          <w:divBdr>
            <w:top w:val="none" w:sz="0" w:space="0" w:color="auto"/>
            <w:left w:val="none" w:sz="0" w:space="0" w:color="auto"/>
            <w:bottom w:val="none" w:sz="0" w:space="0" w:color="auto"/>
            <w:right w:val="none" w:sz="0" w:space="0" w:color="auto"/>
          </w:divBdr>
          <w:divsChild>
            <w:div w:id="1874270082">
              <w:marLeft w:val="0"/>
              <w:marRight w:val="0"/>
              <w:marTop w:val="0"/>
              <w:marBottom w:val="0"/>
              <w:divBdr>
                <w:top w:val="none" w:sz="0" w:space="0" w:color="auto"/>
                <w:left w:val="none" w:sz="0" w:space="0" w:color="auto"/>
                <w:bottom w:val="none" w:sz="0" w:space="0" w:color="auto"/>
                <w:right w:val="none" w:sz="0" w:space="0" w:color="auto"/>
              </w:divBdr>
              <w:divsChild>
                <w:div w:id="1242569232">
                  <w:marLeft w:val="0"/>
                  <w:marRight w:val="0"/>
                  <w:marTop w:val="0"/>
                  <w:marBottom w:val="0"/>
                  <w:divBdr>
                    <w:top w:val="none" w:sz="0" w:space="0" w:color="auto"/>
                    <w:left w:val="none" w:sz="0" w:space="0" w:color="auto"/>
                    <w:bottom w:val="none" w:sz="0" w:space="0" w:color="auto"/>
                    <w:right w:val="none" w:sz="0" w:space="0" w:color="auto"/>
                  </w:divBdr>
                  <w:divsChild>
                    <w:div w:id="1349404465">
                      <w:marLeft w:val="0"/>
                      <w:marRight w:val="0"/>
                      <w:marTop w:val="0"/>
                      <w:marBottom w:val="0"/>
                      <w:divBdr>
                        <w:top w:val="none" w:sz="0" w:space="0" w:color="auto"/>
                        <w:left w:val="none" w:sz="0" w:space="0" w:color="auto"/>
                        <w:bottom w:val="none" w:sz="0" w:space="0" w:color="auto"/>
                        <w:right w:val="none" w:sz="0" w:space="0" w:color="auto"/>
                      </w:divBdr>
                      <w:divsChild>
                        <w:div w:id="1998413152">
                          <w:marLeft w:val="0"/>
                          <w:marRight w:val="0"/>
                          <w:marTop w:val="0"/>
                          <w:marBottom w:val="0"/>
                          <w:divBdr>
                            <w:top w:val="none" w:sz="0" w:space="0" w:color="auto"/>
                            <w:left w:val="none" w:sz="0" w:space="0" w:color="auto"/>
                            <w:bottom w:val="none" w:sz="0" w:space="0" w:color="auto"/>
                            <w:right w:val="none" w:sz="0" w:space="0" w:color="auto"/>
                          </w:divBdr>
                          <w:divsChild>
                            <w:div w:id="1870021967">
                              <w:marLeft w:val="0"/>
                              <w:marRight w:val="0"/>
                              <w:marTop w:val="0"/>
                              <w:marBottom w:val="0"/>
                              <w:divBdr>
                                <w:top w:val="none" w:sz="0" w:space="0" w:color="auto"/>
                                <w:left w:val="none" w:sz="0" w:space="0" w:color="auto"/>
                                <w:bottom w:val="none" w:sz="0" w:space="0" w:color="auto"/>
                                <w:right w:val="none" w:sz="0" w:space="0" w:color="auto"/>
                              </w:divBdr>
                              <w:divsChild>
                                <w:div w:id="468518318">
                                  <w:marLeft w:val="0"/>
                                  <w:marRight w:val="0"/>
                                  <w:marTop w:val="0"/>
                                  <w:marBottom w:val="0"/>
                                  <w:divBdr>
                                    <w:top w:val="none" w:sz="0" w:space="0" w:color="auto"/>
                                    <w:left w:val="none" w:sz="0" w:space="0" w:color="auto"/>
                                    <w:bottom w:val="none" w:sz="0" w:space="0" w:color="auto"/>
                                    <w:right w:val="none" w:sz="0" w:space="0" w:color="auto"/>
                                  </w:divBdr>
                                  <w:divsChild>
                                    <w:div w:id="287780995">
                                      <w:marLeft w:val="60"/>
                                      <w:marRight w:val="0"/>
                                      <w:marTop w:val="0"/>
                                      <w:marBottom w:val="0"/>
                                      <w:divBdr>
                                        <w:top w:val="none" w:sz="0" w:space="0" w:color="auto"/>
                                        <w:left w:val="none" w:sz="0" w:space="0" w:color="auto"/>
                                        <w:bottom w:val="none" w:sz="0" w:space="0" w:color="auto"/>
                                        <w:right w:val="none" w:sz="0" w:space="0" w:color="auto"/>
                                      </w:divBdr>
                                      <w:divsChild>
                                        <w:div w:id="320937453">
                                          <w:marLeft w:val="0"/>
                                          <w:marRight w:val="0"/>
                                          <w:marTop w:val="0"/>
                                          <w:marBottom w:val="0"/>
                                          <w:divBdr>
                                            <w:top w:val="none" w:sz="0" w:space="0" w:color="auto"/>
                                            <w:left w:val="none" w:sz="0" w:space="0" w:color="auto"/>
                                            <w:bottom w:val="none" w:sz="0" w:space="0" w:color="auto"/>
                                            <w:right w:val="none" w:sz="0" w:space="0" w:color="auto"/>
                                          </w:divBdr>
                                          <w:divsChild>
                                            <w:div w:id="1185947647">
                                              <w:marLeft w:val="0"/>
                                              <w:marRight w:val="0"/>
                                              <w:marTop w:val="0"/>
                                              <w:marBottom w:val="120"/>
                                              <w:divBdr>
                                                <w:top w:val="single" w:sz="6" w:space="0" w:color="F5F5F5"/>
                                                <w:left w:val="single" w:sz="6" w:space="0" w:color="F5F5F5"/>
                                                <w:bottom w:val="single" w:sz="6" w:space="0" w:color="F5F5F5"/>
                                                <w:right w:val="single" w:sz="6" w:space="0" w:color="F5F5F5"/>
                                              </w:divBdr>
                                              <w:divsChild>
                                                <w:div w:id="1606838198">
                                                  <w:marLeft w:val="0"/>
                                                  <w:marRight w:val="0"/>
                                                  <w:marTop w:val="0"/>
                                                  <w:marBottom w:val="0"/>
                                                  <w:divBdr>
                                                    <w:top w:val="none" w:sz="0" w:space="0" w:color="auto"/>
                                                    <w:left w:val="none" w:sz="0" w:space="0" w:color="auto"/>
                                                    <w:bottom w:val="none" w:sz="0" w:space="0" w:color="auto"/>
                                                    <w:right w:val="none" w:sz="0" w:space="0" w:color="auto"/>
                                                  </w:divBdr>
                                                  <w:divsChild>
                                                    <w:div w:id="14953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761360">
      <w:bodyDiv w:val="1"/>
      <w:marLeft w:val="0"/>
      <w:marRight w:val="0"/>
      <w:marTop w:val="0"/>
      <w:marBottom w:val="0"/>
      <w:divBdr>
        <w:top w:val="none" w:sz="0" w:space="0" w:color="auto"/>
        <w:left w:val="none" w:sz="0" w:space="0" w:color="auto"/>
        <w:bottom w:val="none" w:sz="0" w:space="0" w:color="auto"/>
        <w:right w:val="none" w:sz="0" w:space="0" w:color="auto"/>
      </w:divBdr>
    </w:div>
    <w:div w:id="318581854">
      <w:bodyDiv w:val="1"/>
      <w:marLeft w:val="0"/>
      <w:marRight w:val="0"/>
      <w:marTop w:val="0"/>
      <w:marBottom w:val="0"/>
      <w:divBdr>
        <w:top w:val="none" w:sz="0" w:space="0" w:color="auto"/>
        <w:left w:val="none" w:sz="0" w:space="0" w:color="auto"/>
        <w:bottom w:val="none" w:sz="0" w:space="0" w:color="auto"/>
        <w:right w:val="none" w:sz="0" w:space="0" w:color="auto"/>
      </w:divBdr>
      <w:divsChild>
        <w:div w:id="632103832">
          <w:marLeft w:val="0"/>
          <w:marRight w:val="0"/>
          <w:marTop w:val="0"/>
          <w:marBottom w:val="0"/>
          <w:divBdr>
            <w:top w:val="none" w:sz="0" w:space="0" w:color="auto"/>
            <w:left w:val="none" w:sz="0" w:space="0" w:color="auto"/>
            <w:bottom w:val="none" w:sz="0" w:space="0" w:color="auto"/>
            <w:right w:val="none" w:sz="0" w:space="0" w:color="auto"/>
          </w:divBdr>
          <w:divsChild>
            <w:div w:id="703286078">
              <w:marLeft w:val="0"/>
              <w:marRight w:val="0"/>
              <w:marTop w:val="0"/>
              <w:marBottom w:val="0"/>
              <w:divBdr>
                <w:top w:val="none" w:sz="0" w:space="0" w:color="auto"/>
                <w:left w:val="none" w:sz="0" w:space="0" w:color="auto"/>
                <w:bottom w:val="none" w:sz="0" w:space="0" w:color="auto"/>
                <w:right w:val="none" w:sz="0" w:space="0" w:color="auto"/>
              </w:divBdr>
              <w:divsChild>
                <w:div w:id="1228686135">
                  <w:marLeft w:val="0"/>
                  <w:marRight w:val="0"/>
                  <w:marTop w:val="0"/>
                  <w:marBottom w:val="0"/>
                  <w:divBdr>
                    <w:top w:val="none" w:sz="0" w:space="0" w:color="auto"/>
                    <w:left w:val="none" w:sz="0" w:space="0" w:color="auto"/>
                    <w:bottom w:val="none" w:sz="0" w:space="0" w:color="auto"/>
                    <w:right w:val="none" w:sz="0" w:space="0" w:color="auto"/>
                  </w:divBdr>
                  <w:divsChild>
                    <w:div w:id="12698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5841">
      <w:bodyDiv w:val="1"/>
      <w:marLeft w:val="0"/>
      <w:marRight w:val="0"/>
      <w:marTop w:val="0"/>
      <w:marBottom w:val="0"/>
      <w:divBdr>
        <w:top w:val="none" w:sz="0" w:space="0" w:color="auto"/>
        <w:left w:val="none" w:sz="0" w:space="0" w:color="auto"/>
        <w:bottom w:val="none" w:sz="0" w:space="0" w:color="auto"/>
        <w:right w:val="none" w:sz="0" w:space="0" w:color="auto"/>
      </w:divBdr>
      <w:divsChild>
        <w:div w:id="531112592">
          <w:marLeft w:val="0"/>
          <w:marRight w:val="0"/>
          <w:marTop w:val="0"/>
          <w:marBottom w:val="0"/>
          <w:divBdr>
            <w:top w:val="none" w:sz="0" w:space="0" w:color="auto"/>
            <w:left w:val="none" w:sz="0" w:space="0" w:color="auto"/>
            <w:bottom w:val="none" w:sz="0" w:space="0" w:color="auto"/>
            <w:right w:val="none" w:sz="0" w:space="0" w:color="auto"/>
          </w:divBdr>
          <w:divsChild>
            <w:div w:id="1586770304">
              <w:marLeft w:val="0"/>
              <w:marRight w:val="0"/>
              <w:marTop w:val="0"/>
              <w:marBottom w:val="0"/>
              <w:divBdr>
                <w:top w:val="none" w:sz="0" w:space="0" w:color="auto"/>
                <w:left w:val="none" w:sz="0" w:space="0" w:color="auto"/>
                <w:bottom w:val="none" w:sz="0" w:space="0" w:color="auto"/>
                <w:right w:val="none" w:sz="0" w:space="0" w:color="auto"/>
              </w:divBdr>
              <w:divsChild>
                <w:div w:id="798575313">
                  <w:marLeft w:val="0"/>
                  <w:marRight w:val="0"/>
                  <w:marTop w:val="0"/>
                  <w:marBottom w:val="0"/>
                  <w:divBdr>
                    <w:top w:val="none" w:sz="0" w:space="0" w:color="auto"/>
                    <w:left w:val="none" w:sz="0" w:space="0" w:color="auto"/>
                    <w:bottom w:val="none" w:sz="0" w:space="0" w:color="auto"/>
                    <w:right w:val="none" w:sz="0" w:space="0" w:color="auto"/>
                  </w:divBdr>
                  <w:divsChild>
                    <w:div w:id="1440107470">
                      <w:marLeft w:val="0"/>
                      <w:marRight w:val="0"/>
                      <w:marTop w:val="0"/>
                      <w:marBottom w:val="0"/>
                      <w:divBdr>
                        <w:top w:val="none" w:sz="0" w:space="0" w:color="auto"/>
                        <w:left w:val="none" w:sz="0" w:space="0" w:color="auto"/>
                        <w:bottom w:val="none" w:sz="0" w:space="0" w:color="auto"/>
                        <w:right w:val="none" w:sz="0" w:space="0" w:color="auto"/>
                      </w:divBdr>
                      <w:divsChild>
                        <w:div w:id="1299335422">
                          <w:marLeft w:val="0"/>
                          <w:marRight w:val="0"/>
                          <w:marTop w:val="0"/>
                          <w:marBottom w:val="0"/>
                          <w:divBdr>
                            <w:top w:val="none" w:sz="0" w:space="0" w:color="auto"/>
                            <w:left w:val="none" w:sz="0" w:space="0" w:color="auto"/>
                            <w:bottom w:val="none" w:sz="0" w:space="0" w:color="auto"/>
                            <w:right w:val="none" w:sz="0" w:space="0" w:color="auto"/>
                          </w:divBdr>
                          <w:divsChild>
                            <w:div w:id="15074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2156">
      <w:bodyDiv w:val="1"/>
      <w:marLeft w:val="0"/>
      <w:marRight w:val="0"/>
      <w:marTop w:val="0"/>
      <w:marBottom w:val="0"/>
      <w:divBdr>
        <w:top w:val="none" w:sz="0" w:space="0" w:color="auto"/>
        <w:left w:val="none" w:sz="0" w:space="0" w:color="auto"/>
        <w:bottom w:val="none" w:sz="0" w:space="0" w:color="auto"/>
        <w:right w:val="none" w:sz="0" w:space="0" w:color="auto"/>
      </w:divBdr>
      <w:divsChild>
        <w:div w:id="427892986">
          <w:marLeft w:val="0"/>
          <w:marRight w:val="0"/>
          <w:marTop w:val="0"/>
          <w:marBottom w:val="0"/>
          <w:divBdr>
            <w:top w:val="none" w:sz="0" w:space="0" w:color="auto"/>
            <w:left w:val="none" w:sz="0" w:space="0" w:color="auto"/>
            <w:bottom w:val="none" w:sz="0" w:space="0" w:color="auto"/>
            <w:right w:val="none" w:sz="0" w:space="0" w:color="auto"/>
          </w:divBdr>
          <w:divsChild>
            <w:div w:id="1251088937">
              <w:marLeft w:val="0"/>
              <w:marRight w:val="0"/>
              <w:marTop w:val="0"/>
              <w:marBottom w:val="0"/>
              <w:divBdr>
                <w:top w:val="none" w:sz="0" w:space="0" w:color="auto"/>
                <w:left w:val="none" w:sz="0" w:space="0" w:color="auto"/>
                <w:bottom w:val="none" w:sz="0" w:space="0" w:color="auto"/>
                <w:right w:val="none" w:sz="0" w:space="0" w:color="auto"/>
              </w:divBdr>
              <w:divsChild>
                <w:div w:id="1830052809">
                  <w:marLeft w:val="0"/>
                  <w:marRight w:val="0"/>
                  <w:marTop w:val="0"/>
                  <w:marBottom w:val="0"/>
                  <w:divBdr>
                    <w:top w:val="none" w:sz="0" w:space="0" w:color="auto"/>
                    <w:left w:val="none" w:sz="0" w:space="0" w:color="auto"/>
                    <w:bottom w:val="none" w:sz="0" w:space="0" w:color="auto"/>
                    <w:right w:val="none" w:sz="0" w:space="0" w:color="auto"/>
                  </w:divBdr>
                  <w:divsChild>
                    <w:div w:id="163712220">
                      <w:marLeft w:val="0"/>
                      <w:marRight w:val="0"/>
                      <w:marTop w:val="0"/>
                      <w:marBottom w:val="0"/>
                      <w:divBdr>
                        <w:top w:val="none" w:sz="0" w:space="0" w:color="auto"/>
                        <w:left w:val="none" w:sz="0" w:space="0" w:color="auto"/>
                        <w:bottom w:val="none" w:sz="0" w:space="0" w:color="auto"/>
                        <w:right w:val="none" w:sz="0" w:space="0" w:color="auto"/>
                      </w:divBdr>
                      <w:divsChild>
                        <w:div w:id="706563431">
                          <w:marLeft w:val="0"/>
                          <w:marRight w:val="0"/>
                          <w:marTop w:val="0"/>
                          <w:marBottom w:val="0"/>
                          <w:divBdr>
                            <w:top w:val="none" w:sz="0" w:space="0" w:color="auto"/>
                            <w:left w:val="none" w:sz="0" w:space="0" w:color="auto"/>
                            <w:bottom w:val="none" w:sz="0" w:space="0" w:color="auto"/>
                            <w:right w:val="none" w:sz="0" w:space="0" w:color="auto"/>
                          </w:divBdr>
                          <w:divsChild>
                            <w:div w:id="694963590">
                              <w:marLeft w:val="0"/>
                              <w:marRight w:val="0"/>
                              <w:marTop w:val="0"/>
                              <w:marBottom w:val="0"/>
                              <w:divBdr>
                                <w:top w:val="none" w:sz="0" w:space="0" w:color="auto"/>
                                <w:left w:val="none" w:sz="0" w:space="0" w:color="auto"/>
                                <w:bottom w:val="none" w:sz="0" w:space="0" w:color="auto"/>
                                <w:right w:val="none" w:sz="0" w:space="0" w:color="auto"/>
                              </w:divBdr>
                              <w:divsChild>
                                <w:div w:id="1764181865">
                                  <w:marLeft w:val="0"/>
                                  <w:marRight w:val="0"/>
                                  <w:marTop w:val="0"/>
                                  <w:marBottom w:val="0"/>
                                  <w:divBdr>
                                    <w:top w:val="none" w:sz="0" w:space="0" w:color="auto"/>
                                    <w:left w:val="none" w:sz="0" w:space="0" w:color="auto"/>
                                    <w:bottom w:val="none" w:sz="0" w:space="0" w:color="auto"/>
                                    <w:right w:val="none" w:sz="0" w:space="0" w:color="auto"/>
                                  </w:divBdr>
                                  <w:divsChild>
                                    <w:div w:id="1084911049">
                                      <w:marLeft w:val="60"/>
                                      <w:marRight w:val="0"/>
                                      <w:marTop w:val="0"/>
                                      <w:marBottom w:val="0"/>
                                      <w:divBdr>
                                        <w:top w:val="none" w:sz="0" w:space="0" w:color="auto"/>
                                        <w:left w:val="none" w:sz="0" w:space="0" w:color="auto"/>
                                        <w:bottom w:val="none" w:sz="0" w:space="0" w:color="auto"/>
                                        <w:right w:val="none" w:sz="0" w:space="0" w:color="auto"/>
                                      </w:divBdr>
                                      <w:divsChild>
                                        <w:div w:id="917136086">
                                          <w:marLeft w:val="0"/>
                                          <w:marRight w:val="0"/>
                                          <w:marTop w:val="0"/>
                                          <w:marBottom w:val="0"/>
                                          <w:divBdr>
                                            <w:top w:val="none" w:sz="0" w:space="0" w:color="auto"/>
                                            <w:left w:val="none" w:sz="0" w:space="0" w:color="auto"/>
                                            <w:bottom w:val="none" w:sz="0" w:space="0" w:color="auto"/>
                                            <w:right w:val="none" w:sz="0" w:space="0" w:color="auto"/>
                                          </w:divBdr>
                                          <w:divsChild>
                                            <w:div w:id="570433296">
                                              <w:marLeft w:val="0"/>
                                              <w:marRight w:val="0"/>
                                              <w:marTop w:val="0"/>
                                              <w:marBottom w:val="120"/>
                                              <w:divBdr>
                                                <w:top w:val="single" w:sz="6" w:space="0" w:color="F5F5F5"/>
                                                <w:left w:val="single" w:sz="6" w:space="0" w:color="F5F5F5"/>
                                                <w:bottom w:val="single" w:sz="6" w:space="0" w:color="F5F5F5"/>
                                                <w:right w:val="single" w:sz="6" w:space="0" w:color="F5F5F5"/>
                                              </w:divBdr>
                                              <w:divsChild>
                                                <w:div w:id="2086951597">
                                                  <w:marLeft w:val="0"/>
                                                  <w:marRight w:val="0"/>
                                                  <w:marTop w:val="0"/>
                                                  <w:marBottom w:val="0"/>
                                                  <w:divBdr>
                                                    <w:top w:val="none" w:sz="0" w:space="0" w:color="auto"/>
                                                    <w:left w:val="none" w:sz="0" w:space="0" w:color="auto"/>
                                                    <w:bottom w:val="none" w:sz="0" w:space="0" w:color="auto"/>
                                                    <w:right w:val="none" w:sz="0" w:space="0" w:color="auto"/>
                                                  </w:divBdr>
                                                  <w:divsChild>
                                                    <w:div w:id="1316689241">
                                                      <w:marLeft w:val="0"/>
                                                      <w:marRight w:val="0"/>
                                                      <w:marTop w:val="0"/>
                                                      <w:marBottom w:val="0"/>
                                                      <w:divBdr>
                                                        <w:top w:val="none" w:sz="0" w:space="0" w:color="auto"/>
                                                        <w:left w:val="none" w:sz="0" w:space="0" w:color="auto"/>
                                                        <w:bottom w:val="none" w:sz="0" w:space="0" w:color="auto"/>
                                                        <w:right w:val="none" w:sz="0" w:space="0" w:color="auto"/>
                                                      </w:divBdr>
                                                    </w:div>
                                                  </w:divsChild>
                                                </w:div>
                                                <w:div w:id="1777097068">
                                                  <w:marLeft w:val="0"/>
                                                  <w:marRight w:val="0"/>
                                                  <w:marTop w:val="0"/>
                                                  <w:marBottom w:val="0"/>
                                                  <w:divBdr>
                                                    <w:top w:val="none" w:sz="0" w:space="0" w:color="auto"/>
                                                    <w:left w:val="none" w:sz="0" w:space="0" w:color="auto"/>
                                                    <w:bottom w:val="none" w:sz="0" w:space="0" w:color="auto"/>
                                                    <w:right w:val="none" w:sz="0" w:space="0" w:color="auto"/>
                                                  </w:divBdr>
                                                  <w:divsChild>
                                                    <w:div w:id="7967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093860">
      <w:bodyDiv w:val="1"/>
      <w:marLeft w:val="0"/>
      <w:marRight w:val="0"/>
      <w:marTop w:val="0"/>
      <w:marBottom w:val="0"/>
      <w:divBdr>
        <w:top w:val="none" w:sz="0" w:space="0" w:color="auto"/>
        <w:left w:val="none" w:sz="0" w:space="0" w:color="auto"/>
        <w:bottom w:val="none" w:sz="0" w:space="0" w:color="auto"/>
        <w:right w:val="none" w:sz="0" w:space="0" w:color="auto"/>
      </w:divBdr>
    </w:div>
    <w:div w:id="511263668">
      <w:bodyDiv w:val="1"/>
      <w:marLeft w:val="0"/>
      <w:marRight w:val="0"/>
      <w:marTop w:val="0"/>
      <w:marBottom w:val="0"/>
      <w:divBdr>
        <w:top w:val="none" w:sz="0" w:space="0" w:color="auto"/>
        <w:left w:val="none" w:sz="0" w:space="0" w:color="auto"/>
        <w:bottom w:val="none" w:sz="0" w:space="0" w:color="auto"/>
        <w:right w:val="none" w:sz="0" w:space="0" w:color="auto"/>
      </w:divBdr>
    </w:div>
    <w:div w:id="545071745">
      <w:bodyDiv w:val="1"/>
      <w:marLeft w:val="0"/>
      <w:marRight w:val="0"/>
      <w:marTop w:val="0"/>
      <w:marBottom w:val="0"/>
      <w:divBdr>
        <w:top w:val="none" w:sz="0" w:space="0" w:color="auto"/>
        <w:left w:val="none" w:sz="0" w:space="0" w:color="auto"/>
        <w:bottom w:val="none" w:sz="0" w:space="0" w:color="auto"/>
        <w:right w:val="none" w:sz="0" w:space="0" w:color="auto"/>
      </w:divBdr>
    </w:div>
    <w:div w:id="553123862">
      <w:bodyDiv w:val="1"/>
      <w:marLeft w:val="0"/>
      <w:marRight w:val="0"/>
      <w:marTop w:val="0"/>
      <w:marBottom w:val="0"/>
      <w:divBdr>
        <w:top w:val="none" w:sz="0" w:space="0" w:color="auto"/>
        <w:left w:val="none" w:sz="0" w:space="0" w:color="auto"/>
        <w:bottom w:val="none" w:sz="0" w:space="0" w:color="auto"/>
        <w:right w:val="none" w:sz="0" w:space="0" w:color="auto"/>
      </w:divBdr>
    </w:div>
    <w:div w:id="611321191">
      <w:bodyDiv w:val="1"/>
      <w:marLeft w:val="0"/>
      <w:marRight w:val="0"/>
      <w:marTop w:val="0"/>
      <w:marBottom w:val="0"/>
      <w:divBdr>
        <w:top w:val="none" w:sz="0" w:space="0" w:color="auto"/>
        <w:left w:val="none" w:sz="0" w:space="0" w:color="auto"/>
        <w:bottom w:val="none" w:sz="0" w:space="0" w:color="auto"/>
        <w:right w:val="none" w:sz="0" w:space="0" w:color="auto"/>
      </w:divBdr>
    </w:div>
    <w:div w:id="629287216">
      <w:bodyDiv w:val="1"/>
      <w:marLeft w:val="0"/>
      <w:marRight w:val="0"/>
      <w:marTop w:val="0"/>
      <w:marBottom w:val="0"/>
      <w:divBdr>
        <w:top w:val="none" w:sz="0" w:space="0" w:color="auto"/>
        <w:left w:val="none" w:sz="0" w:space="0" w:color="auto"/>
        <w:bottom w:val="none" w:sz="0" w:space="0" w:color="auto"/>
        <w:right w:val="none" w:sz="0" w:space="0" w:color="auto"/>
      </w:divBdr>
    </w:div>
    <w:div w:id="693532275">
      <w:bodyDiv w:val="1"/>
      <w:marLeft w:val="0"/>
      <w:marRight w:val="0"/>
      <w:marTop w:val="0"/>
      <w:marBottom w:val="0"/>
      <w:divBdr>
        <w:top w:val="none" w:sz="0" w:space="0" w:color="auto"/>
        <w:left w:val="none" w:sz="0" w:space="0" w:color="auto"/>
        <w:bottom w:val="none" w:sz="0" w:space="0" w:color="auto"/>
        <w:right w:val="none" w:sz="0" w:space="0" w:color="auto"/>
      </w:divBdr>
      <w:divsChild>
        <w:div w:id="1778062700">
          <w:marLeft w:val="360"/>
          <w:marRight w:val="0"/>
          <w:marTop w:val="200"/>
          <w:marBottom w:val="0"/>
          <w:divBdr>
            <w:top w:val="none" w:sz="0" w:space="0" w:color="auto"/>
            <w:left w:val="none" w:sz="0" w:space="0" w:color="auto"/>
            <w:bottom w:val="none" w:sz="0" w:space="0" w:color="auto"/>
            <w:right w:val="none" w:sz="0" w:space="0" w:color="auto"/>
          </w:divBdr>
        </w:div>
        <w:div w:id="497573935">
          <w:marLeft w:val="1570"/>
          <w:marRight w:val="0"/>
          <w:marTop w:val="200"/>
          <w:marBottom w:val="0"/>
          <w:divBdr>
            <w:top w:val="none" w:sz="0" w:space="0" w:color="auto"/>
            <w:left w:val="none" w:sz="0" w:space="0" w:color="auto"/>
            <w:bottom w:val="none" w:sz="0" w:space="0" w:color="auto"/>
            <w:right w:val="none" w:sz="0" w:space="0" w:color="auto"/>
          </w:divBdr>
        </w:div>
        <w:div w:id="1931766455">
          <w:marLeft w:val="1570"/>
          <w:marRight w:val="0"/>
          <w:marTop w:val="0"/>
          <w:marBottom w:val="0"/>
          <w:divBdr>
            <w:top w:val="none" w:sz="0" w:space="0" w:color="auto"/>
            <w:left w:val="none" w:sz="0" w:space="0" w:color="auto"/>
            <w:bottom w:val="none" w:sz="0" w:space="0" w:color="auto"/>
            <w:right w:val="none" w:sz="0" w:space="0" w:color="auto"/>
          </w:divBdr>
        </w:div>
        <w:div w:id="96564046">
          <w:marLeft w:val="1570"/>
          <w:marRight w:val="0"/>
          <w:marTop w:val="0"/>
          <w:marBottom w:val="0"/>
          <w:divBdr>
            <w:top w:val="none" w:sz="0" w:space="0" w:color="auto"/>
            <w:left w:val="none" w:sz="0" w:space="0" w:color="auto"/>
            <w:bottom w:val="none" w:sz="0" w:space="0" w:color="auto"/>
            <w:right w:val="none" w:sz="0" w:space="0" w:color="auto"/>
          </w:divBdr>
        </w:div>
        <w:div w:id="889849649">
          <w:marLeft w:val="1570"/>
          <w:marRight w:val="0"/>
          <w:marTop w:val="0"/>
          <w:marBottom w:val="0"/>
          <w:divBdr>
            <w:top w:val="none" w:sz="0" w:space="0" w:color="auto"/>
            <w:left w:val="none" w:sz="0" w:space="0" w:color="auto"/>
            <w:bottom w:val="none" w:sz="0" w:space="0" w:color="auto"/>
            <w:right w:val="none" w:sz="0" w:space="0" w:color="auto"/>
          </w:divBdr>
        </w:div>
        <w:div w:id="1984042257">
          <w:marLeft w:val="360"/>
          <w:marRight w:val="0"/>
          <w:marTop w:val="200"/>
          <w:marBottom w:val="0"/>
          <w:divBdr>
            <w:top w:val="none" w:sz="0" w:space="0" w:color="auto"/>
            <w:left w:val="none" w:sz="0" w:space="0" w:color="auto"/>
            <w:bottom w:val="none" w:sz="0" w:space="0" w:color="auto"/>
            <w:right w:val="none" w:sz="0" w:space="0" w:color="auto"/>
          </w:divBdr>
        </w:div>
      </w:divsChild>
    </w:div>
    <w:div w:id="713772987">
      <w:bodyDiv w:val="1"/>
      <w:marLeft w:val="0"/>
      <w:marRight w:val="0"/>
      <w:marTop w:val="0"/>
      <w:marBottom w:val="0"/>
      <w:divBdr>
        <w:top w:val="none" w:sz="0" w:space="0" w:color="auto"/>
        <w:left w:val="none" w:sz="0" w:space="0" w:color="auto"/>
        <w:bottom w:val="none" w:sz="0" w:space="0" w:color="auto"/>
        <w:right w:val="none" w:sz="0" w:space="0" w:color="auto"/>
      </w:divBdr>
      <w:divsChild>
        <w:div w:id="1913271444">
          <w:marLeft w:val="0"/>
          <w:marRight w:val="0"/>
          <w:marTop w:val="0"/>
          <w:marBottom w:val="0"/>
          <w:divBdr>
            <w:top w:val="none" w:sz="0" w:space="0" w:color="auto"/>
            <w:left w:val="none" w:sz="0" w:space="0" w:color="auto"/>
            <w:bottom w:val="none" w:sz="0" w:space="0" w:color="auto"/>
            <w:right w:val="none" w:sz="0" w:space="0" w:color="auto"/>
          </w:divBdr>
          <w:divsChild>
            <w:div w:id="171527086">
              <w:marLeft w:val="0"/>
              <w:marRight w:val="0"/>
              <w:marTop w:val="0"/>
              <w:marBottom w:val="0"/>
              <w:divBdr>
                <w:top w:val="none" w:sz="0" w:space="0" w:color="auto"/>
                <w:left w:val="none" w:sz="0" w:space="0" w:color="auto"/>
                <w:bottom w:val="none" w:sz="0" w:space="0" w:color="auto"/>
                <w:right w:val="none" w:sz="0" w:space="0" w:color="auto"/>
              </w:divBdr>
              <w:divsChild>
                <w:div w:id="262690008">
                  <w:marLeft w:val="0"/>
                  <w:marRight w:val="0"/>
                  <w:marTop w:val="0"/>
                  <w:marBottom w:val="0"/>
                  <w:divBdr>
                    <w:top w:val="none" w:sz="0" w:space="0" w:color="auto"/>
                    <w:left w:val="none" w:sz="0" w:space="0" w:color="auto"/>
                    <w:bottom w:val="none" w:sz="0" w:space="0" w:color="auto"/>
                    <w:right w:val="none" w:sz="0" w:space="0" w:color="auto"/>
                  </w:divBdr>
                  <w:divsChild>
                    <w:div w:id="6587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0983">
      <w:bodyDiv w:val="1"/>
      <w:marLeft w:val="0"/>
      <w:marRight w:val="0"/>
      <w:marTop w:val="0"/>
      <w:marBottom w:val="0"/>
      <w:divBdr>
        <w:top w:val="none" w:sz="0" w:space="0" w:color="auto"/>
        <w:left w:val="none" w:sz="0" w:space="0" w:color="auto"/>
        <w:bottom w:val="none" w:sz="0" w:space="0" w:color="auto"/>
        <w:right w:val="none" w:sz="0" w:space="0" w:color="auto"/>
      </w:divBdr>
      <w:divsChild>
        <w:div w:id="285235391">
          <w:marLeft w:val="0"/>
          <w:marRight w:val="0"/>
          <w:marTop w:val="0"/>
          <w:marBottom w:val="0"/>
          <w:divBdr>
            <w:top w:val="none" w:sz="0" w:space="0" w:color="auto"/>
            <w:left w:val="none" w:sz="0" w:space="0" w:color="auto"/>
            <w:bottom w:val="none" w:sz="0" w:space="0" w:color="auto"/>
            <w:right w:val="none" w:sz="0" w:space="0" w:color="auto"/>
          </w:divBdr>
          <w:divsChild>
            <w:div w:id="175120743">
              <w:marLeft w:val="0"/>
              <w:marRight w:val="0"/>
              <w:marTop w:val="0"/>
              <w:marBottom w:val="0"/>
              <w:divBdr>
                <w:top w:val="none" w:sz="0" w:space="0" w:color="auto"/>
                <w:left w:val="none" w:sz="0" w:space="0" w:color="auto"/>
                <w:bottom w:val="none" w:sz="0" w:space="0" w:color="auto"/>
                <w:right w:val="none" w:sz="0" w:space="0" w:color="auto"/>
              </w:divBdr>
              <w:divsChild>
                <w:div w:id="161162630">
                  <w:marLeft w:val="0"/>
                  <w:marRight w:val="0"/>
                  <w:marTop w:val="0"/>
                  <w:marBottom w:val="0"/>
                  <w:divBdr>
                    <w:top w:val="none" w:sz="0" w:space="0" w:color="auto"/>
                    <w:left w:val="none" w:sz="0" w:space="0" w:color="auto"/>
                    <w:bottom w:val="none" w:sz="0" w:space="0" w:color="auto"/>
                    <w:right w:val="none" w:sz="0" w:space="0" w:color="auto"/>
                  </w:divBdr>
                  <w:divsChild>
                    <w:div w:id="1784182002">
                      <w:marLeft w:val="0"/>
                      <w:marRight w:val="0"/>
                      <w:marTop w:val="0"/>
                      <w:marBottom w:val="0"/>
                      <w:divBdr>
                        <w:top w:val="none" w:sz="0" w:space="0" w:color="auto"/>
                        <w:left w:val="none" w:sz="0" w:space="0" w:color="auto"/>
                        <w:bottom w:val="none" w:sz="0" w:space="0" w:color="auto"/>
                        <w:right w:val="none" w:sz="0" w:space="0" w:color="auto"/>
                      </w:divBdr>
                      <w:divsChild>
                        <w:div w:id="95098441">
                          <w:marLeft w:val="0"/>
                          <w:marRight w:val="0"/>
                          <w:marTop w:val="0"/>
                          <w:marBottom w:val="0"/>
                          <w:divBdr>
                            <w:top w:val="none" w:sz="0" w:space="0" w:color="auto"/>
                            <w:left w:val="none" w:sz="0" w:space="0" w:color="auto"/>
                            <w:bottom w:val="none" w:sz="0" w:space="0" w:color="auto"/>
                            <w:right w:val="none" w:sz="0" w:space="0" w:color="auto"/>
                          </w:divBdr>
                          <w:divsChild>
                            <w:div w:id="2048144691">
                              <w:marLeft w:val="0"/>
                              <w:marRight w:val="0"/>
                              <w:marTop w:val="0"/>
                              <w:marBottom w:val="0"/>
                              <w:divBdr>
                                <w:top w:val="none" w:sz="0" w:space="0" w:color="auto"/>
                                <w:left w:val="none" w:sz="0" w:space="0" w:color="auto"/>
                                <w:bottom w:val="none" w:sz="0" w:space="0" w:color="auto"/>
                                <w:right w:val="none" w:sz="0" w:space="0" w:color="auto"/>
                              </w:divBdr>
                              <w:divsChild>
                                <w:div w:id="820729548">
                                  <w:marLeft w:val="0"/>
                                  <w:marRight w:val="0"/>
                                  <w:marTop w:val="0"/>
                                  <w:marBottom w:val="0"/>
                                  <w:divBdr>
                                    <w:top w:val="none" w:sz="0" w:space="0" w:color="auto"/>
                                    <w:left w:val="none" w:sz="0" w:space="0" w:color="auto"/>
                                    <w:bottom w:val="none" w:sz="0" w:space="0" w:color="auto"/>
                                    <w:right w:val="none" w:sz="0" w:space="0" w:color="auto"/>
                                  </w:divBdr>
                                  <w:divsChild>
                                    <w:div w:id="957838659">
                                      <w:marLeft w:val="60"/>
                                      <w:marRight w:val="0"/>
                                      <w:marTop w:val="0"/>
                                      <w:marBottom w:val="0"/>
                                      <w:divBdr>
                                        <w:top w:val="none" w:sz="0" w:space="0" w:color="auto"/>
                                        <w:left w:val="none" w:sz="0" w:space="0" w:color="auto"/>
                                        <w:bottom w:val="none" w:sz="0" w:space="0" w:color="auto"/>
                                        <w:right w:val="none" w:sz="0" w:space="0" w:color="auto"/>
                                      </w:divBdr>
                                      <w:divsChild>
                                        <w:div w:id="1652056776">
                                          <w:marLeft w:val="0"/>
                                          <w:marRight w:val="0"/>
                                          <w:marTop w:val="0"/>
                                          <w:marBottom w:val="0"/>
                                          <w:divBdr>
                                            <w:top w:val="none" w:sz="0" w:space="0" w:color="auto"/>
                                            <w:left w:val="none" w:sz="0" w:space="0" w:color="auto"/>
                                            <w:bottom w:val="none" w:sz="0" w:space="0" w:color="auto"/>
                                            <w:right w:val="none" w:sz="0" w:space="0" w:color="auto"/>
                                          </w:divBdr>
                                          <w:divsChild>
                                            <w:div w:id="1436290572">
                                              <w:marLeft w:val="0"/>
                                              <w:marRight w:val="0"/>
                                              <w:marTop w:val="0"/>
                                              <w:marBottom w:val="120"/>
                                              <w:divBdr>
                                                <w:top w:val="single" w:sz="6" w:space="0" w:color="F5F5F5"/>
                                                <w:left w:val="single" w:sz="6" w:space="0" w:color="F5F5F5"/>
                                                <w:bottom w:val="single" w:sz="6" w:space="0" w:color="F5F5F5"/>
                                                <w:right w:val="single" w:sz="6" w:space="0" w:color="F5F5F5"/>
                                              </w:divBdr>
                                              <w:divsChild>
                                                <w:div w:id="1882203497">
                                                  <w:marLeft w:val="0"/>
                                                  <w:marRight w:val="0"/>
                                                  <w:marTop w:val="0"/>
                                                  <w:marBottom w:val="0"/>
                                                  <w:divBdr>
                                                    <w:top w:val="none" w:sz="0" w:space="0" w:color="auto"/>
                                                    <w:left w:val="none" w:sz="0" w:space="0" w:color="auto"/>
                                                    <w:bottom w:val="none" w:sz="0" w:space="0" w:color="auto"/>
                                                    <w:right w:val="none" w:sz="0" w:space="0" w:color="auto"/>
                                                  </w:divBdr>
                                                  <w:divsChild>
                                                    <w:div w:id="106437173">
                                                      <w:marLeft w:val="0"/>
                                                      <w:marRight w:val="0"/>
                                                      <w:marTop w:val="0"/>
                                                      <w:marBottom w:val="0"/>
                                                      <w:divBdr>
                                                        <w:top w:val="none" w:sz="0" w:space="0" w:color="auto"/>
                                                        <w:left w:val="none" w:sz="0" w:space="0" w:color="auto"/>
                                                        <w:bottom w:val="none" w:sz="0" w:space="0" w:color="auto"/>
                                                        <w:right w:val="none" w:sz="0" w:space="0" w:color="auto"/>
                                                      </w:divBdr>
                                                    </w:div>
                                                  </w:divsChild>
                                                </w:div>
                                                <w:div w:id="227811893">
                                                  <w:marLeft w:val="0"/>
                                                  <w:marRight w:val="0"/>
                                                  <w:marTop w:val="0"/>
                                                  <w:marBottom w:val="0"/>
                                                  <w:divBdr>
                                                    <w:top w:val="none" w:sz="0" w:space="0" w:color="auto"/>
                                                    <w:left w:val="none" w:sz="0" w:space="0" w:color="auto"/>
                                                    <w:bottom w:val="none" w:sz="0" w:space="0" w:color="auto"/>
                                                    <w:right w:val="none" w:sz="0" w:space="0" w:color="auto"/>
                                                  </w:divBdr>
                                                  <w:divsChild>
                                                    <w:div w:id="9015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710117">
      <w:bodyDiv w:val="1"/>
      <w:marLeft w:val="0"/>
      <w:marRight w:val="0"/>
      <w:marTop w:val="0"/>
      <w:marBottom w:val="0"/>
      <w:divBdr>
        <w:top w:val="none" w:sz="0" w:space="0" w:color="auto"/>
        <w:left w:val="none" w:sz="0" w:space="0" w:color="auto"/>
        <w:bottom w:val="none" w:sz="0" w:space="0" w:color="auto"/>
        <w:right w:val="none" w:sz="0" w:space="0" w:color="auto"/>
      </w:divBdr>
      <w:divsChild>
        <w:div w:id="1202673988">
          <w:marLeft w:val="0"/>
          <w:marRight w:val="0"/>
          <w:marTop w:val="0"/>
          <w:marBottom w:val="0"/>
          <w:divBdr>
            <w:top w:val="none" w:sz="0" w:space="0" w:color="auto"/>
            <w:left w:val="none" w:sz="0" w:space="0" w:color="auto"/>
            <w:bottom w:val="none" w:sz="0" w:space="0" w:color="auto"/>
            <w:right w:val="none" w:sz="0" w:space="0" w:color="auto"/>
          </w:divBdr>
          <w:divsChild>
            <w:div w:id="1255744289">
              <w:marLeft w:val="0"/>
              <w:marRight w:val="0"/>
              <w:marTop w:val="0"/>
              <w:marBottom w:val="0"/>
              <w:divBdr>
                <w:top w:val="none" w:sz="0" w:space="0" w:color="auto"/>
                <w:left w:val="none" w:sz="0" w:space="0" w:color="auto"/>
                <w:bottom w:val="none" w:sz="0" w:space="0" w:color="auto"/>
                <w:right w:val="none" w:sz="0" w:space="0" w:color="auto"/>
              </w:divBdr>
              <w:divsChild>
                <w:div w:id="1615558319">
                  <w:marLeft w:val="0"/>
                  <w:marRight w:val="0"/>
                  <w:marTop w:val="0"/>
                  <w:marBottom w:val="0"/>
                  <w:divBdr>
                    <w:top w:val="none" w:sz="0" w:space="0" w:color="auto"/>
                    <w:left w:val="none" w:sz="0" w:space="0" w:color="auto"/>
                    <w:bottom w:val="none" w:sz="0" w:space="0" w:color="auto"/>
                    <w:right w:val="none" w:sz="0" w:space="0" w:color="auto"/>
                  </w:divBdr>
                  <w:divsChild>
                    <w:div w:id="278070004">
                      <w:marLeft w:val="0"/>
                      <w:marRight w:val="0"/>
                      <w:marTop w:val="0"/>
                      <w:marBottom w:val="0"/>
                      <w:divBdr>
                        <w:top w:val="none" w:sz="0" w:space="0" w:color="auto"/>
                        <w:left w:val="none" w:sz="0" w:space="0" w:color="auto"/>
                        <w:bottom w:val="none" w:sz="0" w:space="0" w:color="auto"/>
                        <w:right w:val="none" w:sz="0" w:space="0" w:color="auto"/>
                      </w:divBdr>
                      <w:divsChild>
                        <w:div w:id="923806780">
                          <w:marLeft w:val="0"/>
                          <w:marRight w:val="0"/>
                          <w:marTop w:val="0"/>
                          <w:marBottom w:val="0"/>
                          <w:divBdr>
                            <w:top w:val="none" w:sz="0" w:space="0" w:color="auto"/>
                            <w:left w:val="none" w:sz="0" w:space="0" w:color="auto"/>
                            <w:bottom w:val="none" w:sz="0" w:space="0" w:color="auto"/>
                            <w:right w:val="none" w:sz="0" w:space="0" w:color="auto"/>
                          </w:divBdr>
                          <w:divsChild>
                            <w:div w:id="1117528521">
                              <w:marLeft w:val="0"/>
                              <w:marRight w:val="0"/>
                              <w:marTop w:val="0"/>
                              <w:marBottom w:val="0"/>
                              <w:divBdr>
                                <w:top w:val="none" w:sz="0" w:space="0" w:color="auto"/>
                                <w:left w:val="none" w:sz="0" w:space="0" w:color="auto"/>
                                <w:bottom w:val="none" w:sz="0" w:space="0" w:color="auto"/>
                                <w:right w:val="none" w:sz="0" w:space="0" w:color="auto"/>
                              </w:divBdr>
                              <w:divsChild>
                                <w:div w:id="4632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41274">
      <w:bodyDiv w:val="1"/>
      <w:marLeft w:val="0"/>
      <w:marRight w:val="0"/>
      <w:marTop w:val="0"/>
      <w:marBottom w:val="0"/>
      <w:divBdr>
        <w:top w:val="none" w:sz="0" w:space="0" w:color="auto"/>
        <w:left w:val="none" w:sz="0" w:space="0" w:color="auto"/>
        <w:bottom w:val="none" w:sz="0" w:space="0" w:color="auto"/>
        <w:right w:val="none" w:sz="0" w:space="0" w:color="auto"/>
      </w:divBdr>
      <w:divsChild>
        <w:div w:id="1150443418">
          <w:marLeft w:val="0"/>
          <w:marRight w:val="0"/>
          <w:marTop w:val="0"/>
          <w:marBottom w:val="0"/>
          <w:divBdr>
            <w:top w:val="none" w:sz="0" w:space="0" w:color="auto"/>
            <w:left w:val="none" w:sz="0" w:space="0" w:color="auto"/>
            <w:bottom w:val="none" w:sz="0" w:space="0" w:color="auto"/>
            <w:right w:val="none" w:sz="0" w:space="0" w:color="auto"/>
          </w:divBdr>
          <w:divsChild>
            <w:div w:id="216281350">
              <w:marLeft w:val="0"/>
              <w:marRight w:val="0"/>
              <w:marTop w:val="0"/>
              <w:marBottom w:val="0"/>
              <w:divBdr>
                <w:top w:val="none" w:sz="0" w:space="0" w:color="auto"/>
                <w:left w:val="none" w:sz="0" w:space="0" w:color="auto"/>
                <w:bottom w:val="none" w:sz="0" w:space="0" w:color="auto"/>
                <w:right w:val="none" w:sz="0" w:space="0" w:color="auto"/>
              </w:divBdr>
              <w:divsChild>
                <w:div w:id="1144545053">
                  <w:marLeft w:val="0"/>
                  <w:marRight w:val="0"/>
                  <w:marTop w:val="0"/>
                  <w:marBottom w:val="0"/>
                  <w:divBdr>
                    <w:top w:val="none" w:sz="0" w:space="0" w:color="auto"/>
                    <w:left w:val="none" w:sz="0" w:space="0" w:color="auto"/>
                    <w:bottom w:val="none" w:sz="0" w:space="0" w:color="auto"/>
                    <w:right w:val="none" w:sz="0" w:space="0" w:color="auto"/>
                  </w:divBdr>
                  <w:divsChild>
                    <w:div w:id="2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41462">
      <w:bodyDiv w:val="1"/>
      <w:marLeft w:val="0"/>
      <w:marRight w:val="0"/>
      <w:marTop w:val="0"/>
      <w:marBottom w:val="0"/>
      <w:divBdr>
        <w:top w:val="none" w:sz="0" w:space="0" w:color="auto"/>
        <w:left w:val="none" w:sz="0" w:space="0" w:color="auto"/>
        <w:bottom w:val="none" w:sz="0" w:space="0" w:color="auto"/>
        <w:right w:val="none" w:sz="0" w:space="0" w:color="auto"/>
      </w:divBdr>
    </w:div>
    <w:div w:id="885413025">
      <w:bodyDiv w:val="1"/>
      <w:marLeft w:val="0"/>
      <w:marRight w:val="0"/>
      <w:marTop w:val="0"/>
      <w:marBottom w:val="0"/>
      <w:divBdr>
        <w:top w:val="none" w:sz="0" w:space="0" w:color="auto"/>
        <w:left w:val="none" w:sz="0" w:space="0" w:color="auto"/>
        <w:bottom w:val="none" w:sz="0" w:space="0" w:color="auto"/>
        <w:right w:val="none" w:sz="0" w:space="0" w:color="auto"/>
      </w:divBdr>
    </w:div>
    <w:div w:id="965890548">
      <w:bodyDiv w:val="1"/>
      <w:marLeft w:val="0"/>
      <w:marRight w:val="0"/>
      <w:marTop w:val="0"/>
      <w:marBottom w:val="0"/>
      <w:divBdr>
        <w:top w:val="none" w:sz="0" w:space="0" w:color="auto"/>
        <w:left w:val="none" w:sz="0" w:space="0" w:color="auto"/>
        <w:bottom w:val="none" w:sz="0" w:space="0" w:color="auto"/>
        <w:right w:val="none" w:sz="0" w:space="0" w:color="auto"/>
      </w:divBdr>
    </w:div>
    <w:div w:id="979387523">
      <w:bodyDiv w:val="1"/>
      <w:marLeft w:val="0"/>
      <w:marRight w:val="0"/>
      <w:marTop w:val="0"/>
      <w:marBottom w:val="0"/>
      <w:divBdr>
        <w:top w:val="none" w:sz="0" w:space="0" w:color="auto"/>
        <w:left w:val="none" w:sz="0" w:space="0" w:color="auto"/>
        <w:bottom w:val="none" w:sz="0" w:space="0" w:color="auto"/>
        <w:right w:val="none" w:sz="0" w:space="0" w:color="auto"/>
      </w:divBdr>
    </w:div>
    <w:div w:id="982781546">
      <w:bodyDiv w:val="1"/>
      <w:marLeft w:val="0"/>
      <w:marRight w:val="0"/>
      <w:marTop w:val="0"/>
      <w:marBottom w:val="0"/>
      <w:divBdr>
        <w:top w:val="none" w:sz="0" w:space="0" w:color="auto"/>
        <w:left w:val="none" w:sz="0" w:space="0" w:color="auto"/>
        <w:bottom w:val="none" w:sz="0" w:space="0" w:color="auto"/>
        <w:right w:val="none" w:sz="0" w:space="0" w:color="auto"/>
      </w:divBdr>
    </w:div>
    <w:div w:id="996303691">
      <w:bodyDiv w:val="1"/>
      <w:marLeft w:val="0"/>
      <w:marRight w:val="0"/>
      <w:marTop w:val="0"/>
      <w:marBottom w:val="0"/>
      <w:divBdr>
        <w:top w:val="none" w:sz="0" w:space="0" w:color="auto"/>
        <w:left w:val="none" w:sz="0" w:space="0" w:color="auto"/>
        <w:bottom w:val="none" w:sz="0" w:space="0" w:color="auto"/>
        <w:right w:val="none" w:sz="0" w:space="0" w:color="auto"/>
      </w:divBdr>
      <w:divsChild>
        <w:div w:id="1009019005">
          <w:marLeft w:val="0"/>
          <w:marRight w:val="0"/>
          <w:marTop w:val="2250"/>
          <w:marBottom w:val="0"/>
          <w:divBdr>
            <w:top w:val="none" w:sz="0" w:space="0" w:color="auto"/>
            <w:left w:val="none" w:sz="0" w:space="0" w:color="auto"/>
            <w:bottom w:val="none" w:sz="0" w:space="0" w:color="auto"/>
            <w:right w:val="none" w:sz="0" w:space="0" w:color="auto"/>
          </w:divBdr>
          <w:divsChild>
            <w:div w:id="673804547">
              <w:marLeft w:val="0"/>
              <w:marRight w:val="0"/>
              <w:marTop w:val="0"/>
              <w:marBottom w:val="0"/>
              <w:divBdr>
                <w:top w:val="none" w:sz="0" w:space="0" w:color="auto"/>
                <w:left w:val="none" w:sz="0" w:space="0" w:color="auto"/>
                <w:bottom w:val="none" w:sz="0" w:space="0" w:color="auto"/>
                <w:right w:val="none" w:sz="0" w:space="0" w:color="auto"/>
              </w:divBdr>
              <w:divsChild>
                <w:div w:id="1275358914">
                  <w:marLeft w:val="0"/>
                  <w:marRight w:val="0"/>
                  <w:marTop w:val="0"/>
                  <w:marBottom w:val="0"/>
                  <w:divBdr>
                    <w:top w:val="none" w:sz="0" w:space="0" w:color="auto"/>
                    <w:left w:val="none" w:sz="0" w:space="0" w:color="auto"/>
                    <w:bottom w:val="none" w:sz="0" w:space="0" w:color="auto"/>
                    <w:right w:val="none" w:sz="0" w:space="0" w:color="auto"/>
                  </w:divBdr>
                  <w:divsChild>
                    <w:div w:id="1573351977">
                      <w:marLeft w:val="0"/>
                      <w:marRight w:val="0"/>
                      <w:marTop w:val="0"/>
                      <w:marBottom w:val="0"/>
                      <w:divBdr>
                        <w:top w:val="none" w:sz="0" w:space="0" w:color="auto"/>
                        <w:left w:val="none" w:sz="0" w:space="0" w:color="auto"/>
                        <w:bottom w:val="none" w:sz="0" w:space="0" w:color="auto"/>
                        <w:right w:val="none" w:sz="0" w:space="0" w:color="auto"/>
                      </w:divBdr>
                      <w:divsChild>
                        <w:div w:id="826364022">
                          <w:marLeft w:val="0"/>
                          <w:marRight w:val="0"/>
                          <w:marTop w:val="0"/>
                          <w:marBottom w:val="0"/>
                          <w:divBdr>
                            <w:top w:val="none" w:sz="0" w:space="0" w:color="auto"/>
                            <w:left w:val="none" w:sz="0" w:space="0" w:color="auto"/>
                            <w:bottom w:val="none" w:sz="0" w:space="0" w:color="auto"/>
                            <w:right w:val="none" w:sz="0" w:space="0" w:color="auto"/>
                          </w:divBdr>
                          <w:divsChild>
                            <w:div w:id="180749927">
                              <w:marLeft w:val="0"/>
                              <w:marRight w:val="0"/>
                              <w:marTop w:val="0"/>
                              <w:marBottom w:val="0"/>
                              <w:divBdr>
                                <w:top w:val="none" w:sz="0" w:space="0" w:color="auto"/>
                                <w:left w:val="none" w:sz="0" w:space="0" w:color="auto"/>
                                <w:bottom w:val="none" w:sz="0" w:space="0" w:color="auto"/>
                                <w:right w:val="none" w:sz="0" w:space="0" w:color="auto"/>
                              </w:divBdr>
                              <w:divsChild>
                                <w:div w:id="1033458244">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2351">
      <w:bodyDiv w:val="1"/>
      <w:marLeft w:val="0"/>
      <w:marRight w:val="0"/>
      <w:marTop w:val="0"/>
      <w:marBottom w:val="0"/>
      <w:divBdr>
        <w:top w:val="none" w:sz="0" w:space="0" w:color="auto"/>
        <w:left w:val="none" w:sz="0" w:space="0" w:color="auto"/>
        <w:bottom w:val="none" w:sz="0" w:space="0" w:color="auto"/>
        <w:right w:val="none" w:sz="0" w:space="0" w:color="auto"/>
      </w:divBdr>
      <w:divsChild>
        <w:div w:id="61677881">
          <w:marLeft w:val="0"/>
          <w:marRight w:val="0"/>
          <w:marTop w:val="0"/>
          <w:marBottom w:val="0"/>
          <w:divBdr>
            <w:top w:val="none" w:sz="0" w:space="0" w:color="auto"/>
            <w:left w:val="none" w:sz="0" w:space="0" w:color="auto"/>
            <w:bottom w:val="none" w:sz="0" w:space="0" w:color="auto"/>
            <w:right w:val="none" w:sz="0" w:space="0" w:color="auto"/>
          </w:divBdr>
        </w:div>
      </w:divsChild>
    </w:div>
    <w:div w:id="1068259984">
      <w:bodyDiv w:val="1"/>
      <w:marLeft w:val="0"/>
      <w:marRight w:val="0"/>
      <w:marTop w:val="0"/>
      <w:marBottom w:val="0"/>
      <w:divBdr>
        <w:top w:val="none" w:sz="0" w:space="0" w:color="auto"/>
        <w:left w:val="none" w:sz="0" w:space="0" w:color="auto"/>
        <w:bottom w:val="none" w:sz="0" w:space="0" w:color="auto"/>
        <w:right w:val="none" w:sz="0" w:space="0" w:color="auto"/>
      </w:divBdr>
    </w:div>
    <w:div w:id="1068306120">
      <w:bodyDiv w:val="1"/>
      <w:marLeft w:val="0"/>
      <w:marRight w:val="0"/>
      <w:marTop w:val="0"/>
      <w:marBottom w:val="0"/>
      <w:divBdr>
        <w:top w:val="none" w:sz="0" w:space="0" w:color="auto"/>
        <w:left w:val="none" w:sz="0" w:space="0" w:color="auto"/>
        <w:bottom w:val="none" w:sz="0" w:space="0" w:color="auto"/>
        <w:right w:val="none" w:sz="0" w:space="0" w:color="auto"/>
      </w:divBdr>
    </w:div>
    <w:div w:id="1068500380">
      <w:bodyDiv w:val="1"/>
      <w:marLeft w:val="0"/>
      <w:marRight w:val="0"/>
      <w:marTop w:val="0"/>
      <w:marBottom w:val="0"/>
      <w:divBdr>
        <w:top w:val="none" w:sz="0" w:space="0" w:color="auto"/>
        <w:left w:val="none" w:sz="0" w:space="0" w:color="auto"/>
        <w:bottom w:val="none" w:sz="0" w:space="0" w:color="auto"/>
        <w:right w:val="none" w:sz="0" w:space="0" w:color="auto"/>
      </w:divBdr>
      <w:divsChild>
        <w:div w:id="2001695610">
          <w:marLeft w:val="0"/>
          <w:marRight w:val="0"/>
          <w:marTop w:val="0"/>
          <w:marBottom w:val="0"/>
          <w:divBdr>
            <w:top w:val="none" w:sz="0" w:space="0" w:color="auto"/>
            <w:left w:val="none" w:sz="0" w:space="0" w:color="auto"/>
            <w:bottom w:val="none" w:sz="0" w:space="0" w:color="auto"/>
            <w:right w:val="none" w:sz="0" w:space="0" w:color="auto"/>
          </w:divBdr>
          <w:divsChild>
            <w:div w:id="126821318">
              <w:marLeft w:val="0"/>
              <w:marRight w:val="0"/>
              <w:marTop w:val="0"/>
              <w:marBottom w:val="0"/>
              <w:divBdr>
                <w:top w:val="none" w:sz="0" w:space="0" w:color="auto"/>
                <w:left w:val="none" w:sz="0" w:space="0" w:color="auto"/>
                <w:bottom w:val="none" w:sz="0" w:space="0" w:color="auto"/>
                <w:right w:val="none" w:sz="0" w:space="0" w:color="auto"/>
              </w:divBdr>
              <w:divsChild>
                <w:div w:id="694304829">
                  <w:marLeft w:val="0"/>
                  <w:marRight w:val="0"/>
                  <w:marTop w:val="0"/>
                  <w:marBottom w:val="0"/>
                  <w:divBdr>
                    <w:top w:val="none" w:sz="0" w:space="0" w:color="auto"/>
                    <w:left w:val="none" w:sz="0" w:space="0" w:color="auto"/>
                    <w:bottom w:val="none" w:sz="0" w:space="0" w:color="auto"/>
                    <w:right w:val="none" w:sz="0" w:space="0" w:color="auto"/>
                  </w:divBdr>
                  <w:divsChild>
                    <w:div w:id="1188712281">
                      <w:marLeft w:val="0"/>
                      <w:marRight w:val="0"/>
                      <w:marTop w:val="0"/>
                      <w:marBottom w:val="0"/>
                      <w:divBdr>
                        <w:top w:val="none" w:sz="0" w:space="0" w:color="auto"/>
                        <w:left w:val="none" w:sz="0" w:space="0" w:color="auto"/>
                        <w:bottom w:val="none" w:sz="0" w:space="0" w:color="auto"/>
                        <w:right w:val="none" w:sz="0" w:space="0" w:color="auto"/>
                      </w:divBdr>
                      <w:divsChild>
                        <w:div w:id="1725717702">
                          <w:marLeft w:val="0"/>
                          <w:marRight w:val="0"/>
                          <w:marTop w:val="0"/>
                          <w:marBottom w:val="0"/>
                          <w:divBdr>
                            <w:top w:val="none" w:sz="0" w:space="0" w:color="auto"/>
                            <w:left w:val="none" w:sz="0" w:space="0" w:color="auto"/>
                            <w:bottom w:val="none" w:sz="0" w:space="0" w:color="auto"/>
                            <w:right w:val="none" w:sz="0" w:space="0" w:color="auto"/>
                          </w:divBdr>
                          <w:divsChild>
                            <w:div w:id="1641692000">
                              <w:marLeft w:val="0"/>
                              <w:marRight w:val="0"/>
                              <w:marTop w:val="0"/>
                              <w:marBottom w:val="0"/>
                              <w:divBdr>
                                <w:top w:val="none" w:sz="0" w:space="0" w:color="auto"/>
                                <w:left w:val="none" w:sz="0" w:space="0" w:color="auto"/>
                                <w:bottom w:val="none" w:sz="0" w:space="0" w:color="auto"/>
                                <w:right w:val="none" w:sz="0" w:space="0" w:color="auto"/>
                              </w:divBdr>
                              <w:divsChild>
                                <w:div w:id="5663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3335">
      <w:bodyDiv w:val="1"/>
      <w:marLeft w:val="0"/>
      <w:marRight w:val="0"/>
      <w:marTop w:val="0"/>
      <w:marBottom w:val="0"/>
      <w:divBdr>
        <w:top w:val="none" w:sz="0" w:space="0" w:color="auto"/>
        <w:left w:val="none" w:sz="0" w:space="0" w:color="auto"/>
        <w:bottom w:val="none" w:sz="0" w:space="0" w:color="auto"/>
        <w:right w:val="none" w:sz="0" w:space="0" w:color="auto"/>
      </w:divBdr>
    </w:div>
    <w:div w:id="1293709297">
      <w:bodyDiv w:val="1"/>
      <w:marLeft w:val="0"/>
      <w:marRight w:val="0"/>
      <w:marTop w:val="0"/>
      <w:marBottom w:val="0"/>
      <w:divBdr>
        <w:top w:val="none" w:sz="0" w:space="0" w:color="auto"/>
        <w:left w:val="none" w:sz="0" w:space="0" w:color="auto"/>
        <w:bottom w:val="none" w:sz="0" w:space="0" w:color="auto"/>
        <w:right w:val="none" w:sz="0" w:space="0" w:color="auto"/>
      </w:divBdr>
      <w:divsChild>
        <w:div w:id="504980512">
          <w:marLeft w:val="0"/>
          <w:marRight w:val="0"/>
          <w:marTop w:val="0"/>
          <w:marBottom w:val="0"/>
          <w:divBdr>
            <w:top w:val="none" w:sz="0" w:space="0" w:color="auto"/>
            <w:left w:val="none" w:sz="0" w:space="0" w:color="auto"/>
            <w:bottom w:val="none" w:sz="0" w:space="0" w:color="auto"/>
            <w:right w:val="none" w:sz="0" w:space="0" w:color="auto"/>
          </w:divBdr>
          <w:divsChild>
            <w:div w:id="1034884178">
              <w:marLeft w:val="0"/>
              <w:marRight w:val="0"/>
              <w:marTop w:val="0"/>
              <w:marBottom w:val="0"/>
              <w:divBdr>
                <w:top w:val="none" w:sz="0" w:space="0" w:color="auto"/>
                <w:left w:val="none" w:sz="0" w:space="0" w:color="auto"/>
                <w:bottom w:val="none" w:sz="0" w:space="0" w:color="auto"/>
                <w:right w:val="none" w:sz="0" w:space="0" w:color="auto"/>
              </w:divBdr>
              <w:divsChild>
                <w:div w:id="342896221">
                  <w:marLeft w:val="0"/>
                  <w:marRight w:val="0"/>
                  <w:marTop w:val="0"/>
                  <w:marBottom w:val="0"/>
                  <w:divBdr>
                    <w:top w:val="none" w:sz="0" w:space="0" w:color="auto"/>
                    <w:left w:val="none" w:sz="0" w:space="0" w:color="auto"/>
                    <w:bottom w:val="none" w:sz="0" w:space="0" w:color="auto"/>
                    <w:right w:val="none" w:sz="0" w:space="0" w:color="auto"/>
                  </w:divBdr>
                  <w:divsChild>
                    <w:div w:id="1883901213">
                      <w:marLeft w:val="0"/>
                      <w:marRight w:val="0"/>
                      <w:marTop w:val="0"/>
                      <w:marBottom w:val="0"/>
                      <w:divBdr>
                        <w:top w:val="none" w:sz="0" w:space="0" w:color="auto"/>
                        <w:left w:val="none" w:sz="0" w:space="0" w:color="auto"/>
                        <w:bottom w:val="none" w:sz="0" w:space="0" w:color="auto"/>
                        <w:right w:val="none" w:sz="0" w:space="0" w:color="auto"/>
                      </w:divBdr>
                      <w:divsChild>
                        <w:div w:id="1933201877">
                          <w:marLeft w:val="0"/>
                          <w:marRight w:val="0"/>
                          <w:marTop w:val="0"/>
                          <w:marBottom w:val="0"/>
                          <w:divBdr>
                            <w:top w:val="none" w:sz="0" w:space="0" w:color="auto"/>
                            <w:left w:val="none" w:sz="0" w:space="0" w:color="auto"/>
                            <w:bottom w:val="none" w:sz="0" w:space="0" w:color="auto"/>
                            <w:right w:val="none" w:sz="0" w:space="0" w:color="auto"/>
                          </w:divBdr>
                          <w:divsChild>
                            <w:div w:id="1216314516">
                              <w:marLeft w:val="0"/>
                              <w:marRight w:val="0"/>
                              <w:marTop w:val="0"/>
                              <w:marBottom w:val="0"/>
                              <w:divBdr>
                                <w:top w:val="none" w:sz="0" w:space="0" w:color="auto"/>
                                <w:left w:val="none" w:sz="0" w:space="0" w:color="auto"/>
                                <w:bottom w:val="none" w:sz="0" w:space="0" w:color="auto"/>
                                <w:right w:val="none" w:sz="0" w:space="0" w:color="auto"/>
                              </w:divBdr>
                              <w:divsChild>
                                <w:div w:id="738672393">
                                  <w:marLeft w:val="0"/>
                                  <w:marRight w:val="0"/>
                                  <w:marTop w:val="0"/>
                                  <w:marBottom w:val="0"/>
                                  <w:divBdr>
                                    <w:top w:val="none" w:sz="0" w:space="0" w:color="auto"/>
                                    <w:left w:val="none" w:sz="0" w:space="0" w:color="auto"/>
                                    <w:bottom w:val="none" w:sz="0" w:space="0" w:color="auto"/>
                                    <w:right w:val="none" w:sz="0" w:space="0" w:color="auto"/>
                                  </w:divBdr>
                                  <w:divsChild>
                                    <w:div w:id="909387760">
                                      <w:marLeft w:val="60"/>
                                      <w:marRight w:val="0"/>
                                      <w:marTop w:val="0"/>
                                      <w:marBottom w:val="0"/>
                                      <w:divBdr>
                                        <w:top w:val="none" w:sz="0" w:space="0" w:color="auto"/>
                                        <w:left w:val="none" w:sz="0" w:space="0" w:color="auto"/>
                                        <w:bottom w:val="none" w:sz="0" w:space="0" w:color="auto"/>
                                        <w:right w:val="none" w:sz="0" w:space="0" w:color="auto"/>
                                      </w:divBdr>
                                      <w:divsChild>
                                        <w:div w:id="1902326479">
                                          <w:marLeft w:val="0"/>
                                          <w:marRight w:val="0"/>
                                          <w:marTop w:val="0"/>
                                          <w:marBottom w:val="0"/>
                                          <w:divBdr>
                                            <w:top w:val="none" w:sz="0" w:space="0" w:color="auto"/>
                                            <w:left w:val="none" w:sz="0" w:space="0" w:color="auto"/>
                                            <w:bottom w:val="none" w:sz="0" w:space="0" w:color="auto"/>
                                            <w:right w:val="none" w:sz="0" w:space="0" w:color="auto"/>
                                          </w:divBdr>
                                          <w:divsChild>
                                            <w:div w:id="1344674484">
                                              <w:marLeft w:val="0"/>
                                              <w:marRight w:val="0"/>
                                              <w:marTop w:val="0"/>
                                              <w:marBottom w:val="120"/>
                                              <w:divBdr>
                                                <w:top w:val="single" w:sz="6" w:space="0" w:color="F5F5F5"/>
                                                <w:left w:val="single" w:sz="6" w:space="0" w:color="F5F5F5"/>
                                                <w:bottom w:val="single" w:sz="6" w:space="0" w:color="F5F5F5"/>
                                                <w:right w:val="single" w:sz="6" w:space="0" w:color="F5F5F5"/>
                                              </w:divBdr>
                                              <w:divsChild>
                                                <w:div w:id="114910126">
                                                  <w:marLeft w:val="0"/>
                                                  <w:marRight w:val="0"/>
                                                  <w:marTop w:val="0"/>
                                                  <w:marBottom w:val="0"/>
                                                  <w:divBdr>
                                                    <w:top w:val="none" w:sz="0" w:space="0" w:color="auto"/>
                                                    <w:left w:val="none" w:sz="0" w:space="0" w:color="auto"/>
                                                    <w:bottom w:val="none" w:sz="0" w:space="0" w:color="auto"/>
                                                    <w:right w:val="none" w:sz="0" w:space="0" w:color="auto"/>
                                                  </w:divBdr>
                                                  <w:divsChild>
                                                    <w:div w:id="997004843">
                                                      <w:marLeft w:val="0"/>
                                                      <w:marRight w:val="0"/>
                                                      <w:marTop w:val="0"/>
                                                      <w:marBottom w:val="0"/>
                                                      <w:divBdr>
                                                        <w:top w:val="none" w:sz="0" w:space="0" w:color="auto"/>
                                                        <w:left w:val="none" w:sz="0" w:space="0" w:color="auto"/>
                                                        <w:bottom w:val="none" w:sz="0" w:space="0" w:color="auto"/>
                                                        <w:right w:val="none" w:sz="0" w:space="0" w:color="auto"/>
                                                      </w:divBdr>
                                                    </w:div>
                                                  </w:divsChild>
                                                </w:div>
                                                <w:div w:id="855466847">
                                                  <w:marLeft w:val="0"/>
                                                  <w:marRight w:val="0"/>
                                                  <w:marTop w:val="0"/>
                                                  <w:marBottom w:val="0"/>
                                                  <w:divBdr>
                                                    <w:top w:val="none" w:sz="0" w:space="0" w:color="auto"/>
                                                    <w:left w:val="none" w:sz="0" w:space="0" w:color="auto"/>
                                                    <w:bottom w:val="none" w:sz="0" w:space="0" w:color="auto"/>
                                                    <w:right w:val="none" w:sz="0" w:space="0" w:color="auto"/>
                                                  </w:divBdr>
                                                  <w:divsChild>
                                                    <w:div w:id="9511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317529">
      <w:bodyDiv w:val="1"/>
      <w:marLeft w:val="0"/>
      <w:marRight w:val="0"/>
      <w:marTop w:val="0"/>
      <w:marBottom w:val="0"/>
      <w:divBdr>
        <w:top w:val="none" w:sz="0" w:space="0" w:color="auto"/>
        <w:left w:val="none" w:sz="0" w:space="0" w:color="auto"/>
        <w:bottom w:val="none" w:sz="0" w:space="0" w:color="auto"/>
        <w:right w:val="none" w:sz="0" w:space="0" w:color="auto"/>
      </w:divBdr>
    </w:div>
    <w:div w:id="1363434439">
      <w:bodyDiv w:val="1"/>
      <w:marLeft w:val="0"/>
      <w:marRight w:val="0"/>
      <w:marTop w:val="0"/>
      <w:marBottom w:val="0"/>
      <w:divBdr>
        <w:top w:val="none" w:sz="0" w:space="0" w:color="auto"/>
        <w:left w:val="none" w:sz="0" w:space="0" w:color="auto"/>
        <w:bottom w:val="none" w:sz="0" w:space="0" w:color="auto"/>
        <w:right w:val="none" w:sz="0" w:space="0" w:color="auto"/>
      </w:divBdr>
      <w:divsChild>
        <w:div w:id="151216827">
          <w:marLeft w:val="0"/>
          <w:marRight w:val="0"/>
          <w:marTop w:val="0"/>
          <w:marBottom w:val="0"/>
          <w:divBdr>
            <w:top w:val="none" w:sz="0" w:space="0" w:color="auto"/>
            <w:left w:val="none" w:sz="0" w:space="0" w:color="auto"/>
            <w:bottom w:val="none" w:sz="0" w:space="0" w:color="auto"/>
            <w:right w:val="none" w:sz="0" w:space="0" w:color="auto"/>
          </w:divBdr>
          <w:divsChild>
            <w:div w:id="366105696">
              <w:marLeft w:val="0"/>
              <w:marRight w:val="0"/>
              <w:marTop w:val="0"/>
              <w:marBottom w:val="0"/>
              <w:divBdr>
                <w:top w:val="none" w:sz="0" w:space="0" w:color="auto"/>
                <w:left w:val="none" w:sz="0" w:space="0" w:color="auto"/>
                <w:bottom w:val="none" w:sz="0" w:space="0" w:color="auto"/>
                <w:right w:val="none" w:sz="0" w:space="0" w:color="auto"/>
              </w:divBdr>
              <w:divsChild>
                <w:div w:id="1484079993">
                  <w:marLeft w:val="0"/>
                  <w:marRight w:val="0"/>
                  <w:marTop w:val="0"/>
                  <w:marBottom w:val="0"/>
                  <w:divBdr>
                    <w:top w:val="none" w:sz="0" w:space="0" w:color="auto"/>
                    <w:left w:val="none" w:sz="0" w:space="0" w:color="auto"/>
                    <w:bottom w:val="none" w:sz="0" w:space="0" w:color="auto"/>
                    <w:right w:val="none" w:sz="0" w:space="0" w:color="auto"/>
                  </w:divBdr>
                  <w:divsChild>
                    <w:div w:id="1559584286">
                      <w:marLeft w:val="0"/>
                      <w:marRight w:val="0"/>
                      <w:marTop w:val="0"/>
                      <w:marBottom w:val="0"/>
                      <w:divBdr>
                        <w:top w:val="none" w:sz="0" w:space="0" w:color="auto"/>
                        <w:left w:val="none" w:sz="0" w:space="0" w:color="auto"/>
                        <w:bottom w:val="none" w:sz="0" w:space="0" w:color="auto"/>
                        <w:right w:val="none" w:sz="0" w:space="0" w:color="auto"/>
                      </w:divBdr>
                      <w:divsChild>
                        <w:div w:id="200167285">
                          <w:marLeft w:val="0"/>
                          <w:marRight w:val="0"/>
                          <w:marTop w:val="0"/>
                          <w:marBottom w:val="0"/>
                          <w:divBdr>
                            <w:top w:val="none" w:sz="0" w:space="0" w:color="auto"/>
                            <w:left w:val="none" w:sz="0" w:space="0" w:color="auto"/>
                            <w:bottom w:val="none" w:sz="0" w:space="0" w:color="auto"/>
                            <w:right w:val="none" w:sz="0" w:space="0" w:color="auto"/>
                          </w:divBdr>
                          <w:divsChild>
                            <w:div w:id="1309357877">
                              <w:marLeft w:val="0"/>
                              <w:marRight w:val="0"/>
                              <w:marTop w:val="0"/>
                              <w:marBottom w:val="0"/>
                              <w:divBdr>
                                <w:top w:val="none" w:sz="0" w:space="0" w:color="auto"/>
                                <w:left w:val="none" w:sz="0" w:space="0" w:color="auto"/>
                                <w:bottom w:val="none" w:sz="0" w:space="0" w:color="auto"/>
                                <w:right w:val="none" w:sz="0" w:space="0" w:color="auto"/>
                              </w:divBdr>
                              <w:divsChild>
                                <w:div w:id="1673222839">
                                  <w:marLeft w:val="0"/>
                                  <w:marRight w:val="0"/>
                                  <w:marTop w:val="0"/>
                                  <w:marBottom w:val="0"/>
                                  <w:divBdr>
                                    <w:top w:val="none" w:sz="0" w:space="0" w:color="auto"/>
                                    <w:left w:val="none" w:sz="0" w:space="0" w:color="auto"/>
                                    <w:bottom w:val="none" w:sz="0" w:space="0" w:color="auto"/>
                                    <w:right w:val="none" w:sz="0" w:space="0" w:color="auto"/>
                                  </w:divBdr>
                                </w:div>
                                <w:div w:id="1171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799482">
      <w:bodyDiv w:val="1"/>
      <w:marLeft w:val="0"/>
      <w:marRight w:val="0"/>
      <w:marTop w:val="0"/>
      <w:marBottom w:val="0"/>
      <w:divBdr>
        <w:top w:val="none" w:sz="0" w:space="0" w:color="auto"/>
        <w:left w:val="none" w:sz="0" w:space="0" w:color="auto"/>
        <w:bottom w:val="none" w:sz="0" w:space="0" w:color="auto"/>
        <w:right w:val="none" w:sz="0" w:space="0" w:color="auto"/>
      </w:divBdr>
    </w:div>
    <w:div w:id="1410343351">
      <w:bodyDiv w:val="1"/>
      <w:marLeft w:val="0"/>
      <w:marRight w:val="0"/>
      <w:marTop w:val="0"/>
      <w:marBottom w:val="0"/>
      <w:divBdr>
        <w:top w:val="none" w:sz="0" w:space="0" w:color="auto"/>
        <w:left w:val="none" w:sz="0" w:space="0" w:color="auto"/>
        <w:bottom w:val="none" w:sz="0" w:space="0" w:color="auto"/>
        <w:right w:val="none" w:sz="0" w:space="0" w:color="auto"/>
      </w:divBdr>
      <w:divsChild>
        <w:div w:id="1054965541">
          <w:marLeft w:val="360"/>
          <w:marRight w:val="0"/>
          <w:marTop w:val="200"/>
          <w:marBottom w:val="0"/>
          <w:divBdr>
            <w:top w:val="none" w:sz="0" w:space="0" w:color="auto"/>
            <w:left w:val="none" w:sz="0" w:space="0" w:color="auto"/>
            <w:bottom w:val="none" w:sz="0" w:space="0" w:color="auto"/>
            <w:right w:val="none" w:sz="0" w:space="0" w:color="auto"/>
          </w:divBdr>
        </w:div>
        <w:div w:id="1039088409">
          <w:marLeft w:val="360"/>
          <w:marRight w:val="0"/>
          <w:marTop w:val="200"/>
          <w:marBottom w:val="0"/>
          <w:divBdr>
            <w:top w:val="none" w:sz="0" w:space="0" w:color="auto"/>
            <w:left w:val="none" w:sz="0" w:space="0" w:color="auto"/>
            <w:bottom w:val="none" w:sz="0" w:space="0" w:color="auto"/>
            <w:right w:val="none" w:sz="0" w:space="0" w:color="auto"/>
          </w:divBdr>
        </w:div>
        <w:div w:id="697195190">
          <w:marLeft w:val="1570"/>
          <w:marRight w:val="0"/>
          <w:marTop w:val="0"/>
          <w:marBottom w:val="0"/>
          <w:divBdr>
            <w:top w:val="none" w:sz="0" w:space="0" w:color="auto"/>
            <w:left w:val="none" w:sz="0" w:space="0" w:color="auto"/>
            <w:bottom w:val="none" w:sz="0" w:space="0" w:color="auto"/>
            <w:right w:val="none" w:sz="0" w:space="0" w:color="auto"/>
          </w:divBdr>
        </w:div>
        <w:div w:id="344749952">
          <w:marLeft w:val="1570"/>
          <w:marRight w:val="0"/>
          <w:marTop w:val="0"/>
          <w:marBottom w:val="0"/>
          <w:divBdr>
            <w:top w:val="none" w:sz="0" w:space="0" w:color="auto"/>
            <w:left w:val="none" w:sz="0" w:space="0" w:color="auto"/>
            <w:bottom w:val="none" w:sz="0" w:space="0" w:color="auto"/>
            <w:right w:val="none" w:sz="0" w:space="0" w:color="auto"/>
          </w:divBdr>
        </w:div>
        <w:div w:id="1110853831">
          <w:marLeft w:val="1570"/>
          <w:marRight w:val="0"/>
          <w:marTop w:val="0"/>
          <w:marBottom w:val="0"/>
          <w:divBdr>
            <w:top w:val="none" w:sz="0" w:space="0" w:color="auto"/>
            <w:left w:val="none" w:sz="0" w:space="0" w:color="auto"/>
            <w:bottom w:val="none" w:sz="0" w:space="0" w:color="auto"/>
            <w:right w:val="none" w:sz="0" w:space="0" w:color="auto"/>
          </w:divBdr>
        </w:div>
        <w:div w:id="422578766">
          <w:marLeft w:val="1570"/>
          <w:marRight w:val="0"/>
          <w:marTop w:val="0"/>
          <w:marBottom w:val="0"/>
          <w:divBdr>
            <w:top w:val="none" w:sz="0" w:space="0" w:color="auto"/>
            <w:left w:val="none" w:sz="0" w:space="0" w:color="auto"/>
            <w:bottom w:val="none" w:sz="0" w:space="0" w:color="auto"/>
            <w:right w:val="none" w:sz="0" w:space="0" w:color="auto"/>
          </w:divBdr>
        </w:div>
        <w:div w:id="1291473852">
          <w:marLeft w:val="1570"/>
          <w:marRight w:val="0"/>
          <w:marTop w:val="0"/>
          <w:marBottom w:val="0"/>
          <w:divBdr>
            <w:top w:val="none" w:sz="0" w:space="0" w:color="auto"/>
            <w:left w:val="none" w:sz="0" w:space="0" w:color="auto"/>
            <w:bottom w:val="none" w:sz="0" w:space="0" w:color="auto"/>
            <w:right w:val="none" w:sz="0" w:space="0" w:color="auto"/>
          </w:divBdr>
        </w:div>
        <w:div w:id="1032192329">
          <w:marLeft w:val="360"/>
          <w:marRight w:val="0"/>
          <w:marTop w:val="200"/>
          <w:marBottom w:val="0"/>
          <w:divBdr>
            <w:top w:val="none" w:sz="0" w:space="0" w:color="auto"/>
            <w:left w:val="none" w:sz="0" w:space="0" w:color="auto"/>
            <w:bottom w:val="none" w:sz="0" w:space="0" w:color="auto"/>
            <w:right w:val="none" w:sz="0" w:space="0" w:color="auto"/>
          </w:divBdr>
        </w:div>
      </w:divsChild>
    </w:div>
    <w:div w:id="1470854721">
      <w:bodyDiv w:val="1"/>
      <w:marLeft w:val="0"/>
      <w:marRight w:val="0"/>
      <w:marTop w:val="0"/>
      <w:marBottom w:val="0"/>
      <w:divBdr>
        <w:top w:val="none" w:sz="0" w:space="0" w:color="auto"/>
        <w:left w:val="none" w:sz="0" w:space="0" w:color="auto"/>
        <w:bottom w:val="none" w:sz="0" w:space="0" w:color="auto"/>
        <w:right w:val="none" w:sz="0" w:space="0" w:color="auto"/>
      </w:divBdr>
      <w:divsChild>
        <w:div w:id="2050641651">
          <w:marLeft w:val="0"/>
          <w:marRight w:val="0"/>
          <w:marTop w:val="0"/>
          <w:marBottom w:val="0"/>
          <w:divBdr>
            <w:top w:val="none" w:sz="0" w:space="0" w:color="auto"/>
            <w:left w:val="none" w:sz="0" w:space="0" w:color="auto"/>
            <w:bottom w:val="none" w:sz="0" w:space="0" w:color="auto"/>
            <w:right w:val="none" w:sz="0" w:space="0" w:color="auto"/>
          </w:divBdr>
          <w:divsChild>
            <w:div w:id="1353219951">
              <w:marLeft w:val="0"/>
              <w:marRight w:val="0"/>
              <w:marTop w:val="0"/>
              <w:marBottom w:val="0"/>
              <w:divBdr>
                <w:top w:val="none" w:sz="0" w:space="0" w:color="auto"/>
                <w:left w:val="none" w:sz="0" w:space="0" w:color="auto"/>
                <w:bottom w:val="none" w:sz="0" w:space="0" w:color="auto"/>
                <w:right w:val="none" w:sz="0" w:space="0" w:color="auto"/>
              </w:divBdr>
              <w:divsChild>
                <w:div w:id="891161312">
                  <w:marLeft w:val="0"/>
                  <w:marRight w:val="0"/>
                  <w:marTop w:val="0"/>
                  <w:marBottom w:val="0"/>
                  <w:divBdr>
                    <w:top w:val="none" w:sz="0" w:space="0" w:color="auto"/>
                    <w:left w:val="none" w:sz="0" w:space="0" w:color="auto"/>
                    <w:bottom w:val="none" w:sz="0" w:space="0" w:color="auto"/>
                    <w:right w:val="none" w:sz="0" w:space="0" w:color="auto"/>
                  </w:divBdr>
                  <w:divsChild>
                    <w:div w:id="1607156622">
                      <w:marLeft w:val="0"/>
                      <w:marRight w:val="0"/>
                      <w:marTop w:val="0"/>
                      <w:marBottom w:val="0"/>
                      <w:divBdr>
                        <w:top w:val="none" w:sz="0" w:space="0" w:color="auto"/>
                        <w:left w:val="none" w:sz="0" w:space="0" w:color="auto"/>
                        <w:bottom w:val="none" w:sz="0" w:space="0" w:color="auto"/>
                        <w:right w:val="none" w:sz="0" w:space="0" w:color="auto"/>
                      </w:divBdr>
                      <w:divsChild>
                        <w:div w:id="1683627963">
                          <w:marLeft w:val="0"/>
                          <w:marRight w:val="0"/>
                          <w:marTop w:val="0"/>
                          <w:marBottom w:val="0"/>
                          <w:divBdr>
                            <w:top w:val="none" w:sz="0" w:space="0" w:color="auto"/>
                            <w:left w:val="none" w:sz="0" w:space="0" w:color="auto"/>
                            <w:bottom w:val="none" w:sz="0" w:space="0" w:color="auto"/>
                            <w:right w:val="none" w:sz="0" w:space="0" w:color="auto"/>
                          </w:divBdr>
                          <w:divsChild>
                            <w:div w:id="737822491">
                              <w:marLeft w:val="0"/>
                              <w:marRight w:val="0"/>
                              <w:marTop w:val="0"/>
                              <w:marBottom w:val="0"/>
                              <w:divBdr>
                                <w:top w:val="none" w:sz="0" w:space="0" w:color="auto"/>
                                <w:left w:val="none" w:sz="0" w:space="0" w:color="auto"/>
                                <w:bottom w:val="none" w:sz="0" w:space="0" w:color="auto"/>
                                <w:right w:val="none" w:sz="0" w:space="0" w:color="auto"/>
                              </w:divBdr>
                              <w:divsChild>
                                <w:div w:id="1456949568">
                                  <w:marLeft w:val="0"/>
                                  <w:marRight w:val="0"/>
                                  <w:marTop w:val="0"/>
                                  <w:marBottom w:val="0"/>
                                  <w:divBdr>
                                    <w:top w:val="none" w:sz="0" w:space="0" w:color="auto"/>
                                    <w:left w:val="none" w:sz="0" w:space="0" w:color="auto"/>
                                    <w:bottom w:val="none" w:sz="0" w:space="0" w:color="auto"/>
                                    <w:right w:val="none" w:sz="0" w:space="0" w:color="auto"/>
                                  </w:divBdr>
                                  <w:divsChild>
                                    <w:div w:id="224225066">
                                      <w:marLeft w:val="0"/>
                                      <w:marRight w:val="0"/>
                                      <w:marTop w:val="0"/>
                                      <w:marBottom w:val="0"/>
                                      <w:divBdr>
                                        <w:top w:val="none" w:sz="0" w:space="0" w:color="auto"/>
                                        <w:left w:val="none" w:sz="0" w:space="0" w:color="auto"/>
                                        <w:bottom w:val="none" w:sz="0" w:space="0" w:color="auto"/>
                                        <w:right w:val="none" w:sz="0" w:space="0" w:color="auto"/>
                                      </w:divBdr>
                                      <w:divsChild>
                                        <w:div w:id="830830994">
                                          <w:marLeft w:val="0"/>
                                          <w:marRight w:val="0"/>
                                          <w:marTop w:val="0"/>
                                          <w:marBottom w:val="0"/>
                                          <w:divBdr>
                                            <w:top w:val="none" w:sz="0" w:space="0" w:color="auto"/>
                                            <w:left w:val="none" w:sz="0" w:space="0" w:color="auto"/>
                                            <w:bottom w:val="none" w:sz="0" w:space="0" w:color="auto"/>
                                            <w:right w:val="none" w:sz="0" w:space="0" w:color="auto"/>
                                          </w:divBdr>
                                          <w:divsChild>
                                            <w:div w:id="932131234">
                                              <w:marLeft w:val="0"/>
                                              <w:marRight w:val="0"/>
                                              <w:marTop w:val="0"/>
                                              <w:marBottom w:val="0"/>
                                              <w:divBdr>
                                                <w:top w:val="none" w:sz="0" w:space="0" w:color="auto"/>
                                                <w:left w:val="none" w:sz="0" w:space="0" w:color="auto"/>
                                                <w:bottom w:val="none" w:sz="0" w:space="0" w:color="auto"/>
                                                <w:right w:val="none" w:sz="0" w:space="0" w:color="auto"/>
                                              </w:divBdr>
                                              <w:divsChild>
                                                <w:div w:id="703290566">
                                                  <w:marLeft w:val="0"/>
                                                  <w:marRight w:val="0"/>
                                                  <w:marTop w:val="0"/>
                                                  <w:marBottom w:val="0"/>
                                                  <w:divBdr>
                                                    <w:top w:val="none" w:sz="0" w:space="0" w:color="auto"/>
                                                    <w:left w:val="none" w:sz="0" w:space="0" w:color="auto"/>
                                                    <w:bottom w:val="none" w:sz="0" w:space="0" w:color="auto"/>
                                                    <w:right w:val="none" w:sz="0" w:space="0" w:color="auto"/>
                                                  </w:divBdr>
                                                  <w:divsChild>
                                                    <w:div w:id="305597011">
                                                      <w:marLeft w:val="0"/>
                                                      <w:marRight w:val="0"/>
                                                      <w:marTop w:val="0"/>
                                                      <w:marBottom w:val="0"/>
                                                      <w:divBdr>
                                                        <w:top w:val="none" w:sz="0" w:space="0" w:color="auto"/>
                                                        <w:left w:val="none" w:sz="0" w:space="0" w:color="auto"/>
                                                        <w:bottom w:val="none" w:sz="0" w:space="0" w:color="auto"/>
                                                        <w:right w:val="none" w:sz="0" w:space="0" w:color="auto"/>
                                                      </w:divBdr>
                                                      <w:divsChild>
                                                        <w:div w:id="1526745684">
                                                          <w:marLeft w:val="0"/>
                                                          <w:marRight w:val="0"/>
                                                          <w:marTop w:val="0"/>
                                                          <w:marBottom w:val="0"/>
                                                          <w:divBdr>
                                                            <w:top w:val="none" w:sz="0" w:space="0" w:color="auto"/>
                                                            <w:left w:val="none" w:sz="0" w:space="0" w:color="auto"/>
                                                            <w:bottom w:val="none" w:sz="0" w:space="0" w:color="auto"/>
                                                            <w:right w:val="none" w:sz="0" w:space="0" w:color="auto"/>
                                                          </w:divBdr>
                                                          <w:divsChild>
                                                            <w:div w:id="1796633290">
                                                              <w:marLeft w:val="0"/>
                                                              <w:marRight w:val="0"/>
                                                              <w:marTop w:val="0"/>
                                                              <w:marBottom w:val="0"/>
                                                              <w:divBdr>
                                                                <w:top w:val="none" w:sz="0" w:space="0" w:color="auto"/>
                                                                <w:left w:val="none" w:sz="0" w:space="0" w:color="auto"/>
                                                                <w:bottom w:val="none" w:sz="0" w:space="0" w:color="auto"/>
                                                                <w:right w:val="none" w:sz="0" w:space="0" w:color="auto"/>
                                                              </w:divBdr>
                                                              <w:divsChild>
                                                                <w:div w:id="720325153">
                                                                  <w:marLeft w:val="0"/>
                                                                  <w:marRight w:val="0"/>
                                                                  <w:marTop w:val="0"/>
                                                                  <w:marBottom w:val="0"/>
                                                                  <w:divBdr>
                                                                    <w:top w:val="none" w:sz="0" w:space="0" w:color="auto"/>
                                                                    <w:left w:val="none" w:sz="0" w:space="0" w:color="auto"/>
                                                                    <w:bottom w:val="none" w:sz="0" w:space="0" w:color="auto"/>
                                                                    <w:right w:val="none" w:sz="0" w:space="0" w:color="auto"/>
                                                                  </w:divBdr>
                                                                  <w:divsChild>
                                                                    <w:div w:id="119225776">
                                                                      <w:marLeft w:val="0"/>
                                                                      <w:marRight w:val="0"/>
                                                                      <w:marTop w:val="0"/>
                                                                      <w:marBottom w:val="0"/>
                                                                      <w:divBdr>
                                                                        <w:top w:val="none" w:sz="0" w:space="0" w:color="auto"/>
                                                                        <w:left w:val="none" w:sz="0" w:space="0" w:color="auto"/>
                                                                        <w:bottom w:val="none" w:sz="0" w:space="0" w:color="auto"/>
                                                                        <w:right w:val="none" w:sz="0" w:space="0" w:color="auto"/>
                                                                      </w:divBdr>
                                                                      <w:divsChild>
                                                                        <w:div w:id="1163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906528">
      <w:bodyDiv w:val="1"/>
      <w:marLeft w:val="0"/>
      <w:marRight w:val="0"/>
      <w:marTop w:val="0"/>
      <w:marBottom w:val="0"/>
      <w:divBdr>
        <w:top w:val="none" w:sz="0" w:space="0" w:color="auto"/>
        <w:left w:val="none" w:sz="0" w:space="0" w:color="auto"/>
        <w:bottom w:val="none" w:sz="0" w:space="0" w:color="auto"/>
        <w:right w:val="none" w:sz="0" w:space="0" w:color="auto"/>
      </w:divBdr>
      <w:divsChild>
        <w:div w:id="1541937640">
          <w:marLeft w:val="0"/>
          <w:marRight w:val="0"/>
          <w:marTop w:val="0"/>
          <w:marBottom w:val="0"/>
          <w:divBdr>
            <w:top w:val="none" w:sz="0" w:space="0" w:color="auto"/>
            <w:left w:val="none" w:sz="0" w:space="0" w:color="auto"/>
            <w:bottom w:val="none" w:sz="0" w:space="0" w:color="auto"/>
            <w:right w:val="none" w:sz="0" w:space="0" w:color="auto"/>
          </w:divBdr>
          <w:divsChild>
            <w:div w:id="1344283266">
              <w:marLeft w:val="0"/>
              <w:marRight w:val="0"/>
              <w:marTop w:val="0"/>
              <w:marBottom w:val="0"/>
              <w:divBdr>
                <w:top w:val="none" w:sz="0" w:space="0" w:color="auto"/>
                <w:left w:val="none" w:sz="0" w:space="0" w:color="auto"/>
                <w:bottom w:val="none" w:sz="0" w:space="0" w:color="auto"/>
                <w:right w:val="none" w:sz="0" w:space="0" w:color="auto"/>
              </w:divBdr>
              <w:divsChild>
                <w:div w:id="538319909">
                  <w:marLeft w:val="0"/>
                  <w:marRight w:val="0"/>
                  <w:marTop w:val="0"/>
                  <w:marBottom w:val="0"/>
                  <w:divBdr>
                    <w:top w:val="none" w:sz="0" w:space="0" w:color="auto"/>
                    <w:left w:val="none" w:sz="0" w:space="0" w:color="auto"/>
                    <w:bottom w:val="none" w:sz="0" w:space="0" w:color="auto"/>
                    <w:right w:val="none" w:sz="0" w:space="0" w:color="auto"/>
                  </w:divBdr>
                  <w:divsChild>
                    <w:div w:id="550069486">
                      <w:marLeft w:val="0"/>
                      <w:marRight w:val="0"/>
                      <w:marTop w:val="0"/>
                      <w:marBottom w:val="0"/>
                      <w:divBdr>
                        <w:top w:val="none" w:sz="0" w:space="0" w:color="auto"/>
                        <w:left w:val="none" w:sz="0" w:space="0" w:color="auto"/>
                        <w:bottom w:val="none" w:sz="0" w:space="0" w:color="auto"/>
                        <w:right w:val="none" w:sz="0" w:space="0" w:color="auto"/>
                      </w:divBdr>
                      <w:divsChild>
                        <w:div w:id="1688630131">
                          <w:marLeft w:val="0"/>
                          <w:marRight w:val="0"/>
                          <w:marTop w:val="0"/>
                          <w:marBottom w:val="0"/>
                          <w:divBdr>
                            <w:top w:val="none" w:sz="0" w:space="0" w:color="auto"/>
                            <w:left w:val="none" w:sz="0" w:space="0" w:color="auto"/>
                            <w:bottom w:val="none" w:sz="0" w:space="0" w:color="auto"/>
                            <w:right w:val="none" w:sz="0" w:space="0" w:color="auto"/>
                          </w:divBdr>
                          <w:divsChild>
                            <w:div w:id="584073450">
                              <w:marLeft w:val="0"/>
                              <w:marRight w:val="0"/>
                              <w:marTop w:val="0"/>
                              <w:marBottom w:val="0"/>
                              <w:divBdr>
                                <w:top w:val="none" w:sz="0" w:space="0" w:color="auto"/>
                                <w:left w:val="none" w:sz="0" w:space="0" w:color="auto"/>
                                <w:bottom w:val="none" w:sz="0" w:space="0" w:color="auto"/>
                                <w:right w:val="none" w:sz="0" w:space="0" w:color="auto"/>
                              </w:divBdr>
                              <w:divsChild>
                                <w:div w:id="17774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35244">
      <w:bodyDiv w:val="1"/>
      <w:marLeft w:val="0"/>
      <w:marRight w:val="0"/>
      <w:marTop w:val="0"/>
      <w:marBottom w:val="0"/>
      <w:divBdr>
        <w:top w:val="none" w:sz="0" w:space="0" w:color="auto"/>
        <w:left w:val="none" w:sz="0" w:space="0" w:color="auto"/>
        <w:bottom w:val="none" w:sz="0" w:space="0" w:color="auto"/>
        <w:right w:val="none" w:sz="0" w:space="0" w:color="auto"/>
      </w:divBdr>
      <w:divsChild>
        <w:div w:id="742684266">
          <w:marLeft w:val="0"/>
          <w:marRight w:val="0"/>
          <w:marTop w:val="0"/>
          <w:marBottom w:val="0"/>
          <w:divBdr>
            <w:top w:val="none" w:sz="0" w:space="0" w:color="auto"/>
            <w:left w:val="none" w:sz="0" w:space="0" w:color="auto"/>
            <w:bottom w:val="none" w:sz="0" w:space="0" w:color="auto"/>
            <w:right w:val="none" w:sz="0" w:space="0" w:color="auto"/>
          </w:divBdr>
          <w:divsChild>
            <w:div w:id="749931695">
              <w:marLeft w:val="0"/>
              <w:marRight w:val="0"/>
              <w:marTop w:val="0"/>
              <w:marBottom w:val="0"/>
              <w:divBdr>
                <w:top w:val="none" w:sz="0" w:space="0" w:color="auto"/>
                <w:left w:val="none" w:sz="0" w:space="0" w:color="auto"/>
                <w:bottom w:val="none" w:sz="0" w:space="0" w:color="auto"/>
                <w:right w:val="none" w:sz="0" w:space="0" w:color="auto"/>
              </w:divBdr>
              <w:divsChild>
                <w:div w:id="1539077216">
                  <w:marLeft w:val="0"/>
                  <w:marRight w:val="0"/>
                  <w:marTop w:val="0"/>
                  <w:marBottom w:val="0"/>
                  <w:divBdr>
                    <w:top w:val="none" w:sz="0" w:space="0" w:color="auto"/>
                    <w:left w:val="none" w:sz="0" w:space="0" w:color="auto"/>
                    <w:bottom w:val="none" w:sz="0" w:space="0" w:color="auto"/>
                    <w:right w:val="none" w:sz="0" w:space="0" w:color="auto"/>
                  </w:divBdr>
                  <w:divsChild>
                    <w:div w:id="1405300858">
                      <w:marLeft w:val="0"/>
                      <w:marRight w:val="0"/>
                      <w:marTop w:val="0"/>
                      <w:marBottom w:val="0"/>
                      <w:divBdr>
                        <w:top w:val="none" w:sz="0" w:space="0" w:color="auto"/>
                        <w:left w:val="none" w:sz="0" w:space="0" w:color="auto"/>
                        <w:bottom w:val="none" w:sz="0" w:space="0" w:color="auto"/>
                        <w:right w:val="none" w:sz="0" w:space="0" w:color="auto"/>
                      </w:divBdr>
                      <w:divsChild>
                        <w:div w:id="419563636">
                          <w:marLeft w:val="0"/>
                          <w:marRight w:val="0"/>
                          <w:marTop w:val="0"/>
                          <w:marBottom w:val="0"/>
                          <w:divBdr>
                            <w:top w:val="none" w:sz="0" w:space="0" w:color="auto"/>
                            <w:left w:val="none" w:sz="0" w:space="0" w:color="auto"/>
                            <w:bottom w:val="none" w:sz="0" w:space="0" w:color="auto"/>
                            <w:right w:val="none" w:sz="0" w:space="0" w:color="auto"/>
                          </w:divBdr>
                          <w:divsChild>
                            <w:div w:id="177082113">
                              <w:marLeft w:val="0"/>
                              <w:marRight w:val="0"/>
                              <w:marTop w:val="0"/>
                              <w:marBottom w:val="0"/>
                              <w:divBdr>
                                <w:top w:val="none" w:sz="0" w:space="0" w:color="auto"/>
                                <w:left w:val="none" w:sz="0" w:space="0" w:color="auto"/>
                                <w:bottom w:val="none" w:sz="0" w:space="0" w:color="auto"/>
                                <w:right w:val="none" w:sz="0" w:space="0" w:color="auto"/>
                              </w:divBdr>
                              <w:divsChild>
                                <w:div w:id="1446775278">
                                  <w:marLeft w:val="0"/>
                                  <w:marRight w:val="0"/>
                                  <w:marTop w:val="0"/>
                                  <w:marBottom w:val="0"/>
                                  <w:divBdr>
                                    <w:top w:val="none" w:sz="0" w:space="0" w:color="auto"/>
                                    <w:left w:val="none" w:sz="0" w:space="0" w:color="auto"/>
                                    <w:bottom w:val="none" w:sz="0" w:space="0" w:color="auto"/>
                                    <w:right w:val="none" w:sz="0" w:space="0" w:color="auto"/>
                                  </w:divBdr>
                                  <w:divsChild>
                                    <w:div w:id="383145915">
                                      <w:marLeft w:val="60"/>
                                      <w:marRight w:val="0"/>
                                      <w:marTop w:val="0"/>
                                      <w:marBottom w:val="0"/>
                                      <w:divBdr>
                                        <w:top w:val="none" w:sz="0" w:space="0" w:color="auto"/>
                                        <w:left w:val="none" w:sz="0" w:space="0" w:color="auto"/>
                                        <w:bottom w:val="none" w:sz="0" w:space="0" w:color="auto"/>
                                        <w:right w:val="none" w:sz="0" w:space="0" w:color="auto"/>
                                      </w:divBdr>
                                      <w:divsChild>
                                        <w:div w:id="1057125071">
                                          <w:marLeft w:val="0"/>
                                          <w:marRight w:val="0"/>
                                          <w:marTop w:val="0"/>
                                          <w:marBottom w:val="0"/>
                                          <w:divBdr>
                                            <w:top w:val="none" w:sz="0" w:space="0" w:color="auto"/>
                                            <w:left w:val="none" w:sz="0" w:space="0" w:color="auto"/>
                                            <w:bottom w:val="none" w:sz="0" w:space="0" w:color="auto"/>
                                            <w:right w:val="none" w:sz="0" w:space="0" w:color="auto"/>
                                          </w:divBdr>
                                          <w:divsChild>
                                            <w:div w:id="558251274">
                                              <w:marLeft w:val="0"/>
                                              <w:marRight w:val="0"/>
                                              <w:marTop w:val="0"/>
                                              <w:marBottom w:val="120"/>
                                              <w:divBdr>
                                                <w:top w:val="single" w:sz="6" w:space="0" w:color="F5F5F5"/>
                                                <w:left w:val="single" w:sz="6" w:space="0" w:color="F5F5F5"/>
                                                <w:bottom w:val="single" w:sz="6" w:space="0" w:color="F5F5F5"/>
                                                <w:right w:val="single" w:sz="6" w:space="0" w:color="F5F5F5"/>
                                              </w:divBdr>
                                              <w:divsChild>
                                                <w:div w:id="1485773943">
                                                  <w:marLeft w:val="0"/>
                                                  <w:marRight w:val="0"/>
                                                  <w:marTop w:val="0"/>
                                                  <w:marBottom w:val="0"/>
                                                  <w:divBdr>
                                                    <w:top w:val="none" w:sz="0" w:space="0" w:color="auto"/>
                                                    <w:left w:val="none" w:sz="0" w:space="0" w:color="auto"/>
                                                    <w:bottom w:val="none" w:sz="0" w:space="0" w:color="auto"/>
                                                    <w:right w:val="none" w:sz="0" w:space="0" w:color="auto"/>
                                                  </w:divBdr>
                                                  <w:divsChild>
                                                    <w:div w:id="1990281383">
                                                      <w:marLeft w:val="0"/>
                                                      <w:marRight w:val="0"/>
                                                      <w:marTop w:val="0"/>
                                                      <w:marBottom w:val="0"/>
                                                      <w:divBdr>
                                                        <w:top w:val="none" w:sz="0" w:space="0" w:color="auto"/>
                                                        <w:left w:val="none" w:sz="0" w:space="0" w:color="auto"/>
                                                        <w:bottom w:val="none" w:sz="0" w:space="0" w:color="auto"/>
                                                        <w:right w:val="none" w:sz="0" w:space="0" w:color="auto"/>
                                                      </w:divBdr>
                                                    </w:div>
                                                  </w:divsChild>
                                                </w:div>
                                                <w:div w:id="1079445615">
                                                  <w:marLeft w:val="0"/>
                                                  <w:marRight w:val="0"/>
                                                  <w:marTop w:val="0"/>
                                                  <w:marBottom w:val="0"/>
                                                  <w:divBdr>
                                                    <w:top w:val="none" w:sz="0" w:space="0" w:color="auto"/>
                                                    <w:left w:val="none" w:sz="0" w:space="0" w:color="auto"/>
                                                    <w:bottom w:val="none" w:sz="0" w:space="0" w:color="auto"/>
                                                    <w:right w:val="none" w:sz="0" w:space="0" w:color="auto"/>
                                                  </w:divBdr>
                                                  <w:divsChild>
                                                    <w:div w:id="3592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362198">
      <w:bodyDiv w:val="1"/>
      <w:marLeft w:val="0"/>
      <w:marRight w:val="0"/>
      <w:marTop w:val="0"/>
      <w:marBottom w:val="0"/>
      <w:divBdr>
        <w:top w:val="none" w:sz="0" w:space="0" w:color="auto"/>
        <w:left w:val="none" w:sz="0" w:space="0" w:color="auto"/>
        <w:bottom w:val="none" w:sz="0" w:space="0" w:color="auto"/>
        <w:right w:val="none" w:sz="0" w:space="0" w:color="auto"/>
      </w:divBdr>
      <w:divsChild>
        <w:div w:id="709382105">
          <w:marLeft w:val="0"/>
          <w:marRight w:val="0"/>
          <w:marTop w:val="0"/>
          <w:marBottom w:val="0"/>
          <w:divBdr>
            <w:top w:val="none" w:sz="0" w:space="0" w:color="auto"/>
            <w:left w:val="none" w:sz="0" w:space="0" w:color="auto"/>
            <w:bottom w:val="none" w:sz="0" w:space="0" w:color="auto"/>
            <w:right w:val="none" w:sz="0" w:space="0" w:color="auto"/>
          </w:divBdr>
          <w:divsChild>
            <w:div w:id="461384925">
              <w:marLeft w:val="0"/>
              <w:marRight w:val="0"/>
              <w:marTop w:val="0"/>
              <w:marBottom w:val="0"/>
              <w:divBdr>
                <w:top w:val="none" w:sz="0" w:space="0" w:color="auto"/>
                <w:left w:val="none" w:sz="0" w:space="0" w:color="auto"/>
                <w:bottom w:val="none" w:sz="0" w:space="0" w:color="auto"/>
                <w:right w:val="none" w:sz="0" w:space="0" w:color="auto"/>
              </w:divBdr>
              <w:divsChild>
                <w:div w:id="1908222466">
                  <w:marLeft w:val="0"/>
                  <w:marRight w:val="0"/>
                  <w:marTop w:val="0"/>
                  <w:marBottom w:val="0"/>
                  <w:divBdr>
                    <w:top w:val="none" w:sz="0" w:space="0" w:color="auto"/>
                    <w:left w:val="none" w:sz="0" w:space="0" w:color="auto"/>
                    <w:bottom w:val="none" w:sz="0" w:space="0" w:color="auto"/>
                    <w:right w:val="none" w:sz="0" w:space="0" w:color="auto"/>
                  </w:divBdr>
                  <w:divsChild>
                    <w:div w:id="543640831">
                      <w:marLeft w:val="0"/>
                      <w:marRight w:val="0"/>
                      <w:marTop w:val="0"/>
                      <w:marBottom w:val="0"/>
                      <w:divBdr>
                        <w:top w:val="none" w:sz="0" w:space="0" w:color="auto"/>
                        <w:left w:val="none" w:sz="0" w:space="0" w:color="auto"/>
                        <w:bottom w:val="none" w:sz="0" w:space="0" w:color="auto"/>
                        <w:right w:val="none" w:sz="0" w:space="0" w:color="auto"/>
                      </w:divBdr>
                      <w:divsChild>
                        <w:div w:id="454638764">
                          <w:marLeft w:val="0"/>
                          <w:marRight w:val="0"/>
                          <w:marTop w:val="0"/>
                          <w:marBottom w:val="0"/>
                          <w:divBdr>
                            <w:top w:val="none" w:sz="0" w:space="0" w:color="auto"/>
                            <w:left w:val="none" w:sz="0" w:space="0" w:color="auto"/>
                            <w:bottom w:val="none" w:sz="0" w:space="0" w:color="auto"/>
                            <w:right w:val="none" w:sz="0" w:space="0" w:color="auto"/>
                          </w:divBdr>
                          <w:divsChild>
                            <w:div w:id="755175296">
                              <w:marLeft w:val="0"/>
                              <w:marRight w:val="0"/>
                              <w:marTop w:val="0"/>
                              <w:marBottom w:val="0"/>
                              <w:divBdr>
                                <w:top w:val="none" w:sz="0" w:space="0" w:color="auto"/>
                                <w:left w:val="none" w:sz="0" w:space="0" w:color="auto"/>
                                <w:bottom w:val="none" w:sz="0" w:space="0" w:color="auto"/>
                                <w:right w:val="none" w:sz="0" w:space="0" w:color="auto"/>
                              </w:divBdr>
                              <w:divsChild>
                                <w:div w:id="382490177">
                                  <w:marLeft w:val="0"/>
                                  <w:marRight w:val="0"/>
                                  <w:marTop w:val="0"/>
                                  <w:marBottom w:val="0"/>
                                  <w:divBdr>
                                    <w:top w:val="none" w:sz="0" w:space="0" w:color="auto"/>
                                    <w:left w:val="none" w:sz="0" w:space="0" w:color="auto"/>
                                    <w:bottom w:val="none" w:sz="0" w:space="0" w:color="auto"/>
                                    <w:right w:val="none" w:sz="0" w:space="0" w:color="auto"/>
                                  </w:divBdr>
                                  <w:divsChild>
                                    <w:div w:id="2011374131">
                                      <w:marLeft w:val="0"/>
                                      <w:marRight w:val="0"/>
                                      <w:marTop w:val="0"/>
                                      <w:marBottom w:val="0"/>
                                      <w:divBdr>
                                        <w:top w:val="none" w:sz="0" w:space="0" w:color="auto"/>
                                        <w:left w:val="none" w:sz="0" w:space="0" w:color="auto"/>
                                        <w:bottom w:val="none" w:sz="0" w:space="0" w:color="auto"/>
                                        <w:right w:val="none" w:sz="0" w:space="0" w:color="auto"/>
                                      </w:divBdr>
                                      <w:divsChild>
                                        <w:div w:id="1599218610">
                                          <w:marLeft w:val="0"/>
                                          <w:marRight w:val="0"/>
                                          <w:marTop w:val="0"/>
                                          <w:marBottom w:val="0"/>
                                          <w:divBdr>
                                            <w:top w:val="none" w:sz="0" w:space="0" w:color="auto"/>
                                            <w:left w:val="none" w:sz="0" w:space="0" w:color="auto"/>
                                            <w:bottom w:val="none" w:sz="0" w:space="0" w:color="auto"/>
                                            <w:right w:val="none" w:sz="0" w:space="0" w:color="auto"/>
                                          </w:divBdr>
                                          <w:divsChild>
                                            <w:div w:id="235669073">
                                              <w:marLeft w:val="0"/>
                                              <w:marRight w:val="0"/>
                                              <w:marTop w:val="0"/>
                                              <w:marBottom w:val="0"/>
                                              <w:divBdr>
                                                <w:top w:val="none" w:sz="0" w:space="0" w:color="auto"/>
                                                <w:left w:val="none" w:sz="0" w:space="0" w:color="auto"/>
                                                <w:bottom w:val="none" w:sz="0" w:space="0" w:color="auto"/>
                                                <w:right w:val="none" w:sz="0" w:space="0" w:color="auto"/>
                                              </w:divBdr>
                                              <w:divsChild>
                                                <w:div w:id="2076468174">
                                                  <w:marLeft w:val="0"/>
                                                  <w:marRight w:val="0"/>
                                                  <w:marTop w:val="0"/>
                                                  <w:marBottom w:val="0"/>
                                                  <w:divBdr>
                                                    <w:top w:val="none" w:sz="0" w:space="0" w:color="auto"/>
                                                    <w:left w:val="none" w:sz="0" w:space="0" w:color="auto"/>
                                                    <w:bottom w:val="none" w:sz="0" w:space="0" w:color="auto"/>
                                                    <w:right w:val="none" w:sz="0" w:space="0" w:color="auto"/>
                                                  </w:divBdr>
                                                  <w:divsChild>
                                                    <w:div w:id="2109615551">
                                                      <w:marLeft w:val="0"/>
                                                      <w:marRight w:val="0"/>
                                                      <w:marTop w:val="0"/>
                                                      <w:marBottom w:val="0"/>
                                                      <w:divBdr>
                                                        <w:top w:val="none" w:sz="0" w:space="0" w:color="auto"/>
                                                        <w:left w:val="none" w:sz="0" w:space="0" w:color="auto"/>
                                                        <w:bottom w:val="none" w:sz="0" w:space="0" w:color="auto"/>
                                                        <w:right w:val="none" w:sz="0" w:space="0" w:color="auto"/>
                                                      </w:divBdr>
                                                      <w:divsChild>
                                                        <w:div w:id="1012028191">
                                                          <w:marLeft w:val="0"/>
                                                          <w:marRight w:val="0"/>
                                                          <w:marTop w:val="0"/>
                                                          <w:marBottom w:val="0"/>
                                                          <w:divBdr>
                                                            <w:top w:val="none" w:sz="0" w:space="0" w:color="auto"/>
                                                            <w:left w:val="none" w:sz="0" w:space="0" w:color="auto"/>
                                                            <w:bottom w:val="none" w:sz="0" w:space="0" w:color="auto"/>
                                                            <w:right w:val="none" w:sz="0" w:space="0" w:color="auto"/>
                                                          </w:divBdr>
                                                          <w:divsChild>
                                                            <w:div w:id="1528790560">
                                                              <w:marLeft w:val="0"/>
                                                              <w:marRight w:val="0"/>
                                                              <w:marTop w:val="0"/>
                                                              <w:marBottom w:val="0"/>
                                                              <w:divBdr>
                                                                <w:top w:val="none" w:sz="0" w:space="0" w:color="auto"/>
                                                                <w:left w:val="none" w:sz="0" w:space="0" w:color="auto"/>
                                                                <w:bottom w:val="none" w:sz="0" w:space="0" w:color="auto"/>
                                                                <w:right w:val="none" w:sz="0" w:space="0" w:color="auto"/>
                                                              </w:divBdr>
                                                              <w:divsChild>
                                                                <w:div w:id="20515629">
                                                                  <w:marLeft w:val="0"/>
                                                                  <w:marRight w:val="0"/>
                                                                  <w:marTop w:val="0"/>
                                                                  <w:marBottom w:val="0"/>
                                                                  <w:divBdr>
                                                                    <w:top w:val="none" w:sz="0" w:space="0" w:color="auto"/>
                                                                    <w:left w:val="none" w:sz="0" w:space="0" w:color="auto"/>
                                                                    <w:bottom w:val="none" w:sz="0" w:space="0" w:color="auto"/>
                                                                    <w:right w:val="none" w:sz="0" w:space="0" w:color="auto"/>
                                                                  </w:divBdr>
                                                                  <w:divsChild>
                                                                    <w:div w:id="371537593">
                                                                      <w:marLeft w:val="0"/>
                                                                      <w:marRight w:val="0"/>
                                                                      <w:marTop w:val="0"/>
                                                                      <w:marBottom w:val="0"/>
                                                                      <w:divBdr>
                                                                        <w:top w:val="none" w:sz="0" w:space="0" w:color="auto"/>
                                                                        <w:left w:val="none" w:sz="0" w:space="0" w:color="auto"/>
                                                                        <w:bottom w:val="none" w:sz="0" w:space="0" w:color="auto"/>
                                                                        <w:right w:val="none" w:sz="0" w:space="0" w:color="auto"/>
                                                                      </w:divBdr>
                                                                      <w:divsChild>
                                                                        <w:div w:id="818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44112">
      <w:bodyDiv w:val="1"/>
      <w:marLeft w:val="0"/>
      <w:marRight w:val="0"/>
      <w:marTop w:val="0"/>
      <w:marBottom w:val="0"/>
      <w:divBdr>
        <w:top w:val="none" w:sz="0" w:space="0" w:color="auto"/>
        <w:left w:val="none" w:sz="0" w:space="0" w:color="auto"/>
        <w:bottom w:val="none" w:sz="0" w:space="0" w:color="auto"/>
        <w:right w:val="none" w:sz="0" w:space="0" w:color="auto"/>
      </w:divBdr>
      <w:divsChild>
        <w:div w:id="446507807">
          <w:marLeft w:val="0"/>
          <w:marRight w:val="0"/>
          <w:marTop w:val="0"/>
          <w:marBottom w:val="0"/>
          <w:divBdr>
            <w:top w:val="none" w:sz="0" w:space="0" w:color="auto"/>
            <w:left w:val="none" w:sz="0" w:space="0" w:color="auto"/>
            <w:bottom w:val="none" w:sz="0" w:space="0" w:color="auto"/>
            <w:right w:val="none" w:sz="0" w:space="0" w:color="auto"/>
          </w:divBdr>
          <w:divsChild>
            <w:div w:id="12193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947">
      <w:bodyDiv w:val="1"/>
      <w:marLeft w:val="0"/>
      <w:marRight w:val="0"/>
      <w:marTop w:val="0"/>
      <w:marBottom w:val="0"/>
      <w:divBdr>
        <w:top w:val="none" w:sz="0" w:space="0" w:color="auto"/>
        <w:left w:val="none" w:sz="0" w:space="0" w:color="auto"/>
        <w:bottom w:val="none" w:sz="0" w:space="0" w:color="auto"/>
        <w:right w:val="none" w:sz="0" w:space="0" w:color="auto"/>
      </w:divBdr>
    </w:div>
    <w:div w:id="1992909005">
      <w:bodyDiv w:val="1"/>
      <w:marLeft w:val="0"/>
      <w:marRight w:val="0"/>
      <w:marTop w:val="0"/>
      <w:marBottom w:val="0"/>
      <w:divBdr>
        <w:top w:val="none" w:sz="0" w:space="0" w:color="auto"/>
        <w:left w:val="none" w:sz="0" w:space="0" w:color="auto"/>
        <w:bottom w:val="none" w:sz="0" w:space="0" w:color="auto"/>
        <w:right w:val="none" w:sz="0" w:space="0" w:color="auto"/>
      </w:divBdr>
    </w:div>
    <w:div w:id="1994798916">
      <w:bodyDiv w:val="1"/>
      <w:marLeft w:val="0"/>
      <w:marRight w:val="0"/>
      <w:marTop w:val="0"/>
      <w:marBottom w:val="0"/>
      <w:divBdr>
        <w:top w:val="none" w:sz="0" w:space="0" w:color="auto"/>
        <w:left w:val="none" w:sz="0" w:space="0" w:color="auto"/>
        <w:bottom w:val="none" w:sz="0" w:space="0" w:color="auto"/>
        <w:right w:val="none" w:sz="0" w:space="0" w:color="auto"/>
      </w:divBdr>
      <w:divsChild>
        <w:div w:id="1220751292">
          <w:marLeft w:val="0"/>
          <w:marRight w:val="0"/>
          <w:marTop w:val="0"/>
          <w:marBottom w:val="0"/>
          <w:divBdr>
            <w:top w:val="none" w:sz="0" w:space="0" w:color="auto"/>
            <w:left w:val="none" w:sz="0" w:space="0" w:color="auto"/>
            <w:bottom w:val="none" w:sz="0" w:space="0" w:color="auto"/>
            <w:right w:val="none" w:sz="0" w:space="0" w:color="auto"/>
          </w:divBdr>
        </w:div>
      </w:divsChild>
    </w:div>
    <w:div w:id="2008050480">
      <w:bodyDiv w:val="1"/>
      <w:marLeft w:val="0"/>
      <w:marRight w:val="0"/>
      <w:marTop w:val="0"/>
      <w:marBottom w:val="0"/>
      <w:divBdr>
        <w:top w:val="none" w:sz="0" w:space="0" w:color="auto"/>
        <w:left w:val="none" w:sz="0" w:space="0" w:color="auto"/>
        <w:bottom w:val="none" w:sz="0" w:space="0" w:color="auto"/>
        <w:right w:val="none" w:sz="0" w:space="0" w:color="auto"/>
      </w:divBdr>
    </w:div>
    <w:div w:id="2064519801">
      <w:bodyDiv w:val="1"/>
      <w:marLeft w:val="0"/>
      <w:marRight w:val="0"/>
      <w:marTop w:val="0"/>
      <w:marBottom w:val="0"/>
      <w:divBdr>
        <w:top w:val="none" w:sz="0" w:space="0" w:color="auto"/>
        <w:left w:val="none" w:sz="0" w:space="0" w:color="auto"/>
        <w:bottom w:val="none" w:sz="0" w:space="0" w:color="auto"/>
        <w:right w:val="none" w:sz="0" w:space="0" w:color="auto"/>
      </w:divBdr>
      <w:divsChild>
        <w:div w:id="288901972">
          <w:marLeft w:val="0"/>
          <w:marRight w:val="0"/>
          <w:marTop w:val="0"/>
          <w:marBottom w:val="0"/>
          <w:divBdr>
            <w:top w:val="none" w:sz="0" w:space="0" w:color="auto"/>
            <w:left w:val="none" w:sz="0" w:space="0" w:color="auto"/>
            <w:bottom w:val="none" w:sz="0" w:space="0" w:color="auto"/>
            <w:right w:val="none" w:sz="0" w:space="0" w:color="auto"/>
          </w:divBdr>
          <w:divsChild>
            <w:div w:id="631178274">
              <w:marLeft w:val="0"/>
              <w:marRight w:val="0"/>
              <w:marTop w:val="0"/>
              <w:marBottom w:val="0"/>
              <w:divBdr>
                <w:top w:val="none" w:sz="0" w:space="0" w:color="auto"/>
                <w:left w:val="none" w:sz="0" w:space="0" w:color="auto"/>
                <w:bottom w:val="none" w:sz="0" w:space="0" w:color="auto"/>
                <w:right w:val="none" w:sz="0" w:space="0" w:color="auto"/>
              </w:divBdr>
              <w:divsChild>
                <w:div w:id="1659192052">
                  <w:marLeft w:val="0"/>
                  <w:marRight w:val="0"/>
                  <w:marTop w:val="0"/>
                  <w:marBottom w:val="0"/>
                  <w:divBdr>
                    <w:top w:val="none" w:sz="0" w:space="0" w:color="auto"/>
                    <w:left w:val="none" w:sz="0" w:space="0" w:color="auto"/>
                    <w:bottom w:val="none" w:sz="0" w:space="0" w:color="auto"/>
                    <w:right w:val="none" w:sz="0" w:space="0" w:color="auto"/>
                  </w:divBdr>
                  <w:divsChild>
                    <w:div w:id="1077552106">
                      <w:marLeft w:val="0"/>
                      <w:marRight w:val="0"/>
                      <w:marTop w:val="0"/>
                      <w:marBottom w:val="0"/>
                      <w:divBdr>
                        <w:top w:val="none" w:sz="0" w:space="0" w:color="auto"/>
                        <w:left w:val="none" w:sz="0" w:space="0" w:color="auto"/>
                        <w:bottom w:val="none" w:sz="0" w:space="0" w:color="auto"/>
                        <w:right w:val="none" w:sz="0" w:space="0" w:color="auto"/>
                      </w:divBdr>
                      <w:divsChild>
                        <w:div w:id="636374443">
                          <w:marLeft w:val="0"/>
                          <w:marRight w:val="0"/>
                          <w:marTop w:val="0"/>
                          <w:marBottom w:val="0"/>
                          <w:divBdr>
                            <w:top w:val="none" w:sz="0" w:space="0" w:color="auto"/>
                            <w:left w:val="none" w:sz="0" w:space="0" w:color="auto"/>
                            <w:bottom w:val="none" w:sz="0" w:space="0" w:color="auto"/>
                            <w:right w:val="none" w:sz="0" w:space="0" w:color="auto"/>
                          </w:divBdr>
                          <w:divsChild>
                            <w:div w:id="1319071913">
                              <w:marLeft w:val="0"/>
                              <w:marRight w:val="0"/>
                              <w:marTop w:val="0"/>
                              <w:marBottom w:val="0"/>
                              <w:divBdr>
                                <w:top w:val="none" w:sz="0" w:space="0" w:color="auto"/>
                                <w:left w:val="none" w:sz="0" w:space="0" w:color="auto"/>
                                <w:bottom w:val="none" w:sz="0" w:space="0" w:color="auto"/>
                                <w:right w:val="none" w:sz="0" w:space="0" w:color="auto"/>
                              </w:divBdr>
                              <w:divsChild>
                                <w:div w:id="1297104152">
                                  <w:marLeft w:val="0"/>
                                  <w:marRight w:val="0"/>
                                  <w:marTop w:val="0"/>
                                  <w:marBottom w:val="0"/>
                                  <w:divBdr>
                                    <w:top w:val="none" w:sz="0" w:space="0" w:color="auto"/>
                                    <w:left w:val="none" w:sz="0" w:space="0" w:color="auto"/>
                                    <w:bottom w:val="none" w:sz="0" w:space="0" w:color="auto"/>
                                    <w:right w:val="none" w:sz="0" w:space="0" w:color="auto"/>
                                  </w:divBdr>
                                  <w:divsChild>
                                    <w:div w:id="864640869">
                                      <w:marLeft w:val="0"/>
                                      <w:marRight w:val="0"/>
                                      <w:marTop w:val="0"/>
                                      <w:marBottom w:val="0"/>
                                      <w:divBdr>
                                        <w:top w:val="none" w:sz="0" w:space="0" w:color="auto"/>
                                        <w:left w:val="none" w:sz="0" w:space="0" w:color="auto"/>
                                        <w:bottom w:val="none" w:sz="0" w:space="0" w:color="auto"/>
                                        <w:right w:val="none" w:sz="0" w:space="0" w:color="auto"/>
                                      </w:divBdr>
                                      <w:divsChild>
                                        <w:div w:id="493761561">
                                          <w:marLeft w:val="0"/>
                                          <w:marRight w:val="0"/>
                                          <w:marTop w:val="0"/>
                                          <w:marBottom w:val="0"/>
                                          <w:divBdr>
                                            <w:top w:val="none" w:sz="0" w:space="0" w:color="auto"/>
                                            <w:left w:val="none" w:sz="0" w:space="0" w:color="auto"/>
                                            <w:bottom w:val="none" w:sz="0" w:space="0" w:color="auto"/>
                                            <w:right w:val="none" w:sz="0" w:space="0" w:color="auto"/>
                                          </w:divBdr>
                                          <w:divsChild>
                                            <w:div w:id="610938864">
                                              <w:marLeft w:val="0"/>
                                              <w:marRight w:val="0"/>
                                              <w:marTop w:val="0"/>
                                              <w:marBottom w:val="0"/>
                                              <w:divBdr>
                                                <w:top w:val="none" w:sz="0" w:space="0" w:color="auto"/>
                                                <w:left w:val="none" w:sz="0" w:space="0" w:color="auto"/>
                                                <w:bottom w:val="none" w:sz="0" w:space="0" w:color="auto"/>
                                                <w:right w:val="none" w:sz="0" w:space="0" w:color="auto"/>
                                              </w:divBdr>
                                              <w:divsChild>
                                                <w:div w:id="332995687">
                                                  <w:marLeft w:val="0"/>
                                                  <w:marRight w:val="0"/>
                                                  <w:marTop w:val="0"/>
                                                  <w:marBottom w:val="0"/>
                                                  <w:divBdr>
                                                    <w:top w:val="none" w:sz="0" w:space="0" w:color="auto"/>
                                                    <w:left w:val="none" w:sz="0" w:space="0" w:color="auto"/>
                                                    <w:bottom w:val="none" w:sz="0" w:space="0" w:color="auto"/>
                                                    <w:right w:val="none" w:sz="0" w:space="0" w:color="auto"/>
                                                  </w:divBdr>
                                                  <w:divsChild>
                                                    <w:div w:id="1975135986">
                                                      <w:marLeft w:val="0"/>
                                                      <w:marRight w:val="0"/>
                                                      <w:marTop w:val="0"/>
                                                      <w:marBottom w:val="0"/>
                                                      <w:divBdr>
                                                        <w:top w:val="none" w:sz="0" w:space="0" w:color="auto"/>
                                                        <w:left w:val="none" w:sz="0" w:space="0" w:color="auto"/>
                                                        <w:bottom w:val="none" w:sz="0" w:space="0" w:color="auto"/>
                                                        <w:right w:val="none" w:sz="0" w:space="0" w:color="auto"/>
                                                      </w:divBdr>
                                                      <w:divsChild>
                                                        <w:div w:id="282274545">
                                                          <w:marLeft w:val="0"/>
                                                          <w:marRight w:val="0"/>
                                                          <w:marTop w:val="0"/>
                                                          <w:marBottom w:val="0"/>
                                                          <w:divBdr>
                                                            <w:top w:val="none" w:sz="0" w:space="0" w:color="auto"/>
                                                            <w:left w:val="none" w:sz="0" w:space="0" w:color="auto"/>
                                                            <w:bottom w:val="none" w:sz="0" w:space="0" w:color="auto"/>
                                                            <w:right w:val="none" w:sz="0" w:space="0" w:color="auto"/>
                                                          </w:divBdr>
                                                          <w:divsChild>
                                                            <w:div w:id="1315335456">
                                                              <w:marLeft w:val="0"/>
                                                              <w:marRight w:val="0"/>
                                                              <w:marTop w:val="0"/>
                                                              <w:marBottom w:val="0"/>
                                                              <w:divBdr>
                                                                <w:top w:val="none" w:sz="0" w:space="0" w:color="auto"/>
                                                                <w:left w:val="none" w:sz="0" w:space="0" w:color="auto"/>
                                                                <w:bottom w:val="none" w:sz="0" w:space="0" w:color="auto"/>
                                                                <w:right w:val="none" w:sz="0" w:space="0" w:color="auto"/>
                                                              </w:divBdr>
                                                              <w:divsChild>
                                                                <w:div w:id="949318239">
                                                                  <w:marLeft w:val="0"/>
                                                                  <w:marRight w:val="0"/>
                                                                  <w:marTop w:val="0"/>
                                                                  <w:marBottom w:val="0"/>
                                                                  <w:divBdr>
                                                                    <w:top w:val="none" w:sz="0" w:space="0" w:color="auto"/>
                                                                    <w:left w:val="none" w:sz="0" w:space="0" w:color="auto"/>
                                                                    <w:bottom w:val="none" w:sz="0" w:space="0" w:color="auto"/>
                                                                    <w:right w:val="none" w:sz="0" w:space="0" w:color="auto"/>
                                                                  </w:divBdr>
                                                                  <w:divsChild>
                                                                    <w:div w:id="1920476047">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1258">
      <w:bodyDiv w:val="1"/>
      <w:marLeft w:val="0"/>
      <w:marRight w:val="0"/>
      <w:marTop w:val="0"/>
      <w:marBottom w:val="0"/>
      <w:divBdr>
        <w:top w:val="none" w:sz="0" w:space="0" w:color="auto"/>
        <w:left w:val="none" w:sz="0" w:space="0" w:color="auto"/>
        <w:bottom w:val="none" w:sz="0" w:space="0" w:color="auto"/>
        <w:right w:val="none" w:sz="0" w:space="0" w:color="auto"/>
      </w:divBdr>
    </w:div>
    <w:div w:id="2096439802">
      <w:bodyDiv w:val="1"/>
      <w:marLeft w:val="0"/>
      <w:marRight w:val="0"/>
      <w:marTop w:val="0"/>
      <w:marBottom w:val="0"/>
      <w:divBdr>
        <w:top w:val="none" w:sz="0" w:space="0" w:color="auto"/>
        <w:left w:val="none" w:sz="0" w:space="0" w:color="auto"/>
        <w:bottom w:val="none" w:sz="0" w:space="0" w:color="auto"/>
        <w:right w:val="none" w:sz="0" w:space="0" w:color="auto"/>
      </w:divBdr>
      <w:divsChild>
        <w:div w:id="2103066965">
          <w:marLeft w:val="0"/>
          <w:marRight w:val="0"/>
          <w:marTop w:val="0"/>
          <w:marBottom w:val="0"/>
          <w:divBdr>
            <w:top w:val="none" w:sz="0" w:space="0" w:color="auto"/>
            <w:left w:val="none" w:sz="0" w:space="0" w:color="auto"/>
            <w:bottom w:val="none" w:sz="0" w:space="0" w:color="auto"/>
            <w:right w:val="none" w:sz="0" w:space="0" w:color="auto"/>
          </w:divBdr>
          <w:divsChild>
            <w:div w:id="658506909">
              <w:marLeft w:val="0"/>
              <w:marRight w:val="0"/>
              <w:marTop w:val="0"/>
              <w:marBottom w:val="0"/>
              <w:divBdr>
                <w:top w:val="none" w:sz="0" w:space="0" w:color="auto"/>
                <w:left w:val="none" w:sz="0" w:space="0" w:color="auto"/>
                <w:bottom w:val="none" w:sz="0" w:space="0" w:color="auto"/>
                <w:right w:val="none" w:sz="0" w:space="0" w:color="auto"/>
              </w:divBdr>
              <w:divsChild>
                <w:div w:id="2038846918">
                  <w:marLeft w:val="0"/>
                  <w:marRight w:val="0"/>
                  <w:marTop w:val="0"/>
                  <w:marBottom w:val="0"/>
                  <w:divBdr>
                    <w:top w:val="none" w:sz="0" w:space="0" w:color="auto"/>
                    <w:left w:val="none" w:sz="0" w:space="0" w:color="auto"/>
                    <w:bottom w:val="none" w:sz="0" w:space="0" w:color="auto"/>
                    <w:right w:val="none" w:sz="0" w:space="0" w:color="auto"/>
                  </w:divBdr>
                  <w:divsChild>
                    <w:div w:id="16936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3.PNG"/><Relationship Id="rId26" Type="http://schemas.openxmlformats.org/officeDocument/2006/relationships/image" Target="media/image7.jpg"/><Relationship Id="rId39" Type="http://schemas.openxmlformats.org/officeDocument/2006/relationships/hyperlink" Target="https://www.thomsonreuters.com/en.html" TargetMode="External"/><Relationship Id="rId21" Type="http://schemas.openxmlformats.org/officeDocument/2006/relationships/image" Target="media/image6.png"/><Relationship Id="rId34" Type="http://schemas.openxmlformats.org/officeDocument/2006/relationships/hyperlink" Target="http://data.worldbank.org/data-catalog/GDP-ranking-table" TargetMode="External"/><Relationship Id="rId42" Type="http://schemas.openxmlformats.org/officeDocument/2006/relationships/hyperlink" Target="http://fortune.com/global500/list" TargetMode="External"/><Relationship Id="rId47" Type="http://schemas.openxmlformats.org/officeDocument/2006/relationships/hyperlink" Target="https://www.woodmac.com/reports/upstream-oil-and-gas-oil-and-gas-price-assumptions-versus-forecasts-38949162" TargetMode="External"/><Relationship Id="rId50" Type="http://schemas.openxmlformats.org/officeDocument/2006/relationships/hyperlink" Target="http://www.lukoil.ru/Company/CorporateProfile" TargetMode="External"/><Relationship Id="rId55" Type="http://schemas.openxmlformats.org/officeDocument/2006/relationships/hyperlink" Target="http://www.forexpf.ru/chart/bren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4.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hyperlink" Target="https://www.globallegalinsights.com/practice-areas/mergers-and-acquisitions/" TargetMode="External"/><Relationship Id="rId37" Type="http://schemas.openxmlformats.org/officeDocument/2006/relationships/hyperlink" Target="https://www2.deloitte.com/content/dam/Deloitte/ru/Documents/energy-resources/Russian/oilservice-market-in-russia-2016.pdf" TargetMode="External"/><Relationship Id="rId40" Type="http://schemas.openxmlformats.org/officeDocument/2006/relationships/hyperlink" Target="http://minenergo.gov.ru/node/1920" TargetMode="External"/><Relationship Id="rId45" Type="http://schemas.openxmlformats.org/officeDocument/2006/relationships/hyperlink" Target="https://www.rosneft.ru/press/releases/item/185191/" TargetMode="External"/><Relationship Id="rId53" Type="http://schemas.openxmlformats.org/officeDocument/2006/relationships/hyperlink" Target="https://www.rosneft.ru/about/strategy/" TargetMode="External"/><Relationship Id="rId58" Type="http://schemas.openxmlformats.org/officeDocument/2006/relationships/hyperlink" Target="http://www.interfax.ru/business/388990"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image" Target="media/image1.png"/><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hyperlink" Target="http://www.investopedia.com/ask/answers/050715/which-industries-are-mergers-and-acquisitions-most-common.asp" TargetMode="External"/><Relationship Id="rId35" Type="http://schemas.openxmlformats.org/officeDocument/2006/relationships/hyperlink" Target="http://data.worldbank.org/country/china?view=chart" TargetMode="External"/><Relationship Id="rId43" Type="http://schemas.openxmlformats.org/officeDocument/2006/relationships/hyperlink" Target="http://www.finanz.ru/aktsii/Rosneft_2" TargetMode="External"/><Relationship Id="rId48" Type="http://schemas.openxmlformats.org/officeDocument/2006/relationships/hyperlink" Target="http://www.finmarket.ru/news/4349649" TargetMode="External"/><Relationship Id="rId56" Type="http://schemas.openxmlformats.org/officeDocument/2006/relationships/hyperlink" Target="https://www.bloomberg.com/news/articles/2017-04-03/trump-hogtied-on-russia-changes-minds-on-relief-from-sanctions" TargetMode="External"/><Relationship Id="rId8" Type="http://schemas.openxmlformats.org/officeDocument/2006/relationships/endnotes" Target="endnotes.xml"/><Relationship Id="rId51" Type="http://schemas.openxmlformats.org/officeDocument/2006/relationships/hyperlink" Target="http://www.gazprom-neft.ru/press-center/news/1095003/"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1.xml"/><Relationship Id="rId33" Type="http://schemas.openxmlformats.org/officeDocument/2006/relationships/hyperlink" Target="https://www.globallegalinsights.com/practice-areas/mergers-and-acquisitions/global-legal-insights---mergers-and-acquisitions-6th-ed" TargetMode="External"/><Relationship Id="rId38" Type="http://schemas.openxmlformats.org/officeDocument/2006/relationships/hyperlink" Target="https://imaa-institute.org/mergers-and-acquisitions-statistics/" TargetMode="External"/><Relationship Id="rId46" Type="http://schemas.openxmlformats.org/officeDocument/2006/relationships/hyperlink" Target="http://www.gks.ru/wps/wcm/connect/rosstat_main/rosstat/ru/statistics/enterprise/investment/investing/" TargetMode="External"/><Relationship Id="rId59"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hyperlink" Target="http://fortune.com/2016/12/28/mergers-and-acquisitions-donald-trump/" TargetMode="External"/><Relationship Id="rId54" Type="http://schemas.openxmlformats.org/officeDocument/2006/relationships/hyperlink" Target="http://www.surgutneftegas.ru/ru/about/toda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9.xml"/><Relationship Id="rId28" Type="http://schemas.openxmlformats.org/officeDocument/2006/relationships/chart" Target="charts/chart13.xml"/><Relationship Id="rId36" Type="http://schemas.openxmlformats.org/officeDocument/2006/relationships/hyperlink" Target="https://www2.deloitte.com/content/dam/Deloitte/us/Documents/energy-resources/us-oil-and-gas-m-a-report-year-end-2016.pdf" TargetMode="External"/><Relationship Id="rId49" Type="http://schemas.openxmlformats.org/officeDocument/2006/relationships/hyperlink" Target="http://www.lukoil.ru/Responsibility/Sustainability" TargetMode="External"/><Relationship Id="rId57" Type="http://schemas.openxmlformats.org/officeDocument/2006/relationships/hyperlink" Target="http://tass.ru/ekonomika/3920797" TargetMode="External"/><Relationship Id="rId10" Type="http://schemas.openxmlformats.org/officeDocument/2006/relationships/chart" Target="charts/chart2.xml"/><Relationship Id="rId31" Type="http://schemas.openxmlformats.org/officeDocument/2006/relationships/hyperlink" Target="https://corpgov.law.harvard.edu/2017/01/10/mergers-and-acquisitions-a-brief-look-back-and-a-view-forward/" TargetMode="External"/><Relationship Id="rId44" Type="http://schemas.openxmlformats.org/officeDocument/2006/relationships/hyperlink" Target="https://quote.rbc.ru/news/02/05/2017/5908524e9a7947c08372bac0?from=newsfeed" TargetMode="External"/><Relationship Id="rId52" Type="http://schemas.openxmlformats.org/officeDocument/2006/relationships/hyperlink" Target="http://www.tatneft.ru/storage/block_editor/files/47a5c83c1a7419a012c840f64a77bd175f477aa7.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minenergo.gov.ru/node/1920" TargetMode="External"/><Relationship Id="rId13" Type="http://schemas.openxmlformats.org/officeDocument/2006/relationships/hyperlink" Target="https://www2.deloitte.com/content/dam/Deloitte/us/Documents/energy-resources/us-oil-and-gas-m-a-report-year-end-2016.pdf" TargetMode="External"/><Relationship Id="rId18" Type="http://schemas.openxmlformats.org/officeDocument/2006/relationships/hyperlink" Target="http://tass.ru/ekonomika/3920797" TargetMode="External"/><Relationship Id="rId3" Type="http://schemas.openxmlformats.org/officeDocument/2006/relationships/hyperlink" Target="http://fortune.com/2016/12/28/mergers-and-acquisitions-donald-trump/" TargetMode="External"/><Relationship Id="rId7" Type="http://schemas.openxmlformats.org/officeDocument/2006/relationships/hyperlink" Target="http://www.investopedia.com/ask/answers/050715/which-industries-are-mergers-and-acquisitions-most-common.asp" TargetMode="External"/><Relationship Id="rId12" Type="http://schemas.openxmlformats.org/officeDocument/2006/relationships/hyperlink" Target="http://minenergo.gov.ru/node/1920" TargetMode="External"/><Relationship Id="rId17" Type="http://schemas.openxmlformats.org/officeDocument/2006/relationships/hyperlink" Target="https://www.rosneft.ru/press/releases/item/185191/" TargetMode="External"/><Relationship Id="rId2" Type="http://schemas.openxmlformats.org/officeDocument/2006/relationships/hyperlink" Target="https://corpgov.law.harvard.edu/2017/01/10/mergers-and-acquisitions-a-brief-look-back-and-a-view-forward/" TargetMode="External"/><Relationship Id="rId16" Type="http://schemas.openxmlformats.org/officeDocument/2006/relationships/hyperlink" Target="https://www2.deloitte.com/content/dam/Deloitte/us/Documents/energy-resources/us-oil-and-gas-m-a-report-year-end-2016.pdf." TargetMode="External"/><Relationship Id="rId20" Type="http://schemas.openxmlformats.org/officeDocument/2006/relationships/hyperlink" Target="https://www.rosneft.ru/about/strategy/" TargetMode="External"/><Relationship Id="rId1" Type="http://schemas.openxmlformats.org/officeDocument/2006/relationships/hyperlink" Target="https://imaa-institute.org/mergers-and-acquisitions-statistics/" TargetMode="External"/><Relationship Id="rId6" Type="http://schemas.openxmlformats.org/officeDocument/2006/relationships/hyperlink" Target="https://www.globallegalinsights.com/practice-areas/mergers-and-acquisitions/global-legal-insights---mergers-and-acquisitions-6th-ed" TargetMode="External"/><Relationship Id="rId11" Type="http://schemas.openxmlformats.org/officeDocument/2006/relationships/hyperlink" Target="http://www.forexpf.ru/chart/brent/" TargetMode="External"/><Relationship Id="rId5" Type="http://schemas.openxmlformats.org/officeDocument/2006/relationships/hyperlink" Target="http://www.gks.ru/wps/wcm/connect/rosstat_main/rosstat/ru/statistics/enterprise/investment/investing/" TargetMode="External"/><Relationship Id="rId15" Type="http://schemas.openxmlformats.org/officeDocument/2006/relationships/hyperlink" Target="https://quote.rbc.ru/news/02/05/2017/5908524e9a7947c08372bac0?from=newsfeed" TargetMode="External"/><Relationship Id="rId10" Type="http://schemas.openxmlformats.org/officeDocument/2006/relationships/hyperlink" Target="http://www.finanz.ru/aktsii/Rosneft_2" TargetMode="External"/><Relationship Id="rId19" Type="http://schemas.openxmlformats.org/officeDocument/2006/relationships/hyperlink" Target="http://www.interfax.ru/business/388990" TargetMode="External"/><Relationship Id="rId4" Type="http://schemas.openxmlformats.org/officeDocument/2006/relationships/hyperlink" Target="http://data.worldbank.org/country/china?view=chart" TargetMode="External"/><Relationship Id="rId9" Type="http://schemas.openxmlformats.org/officeDocument/2006/relationships/hyperlink" Target="http://fortune.com/global500/list" TargetMode="External"/><Relationship Id="rId14" Type="http://schemas.openxmlformats.org/officeDocument/2006/relationships/hyperlink" Target="http://www.finmarket.ru/news/4349649"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varternyuk.ES\Desktop\&#1076;&#1080;&#1087;&#1083;&#1086;&#1084;&#1085;&#1072;&#1103;\Mergers%20&amp;%20Acquisitions%20(M&amp;A)%20-%20Worldwid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varternyuk.ES\AppData\Local\Microsoft\Windows\Temporary%20Internet%20Files\Content.Outlook\2B7XTJY0\&#1056;&#1086;&#1089;&#1089;&#1080;&#1081;&#1089;&#1082;&#1080;&#1077;%20&#1089;&#1076;&#1077;&#1083;&#1082;&#1080;%20&#1087;&#1086;%20&#1089;&#1083;&#1080;&#1103;&#1085;&#1080;&#1103;&#1084;%20&#1080;%20&#1087;&#1086;&#1075;&#1083;&#1086;&#1097;&#1077;&#1085;&#1080;&#1103;&#1084;%20&#1074;%20&#1085;&#1077;&#1092;&#1090;&#1077;&#1075;&#1072;&#1079;&#1086;&#1074;&#1086;&#1084;%2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varternyuk.ES\AppData\Local\Microsoft\Windows\Temporary%20Internet%20Files\Content.Outlook\2B7XTJY0\&#1056;&#1086;&#1089;&#1089;&#1080;&#1081;&#1089;&#1082;&#1080;&#1077;%20&#1089;&#1076;&#1077;&#1083;&#1082;&#1080;%20&#1087;&#1086;%20&#1089;&#1083;&#1080;&#1103;&#1085;&#1080;&#1103;&#1084;%20&#1080;%20&#1087;&#1086;&#1075;&#1083;&#1086;&#1097;&#1077;&#1085;&#1080;&#1103;&#1084;%20&#1074;%20&#1085;&#1077;&#1092;&#1090;&#1077;&#1075;&#1072;&#1079;&#1086;&#1074;&#1086;&#1084;%2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varternyuk.ES\AppData\Local\Microsoft\Windows\Temporary%20Internet%20Files\Content.Outlook\2B7XTJY0\&#1056;&#1086;&#1089;&#1089;&#1080;&#1081;&#1089;&#1082;&#1080;&#1077;%20&#1089;&#1076;&#1077;&#1083;&#1082;&#1080;%20&#1087;&#1086;%20&#1089;&#1083;&#1080;&#1103;&#1085;&#1080;&#1103;&#1084;%20&#1080;%20&#1087;&#1086;&#1075;&#1083;&#1086;&#1097;&#1077;&#1085;&#1080;&#1103;&#1084;%20&#1074;%20&#1085;&#1077;&#1092;&#1090;&#1077;&#1075;&#1072;&#1079;&#1086;&#1074;&#1086;&#108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varternyuk.ES\AppData\Local\Microsoft\Windows\Temporary%20Internet%20Files\Content.Outlook\2B7XTJY0\&#1056;&#1086;&#1089;&#1089;&#1080;&#1081;&#1089;&#1082;&#1080;&#1077;%20&#1089;&#1076;&#1077;&#1083;&#1082;&#1080;%20&#1087;&#1086;%20&#1089;&#1083;&#1080;&#1103;&#1085;&#1080;&#1103;&#1084;%20&#1080;%20&#1087;&#1086;&#1075;&#1083;&#1086;&#1097;&#1077;&#1085;&#1080;&#1103;&#1084;%20&#1074;%20&#1085;&#1077;&#1092;&#1090;&#1077;&#1075;&#1072;&#1079;&#1086;&#1074;&#1086;&#108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varternyuk.ES\Desktop\&#1076;&#1080;&#1087;&#1083;&#1086;&#1084;&#1085;&#1072;&#1103;\&#1050;&#1086;&#1087;&#1080;&#1103;%20&#1056;&#1086;&#1089;&#1089;&#1080;&#1081;&#1089;&#1082;&#1080;&#1077;%20&#1089;&#1076;&#1077;&#1083;&#1082;&#1080;%20&#1087;&#1086;%20&#1089;&#1083;&#1080;&#1103;&#1085;&#1080;&#1103;&#1084;%20&#1080;%20&#1087;&#1086;&#1075;&#1083;&#1086;&#1097;&#1077;&#1085;&#1080;&#1103;&#1084;%20&#1074;%20&#1085;&#1077;&#1092;&#1090;&#1077;&#1075;&#1072;&#1079;&#1086;&#1074;&#1086;&#108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varternyuk.ES\Desktop\&#1076;&#1080;&#1087;&#1083;&#1086;&#1084;&#1085;&#1072;&#1103;\Mergers%20&amp;%20Acquisitions%20(M&amp;A)%20-%20Europ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Kvarternyuk.ES\Desktop\&#1076;&#1080;&#1087;&#1083;&#1086;&#1084;&#1085;&#1072;&#1103;\Mergers%20&amp;%20Acquisitions%20(M&amp;A)%20-%20North%20Americ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Kvarternyuk.ES\Desktop\&#1076;&#1080;&#1087;&#1083;&#1086;&#1084;&#1085;&#1072;&#1103;\Mergers%20&amp;%20Acquisitions%20(M&amp;A)%20-%20Asia-Pacific.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Kvarternyuk.ES\Desktop\&#1076;&#1080;&#1087;&#1083;&#1086;&#1084;&#1085;&#1072;&#1103;\Mergers%20&amp;%20Acquisitions%20(M&amp;A)%20-%20South%20East%20Asia%20_%20ASEAN.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Kvarternyuk.ES\Desktop\&#1076;&#1080;&#1087;&#1083;&#1086;&#1084;&#1085;&#1072;&#1103;\Mergers%20&amp;%20Acquisitions%20(M&amp;A)%20-%20Middle%20East%20&amp;%20North%20Africa%20(MENA)%2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Kvarternyuk.ES\Desktop\&#1076;&#1080;&#1087;&#1083;&#1086;&#1084;&#1085;&#1072;&#1103;\Mergers%20&amp;%20Acquisitions%20(M&amp;A)%20-%20Golf%20Cooperation%20Council%20GC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varternyuk.ES\AppData\Local\Microsoft\Windows\Temporary%20Internet%20Files\Content.Outlook\2B7XTJY0\&#1056;&#1086;&#1089;&#1089;&#1080;&#1081;&#1089;&#1082;&#1080;&#1077;%20&#1089;&#1076;&#1077;&#1083;&#1082;&#1080;%20&#1087;&#1086;%20&#1089;&#1083;&#1080;&#1103;&#1085;&#1080;&#1103;&#1084;%20&#1080;%20&#1087;&#1086;&#1075;&#1083;&#1086;&#1097;&#1077;&#1085;&#1080;&#1103;&#1084;%20&#1074;%20&#1085;&#1077;&#1092;&#1090;&#1077;&#1075;&#1072;&#1079;&#1086;&#1074;&#1086;&#1084;%2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varternyuk.ES\AppData\Local\Microsoft\Windows\Temporary%20Internet%20Files\Content.Outlook\2B7XTJY0\&#1056;&#1086;&#1089;&#1089;&#1080;&#1081;&#1089;&#1082;&#1080;&#1077;%20&#1089;&#1076;&#1077;&#1083;&#1082;&#1080;%20&#1087;&#1086;%20&#1089;&#1083;&#1080;&#1103;&#1085;&#1080;&#1103;&#1084;%20&#1080;%20&#1087;&#1086;&#1075;&#1083;&#1086;&#1097;&#1077;&#1085;&#1080;&#1103;&#1084;%20&#1074;%20&#1085;&#1077;&#1092;&#1090;&#1077;&#1075;&#1072;&#1079;&#1086;&#1074;&#1086;&#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400" b="1">
                <a:solidFill>
                  <a:srgbClr val="000000"/>
                </a:solidFill>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Сделки слияний и поглощений в мире</a:t>
            </a:r>
            <a:endParaRPr lang="en-US" sz="14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1"/>
        <c:ser>
          <c:idx val="0"/>
          <c:order val="0"/>
          <c:tx>
            <c:strRef>
              <c:f>'[Mergers &amp; Acquisitions (M&amp;A) - Worldwide.xlsx]by year'!$B$2</c:f>
              <c:strCache>
                <c:ptCount val="1"/>
                <c:pt idx="0">
                  <c:v>Number</c:v>
                </c:pt>
              </c:strCache>
            </c:strRef>
          </c:tx>
          <c:spPr>
            <a:solidFill>
              <a:srgbClr val="3366CC"/>
            </a:solidFill>
          </c:spPr>
          <c:invertIfNegative val="1"/>
          <c:cat>
            <c:strRef>
              <c:f>'[Mergers &amp; Acquisitions (M&amp;A) - Worldwide.xlsx]by year'!$A$3:$A$38</c:f>
              <c:strCache>
                <c:ptCount val="34"/>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 (Feb. 06)</c:v>
                </c:pt>
              </c:strCache>
            </c:strRef>
          </c:cat>
          <c:val>
            <c:numRef>
              <c:f>'[Mergers &amp; Acquisitions (M&amp;A) - Worldwide.xlsx]by year'!$B$3:$B$38</c:f>
              <c:numCache>
                <c:formatCode>General</c:formatCode>
                <c:ptCount val="36"/>
                <c:pt idx="1">
                  <c:v>2675</c:v>
                </c:pt>
                <c:pt idx="2">
                  <c:v>4229</c:v>
                </c:pt>
                <c:pt idx="3">
                  <c:v>5279</c:v>
                </c:pt>
                <c:pt idx="4">
                  <c:v>7442</c:v>
                </c:pt>
                <c:pt idx="5">
                  <c:v>10134</c:v>
                </c:pt>
                <c:pt idx="6">
                  <c:v>10950</c:v>
                </c:pt>
                <c:pt idx="7">
                  <c:v>14963</c:v>
                </c:pt>
                <c:pt idx="8">
                  <c:v>14349</c:v>
                </c:pt>
                <c:pt idx="9">
                  <c:v>15095</c:v>
                </c:pt>
                <c:pt idx="10">
                  <c:v>17127</c:v>
                </c:pt>
                <c:pt idx="11">
                  <c:v>20666</c:v>
                </c:pt>
                <c:pt idx="12">
                  <c:v>24709</c:v>
                </c:pt>
                <c:pt idx="13">
                  <c:v>26843</c:v>
                </c:pt>
                <c:pt idx="14">
                  <c:v>30358</c:v>
                </c:pt>
                <c:pt idx="15">
                  <c:v>33267</c:v>
                </c:pt>
                <c:pt idx="16">
                  <c:v>40030</c:v>
                </c:pt>
                <c:pt idx="17">
                  <c:v>31207</c:v>
                </c:pt>
                <c:pt idx="18">
                  <c:v>27456</c:v>
                </c:pt>
                <c:pt idx="19">
                  <c:v>29773</c:v>
                </c:pt>
                <c:pt idx="20">
                  <c:v>33152</c:v>
                </c:pt>
                <c:pt idx="21">
                  <c:v>36204</c:v>
                </c:pt>
                <c:pt idx="22">
                  <c:v>41674</c:v>
                </c:pt>
                <c:pt idx="23">
                  <c:v>47826</c:v>
                </c:pt>
                <c:pt idx="24">
                  <c:v>45758</c:v>
                </c:pt>
                <c:pt idx="25">
                  <c:v>41290</c:v>
                </c:pt>
                <c:pt idx="26">
                  <c:v>43912</c:v>
                </c:pt>
                <c:pt idx="27">
                  <c:v>43114</c:v>
                </c:pt>
                <c:pt idx="28">
                  <c:v>40723</c:v>
                </c:pt>
                <c:pt idx="29">
                  <c:v>38851</c:v>
                </c:pt>
                <c:pt idx="30">
                  <c:v>43064</c:v>
                </c:pt>
                <c:pt idx="31">
                  <c:v>46940</c:v>
                </c:pt>
                <c:pt idx="32">
                  <c:v>47540</c:v>
                </c:pt>
                <c:pt idx="33">
                  <c:v>3181</c:v>
                </c:pt>
              </c:numCache>
            </c:numRef>
          </c:val>
          <c:extLst xmlns:c16r2="http://schemas.microsoft.com/office/drawing/2015/06/chart">
            <c:ext xmlns:c16="http://schemas.microsoft.com/office/drawing/2014/chart" uri="{C3380CC4-5D6E-409C-BE32-E72D297353CC}">
              <c16:uniqueId val="{00000000-E926-4926-9605-B00C22D4E58D}"/>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39505920"/>
        <c:axId val="81621504"/>
      </c:barChart>
      <c:lineChart>
        <c:grouping val="standard"/>
        <c:varyColors val="0"/>
        <c:ser>
          <c:idx val="1"/>
          <c:order val="1"/>
          <c:tx>
            <c:strRef>
              <c:f>'[Mergers &amp; Acquisitions (M&amp;A) - Worldwide.xlsx]by year'!$C$2</c:f>
              <c:strCache>
                <c:ptCount val="1"/>
                <c:pt idx="0">
                  <c:v>Value</c:v>
                </c:pt>
              </c:strCache>
            </c:strRef>
          </c:tx>
          <c:spPr>
            <a:ln w="50800" cmpd="sng">
              <a:solidFill>
                <a:srgbClr val="DC3912"/>
              </a:solidFill>
            </a:ln>
          </c:spPr>
          <c:marker>
            <c:symbol val="none"/>
          </c:marker>
          <c:cat>
            <c:strRef>
              <c:f>'[Mergers &amp; Acquisitions (M&amp;A) - Worldwide.xlsx]by year'!$A$3:$A$38</c:f>
              <c:strCache>
                <c:ptCount val="34"/>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 (Feb. 06)</c:v>
                </c:pt>
              </c:strCache>
            </c:strRef>
          </c:cat>
          <c:val>
            <c:numRef>
              <c:f>'[Mergers &amp; Acquisitions (M&amp;A) - Worldwide.xlsx]by year'!$C$3:$C$38</c:f>
              <c:numCache>
                <c:formatCode>0</c:formatCode>
                <c:ptCount val="36"/>
                <c:pt idx="0" formatCode="General">
                  <c:v>0</c:v>
                </c:pt>
                <c:pt idx="1">
                  <c:v>347.27573000000001</c:v>
                </c:pt>
                <c:pt idx="2">
                  <c:v>434.74554999999998</c:v>
                </c:pt>
                <c:pt idx="3">
                  <c:v>505.80227000000002</c:v>
                </c:pt>
                <c:pt idx="4">
                  <c:v>776.74679000000003</c:v>
                </c:pt>
                <c:pt idx="5">
                  <c:v>757.68489</c:v>
                </c:pt>
                <c:pt idx="6">
                  <c:v>540.81388000000004</c:v>
                </c:pt>
                <c:pt idx="7">
                  <c:v>398.48838000000001</c:v>
                </c:pt>
                <c:pt idx="8">
                  <c:v>401.58398999999997</c:v>
                </c:pt>
                <c:pt idx="9">
                  <c:v>517.83920000000001</c:v>
                </c:pt>
                <c:pt idx="10">
                  <c:v>626.24072000000001</c:v>
                </c:pt>
                <c:pt idx="11">
                  <c:v>1042.5117700000001</c:v>
                </c:pt>
                <c:pt idx="12">
                  <c:v>1222.06476</c:v>
                </c:pt>
                <c:pt idx="13">
                  <c:v>1829.19652</c:v>
                </c:pt>
                <c:pt idx="14">
                  <c:v>2679.44785</c:v>
                </c:pt>
                <c:pt idx="15">
                  <c:v>4118.5489500000003</c:v>
                </c:pt>
                <c:pt idx="16">
                  <c:v>3626.3211000000001</c:v>
                </c:pt>
                <c:pt idx="17">
                  <c:v>1870.5383899999999</c:v>
                </c:pt>
                <c:pt idx="18">
                  <c:v>1242.81673</c:v>
                </c:pt>
                <c:pt idx="19">
                  <c:v>1413.2257999999999</c:v>
                </c:pt>
                <c:pt idx="20">
                  <c:v>2093.54234</c:v>
                </c:pt>
                <c:pt idx="21">
                  <c:v>2858.71956</c:v>
                </c:pt>
                <c:pt idx="22">
                  <c:v>4070.7606599999999</c:v>
                </c:pt>
                <c:pt idx="23">
                  <c:v>4960.5600199999999</c:v>
                </c:pt>
                <c:pt idx="24">
                  <c:v>3097.7611299999999</c:v>
                </c:pt>
                <c:pt idx="25">
                  <c:v>2197.7623899999999</c:v>
                </c:pt>
                <c:pt idx="26">
                  <c:v>2745.5277599999999</c:v>
                </c:pt>
                <c:pt idx="27">
                  <c:v>2655.6869799999999</c:v>
                </c:pt>
                <c:pt idx="28">
                  <c:v>2533.23819</c:v>
                </c:pt>
                <c:pt idx="29">
                  <c:v>2528.7493199999999</c:v>
                </c:pt>
                <c:pt idx="30">
                  <c:v>3947.8649399999999</c:v>
                </c:pt>
                <c:pt idx="31">
                  <c:v>4747.8699500000002</c:v>
                </c:pt>
                <c:pt idx="32">
                  <c:v>3507.8009299999999</c:v>
                </c:pt>
                <c:pt idx="33">
                  <c:v>253.97493</c:v>
                </c:pt>
              </c:numCache>
            </c:numRef>
          </c:val>
          <c:smooth val="0"/>
          <c:extLst xmlns:c16r2="http://schemas.microsoft.com/office/drawing/2015/06/chart">
            <c:ext xmlns:c16="http://schemas.microsoft.com/office/drawing/2014/chart" uri="{C3380CC4-5D6E-409C-BE32-E72D297353CC}">
              <c16:uniqueId val="{00000001-E926-4926-9605-B00C22D4E58D}"/>
            </c:ext>
          </c:extLst>
        </c:ser>
        <c:dLbls>
          <c:showLegendKey val="0"/>
          <c:showVal val="0"/>
          <c:showCatName val="0"/>
          <c:showSerName val="0"/>
          <c:showPercent val="0"/>
          <c:showBubbleSize val="0"/>
        </c:dLbls>
        <c:marker val="1"/>
        <c:smooth val="0"/>
        <c:axId val="39506944"/>
        <c:axId val="81622080"/>
      </c:lineChart>
      <c:catAx>
        <c:axId val="39505920"/>
        <c:scaling>
          <c:orientation val="minMax"/>
        </c:scaling>
        <c:delete val="0"/>
        <c:axPos val="b"/>
        <c:title>
          <c:tx>
            <c:rich>
              <a:bodyPr/>
              <a:lstStyle/>
              <a:p>
                <a:pPr lvl="0">
                  <a:defRPr/>
                </a:pPr>
                <a:endParaRPr lang="ru-RU"/>
              </a:p>
            </c:rich>
          </c:tx>
          <c:layout/>
          <c:overlay val="0"/>
        </c:title>
        <c:numFmt formatCode="General" sourceLinked="0"/>
        <c:majorTickMark val="cross"/>
        <c:minorTickMark val="cross"/>
        <c:tickLblPos val="nextTo"/>
        <c:txPr>
          <a:bodyPr/>
          <a:lstStyle/>
          <a:p>
            <a:pPr lvl="0">
              <a:defRPr sz="1000">
                <a:solidFill>
                  <a:srgbClr val="222222"/>
                </a:solidFill>
                <a:latin typeface="Times New Roman" panose="02020603050405020304" pitchFamily="18" charset="0"/>
                <a:cs typeface="Times New Roman" panose="02020603050405020304" pitchFamily="18" charset="0"/>
              </a:defRPr>
            </a:pPr>
            <a:endParaRPr lang="ru-RU"/>
          </a:p>
        </c:txPr>
        <c:crossAx val="81621504"/>
        <c:crosses val="autoZero"/>
        <c:auto val="1"/>
        <c:lblAlgn val="ctr"/>
        <c:lblOffset val="100"/>
        <c:noMultiLvlLbl val="1"/>
      </c:catAx>
      <c:valAx>
        <c:axId val="81621504"/>
        <c:scaling>
          <c:orientation val="minMax"/>
        </c:scaling>
        <c:delete val="0"/>
        <c:axPos val="l"/>
        <c:majorGridlines>
          <c:spPr>
            <a:ln>
              <a:solidFill>
                <a:srgbClr val="B7B7B7"/>
              </a:solidFill>
            </a:ln>
          </c:spPr>
        </c:majorGridlines>
        <c:title>
          <c:tx>
            <c:rich>
              <a:bodyPr/>
              <a:lstStyle/>
              <a:p>
                <a:pPr lvl="0">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Количество сделок</a:t>
                </a:r>
                <a:endParaRPr lang="en-US">
                  <a:latin typeface="Times New Roman" panose="02020603050405020304" pitchFamily="18" charset="0"/>
                  <a:cs typeface="Times New Roman" panose="02020603050405020304" pitchFamily="18" charset="0"/>
                </a:endParaRPr>
              </a:p>
            </c:rich>
          </c:tx>
          <c:layout/>
          <c:overlay val="0"/>
        </c:title>
        <c:numFmt formatCode="General" sourceLinked="1"/>
        <c:majorTickMark val="cross"/>
        <c:minorTickMark val="cross"/>
        <c:tickLblPos val="nextTo"/>
        <c:spPr>
          <a:ln w="47625">
            <a:noFill/>
          </a:ln>
        </c:spPr>
        <c:txPr>
          <a:bodyPr/>
          <a:lstStyle/>
          <a:p>
            <a:pPr lvl="0">
              <a:defRPr>
                <a:latin typeface="Times New Roman" panose="02020603050405020304" pitchFamily="18" charset="0"/>
                <a:cs typeface="Times New Roman" panose="02020603050405020304" pitchFamily="18" charset="0"/>
              </a:defRPr>
            </a:pPr>
            <a:endParaRPr lang="ru-RU"/>
          </a:p>
        </c:txPr>
        <c:crossAx val="39505920"/>
        <c:crosses val="autoZero"/>
        <c:crossBetween val="between"/>
      </c:valAx>
      <c:catAx>
        <c:axId val="39506944"/>
        <c:scaling>
          <c:orientation val="minMax"/>
        </c:scaling>
        <c:delete val="1"/>
        <c:axPos val="b"/>
        <c:numFmt formatCode="General" sourceLinked="1"/>
        <c:majorTickMark val="cross"/>
        <c:minorTickMark val="cross"/>
        <c:tickLblPos val="nextTo"/>
        <c:crossAx val="81622080"/>
        <c:crosses val="autoZero"/>
        <c:auto val="1"/>
        <c:lblAlgn val="ctr"/>
        <c:lblOffset val="100"/>
        <c:noMultiLvlLbl val="1"/>
      </c:catAx>
      <c:valAx>
        <c:axId val="81622080"/>
        <c:scaling>
          <c:orientation val="minMax"/>
        </c:scaling>
        <c:delete val="0"/>
        <c:axPos val="r"/>
        <c:majorGridlines>
          <c:spPr>
            <a:ln>
              <a:solidFill>
                <a:srgbClr val="B7B7B7"/>
              </a:solidFill>
            </a:ln>
          </c:spPr>
        </c:majorGridlines>
        <c:title>
          <c:tx>
            <c:rich>
              <a:bodyPr/>
              <a:lstStyle/>
              <a:p>
                <a:pPr lvl="0">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Цена сделок </a:t>
                </a:r>
                <a:r>
                  <a:rPr lang="en-US">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в миллиардах</a:t>
                </a:r>
                <a:r>
                  <a:rPr lang="en-US">
                    <a:latin typeface="Times New Roman" panose="02020603050405020304" pitchFamily="18" charset="0"/>
                    <a:cs typeface="Times New Roman" panose="02020603050405020304" pitchFamily="18" charset="0"/>
                  </a:rPr>
                  <a:t> USD)</a:t>
                </a:r>
              </a:p>
            </c:rich>
          </c:tx>
          <c:layout/>
          <c:overlay val="0"/>
        </c:title>
        <c:numFmt formatCode="General" sourceLinked="1"/>
        <c:majorTickMark val="cross"/>
        <c:minorTickMark val="cross"/>
        <c:tickLblPos val="nextTo"/>
        <c:spPr>
          <a:ln w="47625">
            <a:noFill/>
          </a:ln>
        </c:spPr>
        <c:txPr>
          <a:bodyPr/>
          <a:lstStyle/>
          <a:p>
            <a:pPr lvl="0">
              <a:defRPr>
                <a:latin typeface="Times New Roman" panose="02020603050405020304" pitchFamily="18" charset="0"/>
                <a:cs typeface="Times New Roman" panose="02020603050405020304" pitchFamily="18" charset="0"/>
              </a:defRPr>
            </a:pPr>
            <a:endParaRPr lang="ru-RU"/>
          </a:p>
        </c:txPr>
        <c:crossAx val="39506944"/>
        <c:crosses val="max"/>
        <c:crossBetween val="between"/>
      </c:valAx>
    </c:plotArea>
    <c:legend>
      <c:legendPos val="tr"/>
      <c:layout>
        <c:manualLayout>
          <c:xMode val="edge"/>
          <c:yMode val="edge"/>
          <c:x val="6.2224593849358772E-2"/>
          <c:y val="0.82624464066936643"/>
          <c:w val="0.10737076078947208"/>
          <c:h val="0.13254472394490513"/>
        </c:manualLayout>
      </c:layout>
      <c:overlay val="1"/>
      <c:txPr>
        <a:bodyPr/>
        <a:lstStyle/>
        <a:p>
          <a:pPr lvl="0">
            <a:defRPr sz="1000">
              <a:solidFill>
                <a:srgbClr val="222222"/>
              </a:solidFill>
              <a:latin typeface="Times New Roman" panose="02020603050405020304" pitchFamily="18" charset="0"/>
              <a:cs typeface="Times New Roman" panose="02020603050405020304" pitchFamily="18" charset="0"/>
            </a:defRPr>
          </a:pPr>
          <a:endParaRPr lang="ru-RU"/>
        </a:p>
      </c:txPr>
    </c:legend>
    <c:plotVisOnly val="1"/>
    <c:dispBlanksAs val="zero"/>
    <c:showDLblsOverMax val="1"/>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rtl="0">
              <a:defRPr/>
            </a:pPr>
            <a:r>
              <a:rPr lang="ru-RU" sz="1200"/>
              <a:t>Российский рынок М&amp;A по секторам.</a:t>
            </a:r>
          </a:p>
          <a:p>
            <a:pPr algn="l" rtl="0">
              <a:defRPr/>
            </a:pPr>
            <a:r>
              <a:rPr lang="ru-RU" sz="1200"/>
              <a:t>В млрд. долл. США</a:t>
            </a:r>
          </a:p>
        </c:rich>
      </c:tx>
      <c:layout>
        <c:manualLayout>
          <c:xMode val="edge"/>
          <c:yMode val="edge"/>
          <c:x val="3.9648594261838657E-2"/>
          <c:y val="5.0233349550398938E-2"/>
        </c:manualLayout>
      </c:layout>
      <c:overlay val="0"/>
      <c:spPr>
        <a:noFill/>
        <a:ln>
          <a:noFill/>
        </a:ln>
        <a:effectLst/>
      </c:spPr>
    </c:title>
    <c:autoTitleDeleted val="0"/>
    <c:plotArea>
      <c:layout>
        <c:manualLayout>
          <c:layoutTarget val="inner"/>
          <c:xMode val="edge"/>
          <c:yMode val="edge"/>
          <c:x val="0.4208485024789072"/>
          <c:y val="6.4138854039577545E-2"/>
          <c:w val="0.57915149752109274"/>
          <c:h val="0.86764860819102052"/>
        </c:manualLayout>
      </c:layout>
      <c:doughnutChart>
        <c:varyColors val="1"/>
        <c:ser>
          <c:idx val="0"/>
          <c:order val="0"/>
          <c:tx>
            <c:strRef>
              <c:f>'[Российские сделки по слияниям и поглощениям в нефтегазовом (3).xlsx]15'!$L$6</c:f>
              <c:strCache>
                <c:ptCount val="1"/>
                <c:pt idx="0">
                  <c:v>2014</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'[Российские сделки по слияниям и поглощениям в нефтегазовом (3).xlsx]15'!$K$7:$K$18</c:f>
              <c:strCache>
                <c:ptCount val="12"/>
                <c:pt idx="0">
                  <c:v>Нефтегазовый сектор</c:v>
                </c:pt>
                <c:pt idx="1">
                  <c:v>Транспорт и инфраструктура</c:v>
                </c:pt>
                <c:pt idx="2">
                  <c:v>Метталургия и добывающая промышленность</c:v>
                </c:pt>
                <c:pt idx="3">
                  <c:v>Недвижимость и строительство</c:v>
                </c:pt>
                <c:pt idx="4">
                  <c:v>Химическая промышленность</c:v>
                </c:pt>
                <c:pt idx="5">
                  <c:v>Инновации и технологии</c:v>
                </c:pt>
                <c:pt idx="6">
                  <c:v>Потребительский сектор</c:v>
                </c:pt>
                <c:pt idx="7">
                  <c:v>Банковские услуги и страхование</c:v>
                </c:pt>
                <c:pt idx="8">
                  <c:v>Сельское хозяйство</c:v>
                </c:pt>
                <c:pt idx="9">
                  <c:v>Телекоммуникации и медиа</c:v>
                </c:pt>
                <c:pt idx="10">
                  <c:v>Энергетика и коммунильное хозяйство</c:v>
                </c:pt>
                <c:pt idx="11">
                  <c:v>Други секторы</c:v>
                </c:pt>
              </c:strCache>
            </c:strRef>
          </c:cat>
          <c:val>
            <c:numRef>
              <c:f>'[Российские сделки по слияниям и поглощениям в нефтегазовом (3).xlsx]15'!$L$7:$L$18</c:f>
              <c:numCache>
                <c:formatCode>General</c:formatCode>
                <c:ptCount val="12"/>
                <c:pt idx="0">
                  <c:v>27.5</c:v>
                </c:pt>
                <c:pt idx="1">
                  <c:v>7.8</c:v>
                </c:pt>
                <c:pt idx="2">
                  <c:v>5.3</c:v>
                </c:pt>
                <c:pt idx="3">
                  <c:v>12</c:v>
                </c:pt>
                <c:pt idx="4">
                  <c:v>1.6</c:v>
                </c:pt>
                <c:pt idx="5">
                  <c:v>2.2999999999999998</c:v>
                </c:pt>
                <c:pt idx="6">
                  <c:v>4</c:v>
                </c:pt>
                <c:pt idx="7">
                  <c:v>3.8</c:v>
                </c:pt>
                <c:pt idx="8">
                  <c:v>1</c:v>
                </c:pt>
                <c:pt idx="9">
                  <c:v>5</c:v>
                </c:pt>
                <c:pt idx="10">
                  <c:v>5.6</c:v>
                </c:pt>
                <c:pt idx="11">
                  <c:v>3</c:v>
                </c:pt>
              </c:numCache>
            </c:numRef>
          </c:val>
          <c:extLst xmlns:c16r2="http://schemas.microsoft.com/office/drawing/2015/06/chart">
            <c:ext xmlns:c16="http://schemas.microsoft.com/office/drawing/2014/chart" uri="{C3380CC4-5D6E-409C-BE32-E72D297353CC}">
              <c16:uniqueId val="{00000000-7B75-48BC-B768-44EB60006141}"/>
            </c:ext>
          </c:extLst>
        </c:ser>
        <c:ser>
          <c:idx val="1"/>
          <c:order val="1"/>
          <c:tx>
            <c:strRef>
              <c:f>'[Российские сделки по слияниям и поглощениям в нефтегазовом (3).xlsx]15'!$M$6</c:f>
              <c:strCache>
                <c:ptCount val="1"/>
                <c:pt idx="0">
                  <c:v>2015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'[Российские сделки по слияниям и поглощениям в нефтегазовом (3).xlsx]15'!$K$7:$K$18</c:f>
              <c:strCache>
                <c:ptCount val="12"/>
                <c:pt idx="0">
                  <c:v>Нефтегазовый сектор</c:v>
                </c:pt>
                <c:pt idx="1">
                  <c:v>Транспорт и инфраструктура</c:v>
                </c:pt>
                <c:pt idx="2">
                  <c:v>Метталургия и добывающая промышленность</c:v>
                </c:pt>
                <c:pt idx="3">
                  <c:v>Недвижимость и строительство</c:v>
                </c:pt>
                <c:pt idx="4">
                  <c:v>Химическая промышленность</c:v>
                </c:pt>
                <c:pt idx="5">
                  <c:v>Инновации и технологии</c:v>
                </c:pt>
                <c:pt idx="6">
                  <c:v>Потребительский сектор</c:v>
                </c:pt>
                <c:pt idx="7">
                  <c:v>Банковские услуги и страхование</c:v>
                </c:pt>
                <c:pt idx="8">
                  <c:v>Сельское хозяйство</c:v>
                </c:pt>
                <c:pt idx="9">
                  <c:v>Телекоммуникации и медиа</c:v>
                </c:pt>
                <c:pt idx="10">
                  <c:v>Энергетика и коммунильное хозяйство</c:v>
                </c:pt>
                <c:pt idx="11">
                  <c:v>Други секторы</c:v>
                </c:pt>
              </c:strCache>
            </c:strRef>
          </c:cat>
          <c:val>
            <c:numRef>
              <c:f>'[Российские сделки по слияниям и поглощениям в нефтегазовом (3).xlsx]15'!$M$7:$M$18</c:f>
              <c:numCache>
                <c:formatCode>General</c:formatCode>
                <c:ptCount val="12"/>
                <c:pt idx="0">
                  <c:v>15.6</c:v>
                </c:pt>
                <c:pt idx="1">
                  <c:v>9.1999999999999993</c:v>
                </c:pt>
                <c:pt idx="2">
                  <c:v>7.5</c:v>
                </c:pt>
                <c:pt idx="3">
                  <c:v>7.5</c:v>
                </c:pt>
                <c:pt idx="4">
                  <c:v>3.7</c:v>
                </c:pt>
                <c:pt idx="5">
                  <c:v>2.2999999999999998</c:v>
                </c:pt>
                <c:pt idx="6">
                  <c:v>1.8</c:v>
                </c:pt>
                <c:pt idx="7">
                  <c:v>2.5</c:v>
                </c:pt>
                <c:pt idx="8">
                  <c:v>1.4</c:v>
                </c:pt>
                <c:pt idx="9">
                  <c:v>2.9</c:v>
                </c:pt>
                <c:pt idx="10">
                  <c:v>0.7</c:v>
                </c:pt>
                <c:pt idx="11">
                  <c:v>0.8</c:v>
                </c:pt>
              </c:numCache>
            </c:numRef>
          </c:val>
          <c:extLst xmlns:c16r2="http://schemas.microsoft.com/office/drawing/2015/06/chart">
            <c:ext xmlns:c16="http://schemas.microsoft.com/office/drawing/2014/chart" uri="{C3380CC4-5D6E-409C-BE32-E72D297353CC}">
              <c16:uniqueId val="{00000001-7B75-48BC-B768-44EB60006141}"/>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6.1412237852202598E-3"/>
          <c:y val="0.20996533287594735"/>
          <c:w val="0.4253189600878659"/>
          <c:h val="0.68043463174136409"/>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rtl="0">
              <a:defRPr/>
            </a:pPr>
            <a:r>
              <a:rPr lang="ru-RU" sz="1200"/>
              <a:t>Российский рынок М&amp;A по секторам.</a:t>
            </a:r>
          </a:p>
          <a:p>
            <a:pPr algn="l" rtl="0">
              <a:defRPr/>
            </a:pPr>
            <a:r>
              <a:rPr lang="ru-RU" sz="1200"/>
              <a:t>Количество сделок</a:t>
            </a:r>
          </a:p>
        </c:rich>
      </c:tx>
      <c:layout>
        <c:manualLayout>
          <c:xMode val="edge"/>
          <c:yMode val="edge"/>
          <c:x val="4.3475748472916999E-2"/>
          <c:y val="3.6363636363636362E-2"/>
        </c:manualLayout>
      </c:layout>
      <c:overlay val="0"/>
      <c:spPr>
        <a:noFill/>
        <a:ln>
          <a:noFill/>
        </a:ln>
        <a:effectLst/>
      </c:spPr>
    </c:title>
    <c:autoTitleDeleted val="0"/>
    <c:plotArea>
      <c:layout>
        <c:manualLayout>
          <c:layoutTarget val="inner"/>
          <c:xMode val="edge"/>
          <c:yMode val="edge"/>
          <c:x val="0.39711536666438491"/>
          <c:y val="9.3651348126938677E-2"/>
          <c:w val="0.5993177037487557"/>
          <c:h val="0.90079255547601988"/>
        </c:manualLayout>
      </c:layout>
      <c:doughnutChart>
        <c:varyColors val="1"/>
        <c:ser>
          <c:idx val="0"/>
          <c:order val="0"/>
          <c:tx>
            <c:strRef>
              <c:f>'[Российские сделки по слияниям и поглощениям в нефтегазовом (3).xlsx]15'!$C$6</c:f>
              <c:strCache>
                <c:ptCount val="1"/>
                <c:pt idx="0">
                  <c:v>2014</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EFC-4A00-9447-AFA146D12F9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EFC-4A00-9447-AFA146D12F9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EFC-4A00-9447-AFA146D12F9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EFC-4A00-9447-AFA146D12F9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EFC-4A00-9447-AFA146D12F9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EFC-4A00-9447-AFA146D12F9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EFC-4A00-9447-AFA146D12F9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EFC-4A00-9447-AFA146D12F9E}"/>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CEFC-4A00-9447-AFA146D12F9E}"/>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CEFC-4A00-9447-AFA146D12F9E}"/>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CEFC-4A00-9447-AFA146D12F9E}"/>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CEFC-4A00-9447-AFA146D12F9E}"/>
              </c:ext>
            </c:extLst>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'[Российские сделки по слияниям и поглощениям в нефтегазовом (3).xlsx]15'!$B$7:$B$18</c:f>
              <c:strCache>
                <c:ptCount val="12"/>
                <c:pt idx="0">
                  <c:v>Нефтегазовый сектор</c:v>
                </c:pt>
                <c:pt idx="1">
                  <c:v>Транспорт и инфраструктура</c:v>
                </c:pt>
                <c:pt idx="2">
                  <c:v>Метталургия и добывающая промышленность</c:v>
                </c:pt>
                <c:pt idx="3">
                  <c:v>Недвижимость и строительство</c:v>
                </c:pt>
                <c:pt idx="4">
                  <c:v>Химическая промышленность</c:v>
                </c:pt>
                <c:pt idx="5">
                  <c:v>Инновации и технологии</c:v>
                </c:pt>
                <c:pt idx="6">
                  <c:v>Потребительский сектор</c:v>
                </c:pt>
                <c:pt idx="7">
                  <c:v>Банковские услуги и страхование</c:v>
                </c:pt>
                <c:pt idx="8">
                  <c:v>Сельское хозяйство</c:v>
                </c:pt>
                <c:pt idx="9">
                  <c:v>Телекоммуникации и медиа</c:v>
                </c:pt>
                <c:pt idx="10">
                  <c:v>Энергетика и коммунильное хозяйство</c:v>
                </c:pt>
                <c:pt idx="11">
                  <c:v>Други секторы</c:v>
                </c:pt>
              </c:strCache>
            </c:strRef>
          </c:cat>
          <c:val>
            <c:numRef>
              <c:f>'[Российские сделки по слияниям и поглощениям в нефтегазовом (3).xlsx]15'!$C$7:$C$18</c:f>
              <c:numCache>
                <c:formatCode>General</c:formatCode>
                <c:ptCount val="12"/>
                <c:pt idx="0">
                  <c:v>51</c:v>
                </c:pt>
                <c:pt idx="1">
                  <c:v>41</c:v>
                </c:pt>
                <c:pt idx="2">
                  <c:v>20</c:v>
                </c:pt>
                <c:pt idx="3">
                  <c:v>195</c:v>
                </c:pt>
                <c:pt idx="4">
                  <c:v>14</c:v>
                </c:pt>
                <c:pt idx="5">
                  <c:v>39</c:v>
                </c:pt>
                <c:pt idx="6">
                  <c:v>50</c:v>
                </c:pt>
                <c:pt idx="7">
                  <c:v>59</c:v>
                </c:pt>
                <c:pt idx="8">
                  <c:v>33</c:v>
                </c:pt>
                <c:pt idx="9">
                  <c:v>57</c:v>
                </c:pt>
                <c:pt idx="10">
                  <c:v>22</c:v>
                </c:pt>
                <c:pt idx="11">
                  <c:v>42</c:v>
                </c:pt>
              </c:numCache>
            </c:numRef>
          </c:val>
          <c:extLst xmlns:c16r2="http://schemas.microsoft.com/office/drawing/2015/06/chart">
            <c:ext xmlns:c16="http://schemas.microsoft.com/office/drawing/2014/chart" uri="{C3380CC4-5D6E-409C-BE32-E72D297353CC}">
              <c16:uniqueId val="{00000000-ADE6-4B17-A16C-FF139545BF81}"/>
            </c:ext>
          </c:extLst>
        </c:ser>
        <c:ser>
          <c:idx val="1"/>
          <c:order val="1"/>
          <c:tx>
            <c:strRef>
              <c:f>'[Российские сделки по слияниям и поглощениям в нефтегазовом (3).xlsx]15'!$D$6</c:f>
              <c:strCache>
                <c:ptCount val="1"/>
                <c:pt idx="0">
                  <c:v>2015</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9-CEFC-4A00-9447-AFA146D12F9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B-CEFC-4A00-9447-AFA146D12F9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D-CEFC-4A00-9447-AFA146D12F9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F-CEFC-4A00-9447-AFA146D12F9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21-CEFC-4A00-9447-AFA146D12F9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23-CEFC-4A00-9447-AFA146D12F9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5-CEFC-4A00-9447-AFA146D12F9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7-CEFC-4A00-9447-AFA146D12F9E}"/>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9-CEFC-4A00-9447-AFA146D12F9E}"/>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B-CEFC-4A00-9447-AFA146D12F9E}"/>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D-CEFC-4A00-9447-AFA146D12F9E}"/>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F-CEFC-4A00-9447-AFA146D12F9E}"/>
              </c:ext>
            </c:extLst>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'[Российские сделки по слияниям и поглощениям в нефтегазовом (3).xlsx]15'!$B$7:$B$18</c:f>
              <c:strCache>
                <c:ptCount val="12"/>
                <c:pt idx="0">
                  <c:v>Нефтегазовый сектор</c:v>
                </c:pt>
                <c:pt idx="1">
                  <c:v>Транспорт и инфраструктура</c:v>
                </c:pt>
                <c:pt idx="2">
                  <c:v>Метталургия и добывающая промышленность</c:v>
                </c:pt>
                <c:pt idx="3">
                  <c:v>Недвижимость и строительство</c:v>
                </c:pt>
                <c:pt idx="4">
                  <c:v>Химическая промышленность</c:v>
                </c:pt>
                <c:pt idx="5">
                  <c:v>Инновации и технологии</c:v>
                </c:pt>
                <c:pt idx="6">
                  <c:v>Потребительский сектор</c:v>
                </c:pt>
                <c:pt idx="7">
                  <c:v>Банковские услуги и страхование</c:v>
                </c:pt>
                <c:pt idx="8">
                  <c:v>Сельское хозяйство</c:v>
                </c:pt>
                <c:pt idx="9">
                  <c:v>Телекоммуникации и медиа</c:v>
                </c:pt>
                <c:pt idx="10">
                  <c:v>Энергетика и коммунильное хозяйство</c:v>
                </c:pt>
                <c:pt idx="11">
                  <c:v>Други секторы</c:v>
                </c:pt>
              </c:strCache>
            </c:strRef>
          </c:cat>
          <c:val>
            <c:numRef>
              <c:f>'[Российские сделки по слияниям и поглощениям в нефтегазовом (3).xlsx]15'!$D$7:$D$18</c:f>
              <c:numCache>
                <c:formatCode>General</c:formatCode>
                <c:ptCount val="12"/>
                <c:pt idx="0">
                  <c:v>44</c:v>
                </c:pt>
                <c:pt idx="1">
                  <c:v>48</c:v>
                </c:pt>
                <c:pt idx="2">
                  <c:v>31</c:v>
                </c:pt>
                <c:pt idx="3">
                  <c:v>88</c:v>
                </c:pt>
                <c:pt idx="4">
                  <c:v>7</c:v>
                </c:pt>
                <c:pt idx="5">
                  <c:v>48</c:v>
                </c:pt>
                <c:pt idx="6">
                  <c:v>48</c:v>
                </c:pt>
                <c:pt idx="7">
                  <c:v>62</c:v>
                </c:pt>
                <c:pt idx="8">
                  <c:v>26</c:v>
                </c:pt>
                <c:pt idx="9">
                  <c:v>51</c:v>
                </c:pt>
                <c:pt idx="10">
                  <c:v>14</c:v>
                </c:pt>
                <c:pt idx="11">
                  <c:v>39</c:v>
                </c:pt>
              </c:numCache>
            </c:numRef>
          </c:val>
          <c:extLst xmlns:c16r2="http://schemas.microsoft.com/office/drawing/2015/06/chart">
            <c:ext xmlns:c16="http://schemas.microsoft.com/office/drawing/2014/chart" uri="{C3380CC4-5D6E-409C-BE32-E72D297353CC}">
              <c16:uniqueId val="{00000001-ADE6-4B17-A16C-FF139545BF8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2.9537722826736456E-2"/>
          <c:y val="0.18363464566929136"/>
          <c:w val="0.38931145406546286"/>
          <c:h val="0.67575929372464805"/>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Российские сделки по слияниям и</a:t>
            </a:r>
            <a:r>
              <a:rPr lang="en-US" sz="1200"/>
              <a:t> </a:t>
            </a:r>
            <a:r>
              <a:rPr lang="ru-RU" sz="1200"/>
              <a:t>поглощениям в нефтегазовом</a:t>
            </a:r>
          </a:p>
          <a:p>
            <a:pPr>
              <a:defRPr sz="1200"/>
            </a:pPr>
            <a:r>
              <a:rPr lang="ru-RU" sz="1200"/>
              <a:t>секторе по количеству и цене</a:t>
            </a:r>
            <a:r>
              <a:rPr lang="en-US" sz="1200"/>
              <a:t> </a:t>
            </a:r>
            <a:r>
              <a:rPr lang="ru-RU" sz="1200"/>
              <a:t>(2010-2016 гг.)</a:t>
            </a:r>
          </a:p>
        </c:rich>
      </c:tx>
      <c:layout>
        <c:manualLayout>
          <c:xMode val="edge"/>
          <c:yMode val="edge"/>
          <c:x val="0.12344444444444444"/>
          <c:y val="3.703707349081365E-2"/>
        </c:manualLayout>
      </c:layout>
      <c:overlay val="0"/>
      <c:spPr>
        <a:noFill/>
        <a:ln>
          <a:noFill/>
        </a:ln>
        <a:effectLst/>
      </c:spPr>
    </c:title>
    <c:autoTitleDeleted val="0"/>
    <c:plotArea>
      <c:layout/>
      <c:barChart>
        <c:barDir val="col"/>
        <c:grouping val="clustered"/>
        <c:varyColors val="0"/>
        <c:ser>
          <c:idx val="0"/>
          <c:order val="0"/>
          <c:tx>
            <c:strRef>
              <c:f>'[Российские сделки по слияниям и поглощениям в нефтегазовом.xlsx]Лист1'!$A$9</c:f>
              <c:strCache>
                <c:ptCount val="1"/>
                <c:pt idx="0">
                  <c:v>Цена сделок, за исключением мега и приватизационных сделок, в млрд долл. США  </c:v>
                </c:pt>
              </c:strCache>
            </c:strRef>
          </c:tx>
          <c:spPr>
            <a:solidFill>
              <a:schemeClr val="accent1"/>
            </a:solidFill>
            <a:ln>
              <a:noFill/>
            </a:ln>
            <a:effectLst/>
          </c:spPr>
          <c:invertIfNegative val="0"/>
          <c:dLbls>
            <c:dLbl>
              <c:idx val="0"/>
              <c:layout>
                <c:manualLayout>
                  <c:x val="2.1381821242923587E-3"/>
                  <c:y val="5.27716618668924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'[Российские сделки по слияниям и поглощениям в нефтегазовом.xlsx]Лист1'!$B$8:$H$8</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нефтегазовом.xlsx]Лист1'!$B$9:$H$9</c:f>
              <c:numCache>
                <c:formatCode>General</c:formatCode>
                <c:ptCount val="7"/>
                <c:pt idx="0">
                  <c:v>16.3</c:v>
                </c:pt>
                <c:pt idx="1">
                  <c:v>13.9</c:v>
                </c:pt>
                <c:pt idx="2">
                  <c:v>13.3</c:v>
                </c:pt>
                <c:pt idx="3">
                  <c:v>25.5</c:v>
                </c:pt>
                <c:pt idx="4">
                  <c:v>27.5</c:v>
                </c:pt>
                <c:pt idx="5">
                  <c:v>13.2</c:v>
                </c:pt>
                <c:pt idx="6">
                  <c:v>23.4</c:v>
                </c:pt>
              </c:numCache>
            </c:numRef>
          </c:val>
          <c:extLst xmlns:c16r2="http://schemas.microsoft.com/office/drawing/2015/06/chart">
            <c:ext xmlns:c16="http://schemas.microsoft.com/office/drawing/2014/chart" uri="{C3380CC4-5D6E-409C-BE32-E72D297353CC}">
              <c16:uniqueId val="{00000000-B2D1-4709-9118-AE74EA795E87}"/>
            </c:ext>
          </c:extLst>
        </c:ser>
        <c:ser>
          <c:idx val="1"/>
          <c:order val="1"/>
          <c:tx>
            <c:strRef>
              <c:f>'[Российские сделки по слияниям и поглощениям в нефтегазовом.xlsx]Лист1'!$A$10</c:f>
              <c:strCache>
                <c:ptCount val="1"/>
                <c:pt idx="0">
                  <c:v>Приватизационные сделки, в млрд долл. США   </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numRef>
              <c:f>'[Российские сделки по слияниям и поглощениям в нефтегазовом.xlsx]Лист1'!$B$8:$H$8</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нефтегазовом.xlsx]Лист1'!$B$10:$H$10</c:f>
              <c:numCache>
                <c:formatCode>General</c:formatCode>
                <c:ptCount val="7"/>
                <c:pt idx="2">
                  <c:v>1.7</c:v>
                </c:pt>
                <c:pt idx="6">
                  <c:v>17.2</c:v>
                </c:pt>
              </c:numCache>
            </c:numRef>
          </c:val>
          <c:extLst xmlns:c16r2="http://schemas.microsoft.com/office/drawing/2015/06/chart">
            <c:ext xmlns:c16="http://schemas.microsoft.com/office/drawing/2014/chart" uri="{C3380CC4-5D6E-409C-BE32-E72D297353CC}">
              <c16:uniqueId val="{00000001-B2D1-4709-9118-AE74EA795E87}"/>
            </c:ext>
          </c:extLst>
        </c:ser>
        <c:ser>
          <c:idx val="2"/>
          <c:order val="2"/>
          <c:tx>
            <c:strRef>
              <c:f>'[Российские сделки по слияниям и поглощениям в нефтегазовом.xlsx]Лист1'!$A$11</c:f>
              <c:strCache>
                <c:ptCount val="1"/>
                <c:pt idx="0">
                  <c:v>Покупка Роснефтью TNK-BP, в млрд долл. США  </c:v>
                </c:pt>
              </c:strCache>
            </c:strRef>
          </c:tx>
          <c:spPr>
            <a:solidFill>
              <a:schemeClr val="accent3"/>
            </a:solidFill>
            <a:ln>
              <a:noFill/>
            </a:ln>
            <a:effectLst/>
          </c:spPr>
          <c:invertIfNegative val="0"/>
          <c:cat>
            <c:numRef>
              <c:f>'[Российские сделки по слияниям и поглощениям в нефтегазовом.xlsx]Лист1'!$B$8:$H$8</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нефтегазовом.xlsx]Лист1'!$B$11:$H$11</c:f>
              <c:numCache>
                <c:formatCode>General</c:formatCode>
                <c:ptCount val="7"/>
                <c:pt idx="2">
                  <c:v>56</c:v>
                </c:pt>
              </c:numCache>
            </c:numRef>
          </c:val>
          <c:extLst xmlns:c16r2="http://schemas.microsoft.com/office/drawing/2015/06/chart">
            <c:ext xmlns:c16="http://schemas.microsoft.com/office/drawing/2014/chart" uri="{C3380CC4-5D6E-409C-BE32-E72D297353CC}">
              <c16:uniqueId val="{00000002-B2D1-4709-9118-AE74EA795E87}"/>
            </c:ext>
          </c:extLst>
        </c:ser>
        <c:dLbls>
          <c:showLegendKey val="0"/>
          <c:showVal val="0"/>
          <c:showCatName val="0"/>
          <c:showSerName val="0"/>
          <c:showPercent val="0"/>
          <c:showBubbleSize val="0"/>
        </c:dLbls>
        <c:gapWidth val="219"/>
        <c:axId val="109865472"/>
        <c:axId val="109172352"/>
      </c:barChart>
      <c:lineChart>
        <c:grouping val="standard"/>
        <c:varyColors val="0"/>
        <c:ser>
          <c:idx val="3"/>
          <c:order val="3"/>
          <c:tx>
            <c:strRef>
              <c:f>'[Российские сделки по слияниям и поглощениям в нефтегазовом.xlsx]Лист1'!$A$12</c:f>
              <c:strCache>
                <c:ptCount val="1"/>
                <c:pt idx="0">
                  <c:v>Количество сделок</c:v>
                </c:pt>
              </c:strCache>
            </c:strRef>
          </c:tx>
          <c:spPr>
            <a:ln w="28575" cap="rnd">
              <a:solidFill>
                <a:schemeClr val="accent4"/>
              </a:solidFill>
              <a:round/>
            </a:ln>
            <a:effectLst/>
          </c:spPr>
          <c:marker>
            <c:symbol val="none"/>
          </c:marker>
          <c:dLbls>
            <c:dLbl>
              <c:idx val="0"/>
              <c:layout>
                <c:manualLayout>
                  <c:x val="-4.7222222222222235E-2"/>
                  <c:y val="-1.3888888888888888E-2"/>
                </c:manualLayout>
              </c:layout>
              <c:showLegendKey val="0"/>
              <c:showVal val="1"/>
              <c:showCatName val="0"/>
              <c:showSerName val="0"/>
              <c:showPercent val="0"/>
              <c:showBubbleSize val="0"/>
            </c:dLbl>
            <c:dLbl>
              <c:idx val="1"/>
              <c:layout>
                <c:manualLayout>
                  <c:x val="-5.555555555555558E-2"/>
                  <c:y val="-9.2592592592592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2D1-4709-9118-AE74EA795E87}"/>
                </c:ext>
              </c:extLst>
            </c:dLbl>
            <c:dLbl>
              <c:idx val="2"/>
              <c:layout>
                <c:manualLayout>
                  <c:x val="-3.0555555555555555E-2"/>
                  <c:y val="-3.24074074074074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2D1-4709-9118-AE74EA795E87}"/>
                </c:ext>
              </c:extLst>
            </c:dLbl>
            <c:dLbl>
              <c:idx val="3"/>
              <c:layout>
                <c:manualLayout>
                  <c:x val="-3.888888888888889E-2"/>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2D1-4709-9118-AE74EA795E87}"/>
                </c:ext>
              </c:extLst>
            </c:dLbl>
            <c:dLbl>
              <c:idx val="4"/>
              <c:layout>
                <c:manualLayout>
                  <c:x val="-3.888888888888889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2D1-4709-9118-AE74EA795E87}"/>
                </c:ext>
              </c:extLst>
            </c:dLbl>
            <c:dLbl>
              <c:idx val="5"/>
              <c:layout>
                <c:manualLayout>
                  <c:x val="-4.1666666666666768E-2"/>
                  <c:y val="-4.2437781360066642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2D1-4709-9118-AE74EA795E87}"/>
                </c:ext>
              </c:extLst>
            </c:dLbl>
            <c:dLbl>
              <c:idx val="6"/>
              <c:layout>
                <c:manualLayout>
                  <c:x val="-4.4444444444444543E-2"/>
                  <c:y val="-4.62962962962967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2D1-4709-9118-AE74EA795E87}"/>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нефтегазовом.xlsx]Лист1'!$B$8:$H$8</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нефтегазовом.xlsx]Лист1'!$B$12:$H$12</c:f>
              <c:numCache>
                <c:formatCode>General</c:formatCode>
                <c:ptCount val="7"/>
                <c:pt idx="0">
                  <c:v>20</c:v>
                </c:pt>
                <c:pt idx="1">
                  <c:v>29</c:v>
                </c:pt>
                <c:pt idx="2">
                  <c:v>32</c:v>
                </c:pt>
                <c:pt idx="3">
                  <c:v>36</c:v>
                </c:pt>
                <c:pt idx="4">
                  <c:v>51</c:v>
                </c:pt>
                <c:pt idx="5">
                  <c:v>43</c:v>
                </c:pt>
                <c:pt idx="6">
                  <c:v>44</c:v>
                </c:pt>
              </c:numCache>
            </c:numRef>
          </c:val>
          <c:smooth val="0"/>
          <c:extLst xmlns:c16r2="http://schemas.microsoft.com/office/drawing/2015/06/chart">
            <c:ext xmlns:c16="http://schemas.microsoft.com/office/drawing/2014/chart" uri="{C3380CC4-5D6E-409C-BE32-E72D297353CC}">
              <c16:uniqueId val="{00000003-B2D1-4709-9118-AE74EA795E87}"/>
            </c:ext>
          </c:extLst>
        </c:ser>
        <c:dLbls>
          <c:showLegendKey val="0"/>
          <c:showVal val="0"/>
          <c:showCatName val="0"/>
          <c:showSerName val="0"/>
          <c:showPercent val="0"/>
          <c:showBubbleSize val="0"/>
        </c:dLbls>
        <c:marker val="1"/>
        <c:smooth val="0"/>
        <c:axId val="109865472"/>
        <c:axId val="109172352"/>
      </c:lineChart>
      <c:catAx>
        <c:axId val="10986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09172352"/>
        <c:crosses val="autoZero"/>
        <c:auto val="1"/>
        <c:lblAlgn val="ctr"/>
        <c:lblOffset val="100"/>
        <c:noMultiLvlLbl val="0"/>
      </c:catAx>
      <c:valAx>
        <c:axId val="10917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09865472"/>
        <c:crosses val="autoZero"/>
        <c:crossBetween val="between"/>
      </c:valAx>
      <c:spPr>
        <a:noFill/>
        <a:ln>
          <a:noFill/>
        </a:ln>
        <a:effectLst/>
      </c:spPr>
    </c:plotArea>
    <c:legend>
      <c:legendPos val="b"/>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Сделки по слияниям и поглощениям в нефтяной отрасли в мире</a:t>
            </a:r>
          </a:p>
        </c:rich>
      </c:tx>
      <c:layout/>
      <c:overlay val="0"/>
      <c:spPr>
        <a:noFill/>
        <a:ln>
          <a:noFill/>
        </a:ln>
        <a:effectLst/>
      </c:spPr>
    </c:title>
    <c:autoTitleDeleted val="0"/>
    <c:plotArea>
      <c:layout/>
      <c:barChart>
        <c:barDir val="col"/>
        <c:grouping val="stacked"/>
        <c:varyColors val="0"/>
        <c:ser>
          <c:idx val="0"/>
          <c:order val="0"/>
          <c:tx>
            <c:strRef>
              <c:f>'[Российские сделки по слияниям и поглощениям в нефтегазовом.xlsx]Лист4'!$B$5</c:f>
              <c:strCache>
                <c:ptCount val="1"/>
                <c:pt idx="0">
                  <c:v>Upstream</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нефтегазовом.xlsx]Лист4'!$C$4:$G$4</c:f>
              <c:numCache>
                <c:formatCode>General</c:formatCode>
                <c:ptCount val="5"/>
                <c:pt idx="0">
                  <c:v>2012</c:v>
                </c:pt>
                <c:pt idx="1">
                  <c:v>2013</c:v>
                </c:pt>
                <c:pt idx="2">
                  <c:v>2014</c:v>
                </c:pt>
                <c:pt idx="3">
                  <c:v>2015</c:v>
                </c:pt>
                <c:pt idx="4">
                  <c:v>2016</c:v>
                </c:pt>
              </c:numCache>
            </c:numRef>
          </c:cat>
          <c:val>
            <c:numRef>
              <c:f>'[Российские сделки по слияниям и поглощениям в нефтегазовом.xlsx]Лист4'!$C$5:$G$5</c:f>
              <c:numCache>
                <c:formatCode>General</c:formatCode>
                <c:ptCount val="5"/>
                <c:pt idx="0">
                  <c:v>273</c:v>
                </c:pt>
                <c:pt idx="1">
                  <c:v>143</c:v>
                </c:pt>
                <c:pt idx="2">
                  <c:v>189</c:v>
                </c:pt>
                <c:pt idx="3">
                  <c:v>149</c:v>
                </c:pt>
                <c:pt idx="4">
                  <c:v>130</c:v>
                </c:pt>
              </c:numCache>
            </c:numRef>
          </c:val>
          <c:extLst xmlns:c16r2="http://schemas.microsoft.com/office/drawing/2015/06/chart">
            <c:ext xmlns:c16="http://schemas.microsoft.com/office/drawing/2014/chart" uri="{C3380CC4-5D6E-409C-BE32-E72D297353CC}">
              <c16:uniqueId val="{00000000-E59F-4966-AF71-8A5C7A5C60FB}"/>
            </c:ext>
          </c:extLst>
        </c:ser>
        <c:ser>
          <c:idx val="1"/>
          <c:order val="1"/>
          <c:tx>
            <c:strRef>
              <c:f>'[Российские сделки по слияниям и поглощениям в нефтегазовом.xlsx]Лист4'!$B$6</c:f>
              <c:strCache>
                <c:ptCount val="1"/>
                <c:pt idx="0">
                  <c:v>OFS</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нефтегазовом.xlsx]Лист4'!$C$4:$G$4</c:f>
              <c:numCache>
                <c:formatCode>General</c:formatCode>
                <c:ptCount val="5"/>
                <c:pt idx="0">
                  <c:v>2012</c:v>
                </c:pt>
                <c:pt idx="1">
                  <c:v>2013</c:v>
                </c:pt>
                <c:pt idx="2">
                  <c:v>2014</c:v>
                </c:pt>
                <c:pt idx="3">
                  <c:v>2015</c:v>
                </c:pt>
                <c:pt idx="4">
                  <c:v>2016</c:v>
                </c:pt>
              </c:numCache>
            </c:numRef>
          </c:cat>
          <c:val>
            <c:numRef>
              <c:f>'[Российские сделки по слияниям и поглощениям в нефтегазовом.xlsx]Лист4'!$C$6:$G$6</c:f>
              <c:numCache>
                <c:formatCode>General</c:formatCode>
                <c:ptCount val="5"/>
                <c:pt idx="0">
                  <c:v>29</c:v>
                </c:pt>
                <c:pt idx="1">
                  <c:v>20</c:v>
                </c:pt>
                <c:pt idx="2">
                  <c:v>33</c:v>
                </c:pt>
                <c:pt idx="3">
                  <c:v>25</c:v>
                </c:pt>
                <c:pt idx="4">
                  <c:v>53</c:v>
                </c:pt>
              </c:numCache>
            </c:numRef>
          </c:val>
          <c:extLst xmlns:c16r2="http://schemas.microsoft.com/office/drawing/2015/06/chart">
            <c:ext xmlns:c16="http://schemas.microsoft.com/office/drawing/2014/chart" uri="{C3380CC4-5D6E-409C-BE32-E72D297353CC}">
              <c16:uniqueId val="{00000001-E59F-4966-AF71-8A5C7A5C60FB}"/>
            </c:ext>
          </c:extLst>
        </c:ser>
        <c:ser>
          <c:idx val="2"/>
          <c:order val="2"/>
          <c:tx>
            <c:strRef>
              <c:f>'[Российские сделки по слияниям и поглощениям в нефтегазовом.xlsx]Лист4'!$B$7</c:f>
              <c:strCache>
                <c:ptCount val="1"/>
                <c:pt idx="0">
                  <c:v>Midstream</c:v>
                </c:pt>
              </c:strCache>
            </c:strRef>
          </c:tx>
          <c:spPr>
            <a:solidFill>
              <a:schemeClr val="accent3"/>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нефтегазовом.xlsx]Лист4'!$C$4:$G$4</c:f>
              <c:numCache>
                <c:formatCode>General</c:formatCode>
                <c:ptCount val="5"/>
                <c:pt idx="0">
                  <c:v>2012</c:v>
                </c:pt>
                <c:pt idx="1">
                  <c:v>2013</c:v>
                </c:pt>
                <c:pt idx="2">
                  <c:v>2014</c:v>
                </c:pt>
                <c:pt idx="3">
                  <c:v>2015</c:v>
                </c:pt>
                <c:pt idx="4">
                  <c:v>2016</c:v>
                </c:pt>
              </c:numCache>
            </c:numRef>
          </c:cat>
          <c:val>
            <c:numRef>
              <c:f>'[Российские сделки по слияниям и поглощениям в нефтегазовом.xlsx]Лист4'!$C$7:$G$7</c:f>
              <c:numCache>
                <c:formatCode>General</c:formatCode>
                <c:ptCount val="5"/>
                <c:pt idx="0">
                  <c:v>38</c:v>
                </c:pt>
                <c:pt idx="1">
                  <c:v>55</c:v>
                </c:pt>
                <c:pt idx="2">
                  <c:v>82</c:v>
                </c:pt>
                <c:pt idx="3">
                  <c:v>60</c:v>
                </c:pt>
                <c:pt idx="4">
                  <c:v>141</c:v>
                </c:pt>
              </c:numCache>
            </c:numRef>
          </c:val>
          <c:extLst xmlns:c16r2="http://schemas.microsoft.com/office/drawing/2015/06/chart">
            <c:ext xmlns:c16="http://schemas.microsoft.com/office/drawing/2014/chart" uri="{C3380CC4-5D6E-409C-BE32-E72D297353CC}">
              <c16:uniqueId val="{00000002-E59F-4966-AF71-8A5C7A5C60FB}"/>
            </c:ext>
          </c:extLst>
        </c:ser>
        <c:ser>
          <c:idx val="3"/>
          <c:order val="3"/>
          <c:tx>
            <c:strRef>
              <c:f>'[Российские сделки по слияниям и поглощениям в нефтегазовом.xlsx]Лист4'!$B$8</c:f>
              <c:strCache>
                <c:ptCount val="1"/>
                <c:pt idx="0">
                  <c:v>Downstream</c:v>
                </c:pt>
              </c:strCache>
            </c:strRef>
          </c:tx>
          <c:spPr>
            <a:solidFill>
              <a:schemeClr val="accent4"/>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нефтегазовом.xlsx]Лист4'!$C$4:$G$4</c:f>
              <c:numCache>
                <c:formatCode>General</c:formatCode>
                <c:ptCount val="5"/>
                <c:pt idx="0">
                  <c:v>2012</c:v>
                </c:pt>
                <c:pt idx="1">
                  <c:v>2013</c:v>
                </c:pt>
                <c:pt idx="2">
                  <c:v>2014</c:v>
                </c:pt>
                <c:pt idx="3">
                  <c:v>2015</c:v>
                </c:pt>
                <c:pt idx="4">
                  <c:v>2016</c:v>
                </c:pt>
              </c:numCache>
            </c:numRef>
          </c:cat>
          <c:val>
            <c:numRef>
              <c:f>'[Российские сделки по слияниям и поглощениям в нефтегазовом.xlsx]Лист4'!$C$8:$G$8</c:f>
              <c:numCache>
                <c:formatCode>General</c:formatCode>
                <c:ptCount val="5"/>
                <c:pt idx="0">
                  <c:v>21</c:v>
                </c:pt>
                <c:pt idx="1">
                  <c:v>9</c:v>
                </c:pt>
                <c:pt idx="2">
                  <c:v>24</c:v>
                </c:pt>
                <c:pt idx="3">
                  <c:v>23</c:v>
                </c:pt>
                <c:pt idx="4">
                  <c:v>37</c:v>
                </c:pt>
              </c:numCache>
            </c:numRef>
          </c:val>
          <c:extLst xmlns:c16r2="http://schemas.microsoft.com/office/drawing/2015/06/chart">
            <c:ext xmlns:c16="http://schemas.microsoft.com/office/drawing/2014/chart" uri="{C3380CC4-5D6E-409C-BE32-E72D297353CC}">
              <c16:uniqueId val="{00000003-E59F-4966-AF71-8A5C7A5C60FB}"/>
            </c:ext>
          </c:extLst>
        </c:ser>
        <c:dLbls>
          <c:showLegendKey val="0"/>
          <c:showVal val="0"/>
          <c:showCatName val="0"/>
          <c:showSerName val="0"/>
          <c:showPercent val="0"/>
          <c:showBubbleSize val="0"/>
        </c:dLbls>
        <c:gapWidth val="219"/>
        <c:overlap val="100"/>
        <c:axId val="109866496"/>
        <c:axId val="109172928"/>
      </c:barChart>
      <c:lineChart>
        <c:grouping val="stacked"/>
        <c:varyColors val="0"/>
        <c:ser>
          <c:idx val="4"/>
          <c:order val="4"/>
          <c:tx>
            <c:strRef>
              <c:f>'[Российские сделки по слияниям и поглощениям в нефтегазовом.xlsx]Лист4'!$B$9</c:f>
              <c:strCache>
                <c:ptCount val="1"/>
                <c:pt idx="0">
                  <c:v>Количество</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'[Российские сделки по слияниям и поглощениям в нефтегазовом.xlsx]Лист4'!$C$4:$G$4</c:f>
              <c:numCache>
                <c:formatCode>General</c:formatCode>
                <c:ptCount val="5"/>
                <c:pt idx="0">
                  <c:v>2012</c:v>
                </c:pt>
                <c:pt idx="1">
                  <c:v>2013</c:v>
                </c:pt>
                <c:pt idx="2">
                  <c:v>2014</c:v>
                </c:pt>
                <c:pt idx="3">
                  <c:v>2015</c:v>
                </c:pt>
                <c:pt idx="4">
                  <c:v>2016</c:v>
                </c:pt>
              </c:numCache>
            </c:numRef>
          </c:cat>
          <c:val>
            <c:numRef>
              <c:f>'[Российские сделки по слияниям и поглощениям в нефтегазовом.xlsx]Лист4'!$C$9:$G$9</c:f>
              <c:numCache>
                <c:formatCode>General</c:formatCode>
                <c:ptCount val="5"/>
                <c:pt idx="0">
                  <c:v>800</c:v>
                </c:pt>
                <c:pt idx="1">
                  <c:v>705</c:v>
                </c:pt>
                <c:pt idx="2">
                  <c:v>760</c:v>
                </c:pt>
                <c:pt idx="3">
                  <c:v>480</c:v>
                </c:pt>
                <c:pt idx="4">
                  <c:v>495</c:v>
                </c:pt>
              </c:numCache>
            </c:numRef>
          </c:val>
          <c:smooth val="0"/>
          <c:extLst xmlns:c16r2="http://schemas.microsoft.com/office/drawing/2015/06/chart">
            <c:ext xmlns:c16="http://schemas.microsoft.com/office/drawing/2014/chart" uri="{C3380CC4-5D6E-409C-BE32-E72D297353CC}">
              <c16:uniqueId val="{00000004-E59F-4966-AF71-8A5C7A5C60FB}"/>
            </c:ext>
          </c:extLst>
        </c:ser>
        <c:dLbls>
          <c:showLegendKey val="0"/>
          <c:showVal val="0"/>
          <c:showCatName val="0"/>
          <c:showSerName val="0"/>
          <c:showPercent val="0"/>
          <c:showBubbleSize val="0"/>
        </c:dLbls>
        <c:marker val="1"/>
        <c:smooth val="0"/>
        <c:axId val="114855936"/>
        <c:axId val="109173504"/>
      </c:lineChart>
      <c:catAx>
        <c:axId val="10986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09172928"/>
        <c:crosses val="autoZero"/>
        <c:auto val="1"/>
        <c:lblAlgn val="ctr"/>
        <c:lblOffset val="100"/>
        <c:noMultiLvlLbl val="0"/>
      </c:catAx>
      <c:valAx>
        <c:axId val="109172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Цена сделок в млрд долл. США</a:t>
                </a:r>
              </a:p>
            </c:rich>
          </c:tx>
          <c:layout>
            <c:manualLayout>
              <c:xMode val="edge"/>
              <c:yMode val="edge"/>
              <c:x val="1.3571804812770786E-2"/>
              <c:y val="0.1490609933010224"/>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109866496"/>
        <c:crosses val="autoZero"/>
        <c:crossBetween val="between"/>
      </c:valAx>
      <c:valAx>
        <c:axId val="109173504"/>
        <c:scaling>
          <c:orientation val="minMax"/>
        </c:scaling>
        <c:delete val="0"/>
        <c:axPos val="r"/>
        <c:title>
          <c:tx>
            <c:rich>
              <a:bodyPr rot="-5400000" vert="horz"/>
              <a:lstStyle/>
              <a:p>
                <a:pPr>
                  <a:defRPr/>
                </a:pPr>
                <a:r>
                  <a:rPr lang="ru-RU"/>
                  <a:t>Количкство сделок</a:t>
                </a:r>
              </a:p>
            </c:rich>
          </c:tx>
          <c:layout>
            <c:manualLayout>
              <c:xMode val="edge"/>
              <c:yMode val="edge"/>
              <c:x val="0.94584046559397461"/>
              <c:y val="0.29574954360950928"/>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ru-RU"/>
          </a:p>
        </c:txPr>
        <c:crossAx val="114855936"/>
        <c:crosses val="max"/>
        <c:crossBetween val="between"/>
      </c:valAx>
      <c:catAx>
        <c:axId val="114855936"/>
        <c:scaling>
          <c:orientation val="minMax"/>
        </c:scaling>
        <c:delete val="1"/>
        <c:axPos val="b"/>
        <c:numFmt formatCode="General" sourceLinked="1"/>
        <c:majorTickMark val="out"/>
        <c:minorTickMark val="none"/>
        <c:tickLblPos val="nextTo"/>
        <c:crossAx val="109173504"/>
        <c:crosses val="autoZero"/>
        <c:auto val="1"/>
        <c:lblAlgn val="ctr"/>
        <c:lblOffset val="100"/>
        <c:noMultiLvlLbl val="0"/>
      </c:catAx>
      <c:spPr>
        <a:noFill/>
        <a:ln>
          <a:noFill/>
        </a:ln>
        <a:effectLst/>
      </c:spPr>
    </c:plotArea>
    <c:legend>
      <c:legendPos val="b"/>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0" i="0" u="none" strike="noStrike" baseline="0">
                <a:solidFill>
                  <a:schemeClr val="tx1"/>
                </a:solidFill>
                <a:latin typeface="Times New Roman" panose="02020603050405020304" pitchFamily="18" charset="0"/>
                <a:cs typeface="Times New Roman" panose="02020603050405020304" pitchFamily="18" charset="0"/>
              </a:rPr>
              <a:t>Структура российского рынка </a:t>
            </a:r>
          </a:p>
          <a:p>
            <a:pPr algn="l">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0" i="0" u="none" strike="noStrike" baseline="0">
                <a:solidFill>
                  <a:schemeClr val="tx1"/>
                </a:solidFill>
                <a:latin typeface="Times New Roman" panose="02020603050405020304" pitchFamily="18" charset="0"/>
                <a:cs typeface="Times New Roman" panose="02020603050405020304" pitchFamily="18" charset="0"/>
              </a:rPr>
              <a:t>нефтесервисных услуг в 2014 г., %</a:t>
            </a:r>
            <a:endParaRPr lang="ru-RU" sz="14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2.056933508311461E-2"/>
          <c:y val="6.4814814814814811E-2"/>
        </c:manualLayout>
      </c:layout>
      <c:overlay val="0"/>
      <c:spPr>
        <a:noFill/>
        <a:ln>
          <a:noFill/>
        </a:ln>
        <a:effectLst/>
      </c:spPr>
    </c:title>
    <c:autoTitleDeleted val="0"/>
    <c:plotArea>
      <c:layout>
        <c:manualLayout>
          <c:layoutTarget val="inner"/>
          <c:xMode val="edge"/>
          <c:yMode val="edge"/>
          <c:x val="0.46088998250218721"/>
          <c:y val="7.023002333041703E-2"/>
          <c:w val="0.52522112860892389"/>
          <c:h val="0.87573745990084573"/>
        </c:manualLayout>
      </c:layout>
      <c:doughnut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8192-4429-A78D-433F6E4B23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'[Копия Российские сделки по слияниям и поглощениям в нефтегазовом.xlsx]еще один'!$B$6:$B$16</c:f>
              <c:strCache>
                <c:ptCount val="11"/>
                <c:pt idx="0">
                  <c:v>Сургутнефтегаз</c:v>
                </c:pt>
                <c:pt idx="1">
                  <c:v>Eurasia Drilling Company (EDC)</c:v>
                </c:pt>
                <c:pt idx="2">
                  <c:v>Schlumberger</c:v>
                </c:pt>
                <c:pt idx="3">
                  <c:v>Роснефть</c:v>
                </c:pt>
                <c:pt idx="4">
                  <c:v>Таграс</c:v>
                </c:pt>
                <c:pt idx="5">
                  <c:v>Halliburton</c:v>
                </c:pt>
                <c:pt idx="6">
                  <c:v>АРГОС</c:v>
                </c:pt>
                <c:pt idx="7">
                  <c:v>Eriell</c:v>
                </c:pt>
                <c:pt idx="8">
                  <c:v>Сибирская сервисная компания</c:v>
                </c:pt>
                <c:pt idx="9">
                  <c:v>ИНВЕСТГЕОСЕРВИС</c:v>
                </c:pt>
                <c:pt idx="10">
                  <c:v>Прочие</c:v>
                </c:pt>
              </c:strCache>
            </c:strRef>
          </c:cat>
          <c:val>
            <c:numRef>
              <c:f>'[Копия Российские сделки по слияниям и поглощениям в нефтегазовом.xlsx]еще один'!$C$6:$C$16</c:f>
              <c:numCache>
                <c:formatCode>General</c:formatCode>
                <c:ptCount val="11"/>
                <c:pt idx="0">
                  <c:v>13</c:v>
                </c:pt>
                <c:pt idx="1">
                  <c:v>11</c:v>
                </c:pt>
                <c:pt idx="2">
                  <c:v>10</c:v>
                </c:pt>
                <c:pt idx="3">
                  <c:v>10</c:v>
                </c:pt>
                <c:pt idx="4">
                  <c:v>6</c:v>
                </c:pt>
                <c:pt idx="5">
                  <c:v>4</c:v>
                </c:pt>
                <c:pt idx="6">
                  <c:v>3</c:v>
                </c:pt>
                <c:pt idx="7">
                  <c:v>3</c:v>
                </c:pt>
                <c:pt idx="8">
                  <c:v>3</c:v>
                </c:pt>
                <c:pt idx="9">
                  <c:v>3</c:v>
                </c:pt>
                <c:pt idx="10">
                  <c:v>35</c:v>
                </c:pt>
              </c:numCache>
            </c:numRef>
          </c:val>
          <c:extLst xmlns:c16r2="http://schemas.microsoft.com/office/drawing/2015/06/chart">
            <c:ext xmlns:c16="http://schemas.microsoft.com/office/drawing/2014/chart" uri="{C3380CC4-5D6E-409C-BE32-E72D297353CC}">
              <c16:uniqueId val="{00000000-8192-4429-A78D-433F6E4B236F}"/>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2.2537401574803148E-2"/>
          <c:y val="0.26967264508603089"/>
          <c:w val="0.44659186351706037"/>
          <c:h val="0.591438466025080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Сделки слияний и поглощений в Европе</a:t>
            </a:r>
            <a:endParaRPr lang="en-US" sz="1400"/>
          </a:p>
        </c:rich>
      </c:tx>
      <c:layout/>
      <c:overlay val="0"/>
    </c:title>
    <c:autoTitleDeleted val="0"/>
    <c:plotArea>
      <c:layout/>
      <c:barChart>
        <c:barDir val="col"/>
        <c:grouping val="clustered"/>
        <c:varyColors val="1"/>
        <c:ser>
          <c:idx val="0"/>
          <c:order val="0"/>
          <c:tx>
            <c:strRef>
              <c:f>'[Mergers &amp; Acquisitions (M&amp;A) - Europe.xlsx]Sheet1'!$B$1</c:f>
              <c:strCache>
                <c:ptCount val="1"/>
                <c:pt idx="0">
                  <c:v>Number of Deals</c:v>
                </c:pt>
              </c:strCache>
            </c:strRef>
          </c:tx>
          <c:spPr>
            <a:solidFill>
              <a:srgbClr val="3366CC"/>
            </a:solidFill>
          </c:spPr>
          <c:invertIfNegative val="1"/>
          <c:cat>
            <c:strRef>
              <c:f>'[Mergers &amp; Acquisitions (M&amp;A) - Europe.xlsx]Sheet1'!$A$2:$A$36</c:f>
              <c:strCache>
                <c:ptCount val="3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Europe.xlsx]Sheet1'!$B$2:$B$36</c:f>
              <c:numCache>
                <c:formatCode>General</c:formatCode>
                <c:ptCount val="35"/>
                <c:pt idx="0">
                  <c:v>422</c:v>
                </c:pt>
                <c:pt idx="1">
                  <c:v>841</c:v>
                </c:pt>
                <c:pt idx="2">
                  <c:v>1593</c:v>
                </c:pt>
                <c:pt idx="3">
                  <c:v>2986</c:v>
                </c:pt>
                <c:pt idx="4">
                  <c:v>4131</c:v>
                </c:pt>
                <c:pt idx="5">
                  <c:v>4401</c:v>
                </c:pt>
                <c:pt idx="6">
                  <c:v>7861</c:v>
                </c:pt>
                <c:pt idx="7">
                  <c:v>7395</c:v>
                </c:pt>
                <c:pt idx="8">
                  <c:v>6663</c:v>
                </c:pt>
                <c:pt idx="9">
                  <c:v>7363</c:v>
                </c:pt>
                <c:pt idx="10">
                  <c:v>8944</c:v>
                </c:pt>
                <c:pt idx="11">
                  <c:v>9092</c:v>
                </c:pt>
                <c:pt idx="12">
                  <c:v>9715</c:v>
                </c:pt>
                <c:pt idx="13">
                  <c:v>11009</c:v>
                </c:pt>
                <c:pt idx="14">
                  <c:v>14502</c:v>
                </c:pt>
                <c:pt idx="15">
                  <c:v>18365</c:v>
                </c:pt>
                <c:pt idx="16">
                  <c:v>14160</c:v>
                </c:pt>
                <c:pt idx="17">
                  <c:v>10744</c:v>
                </c:pt>
                <c:pt idx="18">
                  <c:v>11210</c:v>
                </c:pt>
                <c:pt idx="19">
                  <c:v>11380</c:v>
                </c:pt>
                <c:pt idx="20">
                  <c:v>13039</c:v>
                </c:pt>
                <c:pt idx="21">
                  <c:v>15762</c:v>
                </c:pt>
                <c:pt idx="22">
                  <c:v>18616</c:v>
                </c:pt>
                <c:pt idx="23">
                  <c:v>18320</c:v>
                </c:pt>
                <c:pt idx="24">
                  <c:v>15682</c:v>
                </c:pt>
                <c:pt idx="25">
                  <c:v>17507</c:v>
                </c:pt>
                <c:pt idx="26">
                  <c:v>17688</c:v>
                </c:pt>
                <c:pt idx="27">
                  <c:v>15789</c:v>
                </c:pt>
                <c:pt idx="28">
                  <c:v>14530</c:v>
                </c:pt>
                <c:pt idx="29">
                  <c:v>15938</c:v>
                </c:pt>
                <c:pt idx="30">
                  <c:v>17444</c:v>
                </c:pt>
                <c:pt idx="31">
                  <c:v>17344</c:v>
                </c:pt>
                <c:pt idx="32">
                  <c:v>944</c:v>
                </c:pt>
              </c:numCache>
            </c:numRef>
          </c:val>
          <c:extLst xmlns:c16r2="http://schemas.microsoft.com/office/drawing/2015/06/chart">
            <c:ext xmlns:c16="http://schemas.microsoft.com/office/drawing/2014/chart" uri="{C3380CC4-5D6E-409C-BE32-E72D297353CC}">
              <c16:uniqueId val="{00000000-7A14-4EA0-89E5-532CB92BC2F0}"/>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39507968"/>
        <c:axId val="81623808"/>
      </c:barChart>
      <c:lineChart>
        <c:grouping val="standard"/>
        <c:varyColors val="0"/>
        <c:ser>
          <c:idx val="1"/>
          <c:order val="1"/>
          <c:tx>
            <c:strRef>
              <c:f>'[Mergers &amp; Acquisitions (M&amp;A) - Europe.xlsx]Sheet1'!$C$1</c:f>
              <c:strCache>
                <c:ptCount val="1"/>
                <c:pt idx="0">
                  <c:v>Value (in bil. EUR)</c:v>
                </c:pt>
              </c:strCache>
            </c:strRef>
          </c:tx>
          <c:spPr>
            <a:ln w="25400" cmpd="sng">
              <a:solidFill>
                <a:srgbClr val="DC3912"/>
              </a:solidFill>
            </a:ln>
          </c:spPr>
          <c:marker>
            <c:symbol val="none"/>
          </c:marker>
          <c:cat>
            <c:strRef>
              <c:f>'[Mergers &amp; Acquisitions (M&amp;A) - Europe.xlsx]Sheet1'!$A$2:$A$36</c:f>
              <c:strCache>
                <c:ptCount val="3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Europe.xlsx]Sheet1'!$C$2:$C$36</c:f>
              <c:numCache>
                <c:formatCode>0</c:formatCode>
                <c:ptCount val="35"/>
                <c:pt idx="0">
                  <c:v>45.569279999999999</c:v>
                </c:pt>
                <c:pt idx="1">
                  <c:v>81.258719999999997</c:v>
                </c:pt>
                <c:pt idx="2">
                  <c:v>107.09076</c:v>
                </c:pt>
                <c:pt idx="3">
                  <c:v>159.06264999999999</c:v>
                </c:pt>
                <c:pt idx="4">
                  <c:v>233.64682999999999</c:v>
                </c:pt>
                <c:pt idx="5">
                  <c:v>196.23389</c:v>
                </c:pt>
                <c:pt idx="6">
                  <c:v>148.02769000000001</c:v>
                </c:pt>
                <c:pt idx="7">
                  <c:v>139.43844999999999</c:v>
                </c:pt>
                <c:pt idx="8">
                  <c:v>133.58260999999999</c:v>
                </c:pt>
                <c:pt idx="9">
                  <c:v>164.77856</c:v>
                </c:pt>
                <c:pt idx="10">
                  <c:v>251.23067</c:v>
                </c:pt>
                <c:pt idx="11">
                  <c:v>330.68007</c:v>
                </c:pt>
                <c:pt idx="12">
                  <c:v>519.98936000000003</c:v>
                </c:pt>
                <c:pt idx="13">
                  <c:v>793.98080000000004</c:v>
                </c:pt>
                <c:pt idx="14">
                  <c:v>1814.0670299999999</c:v>
                </c:pt>
                <c:pt idx="15">
                  <c:v>1586.3705399999999</c:v>
                </c:pt>
                <c:pt idx="16">
                  <c:v>833.28515000000004</c:v>
                </c:pt>
                <c:pt idx="17">
                  <c:v>587.55016999999998</c:v>
                </c:pt>
                <c:pt idx="18">
                  <c:v>496.17739</c:v>
                </c:pt>
                <c:pt idx="19">
                  <c:v>665.98072999999999</c:v>
                </c:pt>
                <c:pt idx="20">
                  <c:v>934.03214000000003</c:v>
                </c:pt>
                <c:pt idx="21">
                  <c:v>1400.4104</c:v>
                </c:pt>
                <c:pt idx="22">
                  <c:v>1781.3904399999999</c:v>
                </c:pt>
                <c:pt idx="23">
                  <c:v>961.33538999999996</c:v>
                </c:pt>
                <c:pt idx="24">
                  <c:v>521.24784</c:v>
                </c:pt>
                <c:pt idx="25">
                  <c:v>739.47951</c:v>
                </c:pt>
                <c:pt idx="26">
                  <c:v>592.25954000000002</c:v>
                </c:pt>
                <c:pt idx="27">
                  <c:v>726.94254999999998</c:v>
                </c:pt>
                <c:pt idx="28">
                  <c:v>523.79363999999998</c:v>
                </c:pt>
                <c:pt idx="29">
                  <c:v>981.16791000000001</c:v>
                </c:pt>
                <c:pt idx="30">
                  <c:v>1156.3481999999999</c:v>
                </c:pt>
                <c:pt idx="31">
                  <c:v>959.42561999999998</c:v>
                </c:pt>
                <c:pt idx="32">
                  <c:v>81.606809999999996</c:v>
                </c:pt>
              </c:numCache>
            </c:numRef>
          </c:val>
          <c:smooth val="0"/>
          <c:extLst xmlns:c16r2="http://schemas.microsoft.com/office/drawing/2015/06/chart">
            <c:ext xmlns:c16="http://schemas.microsoft.com/office/drawing/2014/chart" uri="{C3380CC4-5D6E-409C-BE32-E72D297353CC}">
              <c16:uniqueId val="{00000001-7A14-4EA0-89E5-532CB92BC2F0}"/>
            </c:ext>
          </c:extLst>
        </c:ser>
        <c:dLbls>
          <c:showLegendKey val="0"/>
          <c:showVal val="0"/>
          <c:showCatName val="0"/>
          <c:showSerName val="0"/>
          <c:showPercent val="0"/>
          <c:showBubbleSize val="0"/>
        </c:dLbls>
        <c:marker val="1"/>
        <c:smooth val="0"/>
        <c:axId val="84916224"/>
        <c:axId val="81624384"/>
      </c:lineChart>
      <c:catAx>
        <c:axId val="39507968"/>
        <c:scaling>
          <c:orientation val="minMax"/>
        </c:scaling>
        <c:delete val="0"/>
        <c:axPos val="b"/>
        <c:title>
          <c:tx>
            <c:rich>
              <a:bodyPr/>
              <a:lstStyle/>
              <a:p>
                <a:pPr>
                  <a:defRPr/>
                </a:pPr>
                <a:endParaRPr lang="ru-RU"/>
              </a:p>
            </c:rich>
          </c:tx>
          <c:layout/>
          <c:overlay val="0"/>
        </c:title>
        <c:numFmt formatCode="General" sourceLinked="0"/>
        <c:majorTickMark val="cross"/>
        <c:minorTickMark val="cross"/>
        <c:tickLblPos val="nextTo"/>
        <c:txPr>
          <a:bodyPr rot="-5400000" vert="horz"/>
          <a:lstStyle/>
          <a:p>
            <a:pPr>
              <a:defRPr/>
            </a:pPr>
            <a:endParaRPr lang="ru-RU"/>
          </a:p>
        </c:txPr>
        <c:crossAx val="81623808"/>
        <c:crosses val="autoZero"/>
        <c:auto val="1"/>
        <c:lblAlgn val="ctr"/>
        <c:lblOffset val="100"/>
        <c:noMultiLvlLbl val="1"/>
      </c:catAx>
      <c:valAx>
        <c:axId val="81623808"/>
        <c:scaling>
          <c:orientation val="minMax"/>
        </c:scaling>
        <c:delete val="0"/>
        <c:axPos val="l"/>
        <c:majorGridlines>
          <c:spPr>
            <a:ln>
              <a:solidFill>
                <a:srgbClr val="B7B7B7"/>
              </a:solidFill>
            </a:ln>
          </c:spPr>
        </c:majorGridlines>
        <c:title>
          <c:tx>
            <c:rich>
              <a:bodyPr/>
              <a:lstStyle/>
              <a:p>
                <a:pPr>
                  <a:defRPr/>
                </a:pPr>
                <a:r>
                  <a:rPr lang="ru-RU"/>
                  <a:t>Количество сделок</a:t>
                </a:r>
                <a:endParaRPr lang="en-US"/>
              </a:p>
            </c:rich>
          </c:tx>
          <c:layout/>
          <c:overlay val="0"/>
        </c:title>
        <c:numFmt formatCode="General" sourceLinked="1"/>
        <c:majorTickMark val="cross"/>
        <c:minorTickMark val="cross"/>
        <c:tickLblPos val="nextTo"/>
        <c:spPr>
          <a:ln w="47625">
            <a:noFill/>
          </a:ln>
        </c:spPr>
        <c:crossAx val="39507968"/>
        <c:crosses val="autoZero"/>
        <c:crossBetween val="between"/>
      </c:valAx>
      <c:catAx>
        <c:axId val="84916224"/>
        <c:scaling>
          <c:orientation val="minMax"/>
        </c:scaling>
        <c:delete val="1"/>
        <c:axPos val="b"/>
        <c:numFmt formatCode="General" sourceLinked="1"/>
        <c:majorTickMark val="cross"/>
        <c:minorTickMark val="cross"/>
        <c:tickLblPos val="nextTo"/>
        <c:crossAx val="81624384"/>
        <c:crosses val="autoZero"/>
        <c:auto val="1"/>
        <c:lblAlgn val="ctr"/>
        <c:lblOffset val="100"/>
        <c:noMultiLvlLbl val="1"/>
      </c:catAx>
      <c:valAx>
        <c:axId val="81624384"/>
        <c:scaling>
          <c:orientation val="minMax"/>
        </c:scaling>
        <c:delete val="0"/>
        <c:axPos val="r"/>
        <c:majorGridlines>
          <c:spPr>
            <a:ln>
              <a:solidFill>
                <a:srgbClr val="B7B7B7"/>
              </a:solidFill>
            </a:ln>
          </c:spPr>
        </c:majorGridlines>
        <c:title>
          <c:tx>
            <c:rich>
              <a:bodyPr/>
              <a:lstStyle/>
              <a:p>
                <a:pPr>
                  <a:defRPr/>
                </a:pPr>
                <a:r>
                  <a:rPr lang="ru-RU"/>
                  <a:t>Цена сделок </a:t>
                </a:r>
                <a:r>
                  <a:rPr lang="en-US"/>
                  <a:t>(</a:t>
                </a:r>
                <a:r>
                  <a:rPr lang="ru-RU"/>
                  <a:t>в миллиардах</a:t>
                </a:r>
                <a:r>
                  <a:rPr lang="en-US"/>
                  <a:t> EUR)</a:t>
                </a:r>
              </a:p>
            </c:rich>
          </c:tx>
          <c:layout/>
          <c:overlay val="0"/>
        </c:title>
        <c:numFmt formatCode="0" sourceLinked="1"/>
        <c:majorTickMark val="cross"/>
        <c:minorTickMark val="cross"/>
        <c:tickLblPos val="nextTo"/>
        <c:spPr>
          <a:ln w="47625">
            <a:noFill/>
          </a:ln>
        </c:spPr>
        <c:crossAx val="84916224"/>
        <c:crosses val="max"/>
        <c:crossBetween val="between"/>
      </c:valAx>
    </c:plotArea>
    <c:legend>
      <c:legendPos val="tr"/>
      <c:layout>
        <c:manualLayout>
          <c:xMode val="edge"/>
          <c:yMode val="edge"/>
          <c:x val="5.6224659383664909E-2"/>
          <c:y val="0.82849967805872549"/>
          <c:w val="0.23093102125321602"/>
          <c:h val="0.12718569414491979"/>
        </c:manualLayout>
      </c:layout>
      <c:overlay val="1"/>
    </c:legend>
    <c:plotVisOnly val="1"/>
    <c:dispBlanksAs val="zero"/>
    <c:showDLblsOverMax val="1"/>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400" b="1">
                <a:solidFill>
                  <a:srgbClr val="000000"/>
                </a:solidFill>
              </a:defRPr>
            </a:pPr>
            <a:r>
              <a:rPr lang="ru-RU" sz="1400">
                <a:latin typeface="Times New Roman" panose="02020603050405020304" pitchFamily="18" charset="0"/>
                <a:cs typeface="Times New Roman" panose="02020603050405020304" pitchFamily="18" charset="0"/>
              </a:rPr>
              <a:t>Сделки слияний и поглощений в Северной Америке</a:t>
            </a:r>
            <a:endParaRPr lang="en-US" sz="14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1"/>
        <c:ser>
          <c:idx val="0"/>
          <c:order val="0"/>
          <c:tx>
            <c:strRef>
              <c:f>'[Mergers &amp; Acquisitions (M&amp;A) - North America.xlsx]Sheet1'!$B$1</c:f>
              <c:strCache>
                <c:ptCount val="1"/>
                <c:pt idx="0">
                  <c:v>Number</c:v>
                </c:pt>
              </c:strCache>
            </c:strRef>
          </c:tx>
          <c:spPr>
            <a:solidFill>
              <a:srgbClr val="3366CC"/>
            </a:solidFill>
          </c:spPr>
          <c:invertIfNegative val="1"/>
          <c:cat>
            <c:strRef>
              <c:f>'[Mergers &amp; Acquisitions (M&amp;A) - North America.xlsx]Sheet1'!$A$2:$A$34</c:f>
              <c:strCache>
                <c:ptCount val="3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North America.xlsx]Sheet1'!$B$2:$B$34</c:f>
              <c:numCache>
                <c:formatCode>General</c:formatCode>
                <c:ptCount val="33"/>
                <c:pt idx="0">
                  <c:v>2385</c:v>
                </c:pt>
                <c:pt idx="1">
                  <c:v>3563</c:v>
                </c:pt>
                <c:pt idx="2">
                  <c:v>3882</c:v>
                </c:pt>
                <c:pt idx="3">
                  <c:v>4689</c:v>
                </c:pt>
                <c:pt idx="4">
                  <c:v>6378</c:v>
                </c:pt>
                <c:pt idx="5">
                  <c:v>6595</c:v>
                </c:pt>
                <c:pt idx="6">
                  <c:v>6523</c:v>
                </c:pt>
                <c:pt idx="7">
                  <c:v>6654</c:v>
                </c:pt>
                <c:pt idx="8">
                  <c:v>7609</c:v>
                </c:pt>
                <c:pt idx="9">
                  <c:v>8891</c:v>
                </c:pt>
                <c:pt idx="10">
                  <c:v>10355</c:v>
                </c:pt>
                <c:pt idx="11">
                  <c:v>13331</c:v>
                </c:pt>
                <c:pt idx="12">
                  <c:v>14750</c:v>
                </c:pt>
                <c:pt idx="13">
                  <c:v>16330</c:v>
                </c:pt>
                <c:pt idx="14">
                  <c:v>14793</c:v>
                </c:pt>
                <c:pt idx="15">
                  <c:v>16153</c:v>
                </c:pt>
                <c:pt idx="16">
                  <c:v>11341</c:v>
                </c:pt>
                <c:pt idx="17">
                  <c:v>10292</c:v>
                </c:pt>
                <c:pt idx="18">
                  <c:v>10631</c:v>
                </c:pt>
                <c:pt idx="19">
                  <c:v>12334</c:v>
                </c:pt>
                <c:pt idx="20">
                  <c:v>13098</c:v>
                </c:pt>
                <c:pt idx="21">
                  <c:v>15159</c:v>
                </c:pt>
                <c:pt idx="22">
                  <c:v>16662</c:v>
                </c:pt>
                <c:pt idx="23">
                  <c:v>14235</c:v>
                </c:pt>
                <c:pt idx="24">
                  <c:v>12253</c:v>
                </c:pt>
                <c:pt idx="25">
                  <c:v>12982</c:v>
                </c:pt>
                <c:pt idx="26">
                  <c:v>13136</c:v>
                </c:pt>
                <c:pt idx="27">
                  <c:v>12868</c:v>
                </c:pt>
                <c:pt idx="28">
                  <c:v>12710</c:v>
                </c:pt>
                <c:pt idx="29">
                  <c:v>14086</c:v>
                </c:pt>
                <c:pt idx="30">
                  <c:v>14191</c:v>
                </c:pt>
                <c:pt idx="31">
                  <c:v>14698</c:v>
                </c:pt>
                <c:pt idx="32">
                  <c:v>1409</c:v>
                </c:pt>
              </c:numCache>
            </c:numRef>
          </c:val>
          <c:extLst xmlns:c16r2="http://schemas.microsoft.com/office/drawing/2015/06/chart">
            <c:ext xmlns:c16="http://schemas.microsoft.com/office/drawing/2014/chart" uri="{C3380CC4-5D6E-409C-BE32-E72D297353CC}">
              <c16:uniqueId val="{00000000-5306-4055-A652-4B3ED4DFEDC7}"/>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39508480"/>
        <c:axId val="81626240"/>
      </c:barChart>
      <c:lineChart>
        <c:grouping val="standard"/>
        <c:varyColors val="0"/>
        <c:ser>
          <c:idx val="1"/>
          <c:order val="1"/>
          <c:tx>
            <c:strRef>
              <c:f>'[Mergers &amp; Acquisitions (M&amp;A) - North America.xlsx]Sheet1'!$C$1</c:f>
              <c:strCache>
                <c:ptCount val="1"/>
                <c:pt idx="0">
                  <c:v>Value</c:v>
                </c:pt>
              </c:strCache>
            </c:strRef>
          </c:tx>
          <c:spPr>
            <a:ln w="25400" cmpd="sng">
              <a:solidFill>
                <a:srgbClr val="DC3912"/>
              </a:solidFill>
            </a:ln>
          </c:spPr>
          <c:marker>
            <c:symbol val="none"/>
          </c:marker>
          <c:cat>
            <c:strRef>
              <c:f>'[Mergers &amp; Acquisitions (M&amp;A) - North America.xlsx]Sheet1'!$A$2:$A$34</c:f>
              <c:strCache>
                <c:ptCount val="3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North America.xlsx]Sheet1'!$C$2:$C$34</c:f>
              <c:numCache>
                <c:formatCode>0</c:formatCode>
                <c:ptCount val="33"/>
                <c:pt idx="0">
                  <c:v>313.38283000000001</c:v>
                </c:pt>
                <c:pt idx="1">
                  <c:v>370.95409999999998</c:v>
                </c:pt>
                <c:pt idx="2">
                  <c:v>406.07423</c:v>
                </c:pt>
                <c:pt idx="3">
                  <c:v>608.29467</c:v>
                </c:pt>
                <c:pt idx="4">
                  <c:v>497.68702999999999</c:v>
                </c:pt>
                <c:pt idx="5">
                  <c:v>272.88207999999997</c:v>
                </c:pt>
                <c:pt idx="6">
                  <c:v>187.19857999999999</c:v>
                </c:pt>
                <c:pt idx="7">
                  <c:v>195.25698</c:v>
                </c:pt>
                <c:pt idx="8">
                  <c:v>331.22080999999997</c:v>
                </c:pt>
                <c:pt idx="9">
                  <c:v>436.59172000000001</c:v>
                </c:pt>
                <c:pt idx="10">
                  <c:v>693.30948999999998</c:v>
                </c:pt>
                <c:pt idx="11">
                  <c:v>786.38009</c:v>
                </c:pt>
                <c:pt idx="12">
                  <c:v>1164.0537999999999</c:v>
                </c:pt>
                <c:pt idx="13">
                  <c:v>1891.53406</c:v>
                </c:pt>
                <c:pt idx="14">
                  <c:v>2202.25432</c:v>
                </c:pt>
                <c:pt idx="15">
                  <c:v>2166.6412500000001</c:v>
                </c:pt>
                <c:pt idx="16">
                  <c:v>1065.9737299999999</c:v>
                </c:pt>
                <c:pt idx="17">
                  <c:v>568.97883999999999</c:v>
                </c:pt>
                <c:pt idx="18">
                  <c:v>709.78007000000002</c:v>
                </c:pt>
                <c:pt idx="19">
                  <c:v>1064.4938199999999</c:v>
                </c:pt>
                <c:pt idx="20">
                  <c:v>1442.4583600000001</c:v>
                </c:pt>
                <c:pt idx="21">
                  <c:v>2021.0351700000001</c:v>
                </c:pt>
                <c:pt idx="22">
                  <c:v>2203.5865800000001</c:v>
                </c:pt>
                <c:pt idx="23">
                  <c:v>1322.71596</c:v>
                </c:pt>
                <c:pt idx="24">
                  <c:v>970.96726000000001</c:v>
                </c:pt>
                <c:pt idx="25">
                  <c:v>1147.0662</c:v>
                </c:pt>
                <c:pt idx="26">
                  <c:v>1369.5728999999999</c:v>
                </c:pt>
                <c:pt idx="27">
                  <c:v>1153.4910600000001</c:v>
                </c:pt>
                <c:pt idx="28">
                  <c:v>1312.92506</c:v>
                </c:pt>
                <c:pt idx="29">
                  <c:v>2286.89687</c:v>
                </c:pt>
                <c:pt idx="30">
                  <c:v>2528.8237100000001</c:v>
                </c:pt>
                <c:pt idx="31">
                  <c:v>1854.3903700000001</c:v>
                </c:pt>
                <c:pt idx="32">
                  <c:v>130.48410000000001</c:v>
                </c:pt>
              </c:numCache>
            </c:numRef>
          </c:val>
          <c:smooth val="0"/>
          <c:extLst xmlns:c16r2="http://schemas.microsoft.com/office/drawing/2015/06/chart">
            <c:ext xmlns:c16="http://schemas.microsoft.com/office/drawing/2014/chart" uri="{C3380CC4-5D6E-409C-BE32-E72D297353CC}">
              <c16:uniqueId val="{00000001-5306-4055-A652-4B3ED4DFEDC7}"/>
            </c:ext>
          </c:extLst>
        </c:ser>
        <c:dLbls>
          <c:showLegendKey val="0"/>
          <c:showVal val="0"/>
          <c:showCatName val="0"/>
          <c:showSerName val="0"/>
          <c:showPercent val="0"/>
          <c:showBubbleSize val="0"/>
        </c:dLbls>
        <c:marker val="1"/>
        <c:smooth val="0"/>
        <c:axId val="104396288"/>
        <c:axId val="81626816"/>
      </c:lineChart>
      <c:catAx>
        <c:axId val="39508480"/>
        <c:scaling>
          <c:orientation val="minMax"/>
        </c:scaling>
        <c:delete val="0"/>
        <c:axPos val="b"/>
        <c:title>
          <c:tx>
            <c:rich>
              <a:bodyPr/>
              <a:lstStyle/>
              <a:p>
                <a:pPr lvl="0">
                  <a:defRPr/>
                </a:pPr>
                <a:endParaRPr lang="ru-RU"/>
              </a:p>
            </c:rich>
          </c:tx>
          <c:layout/>
          <c:overlay val="0"/>
        </c:title>
        <c:numFmt formatCode="General" sourceLinked="0"/>
        <c:majorTickMark val="cross"/>
        <c:minorTickMark val="cross"/>
        <c:tickLblPos val="nextTo"/>
        <c:txPr>
          <a:bodyPr/>
          <a:lstStyle/>
          <a:p>
            <a:pPr lvl="0">
              <a:defRPr sz="1000">
                <a:solidFill>
                  <a:srgbClr val="222222"/>
                </a:solidFill>
                <a:latin typeface="Times New Roman" panose="02020603050405020304" pitchFamily="18" charset="0"/>
                <a:cs typeface="Times New Roman" panose="02020603050405020304" pitchFamily="18" charset="0"/>
              </a:defRPr>
            </a:pPr>
            <a:endParaRPr lang="ru-RU"/>
          </a:p>
        </c:txPr>
        <c:crossAx val="81626240"/>
        <c:crosses val="autoZero"/>
        <c:auto val="1"/>
        <c:lblAlgn val="ctr"/>
        <c:lblOffset val="100"/>
        <c:noMultiLvlLbl val="1"/>
      </c:catAx>
      <c:valAx>
        <c:axId val="81626240"/>
        <c:scaling>
          <c:orientation val="minMax"/>
        </c:scaling>
        <c:delete val="0"/>
        <c:axPos val="l"/>
        <c:majorGridlines>
          <c:spPr>
            <a:ln>
              <a:solidFill>
                <a:srgbClr val="B7B7B7"/>
              </a:solidFill>
            </a:ln>
          </c:spPr>
        </c:majorGridlines>
        <c:title>
          <c:tx>
            <c:rich>
              <a:bodyPr/>
              <a:lstStyle/>
              <a:p>
                <a:pPr lvl="0">
                  <a:defRPr/>
                </a:pPr>
                <a:r>
                  <a:rPr lang="ru-RU" b="1" baseline="0">
                    <a:latin typeface="Times New Roman" panose="02020603050405020304" pitchFamily="18" charset="0"/>
                    <a:cs typeface="Times New Roman" panose="02020603050405020304" pitchFamily="18" charset="0"/>
                  </a:rPr>
                  <a:t>Количество сделок</a:t>
                </a:r>
                <a:endParaRPr lang="en-US" b="1" baseline="0">
                  <a:latin typeface="Times New Roman" panose="02020603050405020304" pitchFamily="18" charset="0"/>
                  <a:cs typeface="Times New Roman" panose="02020603050405020304" pitchFamily="18" charset="0"/>
                </a:endParaRPr>
              </a:p>
            </c:rich>
          </c:tx>
          <c:layout/>
          <c:overlay val="0"/>
        </c:title>
        <c:numFmt formatCode="General" sourceLinked="1"/>
        <c:majorTickMark val="cross"/>
        <c:minorTickMark val="cross"/>
        <c:tickLblPos val="nextTo"/>
        <c:spPr>
          <a:ln w="47625">
            <a:noFill/>
          </a:ln>
        </c:spPr>
        <c:txPr>
          <a:bodyPr/>
          <a:lstStyle/>
          <a:p>
            <a:pPr lvl="0">
              <a:defRPr>
                <a:latin typeface="Times New Roman" panose="02020603050405020304" pitchFamily="18" charset="0"/>
                <a:cs typeface="Times New Roman" panose="02020603050405020304" pitchFamily="18" charset="0"/>
              </a:defRPr>
            </a:pPr>
            <a:endParaRPr lang="ru-RU"/>
          </a:p>
        </c:txPr>
        <c:crossAx val="39508480"/>
        <c:crosses val="autoZero"/>
        <c:crossBetween val="between"/>
      </c:valAx>
      <c:catAx>
        <c:axId val="104396288"/>
        <c:scaling>
          <c:orientation val="minMax"/>
        </c:scaling>
        <c:delete val="1"/>
        <c:axPos val="b"/>
        <c:numFmt formatCode="General" sourceLinked="1"/>
        <c:majorTickMark val="cross"/>
        <c:minorTickMark val="cross"/>
        <c:tickLblPos val="nextTo"/>
        <c:crossAx val="81626816"/>
        <c:crosses val="autoZero"/>
        <c:auto val="1"/>
        <c:lblAlgn val="ctr"/>
        <c:lblOffset val="100"/>
        <c:noMultiLvlLbl val="1"/>
      </c:catAx>
      <c:valAx>
        <c:axId val="81626816"/>
        <c:scaling>
          <c:orientation val="minMax"/>
        </c:scaling>
        <c:delete val="0"/>
        <c:axPos val="r"/>
        <c:majorGridlines>
          <c:spPr>
            <a:ln>
              <a:solidFill>
                <a:srgbClr val="B7B7B7"/>
              </a:solidFill>
            </a:ln>
          </c:spPr>
        </c:majorGridlines>
        <c:title>
          <c:tx>
            <c:rich>
              <a:bodyPr/>
              <a:lstStyle/>
              <a:p>
                <a:pPr lvl="0">
                  <a:defRPr/>
                </a:pPr>
                <a:r>
                  <a:rPr lang="ru-RU">
                    <a:latin typeface="Times New Roman" panose="02020603050405020304" pitchFamily="18" charset="0"/>
                    <a:cs typeface="Times New Roman" panose="02020603050405020304" pitchFamily="18" charset="0"/>
                  </a:rPr>
                  <a:t>Цена сделок</a:t>
                </a:r>
                <a:r>
                  <a:rPr lang="en-US">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в миллиардах</a:t>
                </a:r>
                <a:r>
                  <a:rPr lang="en-US">
                    <a:latin typeface="Times New Roman" panose="02020603050405020304" pitchFamily="18" charset="0"/>
                    <a:cs typeface="Times New Roman" panose="02020603050405020304" pitchFamily="18" charset="0"/>
                  </a:rPr>
                  <a:t> USD)</a:t>
                </a:r>
              </a:p>
            </c:rich>
          </c:tx>
          <c:layout/>
          <c:overlay val="0"/>
        </c:title>
        <c:numFmt formatCode="0" sourceLinked="1"/>
        <c:majorTickMark val="cross"/>
        <c:minorTickMark val="cross"/>
        <c:tickLblPos val="nextTo"/>
        <c:spPr>
          <a:ln w="47625">
            <a:noFill/>
          </a:ln>
        </c:spPr>
        <c:txPr>
          <a:bodyPr/>
          <a:lstStyle/>
          <a:p>
            <a:pPr lvl="0">
              <a:defRPr>
                <a:latin typeface="Times New Roman" panose="02020603050405020304" pitchFamily="18" charset="0"/>
                <a:cs typeface="Times New Roman" panose="02020603050405020304" pitchFamily="18" charset="0"/>
              </a:defRPr>
            </a:pPr>
            <a:endParaRPr lang="ru-RU"/>
          </a:p>
        </c:txPr>
        <c:crossAx val="104396288"/>
        <c:crosses val="max"/>
        <c:crossBetween val="between"/>
      </c:valAx>
    </c:plotArea>
    <c:legend>
      <c:legendPos val="tr"/>
      <c:layout>
        <c:manualLayout>
          <c:xMode val="edge"/>
          <c:yMode val="edge"/>
          <c:x val="5.6739174225575041E-2"/>
          <c:y val="0.82656289142896444"/>
          <c:w val="0.14374499365923207"/>
          <c:h val="0.12636640943899477"/>
        </c:manualLayout>
      </c:layout>
      <c:overlay val="1"/>
      <c:txPr>
        <a:bodyPr/>
        <a:lstStyle/>
        <a:p>
          <a:pPr lvl="0">
            <a:defRPr sz="1000">
              <a:solidFill>
                <a:srgbClr val="222222"/>
              </a:solidFill>
              <a:latin typeface="Times New Roman" panose="02020603050405020304" pitchFamily="18" charset="0"/>
              <a:cs typeface="Times New Roman" panose="02020603050405020304" pitchFamily="18" charset="0"/>
            </a:defRPr>
          </a:pPr>
          <a:endParaRPr lang="ru-RU"/>
        </a:p>
      </c:txPr>
    </c:legend>
    <c:plotVisOnly val="1"/>
    <c:dispBlanksAs val="zero"/>
    <c:showDLblsOverMax val="1"/>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400" b="1">
                <a:solidFill>
                  <a:srgbClr val="000000"/>
                </a:solidFill>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Сделки слияний и поглощений в Азиатско-Тихоокеанском</a:t>
            </a:r>
            <a:r>
              <a:rPr lang="ru-RU" sz="1400" baseline="0">
                <a:latin typeface="Times New Roman" panose="02020603050405020304" pitchFamily="18" charset="0"/>
                <a:cs typeface="Times New Roman" panose="02020603050405020304" pitchFamily="18" charset="0"/>
              </a:rPr>
              <a:t> регионе</a:t>
            </a:r>
            <a:endParaRPr lang="en-US" sz="14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1"/>
        <c:ser>
          <c:idx val="0"/>
          <c:order val="0"/>
          <c:tx>
            <c:strRef>
              <c:f>'[Mergers &amp; Acquisitions (M&amp;A) - Asia-Pacific.xlsx]Sheet1'!$B$1</c:f>
              <c:strCache>
                <c:ptCount val="1"/>
                <c:pt idx="0">
                  <c:v>Number</c:v>
                </c:pt>
              </c:strCache>
            </c:strRef>
          </c:tx>
          <c:spPr>
            <a:solidFill>
              <a:srgbClr val="3366CC"/>
            </a:solidFill>
          </c:spPr>
          <c:invertIfNegative val="1"/>
          <c:cat>
            <c:strRef>
              <c:f>'[Mergers &amp; Acquisitions (M&amp;A) - Asia-Pacific.xlsx]Sheet1'!$A$2:$A$36</c:f>
              <c:strCache>
                <c:ptCount val="33"/>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Asia-Pacific.xlsx]Sheet1'!$B$2:$B$36</c:f>
              <c:numCache>
                <c:formatCode>General</c:formatCode>
                <c:ptCount val="35"/>
                <c:pt idx="5">
                  <c:v>795</c:v>
                </c:pt>
                <c:pt idx="6">
                  <c:v>1179</c:v>
                </c:pt>
                <c:pt idx="7">
                  <c:v>899</c:v>
                </c:pt>
                <c:pt idx="8">
                  <c:v>1534</c:v>
                </c:pt>
                <c:pt idx="9">
                  <c:v>1772</c:v>
                </c:pt>
                <c:pt idx="10">
                  <c:v>2387</c:v>
                </c:pt>
                <c:pt idx="11">
                  <c:v>3302</c:v>
                </c:pt>
                <c:pt idx="12">
                  <c:v>3461</c:v>
                </c:pt>
                <c:pt idx="13">
                  <c:v>4104</c:v>
                </c:pt>
                <c:pt idx="14">
                  <c:v>4603</c:v>
                </c:pt>
                <c:pt idx="15">
                  <c:v>6193</c:v>
                </c:pt>
                <c:pt idx="16">
                  <c:v>5816</c:v>
                </c:pt>
                <c:pt idx="17">
                  <c:v>5953</c:v>
                </c:pt>
                <c:pt idx="18">
                  <c:v>7497</c:v>
                </c:pt>
                <c:pt idx="19">
                  <c:v>9025</c:v>
                </c:pt>
                <c:pt idx="20">
                  <c:v>9370</c:v>
                </c:pt>
                <c:pt idx="21">
                  <c:v>10478</c:v>
                </c:pt>
                <c:pt idx="22">
                  <c:v>12099</c:v>
                </c:pt>
                <c:pt idx="23">
                  <c:v>12093</c:v>
                </c:pt>
                <c:pt idx="24">
                  <c:v>11538</c:v>
                </c:pt>
                <c:pt idx="25">
                  <c:v>12221</c:v>
                </c:pt>
                <c:pt idx="26">
                  <c:v>11350</c:v>
                </c:pt>
                <c:pt idx="27">
                  <c:v>10656</c:v>
                </c:pt>
                <c:pt idx="28">
                  <c:v>10401</c:v>
                </c:pt>
                <c:pt idx="29">
                  <c:v>12438</c:v>
                </c:pt>
                <c:pt idx="30">
                  <c:v>14555</c:v>
                </c:pt>
                <c:pt idx="31">
                  <c:v>14997</c:v>
                </c:pt>
                <c:pt idx="32">
                  <c:v>899</c:v>
                </c:pt>
              </c:numCache>
            </c:numRef>
          </c:val>
          <c:extLst xmlns:c16r2="http://schemas.microsoft.com/office/drawing/2015/06/chart">
            <c:ext xmlns:c16="http://schemas.microsoft.com/office/drawing/2014/chart" uri="{C3380CC4-5D6E-409C-BE32-E72D297353CC}">
              <c16:uniqueId val="{00000000-7CF3-4A2E-849B-03C4AD6905AE}"/>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04395264"/>
        <c:axId val="81628544"/>
      </c:barChart>
      <c:lineChart>
        <c:grouping val="standard"/>
        <c:varyColors val="0"/>
        <c:ser>
          <c:idx val="1"/>
          <c:order val="1"/>
          <c:tx>
            <c:strRef>
              <c:f>'[Mergers &amp; Acquisitions (M&amp;A) - Asia-Pacific.xlsx]Sheet1'!$C$1</c:f>
              <c:strCache>
                <c:ptCount val="1"/>
                <c:pt idx="0">
                  <c:v>Value</c:v>
                </c:pt>
              </c:strCache>
            </c:strRef>
          </c:tx>
          <c:spPr>
            <a:ln w="25400" cmpd="sng">
              <a:solidFill>
                <a:srgbClr val="DC3912"/>
              </a:solidFill>
            </a:ln>
          </c:spPr>
          <c:marker>
            <c:symbol val="none"/>
          </c:marker>
          <c:cat>
            <c:strRef>
              <c:f>'[Mergers &amp; Acquisitions (M&amp;A) - Asia-Pacific.xlsx]Sheet1'!$A$2:$A$36</c:f>
              <c:strCache>
                <c:ptCount val="33"/>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Asia-Pacific.xlsx]Sheet1'!$C$2:$C$36</c:f>
              <c:numCache>
                <c:formatCode>General</c:formatCode>
                <c:ptCount val="35"/>
                <c:pt idx="5" formatCode="0">
                  <c:v>53.821930000000002</c:v>
                </c:pt>
                <c:pt idx="6" formatCode="0">
                  <c:v>33.442830000000001</c:v>
                </c:pt>
                <c:pt idx="7" formatCode="0">
                  <c:v>29.869630000000001</c:v>
                </c:pt>
                <c:pt idx="8" formatCode="0">
                  <c:v>43.817979999999999</c:v>
                </c:pt>
                <c:pt idx="9" formatCode="0">
                  <c:v>40.706249999999997</c:v>
                </c:pt>
                <c:pt idx="10" formatCode="0">
                  <c:v>78.227580000000003</c:v>
                </c:pt>
                <c:pt idx="11" formatCode="0">
                  <c:v>100.20261000000001</c:v>
                </c:pt>
                <c:pt idx="12" formatCode="0">
                  <c:v>132.55731</c:v>
                </c:pt>
                <c:pt idx="13" formatCode="0">
                  <c:v>119.90600999999999</c:v>
                </c:pt>
                <c:pt idx="14" formatCode="0">
                  <c:v>175.05422999999999</c:v>
                </c:pt>
                <c:pt idx="15" formatCode="0">
                  <c:v>279.34658999999999</c:v>
                </c:pt>
                <c:pt idx="16" formatCode="0">
                  <c:v>194.54544000000001</c:v>
                </c:pt>
                <c:pt idx="17" formatCode="0">
                  <c:v>153.04545999999999</c:v>
                </c:pt>
                <c:pt idx="18" formatCode="0">
                  <c:v>161.53432000000001</c:v>
                </c:pt>
                <c:pt idx="19" formatCode="0">
                  <c:v>219.95559</c:v>
                </c:pt>
                <c:pt idx="20" formatCode="0">
                  <c:v>338.60858999999999</c:v>
                </c:pt>
                <c:pt idx="21" formatCode="0">
                  <c:v>474.44968999999998</c:v>
                </c:pt>
                <c:pt idx="22" formatCode="0">
                  <c:v>793.30844999999999</c:v>
                </c:pt>
                <c:pt idx="23" formatCode="0">
                  <c:v>564.82596000000001</c:v>
                </c:pt>
                <c:pt idx="24" formatCode="0">
                  <c:v>489.34095000000002</c:v>
                </c:pt>
                <c:pt idx="25" formatCode="0">
                  <c:v>695.40845999999999</c:v>
                </c:pt>
                <c:pt idx="26" formatCode="0">
                  <c:v>530.83912999999995</c:v>
                </c:pt>
                <c:pt idx="27" formatCode="0">
                  <c:v>518.64404999999999</c:v>
                </c:pt>
                <c:pt idx="28" formatCode="0">
                  <c:v>567.76387999999997</c:v>
                </c:pt>
                <c:pt idx="29" formatCode="0">
                  <c:v>844.53015000000005</c:v>
                </c:pt>
                <c:pt idx="30" formatCode="0">
                  <c:v>1356.37913</c:v>
                </c:pt>
                <c:pt idx="31" formatCode="0">
                  <c:v>1074.2070699999999</c:v>
                </c:pt>
                <c:pt idx="32" formatCode="0">
                  <c:v>63.067540000000001</c:v>
                </c:pt>
              </c:numCache>
            </c:numRef>
          </c:val>
          <c:smooth val="0"/>
          <c:extLst xmlns:c16r2="http://schemas.microsoft.com/office/drawing/2015/06/chart">
            <c:ext xmlns:c16="http://schemas.microsoft.com/office/drawing/2014/chart" uri="{C3380CC4-5D6E-409C-BE32-E72D297353CC}">
              <c16:uniqueId val="{00000001-7CF3-4A2E-849B-03C4AD6905AE}"/>
            </c:ext>
          </c:extLst>
        </c:ser>
        <c:dLbls>
          <c:showLegendKey val="0"/>
          <c:showVal val="0"/>
          <c:showCatName val="0"/>
          <c:showSerName val="0"/>
          <c:showPercent val="0"/>
          <c:showBubbleSize val="0"/>
        </c:dLbls>
        <c:marker val="1"/>
        <c:smooth val="0"/>
        <c:axId val="108781568"/>
        <c:axId val="81629120"/>
      </c:lineChart>
      <c:catAx>
        <c:axId val="104395264"/>
        <c:scaling>
          <c:orientation val="minMax"/>
        </c:scaling>
        <c:delete val="0"/>
        <c:axPos val="b"/>
        <c:title>
          <c:tx>
            <c:rich>
              <a:bodyPr/>
              <a:lstStyle/>
              <a:p>
                <a:pPr lvl="0">
                  <a:defRPr/>
                </a:pPr>
                <a:endParaRPr lang="ru-RU"/>
              </a:p>
            </c:rich>
          </c:tx>
          <c:layout/>
          <c:overlay val="0"/>
        </c:title>
        <c:numFmt formatCode="General" sourceLinked="0"/>
        <c:majorTickMark val="cross"/>
        <c:minorTickMark val="cross"/>
        <c:tickLblPos val="nextTo"/>
        <c:txPr>
          <a:bodyPr rot="-5400000" vert="horz"/>
          <a:lstStyle/>
          <a:p>
            <a:pPr lvl="0">
              <a:defRPr sz="1000">
                <a:solidFill>
                  <a:srgbClr val="222222"/>
                </a:solidFill>
                <a:latin typeface="Times New Roman" panose="02020603050405020304" pitchFamily="18" charset="0"/>
                <a:cs typeface="Times New Roman" panose="02020603050405020304" pitchFamily="18" charset="0"/>
              </a:defRPr>
            </a:pPr>
            <a:endParaRPr lang="ru-RU"/>
          </a:p>
        </c:txPr>
        <c:crossAx val="81628544"/>
        <c:crosses val="autoZero"/>
        <c:auto val="1"/>
        <c:lblAlgn val="ctr"/>
        <c:lblOffset val="100"/>
        <c:noMultiLvlLbl val="1"/>
      </c:catAx>
      <c:valAx>
        <c:axId val="81628544"/>
        <c:scaling>
          <c:orientation val="minMax"/>
        </c:scaling>
        <c:delete val="0"/>
        <c:axPos val="l"/>
        <c:majorGridlines>
          <c:spPr>
            <a:ln>
              <a:solidFill>
                <a:srgbClr val="B7B7B7"/>
              </a:solidFill>
            </a:ln>
          </c:spPr>
        </c:majorGridlines>
        <c:title>
          <c:tx>
            <c:rich>
              <a:bodyPr/>
              <a:lstStyle/>
              <a:p>
                <a:pPr lvl="0">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Количество сделок</a:t>
                </a:r>
                <a:endParaRPr lang="en-US">
                  <a:latin typeface="Times New Roman" panose="02020603050405020304" pitchFamily="18" charset="0"/>
                  <a:cs typeface="Times New Roman" panose="02020603050405020304" pitchFamily="18" charset="0"/>
                </a:endParaRPr>
              </a:p>
            </c:rich>
          </c:tx>
          <c:layout/>
          <c:overlay val="0"/>
        </c:title>
        <c:numFmt formatCode="General" sourceLinked="1"/>
        <c:majorTickMark val="cross"/>
        <c:minorTickMark val="cross"/>
        <c:tickLblPos val="nextTo"/>
        <c:spPr>
          <a:ln w="47625">
            <a:noFill/>
          </a:ln>
        </c:spPr>
        <c:txPr>
          <a:bodyPr/>
          <a:lstStyle/>
          <a:p>
            <a:pPr lvl="0">
              <a:defRPr>
                <a:latin typeface="Times New Roman" panose="02020603050405020304" pitchFamily="18" charset="0"/>
                <a:cs typeface="Times New Roman" panose="02020603050405020304" pitchFamily="18" charset="0"/>
              </a:defRPr>
            </a:pPr>
            <a:endParaRPr lang="ru-RU"/>
          </a:p>
        </c:txPr>
        <c:crossAx val="104395264"/>
        <c:crosses val="autoZero"/>
        <c:crossBetween val="between"/>
      </c:valAx>
      <c:catAx>
        <c:axId val="108781568"/>
        <c:scaling>
          <c:orientation val="minMax"/>
        </c:scaling>
        <c:delete val="1"/>
        <c:axPos val="b"/>
        <c:numFmt formatCode="General" sourceLinked="1"/>
        <c:majorTickMark val="cross"/>
        <c:minorTickMark val="cross"/>
        <c:tickLblPos val="nextTo"/>
        <c:crossAx val="81629120"/>
        <c:crosses val="autoZero"/>
        <c:auto val="1"/>
        <c:lblAlgn val="ctr"/>
        <c:lblOffset val="100"/>
        <c:noMultiLvlLbl val="1"/>
      </c:catAx>
      <c:valAx>
        <c:axId val="81629120"/>
        <c:scaling>
          <c:orientation val="minMax"/>
        </c:scaling>
        <c:delete val="0"/>
        <c:axPos val="r"/>
        <c:majorGridlines>
          <c:spPr>
            <a:ln>
              <a:solidFill>
                <a:srgbClr val="B7B7B7"/>
              </a:solidFill>
            </a:ln>
          </c:spPr>
        </c:majorGridlines>
        <c:title>
          <c:tx>
            <c:rich>
              <a:bodyPr/>
              <a:lstStyle/>
              <a:p>
                <a:pPr lvl="0">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Цена сделок</a:t>
                </a:r>
                <a:r>
                  <a:rPr lang="en-US">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в</a:t>
                </a:r>
                <a:r>
                  <a:rPr lang="en-US">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миллиардах</a:t>
                </a:r>
                <a:r>
                  <a:rPr lang="en-US">
                    <a:latin typeface="Times New Roman" panose="02020603050405020304" pitchFamily="18" charset="0"/>
                    <a:cs typeface="Times New Roman" panose="02020603050405020304" pitchFamily="18" charset="0"/>
                  </a:rPr>
                  <a:t> USD)</a:t>
                </a:r>
              </a:p>
            </c:rich>
          </c:tx>
          <c:layout/>
          <c:overlay val="0"/>
        </c:title>
        <c:numFmt formatCode="General" sourceLinked="1"/>
        <c:majorTickMark val="cross"/>
        <c:minorTickMark val="cross"/>
        <c:tickLblPos val="nextTo"/>
        <c:spPr>
          <a:ln w="47625">
            <a:noFill/>
          </a:ln>
        </c:spPr>
        <c:txPr>
          <a:bodyPr/>
          <a:lstStyle/>
          <a:p>
            <a:pPr lvl="0">
              <a:defRPr>
                <a:latin typeface="Times New Roman" panose="02020603050405020304" pitchFamily="18" charset="0"/>
                <a:cs typeface="Times New Roman" panose="02020603050405020304" pitchFamily="18" charset="0"/>
              </a:defRPr>
            </a:pPr>
            <a:endParaRPr lang="ru-RU"/>
          </a:p>
        </c:txPr>
        <c:crossAx val="108781568"/>
        <c:crosses val="max"/>
        <c:crossBetween val="between"/>
      </c:valAx>
    </c:plotArea>
    <c:legend>
      <c:legendPos val="tr"/>
      <c:layout>
        <c:manualLayout>
          <c:xMode val="edge"/>
          <c:yMode val="edge"/>
          <c:x val="7.4645091791236781E-2"/>
          <c:y val="0.75979193327411509"/>
          <c:w val="0.1070806763213311"/>
          <c:h val="0.21113673795680438"/>
        </c:manualLayout>
      </c:layout>
      <c:overlay val="1"/>
      <c:txPr>
        <a:bodyPr/>
        <a:lstStyle/>
        <a:p>
          <a:pPr lvl="0">
            <a:defRPr sz="1000">
              <a:solidFill>
                <a:srgbClr val="222222"/>
              </a:solidFill>
            </a:defRPr>
          </a:pPr>
          <a:endParaRPr lang="ru-RU"/>
        </a:p>
      </c:txPr>
    </c:legend>
    <c:plotVisOnly val="1"/>
    <c:dispBlanksAs val="zero"/>
    <c:showDLblsOverMax val="1"/>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Сделки слияний и поглощений в Юго-Восточной Азии</a:t>
            </a:r>
            <a:endParaRPr lang="en-US" sz="1400"/>
          </a:p>
        </c:rich>
      </c:tx>
      <c:layout/>
      <c:overlay val="0"/>
    </c:title>
    <c:autoTitleDeleted val="0"/>
    <c:plotArea>
      <c:layout/>
      <c:barChart>
        <c:barDir val="col"/>
        <c:grouping val="clustered"/>
        <c:varyColors val="1"/>
        <c:ser>
          <c:idx val="0"/>
          <c:order val="0"/>
          <c:tx>
            <c:strRef>
              <c:f>'[Mergers &amp; Acquisitions (M&amp;A) - South East Asia _ ASEAN.xlsx]Sheet1'!$B$1</c:f>
              <c:strCache>
                <c:ptCount val="1"/>
                <c:pt idx="0">
                  <c:v>Number</c:v>
                </c:pt>
              </c:strCache>
            </c:strRef>
          </c:tx>
          <c:spPr>
            <a:solidFill>
              <a:srgbClr val="3366CC"/>
            </a:solidFill>
          </c:spPr>
          <c:invertIfNegative val="1"/>
          <c:cat>
            <c:strRef>
              <c:f>'[Mergers &amp; Acquisitions (M&amp;A) - South East Asia _ ASEAN.xlsx]Sheet1'!$A$2:$A$34</c:f>
              <c:strCache>
                <c:ptCount val="33"/>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South East Asia _ ASEAN.xlsx]Sheet1'!$B$2:$B$34</c:f>
              <c:numCache>
                <c:formatCode>General</c:formatCode>
                <c:ptCount val="33"/>
                <c:pt idx="5">
                  <c:v>184</c:v>
                </c:pt>
                <c:pt idx="6">
                  <c:v>362</c:v>
                </c:pt>
                <c:pt idx="7">
                  <c:v>275</c:v>
                </c:pt>
                <c:pt idx="8">
                  <c:v>468</c:v>
                </c:pt>
                <c:pt idx="9">
                  <c:v>643</c:v>
                </c:pt>
                <c:pt idx="10">
                  <c:v>958</c:v>
                </c:pt>
                <c:pt idx="11">
                  <c:v>1576</c:v>
                </c:pt>
                <c:pt idx="12">
                  <c:v>1416</c:v>
                </c:pt>
                <c:pt idx="13">
                  <c:v>1472</c:v>
                </c:pt>
                <c:pt idx="14">
                  <c:v>1620</c:v>
                </c:pt>
                <c:pt idx="15">
                  <c:v>1795</c:v>
                </c:pt>
                <c:pt idx="16">
                  <c:v>1831</c:v>
                </c:pt>
                <c:pt idx="17">
                  <c:v>1716</c:v>
                </c:pt>
                <c:pt idx="18">
                  <c:v>2102</c:v>
                </c:pt>
                <c:pt idx="19">
                  <c:v>2485</c:v>
                </c:pt>
                <c:pt idx="20">
                  <c:v>2582</c:v>
                </c:pt>
                <c:pt idx="21">
                  <c:v>2383</c:v>
                </c:pt>
                <c:pt idx="22">
                  <c:v>2618</c:v>
                </c:pt>
                <c:pt idx="23">
                  <c:v>2723</c:v>
                </c:pt>
                <c:pt idx="24">
                  <c:v>2675</c:v>
                </c:pt>
                <c:pt idx="25">
                  <c:v>2929</c:v>
                </c:pt>
                <c:pt idx="26">
                  <c:v>2693</c:v>
                </c:pt>
                <c:pt idx="27">
                  <c:v>2294</c:v>
                </c:pt>
                <c:pt idx="28">
                  <c:v>2094</c:v>
                </c:pt>
                <c:pt idx="29">
                  <c:v>2308</c:v>
                </c:pt>
                <c:pt idx="30">
                  <c:v>2258</c:v>
                </c:pt>
                <c:pt idx="31">
                  <c:v>2488</c:v>
                </c:pt>
                <c:pt idx="32">
                  <c:v>183</c:v>
                </c:pt>
              </c:numCache>
            </c:numRef>
          </c:val>
          <c:extLst xmlns:c16r2="http://schemas.microsoft.com/office/drawing/2015/06/chart">
            <c:ext xmlns:c16="http://schemas.microsoft.com/office/drawing/2014/chart" uri="{C3380CC4-5D6E-409C-BE32-E72D297353CC}">
              <c16:uniqueId val="{00000000-75C5-462C-8AE9-EAA278A9C528}"/>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08783104"/>
        <c:axId val="81633856"/>
      </c:barChart>
      <c:lineChart>
        <c:grouping val="standard"/>
        <c:varyColors val="0"/>
        <c:ser>
          <c:idx val="1"/>
          <c:order val="1"/>
          <c:tx>
            <c:strRef>
              <c:f>'[Mergers &amp; Acquisitions (M&amp;A) - South East Asia _ ASEAN.xlsx]Sheet1'!$C$1</c:f>
              <c:strCache>
                <c:ptCount val="1"/>
                <c:pt idx="0">
                  <c:v>Value</c:v>
                </c:pt>
              </c:strCache>
            </c:strRef>
          </c:tx>
          <c:spPr>
            <a:ln w="25400" cmpd="sng">
              <a:solidFill>
                <a:srgbClr val="DC3912"/>
              </a:solidFill>
            </a:ln>
          </c:spPr>
          <c:marker>
            <c:symbol val="none"/>
          </c:marker>
          <c:cat>
            <c:strRef>
              <c:f>'[Mergers &amp; Acquisitions (M&amp;A) - South East Asia _ ASEAN.xlsx]Sheet1'!$A$2:$A$34</c:f>
              <c:strCache>
                <c:ptCount val="33"/>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South East Asia _ ASEAN.xlsx]Sheet1'!$C$2:$C$34</c:f>
              <c:numCache>
                <c:formatCode>General</c:formatCode>
                <c:ptCount val="33"/>
                <c:pt idx="5" formatCode="0">
                  <c:v>10.14016</c:v>
                </c:pt>
                <c:pt idx="6" formatCode="0">
                  <c:v>8.1390100000000007</c:v>
                </c:pt>
                <c:pt idx="7" formatCode="0">
                  <c:v>7.3635200000000003</c:v>
                </c:pt>
                <c:pt idx="8" formatCode="0">
                  <c:v>15.90493</c:v>
                </c:pt>
                <c:pt idx="9" formatCode="0">
                  <c:v>16.42137</c:v>
                </c:pt>
                <c:pt idx="10" formatCode="0">
                  <c:v>23.221489999999999</c:v>
                </c:pt>
                <c:pt idx="11" formatCode="0">
                  <c:v>38.21067</c:v>
                </c:pt>
                <c:pt idx="12" formatCode="0">
                  <c:v>41.495449999999998</c:v>
                </c:pt>
                <c:pt idx="13" formatCode="0">
                  <c:v>30.228300000000001</c:v>
                </c:pt>
                <c:pt idx="14" formatCode="0">
                  <c:v>50.997540000000001</c:v>
                </c:pt>
                <c:pt idx="15" formatCode="0">
                  <c:v>46.47383</c:v>
                </c:pt>
                <c:pt idx="16" formatCode="0">
                  <c:v>66.162450000000007</c:v>
                </c:pt>
                <c:pt idx="17" formatCode="0">
                  <c:v>23.105049999999999</c:v>
                </c:pt>
                <c:pt idx="18" formatCode="0">
                  <c:v>29.157489999999999</c:v>
                </c:pt>
                <c:pt idx="19" formatCode="0">
                  <c:v>41.111960000000003</c:v>
                </c:pt>
                <c:pt idx="20" formatCode="0">
                  <c:v>65.208479999999994</c:v>
                </c:pt>
                <c:pt idx="21" formatCode="0">
                  <c:v>70.22748</c:v>
                </c:pt>
                <c:pt idx="22" formatCode="0">
                  <c:v>144.68440000000001</c:v>
                </c:pt>
                <c:pt idx="23" formatCode="0">
                  <c:v>106.11009</c:v>
                </c:pt>
                <c:pt idx="24" formatCode="0">
                  <c:v>56.08325</c:v>
                </c:pt>
                <c:pt idx="25" formatCode="0">
                  <c:v>113.04747</c:v>
                </c:pt>
                <c:pt idx="26" formatCode="0">
                  <c:v>98.085499999999996</c:v>
                </c:pt>
                <c:pt idx="27" formatCode="0">
                  <c:v>124.88338</c:v>
                </c:pt>
                <c:pt idx="28" formatCode="0">
                  <c:v>87.613500000000002</c:v>
                </c:pt>
                <c:pt idx="29" formatCode="0">
                  <c:v>136.92616000000001</c:v>
                </c:pt>
                <c:pt idx="30" formatCode="0">
                  <c:v>93.109570000000005</c:v>
                </c:pt>
                <c:pt idx="31" formatCode="0">
                  <c:v>108.37006</c:v>
                </c:pt>
                <c:pt idx="32" formatCode="0">
                  <c:v>5.0740699999999999</c:v>
                </c:pt>
              </c:numCache>
            </c:numRef>
          </c:val>
          <c:smooth val="0"/>
          <c:extLst xmlns:c16r2="http://schemas.microsoft.com/office/drawing/2015/06/chart">
            <c:ext xmlns:c16="http://schemas.microsoft.com/office/drawing/2014/chart" uri="{C3380CC4-5D6E-409C-BE32-E72D297353CC}">
              <c16:uniqueId val="{00000001-75C5-462C-8AE9-EAA278A9C528}"/>
            </c:ext>
          </c:extLst>
        </c:ser>
        <c:dLbls>
          <c:showLegendKey val="0"/>
          <c:showVal val="0"/>
          <c:showCatName val="0"/>
          <c:showSerName val="0"/>
          <c:showPercent val="0"/>
          <c:showBubbleSize val="0"/>
        </c:dLbls>
        <c:marker val="1"/>
        <c:smooth val="0"/>
        <c:axId val="108784640"/>
        <c:axId val="81634432"/>
      </c:lineChart>
      <c:catAx>
        <c:axId val="108783104"/>
        <c:scaling>
          <c:orientation val="minMax"/>
        </c:scaling>
        <c:delete val="0"/>
        <c:axPos val="b"/>
        <c:title>
          <c:tx>
            <c:rich>
              <a:bodyPr/>
              <a:lstStyle/>
              <a:p>
                <a:pPr>
                  <a:defRPr/>
                </a:pPr>
                <a:endParaRPr lang="ru-RU"/>
              </a:p>
            </c:rich>
          </c:tx>
          <c:layout/>
          <c:overlay val="0"/>
        </c:title>
        <c:numFmt formatCode="General" sourceLinked="0"/>
        <c:majorTickMark val="cross"/>
        <c:minorTickMark val="cross"/>
        <c:tickLblPos val="nextTo"/>
        <c:txPr>
          <a:bodyPr rot="-5400000" vert="horz"/>
          <a:lstStyle/>
          <a:p>
            <a:pPr>
              <a:defRPr/>
            </a:pPr>
            <a:endParaRPr lang="ru-RU"/>
          </a:p>
        </c:txPr>
        <c:crossAx val="81633856"/>
        <c:crosses val="autoZero"/>
        <c:auto val="1"/>
        <c:lblAlgn val="ctr"/>
        <c:lblOffset val="100"/>
        <c:noMultiLvlLbl val="1"/>
      </c:catAx>
      <c:valAx>
        <c:axId val="81633856"/>
        <c:scaling>
          <c:orientation val="minMax"/>
        </c:scaling>
        <c:delete val="0"/>
        <c:axPos val="l"/>
        <c:majorGridlines>
          <c:spPr>
            <a:ln>
              <a:solidFill>
                <a:srgbClr val="B7B7B7"/>
              </a:solidFill>
            </a:ln>
          </c:spPr>
        </c:majorGridlines>
        <c:title>
          <c:tx>
            <c:rich>
              <a:bodyPr/>
              <a:lstStyle/>
              <a:p>
                <a:pPr>
                  <a:defRPr/>
                </a:pPr>
                <a:r>
                  <a:rPr lang="ru-RU"/>
                  <a:t>Количество</a:t>
                </a:r>
                <a:r>
                  <a:rPr lang="ru-RU" baseline="0"/>
                  <a:t> сделок</a:t>
                </a:r>
                <a:endParaRPr lang="en-US"/>
              </a:p>
            </c:rich>
          </c:tx>
          <c:layout/>
          <c:overlay val="0"/>
        </c:title>
        <c:numFmt formatCode="General" sourceLinked="1"/>
        <c:majorTickMark val="cross"/>
        <c:minorTickMark val="cross"/>
        <c:tickLblPos val="nextTo"/>
        <c:spPr>
          <a:ln w="47625">
            <a:noFill/>
          </a:ln>
        </c:spPr>
        <c:crossAx val="108783104"/>
        <c:crosses val="autoZero"/>
        <c:crossBetween val="between"/>
      </c:valAx>
      <c:catAx>
        <c:axId val="108784640"/>
        <c:scaling>
          <c:orientation val="minMax"/>
        </c:scaling>
        <c:delete val="1"/>
        <c:axPos val="b"/>
        <c:numFmt formatCode="General" sourceLinked="1"/>
        <c:majorTickMark val="cross"/>
        <c:minorTickMark val="cross"/>
        <c:tickLblPos val="nextTo"/>
        <c:crossAx val="81634432"/>
        <c:crosses val="autoZero"/>
        <c:auto val="1"/>
        <c:lblAlgn val="ctr"/>
        <c:lblOffset val="100"/>
        <c:noMultiLvlLbl val="1"/>
      </c:catAx>
      <c:valAx>
        <c:axId val="81634432"/>
        <c:scaling>
          <c:orientation val="minMax"/>
        </c:scaling>
        <c:delete val="0"/>
        <c:axPos val="r"/>
        <c:majorGridlines>
          <c:spPr>
            <a:ln>
              <a:solidFill>
                <a:srgbClr val="B7B7B7"/>
              </a:solidFill>
            </a:ln>
          </c:spPr>
        </c:majorGridlines>
        <c:title>
          <c:tx>
            <c:rich>
              <a:bodyPr/>
              <a:lstStyle/>
              <a:p>
                <a:pPr>
                  <a:defRPr/>
                </a:pPr>
                <a:r>
                  <a:rPr lang="ru-RU"/>
                  <a:t>Цена сделок </a:t>
                </a:r>
                <a:r>
                  <a:rPr lang="en-US"/>
                  <a:t>(</a:t>
                </a:r>
                <a:r>
                  <a:rPr lang="ru-RU"/>
                  <a:t>в миллиардах</a:t>
                </a:r>
                <a:r>
                  <a:rPr lang="en-US"/>
                  <a:t> USD)</a:t>
                </a:r>
              </a:p>
            </c:rich>
          </c:tx>
          <c:layout/>
          <c:overlay val="0"/>
        </c:title>
        <c:numFmt formatCode="General" sourceLinked="1"/>
        <c:majorTickMark val="cross"/>
        <c:minorTickMark val="cross"/>
        <c:tickLblPos val="nextTo"/>
        <c:spPr>
          <a:ln w="47625">
            <a:noFill/>
          </a:ln>
        </c:spPr>
        <c:crossAx val="108784640"/>
        <c:crosses val="max"/>
        <c:crossBetween val="between"/>
      </c:valAx>
    </c:plotArea>
    <c:legend>
      <c:legendPos val="tr"/>
      <c:layout>
        <c:manualLayout>
          <c:xMode val="edge"/>
          <c:yMode val="edge"/>
          <c:x val="8.0523350713398223E-2"/>
          <c:y val="0.80799785693269099"/>
          <c:w val="0.13141416974656808"/>
          <c:h val="0.14811727730910382"/>
        </c:manualLayout>
      </c:layout>
      <c:overlay val="1"/>
    </c:legend>
    <c:plotVisOnly val="1"/>
    <c:dispBlanksAs val="zero"/>
    <c:showDLblsOverMax val="1"/>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Сделки слияний и поглощений в странах Ближнего Востока</a:t>
            </a:r>
            <a:r>
              <a:rPr lang="ru-RU" sz="1400" baseline="0"/>
              <a:t> и Северной Африки</a:t>
            </a:r>
            <a:endParaRPr lang="en-US" sz="1400"/>
          </a:p>
        </c:rich>
      </c:tx>
      <c:layout/>
      <c:overlay val="0"/>
    </c:title>
    <c:autoTitleDeleted val="0"/>
    <c:plotArea>
      <c:layout/>
      <c:barChart>
        <c:barDir val="col"/>
        <c:grouping val="clustered"/>
        <c:varyColors val="1"/>
        <c:ser>
          <c:idx val="0"/>
          <c:order val="0"/>
          <c:tx>
            <c:strRef>
              <c:f>'[Mergers &amp; Acquisitions (M&amp;A) - Middle East &amp; North Africa (MENA) .xlsx]Sheet1'!$B$1</c:f>
              <c:strCache>
                <c:ptCount val="1"/>
                <c:pt idx="0">
                  <c:v>Number</c:v>
                </c:pt>
              </c:strCache>
            </c:strRef>
          </c:tx>
          <c:spPr>
            <a:solidFill>
              <a:srgbClr val="3366CC"/>
            </a:solidFill>
          </c:spPr>
          <c:invertIfNegative val="1"/>
          <c:cat>
            <c:strRef>
              <c:f>'[Mergers &amp; Acquisitions (M&amp;A) - Middle East &amp; North Africa (MENA) .xlsx]Sheet1'!$A$2:$A$37</c:f>
              <c:strCache>
                <c:ptCount val="33"/>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Middle East &amp; North Africa (MENA) .xlsx]Sheet1'!$B$2:$B$37</c:f>
              <c:numCache>
                <c:formatCode>General</c:formatCode>
                <c:ptCount val="36"/>
                <c:pt idx="5">
                  <c:v>56</c:v>
                </c:pt>
                <c:pt idx="6">
                  <c:v>89</c:v>
                </c:pt>
                <c:pt idx="7">
                  <c:v>79</c:v>
                </c:pt>
                <c:pt idx="8">
                  <c:v>95</c:v>
                </c:pt>
                <c:pt idx="9">
                  <c:v>109</c:v>
                </c:pt>
                <c:pt idx="10">
                  <c:v>120</c:v>
                </c:pt>
                <c:pt idx="11">
                  <c:v>201</c:v>
                </c:pt>
                <c:pt idx="12">
                  <c:v>209</c:v>
                </c:pt>
                <c:pt idx="13">
                  <c:v>276</c:v>
                </c:pt>
                <c:pt idx="14">
                  <c:v>458</c:v>
                </c:pt>
                <c:pt idx="15">
                  <c:v>511</c:v>
                </c:pt>
                <c:pt idx="16">
                  <c:v>314</c:v>
                </c:pt>
                <c:pt idx="17">
                  <c:v>228</c:v>
                </c:pt>
                <c:pt idx="18">
                  <c:v>250</c:v>
                </c:pt>
                <c:pt idx="19">
                  <c:v>279</c:v>
                </c:pt>
                <c:pt idx="20">
                  <c:v>432</c:v>
                </c:pt>
                <c:pt idx="21">
                  <c:v>497</c:v>
                </c:pt>
                <c:pt idx="22">
                  <c:v>708</c:v>
                </c:pt>
                <c:pt idx="23">
                  <c:v>1034</c:v>
                </c:pt>
                <c:pt idx="24">
                  <c:v>736</c:v>
                </c:pt>
                <c:pt idx="25">
                  <c:v>877</c:v>
                </c:pt>
                <c:pt idx="26">
                  <c:v>788</c:v>
                </c:pt>
                <c:pt idx="27">
                  <c:v>911</c:v>
                </c:pt>
                <c:pt idx="28">
                  <c:v>744</c:v>
                </c:pt>
                <c:pt idx="29">
                  <c:v>787</c:v>
                </c:pt>
                <c:pt idx="30">
                  <c:v>841</c:v>
                </c:pt>
                <c:pt idx="31">
                  <c:v>765</c:v>
                </c:pt>
                <c:pt idx="32">
                  <c:v>38</c:v>
                </c:pt>
              </c:numCache>
            </c:numRef>
          </c:val>
          <c:extLst xmlns:c16r2="http://schemas.microsoft.com/office/drawing/2015/06/chart">
            <c:ext xmlns:c16="http://schemas.microsoft.com/office/drawing/2014/chart" uri="{C3380CC4-5D6E-409C-BE32-E72D297353CC}">
              <c16:uniqueId val="{00000000-6AD7-432B-9DFF-7EDD39CCE070}"/>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08865024"/>
        <c:axId val="81636736"/>
      </c:barChart>
      <c:lineChart>
        <c:grouping val="standard"/>
        <c:varyColors val="0"/>
        <c:ser>
          <c:idx val="1"/>
          <c:order val="1"/>
          <c:tx>
            <c:strRef>
              <c:f>'[Mergers &amp; Acquisitions (M&amp;A) - Middle East &amp; North Africa (MENA) .xlsx]Sheet1'!$C$1</c:f>
              <c:strCache>
                <c:ptCount val="1"/>
                <c:pt idx="0">
                  <c:v>Value</c:v>
                </c:pt>
              </c:strCache>
            </c:strRef>
          </c:tx>
          <c:spPr>
            <a:ln w="25400" cmpd="sng">
              <a:solidFill>
                <a:srgbClr val="DC3912"/>
              </a:solidFill>
            </a:ln>
          </c:spPr>
          <c:marker>
            <c:symbol val="none"/>
          </c:marker>
          <c:cat>
            <c:strRef>
              <c:f>'[Mergers &amp; Acquisitions (M&amp;A) - Middle East &amp; North Africa (MENA) .xlsx]Sheet1'!$A$2:$A$37</c:f>
              <c:strCache>
                <c:ptCount val="33"/>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Middle East &amp; North Africa (MENA) .xlsx]Sheet1'!$C$2:$C$37</c:f>
              <c:numCache>
                <c:formatCode>General</c:formatCode>
                <c:ptCount val="36"/>
                <c:pt idx="5" formatCode="0">
                  <c:v>4.2774900000000002</c:v>
                </c:pt>
                <c:pt idx="6" formatCode="0">
                  <c:v>1.18957</c:v>
                </c:pt>
                <c:pt idx="7" formatCode="0">
                  <c:v>2.3287900000000001</c:v>
                </c:pt>
                <c:pt idx="8" formatCode="0">
                  <c:v>2.5206400000000002</c:v>
                </c:pt>
                <c:pt idx="9" formatCode="0">
                  <c:v>2.2682600000000002</c:v>
                </c:pt>
                <c:pt idx="10" formatCode="0">
                  <c:v>4.6254099999999996</c:v>
                </c:pt>
                <c:pt idx="11" formatCode="0">
                  <c:v>5.6898499999999999</c:v>
                </c:pt>
                <c:pt idx="12" formatCode="0">
                  <c:v>9.7078699999999998</c:v>
                </c:pt>
                <c:pt idx="13" formatCode="0">
                  <c:v>9.0764399999999998</c:v>
                </c:pt>
                <c:pt idx="14" formatCode="0">
                  <c:v>18.45477</c:v>
                </c:pt>
                <c:pt idx="15" formatCode="0">
                  <c:v>20.665400000000002</c:v>
                </c:pt>
                <c:pt idx="16" formatCode="0">
                  <c:v>10.37514</c:v>
                </c:pt>
                <c:pt idx="17" formatCode="0">
                  <c:v>7.5044899999999997</c:v>
                </c:pt>
                <c:pt idx="18" formatCode="0">
                  <c:v>16.229710000000001</c:v>
                </c:pt>
                <c:pt idx="19" formatCode="0">
                  <c:v>9.8492300000000004</c:v>
                </c:pt>
                <c:pt idx="20" formatCode="0">
                  <c:v>54.041739999999997</c:v>
                </c:pt>
                <c:pt idx="21" formatCode="0">
                  <c:v>53.495260000000002</c:v>
                </c:pt>
                <c:pt idx="22" formatCode="0">
                  <c:v>158.63055</c:v>
                </c:pt>
                <c:pt idx="23" formatCode="0">
                  <c:v>108.33884</c:v>
                </c:pt>
                <c:pt idx="24" formatCode="0">
                  <c:v>57.443649999999998</c:v>
                </c:pt>
                <c:pt idx="25" formatCode="0">
                  <c:v>65.730909999999994</c:v>
                </c:pt>
                <c:pt idx="26" formatCode="0">
                  <c:v>51.753270000000001</c:v>
                </c:pt>
                <c:pt idx="27" formatCode="0">
                  <c:v>49.266170000000002</c:v>
                </c:pt>
                <c:pt idx="28" formatCode="0">
                  <c:v>42.173589999999997</c:v>
                </c:pt>
                <c:pt idx="29" formatCode="0">
                  <c:v>42.350700000000003</c:v>
                </c:pt>
                <c:pt idx="30" formatCode="0">
                  <c:v>143.73106999999999</c:v>
                </c:pt>
                <c:pt idx="31" formatCode="0">
                  <c:v>62.013350000000003</c:v>
                </c:pt>
                <c:pt idx="32" formatCode="0">
                  <c:v>1.6064700000000001</c:v>
                </c:pt>
              </c:numCache>
            </c:numRef>
          </c:val>
          <c:smooth val="0"/>
          <c:extLst xmlns:c16r2="http://schemas.microsoft.com/office/drawing/2015/06/chart">
            <c:ext xmlns:c16="http://schemas.microsoft.com/office/drawing/2014/chart" uri="{C3380CC4-5D6E-409C-BE32-E72D297353CC}">
              <c16:uniqueId val="{00000001-6AD7-432B-9DFF-7EDD39CCE070}"/>
            </c:ext>
          </c:extLst>
        </c:ser>
        <c:dLbls>
          <c:showLegendKey val="0"/>
          <c:showVal val="0"/>
          <c:showCatName val="0"/>
          <c:showSerName val="0"/>
          <c:showPercent val="0"/>
          <c:showBubbleSize val="0"/>
        </c:dLbls>
        <c:marker val="1"/>
        <c:smooth val="0"/>
        <c:axId val="108866560"/>
        <c:axId val="81637312"/>
      </c:lineChart>
      <c:catAx>
        <c:axId val="108865024"/>
        <c:scaling>
          <c:orientation val="minMax"/>
        </c:scaling>
        <c:delete val="0"/>
        <c:axPos val="b"/>
        <c:title>
          <c:tx>
            <c:rich>
              <a:bodyPr/>
              <a:lstStyle/>
              <a:p>
                <a:pPr>
                  <a:defRPr/>
                </a:pPr>
                <a:endParaRPr lang="ru-RU"/>
              </a:p>
            </c:rich>
          </c:tx>
          <c:layout/>
          <c:overlay val="0"/>
        </c:title>
        <c:numFmt formatCode="General" sourceLinked="0"/>
        <c:majorTickMark val="cross"/>
        <c:minorTickMark val="cross"/>
        <c:tickLblPos val="nextTo"/>
        <c:txPr>
          <a:bodyPr rot="-5400000" vert="horz"/>
          <a:lstStyle/>
          <a:p>
            <a:pPr>
              <a:defRPr/>
            </a:pPr>
            <a:endParaRPr lang="ru-RU"/>
          </a:p>
        </c:txPr>
        <c:crossAx val="81636736"/>
        <c:crosses val="autoZero"/>
        <c:auto val="1"/>
        <c:lblAlgn val="ctr"/>
        <c:lblOffset val="100"/>
        <c:noMultiLvlLbl val="1"/>
      </c:catAx>
      <c:valAx>
        <c:axId val="81636736"/>
        <c:scaling>
          <c:orientation val="minMax"/>
        </c:scaling>
        <c:delete val="0"/>
        <c:axPos val="l"/>
        <c:majorGridlines>
          <c:spPr>
            <a:ln>
              <a:solidFill>
                <a:srgbClr val="B7B7B7"/>
              </a:solidFill>
            </a:ln>
          </c:spPr>
        </c:majorGridlines>
        <c:title>
          <c:tx>
            <c:rich>
              <a:bodyPr/>
              <a:lstStyle/>
              <a:p>
                <a:pPr>
                  <a:defRPr/>
                </a:pPr>
                <a:r>
                  <a:rPr lang="ru-RU"/>
                  <a:t>Количество сделок</a:t>
                </a:r>
                <a:endParaRPr lang="en-US"/>
              </a:p>
            </c:rich>
          </c:tx>
          <c:layout/>
          <c:overlay val="0"/>
        </c:title>
        <c:numFmt formatCode="General" sourceLinked="1"/>
        <c:majorTickMark val="cross"/>
        <c:minorTickMark val="cross"/>
        <c:tickLblPos val="nextTo"/>
        <c:spPr>
          <a:ln w="47625">
            <a:noFill/>
          </a:ln>
        </c:spPr>
        <c:crossAx val="108865024"/>
        <c:crosses val="autoZero"/>
        <c:crossBetween val="between"/>
      </c:valAx>
      <c:catAx>
        <c:axId val="108866560"/>
        <c:scaling>
          <c:orientation val="minMax"/>
        </c:scaling>
        <c:delete val="1"/>
        <c:axPos val="b"/>
        <c:numFmt formatCode="General" sourceLinked="1"/>
        <c:majorTickMark val="cross"/>
        <c:minorTickMark val="cross"/>
        <c:tickLblPos val="nextTo"/>
        <c:crossAx val="81637312"/>
        <c:crosses val="autoZero"/>
        <c:auto val="1"/>
        <c:lblAlgn val="ctr"/>
        <c:lblOffset val="100"/>
        <c:noMultiLvlLbl val="1"/>
      </c:catAx>
      <c:valAx>
        <c:axId val="81637312"/>
        <c:scaling>
          <c:orientation val="minMax"/>
        </c:scaling>
        <c:delete val="0"/>
        <c:axPos val="r"/>
        <c:majorGridlines>
          <c:spPr>
            <a:ln>
              <a:solidFill>
                <a:srgbClr val="B7B7B7"/>
              </a:solidFill>
            </a:ln>
          </c:spPr>
        </c:majorGridlines>
        <c:title>
          <c:tx>
            <c:rich>
              <a:bodyPr/>
              <a:lstStyle/>
              <a:p>
                <a:pPr>
                  <a:defRPr/>
                </a:pPr>
                <a:r>
                  <a:rPr lang="ru-RU"/>
                  <a:t>Цена сделок </a:t>
                </a:r>
                <a:r>
                  <a:rPr lang="en-US"/>
                  <a:t>(</a:t>
                </a:r>
                <a:r>
                  <a:rPr lang="ru-RU"/>
                  <a:t>в миллиардах</a:t>
                </a:r>
                <a:r>
                  <a:rPr lang="en-US"/>
                  <a:t> USD)</a:t>
                </a:r>
              </a:p>
            </c:rich>
          </c:tx>
          <c:layout/>
          <c:overlay val="0"/>
        </c:title>
        <c:numFmt formatCode="General" sourceLinked="1"/>
        <c:majorTickMark val="cross"/>
        <c:minorTickMark val="cross"/>
        <c:tickLblPos val="nextTo"/>
        <c:spPr>
          <a:ln w="47625">
            <a:noFill/>
          </a:ln>
        </c:spPr>
        <c:crossAx val="108866560"/>
        <c:crosses val="max"/>
        <c:crossBetween val="between"/>
      </c:valAx>
    </c:plotArea>
    <c:legend>
      <c:legendPos val="tr"/>
      <c:layout>
        <c:manualLayout>
          <c:xMode val="edge"/>
          <c:yMode val="edge"/>
          <c:x val="6.5077615792156707E-2"/>
          <c:y val="0.81481809501404601"/>
          <c:w val="0.12960747756071805"/>
          <c:h val="0.15462869426031767"/>
        </c:manualLayout>
      </c:layout>
      <c:overlay val="1"/>
    </c:legend>
    <c:plotVisOnly val="1"/>
    <c:dispBlanksAs val="zero"/>
    <c:showDLblsOverMax val="1"/>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Сделки слияний и поглощений в странах Персидского залива</a:t>
            </a:r>
            <a:endParaRPr lang="en-US" sz="1400"/>
          </a:p>
        </c:rich>
      </c:tx>
      <c:layout/>
      <c:overlay val="0"/>
    </c:title>
    <c:autoTitleDeleted val="0"/>
    <c:plotArea>
      <c:layout/>
      <c:barChart>
        <c:barDir val="col"/>
        <c:grouping val="clustered"/>
        <c:varyColors val="1"/>
        <c:ser>
          <c:idx val="0"/>
          <c:order val="0"/>
          <c:tx>
            <c:strRef>
              <c:f>'[Mergers &amp; Acquisitions (M&amp;A) - Golf Cooperation Council GCC.xlsx]Sheet1'!$B$1</c:f>
              <c:strCache>
                <c:ptCount val="1"/>
                <c:pt idx="0">
                  <c:v>Number</c:v>
                </c:pt>
              </c:strCache>
            </c:strRef>
          </c:tx>
          <c:spPr>
            <a:solidFill>
              <a:srgbClr val="3366CC"/>
            </a:solidFill>
          </c:spPr>
          <c:invertIfNegative val="1"/>
          <c:cat>
            <c:strRef>
              <c:f>'[Mergers &amp; Acquisitions (M&amp;A) - Golf Cooperation Council GCC.xlsx]Sheet1'!$A$2:$A$35</c:f>
              <c:strCache>
                <c:ptCount val="33"/>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Golf Cooperation Council GCC.xlsx]Sheet1'!$B$2:$B$35</c:f>
              <c:numCache>
                <c:formatCode>General</c:formatCode>
                <c:ptCount val="34"/>
                <c:pt idx="14">
                  <c:v>88</c:v>
                </c:pt>
                <c:pt idx="15">
                  <c:v>89</c:v>
                </c:pt>
                <c:pt idx="16">
                  <c:v>86</c:v>
                </c:pt>
                <c:pt idx="17">
                  <c:v>82</c:v>
                </c:pt>
                <c:pt idx="18">
                  <c:v>72</c:v>
                </c:pt>
                <c:pt idx="19">
                  <c:v>80</c:v>
                </c:pt>
                <c:pt idx="20">
                  <c:v>140</c:v>
                </c:pt>
                <c:pt idx="21">
                  <c:v>195</c:v>
                </c:pt>
                <c:pt idx="22">
                  <c:v>374</c:v>
                </c:pt>
                <c:pt idx="23">
                  <c:v>606</c:v>
                </c:pt>
                <c:pt idx="24">
                  <c:v>350</c:v>
                </c:pt>
                <c:pt idx="25">
                  <c:v>405</c:v>
                </c:pt>
                <c:pt idx="26">
                  <c:v>434</c:v>
                </c:pt>
                <c:pt idx="27">
                  <c:v>417</c:v>
                </c:pt>
                <c:pt idx="28">
                  <c:v>353</c:v>
                </c:pt>
                <c:pt idx="29">
                  <c:v>396</c:v>
                </c:pt>
                <c:pt idx="30">
                  <c:v>426</c:v>
                </c:pt>
                <c:pt idx="31">
                  <c:v>380</c:v>
                </c:pt>
                <c:pt idx="32">
                  <c:v>18</c:v>
                </c:pt>
              </c:numCache>
            </c:numRef>
          </c:val>
          <c:extLst xmlns:c16r2="http://schemas.microsoft.com/office/drawing/2015/06/chart">
            <c:ext xmlns:c16="http://schemas.microsoft.com/office/drawing/2014/chart" uri="{C3380CC4-5D6E-409C-BE32-E72D297353CC}">
              <c16:uniqueId val="{00000000-9EAA-4819-A213-CEE52EE5202E}"/>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08865536"/>
        <c:axId val="81639040"/>
      </c:barChart>
      <c:lineChart>
        <c:grouping val="standard"/>
        <c:varyColors val="0"/>
        <c:ser>
          <c:idx val="1"/>
          <c:order val="1"/>
          <c:tx>
            <c:strRef>
              <c:f>'[Mergers &amp; Acquisitions (M&amp;A) - Golf Cooperation Council GCC.xlsx]Sheet1'!$C$1</c:f>
              <c:strCache>
                <c:ptCount val="1"/>
                <c:pt idx="0">
                  <c:v>Value</c:v>
                </c:pt>
              </c:strCache>
            </c:strRef>
          </c:tx>
          <c:spPr>
            <a:ln w="25400" cmpd="sng">
              <a:solidFill>
                <a:srgbClr val="DC3912"/>
              </a:solidFill>
            </a:ln>
          </c:spPr>
          <c:marker>
            <c:symbol val="none"/>
          </c:marker>
          <c:cat>
            <c:strRef>
              <c:f>'[Mergers &amp; Acquisitions (M&amp;A) - Golf Cooperation Council GCC.xlsx]Sheet1'!$A$2:$A$35</c:f>
              <c:strCache>
                <c:ptCount val="33"/>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 (Feb. 06)</c:v>
                </c:pt>
              </c:strCache>
            </c:strRef>
          </c:cat>
          <c:val>
            <c:numRef>
              <c:f>'[Mergers &amp; Acquisitions (M&amp;A) - Golf Cooperation Council GCC.xlsx]Sheet1'!$C$2:$C$35</c:f>
              <c:numCache>
                <c:formatCode>General</c:formatCode>
                <c:ptCount val="34"/>
                <c:pt idx="14" formatCode="0.0">
                  <c:v>6.0684699999999996</c:v>
                </c:pt>
                <c:pt idx="15" formatCode="0.0">
                  <c:v>3.34552</c:v>
                </c:pt>
                <c:pt idx="16" formatCode="0.0">
                  <c:v>2.68512</c:v>
                </c:pt>
                <c:pt idx="17" formatCode="0.0">
                  <c:v>3.4182199999999998</c:v>
                </c:pt>
                <c:pt idx="18" formatCode="0.0">
                  <c:v>3.8122799999999999</c:v>
                </c:pt>
                <c:pt idx="19" formatCode="0.0">
                  <c:v>4.1663100000000002</c:v>
                </c:pt>
                <c:pt idx="20" formatCode="0.0">
                  <c:v>29.986039999999999</c:v>
                </c:pt>
                <c:pt idx="21" formatCode="0.0">
                  <c:v>22.965399999999999</c:v>
                </c:pt>
                <c:pt idx="22" formatCode="0.0">
                  <c:v>118.09050000000001</c:v>
                </c:pt>
                <c:pt idx="23" formatCode="0.0">
                  <c:v>78.487780000000001</c:v>
                </c:pt>
                <c:pt idx="24" formatCode="0.0">
                  <c:v>35.797330000000002</c:v>
                </c:pt>
                <c:pt idx="25" formatCode="0.0">
                  <c:v>41.741529999999997</c:v>
                </c:pt>
                <c:pt idx="26" formatCode="0.0">
                  <c:v>31.115780000000001</c:v>
                </c:pt>
                <c:pt idx="27" formatCode="0.0">
                  <c:v>30.68263</c:v>
                </c:pt>
                <c:pt idx="28" formatCode="0.0">
                  <c:v>25.08342</c:v>
                </c:pt>
                <c:pt idx="29" formatCode="0.0">
                  <c:v>25.542819999999999</c:v>
                </c:pt>
                <c:pt idx="30" formatCode="0.0">
                  <c:v>40.227710000000002</c:v>
                </c:pt>
                <c:pt idx="31" formatCode="0.0">
                  <c:v>34.334560000000003</c:v>
                </c:pt>
                <c:pt idx="32" formatCode="0.0">
                  <c:v>1.2527600000000001</c:v>
                </c:pt>
              </c:numCache>
            </c:numRef>
          </c:val>
          <c:smooth val="0"/>
          <c:extLst xmlns:c16r2="http://schemas.microsoft.com/office/drawing/2015/06/chart">
            <c:ext xmlns:c16="http://schemas.microsoft.com/office/drawing/2014/chart" uri="{C3380CC4-5D6E-409C-BE32-E72D297353CC}">
              <c16:uniqueId val="{00000001-9EAA-4819-A213-CEE52EE5202E}"/>
            </c:ext>
          </c:extLst>
        </c:ser>
        <c:dLbls>
          <c:showLegendKey val="0"/>
          <c:showVal val="0"/>
          <c:showCatName val="0"/>
          <c:showSerName val="0"/>
          <c:showPercent val="0"/>
          <c:showBubbleSize val="0"/>
        </c:dLbls>
        <c:marker val="1"/>
        <c:smooth val="0"/>
        <c:axId val="109069312"/>
        <c:axId val="81639616"/>
      </c:lineChart>
      <c:catAx>
        <c:axId val="108865536"/>
        <c:scaling>
          <c:orientation val="minMax"/>
        </c:scaling>
        <c:delete val="0"/>
        <c:axPos val="b"/>
        <c:title>
          <c:tx>
            <c:rich>
              <a:bodyPr/>
              <a:lstStyle/>
              <a:p>
                <a:pPr>
                  <a:defRPr/>
                </a:pPr>
                <a:endParaRPr lang="ru-RU"/>
              </a:p>
            </c:rich>
          </c:tx>
          <c:layout/>
          <c:overlay val="0"/>
        </c:title>
        <c:numFmt formatCode="General" sourceLinked="0"/>
        <c:majorTickMark val="cross"/>
        <c:minorTickMark val="cross"/>
        <c:tickLblPos val="nextTo"/>
        <c:txPr>
          <a:bodyPr rot="-5400000" vert="horz"/>
          <a:lstStyle/>
          <a:p>
            <a:pPr>
              <a:defRPr/>
            </a:pPr>
            <a:endParaRPr lang="ru-RU"/>
          </a:p>
        </c:txPr>
        <c:crossAx val="81639040"/>
        <c:crosses val="autoZero"/>
        <c:auto val="1"/>
        <c:lblAlgn val="ctr"/>
        <c:lblOffset val="100"/>
        <c:noMultiLvlLbl val="1"/>
      </c:catAx>
      <c:valAx>
        <c:axId val="81639040"/>
        <c:scaling>
          <c:orientation val="minMax"/>
        </c:scaling>
        <c:delete val="0"/>
        <c:axPos val="l"/>
        <c:majorGridlines>
          <c:spPr>
            <a:ln>
              <a:solidFill>
                <a:srgbClr val="B7B7B7"/>
              </a:solidFill>
            </a:ln>
          </c:spPr>
        </c:majorGridlines>
        <c:title>
          <c:tx>
            <c:rich>
              <a:bodyPr/>
              <a:lstStyle/>
              <a:p>
                <a:pPr>
                  <a:defRPr/>
                </a:pPr>
                <a:r>
                  <a:rPr lang="ru-RU"/>
                  <a:t>Количество сделок</a:t>
                </a:r>
                <a:endParaRPr lang="en-US"/>
              </a:p>
            </c:rich>
          </c:tx>
          <c:layout/>
          <c:overlay val="0"/>
        </c:title>
        <c:numFmt formatCode="General" sourceLinked="1"/>
        <c:majorTickMark val="cross"/>
        <c:minorTickMark val="cross"/>
        <c:tickLblPos val="nextTo"/>
        <c:spPr>
          <a:ln w="47625">
            <a:noFill/>
          </a:ln>
        </c:spPr>
        <c:crossAx val="108865536"/>
        <c:crosses val="autoZero"/>
        <c:crossBetween val="between"/>
      </c:valAx>
      <c:catAx>
        <c:axId val="109069312"/>
        <c:scaling>
          <c:orientation val="minMax"/>
        </c:scaling>
        <c:delete val="1"/>
        <c:axPos val="b"/>
        <c:numFmt formatCode="General" sourceLinked="1"/>
        <c:majorTickMark val="cross"/>
        <c:minorTickMark val="cross"/>
        <c:tickLblPos val="nextTo"/>
        <c:crossAx val="81639616"/>
        <c:crosses val="autoZero"/>
        <c:auto val="1"/>
        <c:lblAlgn val="ctr"/>
        <c:lblOffset val="100"/>
        <c:noMultiLvlLbl val="1"/>
      </c:catAx>
      <c:valAx>
        <c:axId val="81639616"/>
        <c:scaling>
          <c:orientation val="minMax"/>
        </c:scaling>
        <c:delete val="0"/>
        <c:axPos val="r"/>
        <c:majorGridlines>
          <c:spPr>
            <a:ln>
              <a:solidFill>
                <a:srgbClr val="B7B7B7"/>
              </a:solidFill>
            </a:ln>
          </c:spPr>
        </c:majorGridlines>
        <c:title>
          <c:tx>
            <c:rich>
              <a:bodyPr/>
              <a:lstStyle/>
              <a:p>
                <a:pPr>
                  <a:defRPr/>
                </a:pPr>
                <a:r>
                  <a:rPr lang="ru-RU"/>
                  <a:t>Цена</a:t>
                </a:r>
                <a:r>
                  <a:rPr lang="ru-RU" baseline="0"/>
                  <a:t> сделок </a:t>
                </a:r>
                <a:r>
                  <a:rPr lang="en-US"/>
                  <a:t>(</a:t>
                </a:r>
                <a:r>
                  <a:rPr lang="ru-RU"/>
                  <a:t>в миллиардах</a:t>
                </a:r>
                <a:r>
                  <a:rPr lang="en-US"/>
                  <a:t> USD)</a:t>
                </a:r>
              </a:p>
            </c:rich>
          </c:tx>
          <c:layout/>
          <c:overlay val="0"/>
        </c:title>
        <c:numFmt formatCode="General" sourceLinked="1"/>
        <c:majorTickMark val="cross"/>
        <c:minorTickMark val="cross"/>
        <c:tickLblPos val="nextTo"/>
        <c:spPr>
          <a:ln w="47625">
            <a:noFill/>
          </a:ln>
        </c:spPr>
        <c:crossAx val="109069312"/>
        <c:crosses val="max"/>
        <c:crossBetween val="between"/>
      </c:valAx>
    </c:plotArea>
    <c:legend>
      <c:legendPos val="tr"/>
      <c:layout>
        <c:manualLayout>
          <c:xMode val="edge"/>
          <c:yMode val="edge"/>
          <c:x val="6.74879464473047E-2"/>
          <c:y val="0.80519952596452304"/>
          <c:w val="0.14377142086625641"/>
          <c:h val="0.15290725093205809"/>
        </c:manualLayout>
      </c:layout>
      <c:overlay val="1"/>
    </c:legend>
    <c:plotVisOnly val="1"/>
    <c:dispBlanksAs val="zero"/>
    <c:showDLblsOverMax val="1"/>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rtl="0">
              <a:defRPr sz="1200"/>
            </a:pPr>
            <a:r>
              <a:rPr lang="ru-RU" sz="1200"/>
              <a:t>Российские сделки по слияниям и поглощениям по типу и цене </a:t>
            </a:r>
          </a:p>
          <a:p>
            <a:pPr algn="ctr" rtl="0">
              <a:defRPr sz="1200"/>
            </a:pPr>
            <a:r>
              <a:rPr lang="ru-RU" sz="1200"/>
              <a:t>(2010-2016 гг., в миллиардах долларов США)</a:t>
            </a:r>
          </a:p>
        </c:rich>
      </c:tx>
      <c:layout>
        <c:manualLayout>
          <c:xMode val="edge"/>
          <c:yMode val="edge"/>
          <c:x val="0.11781933508311461"/>
          <c:y val="1.8518518518518517E-2"/>
        </c:manualLayout>
      </c:layout>
      <c:overlay val="0"/>
      <c:spPr>
        <a:noFill/>
        <a:ln>
          <a:noFill/>
        </a:ln>
        <a:effectLst/>
      </c:spPr>
    </c:title>
    <c:autoTitleDeleted val="0"/>
    <c:plotArea>
      <c:layout/>
      <c:barChart>
        <c:barDir val="col"/>
        <c:grouping val="stacked"/>
        <c:varyColors val="0"/>
        <c:ser>
          <c:idx val="0"/>
          <c:order val="0"/>
          <c:tx>
            <c:strRef>
              <c:f>'[Российские сделки по слияниям и поглощениям в нефтегазовом (4).xlsx]13'!$B$5</c:f>
              <c:strCache>
                <c:ptCount val="1"/>
                <c:pt idx="0">
                  <c:v>Внутрироссийские </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 (4).xlsx]13'!$C$4:$I$4</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 (4).xlsx]13'!$C$5:$I$5</c:f>
              <c:numCache>
                <c:formatCode>General</c:formatCode>
                <c:ptCount val="7"/>
                <c:pt idx="0">
                  <c:v>53.9</c:v>
                </c:pt>
                <c:pt idx="1">
                  <c:v>40.6</c:v>
                </c:pt>
                <c:pt idx="2">
                  <c:v>107.3</c:v>
                </c:pt>
                <c:pt idx="3">
                  <c:v>92.2</c:v>
                </c:pt>
                <c:pt idx="4">
                  <c:v>57.3</c:v>
                </c:pt>
                <c:pt idx="5">
                  <c:v>36</c:v>
                </c:pt>
                <c:pt idx="6">
                  <c:v>39.299999999999997</c:v>
                </c:pt>
              </c:numCache>
            </c:numRef>
          </c:val>
          <c:extLst xmlns:c16r2="http://schemas.microsoft.com/office/drawing/2015/06/chart">
            <c:ext xmlns:c16="http://schemas.microsoft.com/office/drawing/2014/chart" uri="{C3380CC4-5D6E-409C-BE32-E72D297353CC}">
              <c16:uniqueId val="{00000000-C4A3-4E08-8E27-563790E11271}"/>
            </c:ext>
          </c:extLst>
        </c:ser>
        <c:ser>
          <c:idx val="1"/>
          <c:order val="1"/>
          <c:tx>
            <c:strRef>
              <c:f>'[Российские сделки по слияниям и поглощениям в нефтегазовом (4).xlsx]13'!$B$6</c:f>
              <c:strCache>
                <c:ptCount val="1"/>
                <c:pt idx="0">
                  <c:v>Российскими компаниями в отношении зарубежных компаний</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 (4).xlsx]13'!$C$4:$I$4</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 (4).xlsx]13'!$C$6:$I$6</c:f>
              <c:numCache>
                <c:formatCode>General</c:formatCode>
                <c:ptCount val="7"/>
                <c:pt idx="0">
                  <c:v>31.1</c:v>
                </c:pt>
                <c:pt idx="1">
                  <c:v>15.8</c:v>
                </c:pt>
                <c:pt idx="2">
                  <c:v>12.3</c:v>
                </c:pt>
                <c:pt idx="3">
                  <c:v>4.5999999999999996</c:v>
                </c:pt>
                <c:pt idx="4">
                  <c:v>13.8</c:v>
                </c:pt>
                <c:pt idx="5">
                  <c:v>5.0999999999999996</c:v>
                </c:pt>
                <c:pt idx="6">
                  <c:v>15.3</c:v>
                </c:pt>
              </c:numCache>
            </c:numRef>
          </c:val>
          <c:extLst xmlns:c16r2="http://schemas.microsoft.com/office/drawing/2015/06/chart">
            <c:ext xmlns:c16="http://schemas.microsoft.com/office/drawing/2014/chart" uri="{C3380CC4-5D6E-409C-BE32-E72D297353CC}">
              <c16:uniqueId val="{00000001-C4A3-4E08-8E27-563790E11271}"/>
            </c:ext>
          </c:extLst>
        </c:ser>
        <c:ser>
          <c:idx val="2"/>
          <c:order val="2"/>
          <c:tx>
            <c:strRef>
              <c:f>'[Российские сделки по слияниям и поглощениям в нефтегазовом (4).xlsx]13'!$B$7</c:f>
              <c:strCache>
                <c:ptCount val="1"/>
                <c:pt idx="0">
                  <c:v>Иностранными компаниями в отношении российских компаний</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 (4).xlsx]13'!$C$4:$I$4</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 (4).xlsx]13'!$C$7:$I$7</c:f>
              <c:numCache>
                <c:formatCode>General</c:formatCode>
                <c:ptCount val="7"/>
                <c:pt idx="0">
                  <c:v>12.4</c:v>
                </c:pt>
                <c:pt idx="1">
                  <c:v>13.6</c:v>
                </c:pt>
                <c:pt idx="2">
                  <c:v>16.3</c:v>
                </c:pt>
                <c:pt idx="3">
                  <c:v>18.399999999999999</c:v>
                </c:pt>
                <c:pt idx="4">
                  <c:v>7.9</c:v>
                </c:pt>
                <c:pt idx="5">
                  <c:v>10.9</c:v>
                </c:pt>
                <c:pt idx="6">
                  <c:v>21.2</c:v>
                </c:pt>
              </c:numCache>
            </c:numRef>
          </c:val>
          <c:extLst xmlns:c16r2="http://schemas.microsoft.com/office/drawing/2015/06/chart">
            <c:ext xmlns:c16="http://schemas.microsoft.com/office/drawing/2014/chart" uri="{C3380CC4-5D6E-409C-BE32-E72D297353CC}">
              <c16:uniqueId val="{00000002-C4A3-4E08-8E27-563790E11271}"/>
            </c:ext>
          </c:extLst>
        </c:ser>
        <c:dLbls>
          <c:showLegendKey val="0"/>
          <c:showVal val="0"/>
          <c:showCatName val="0"/>
          <c:showSerName val="0"/>
          <c:showPercent val="0"/>
          <c:showBubbleSize val="0"/>
        </c:dLbls>
        <c:gapWidth val="150"/>
        <c:overlap val="100"/>
        <c:axId val="109239808"/>
        <c:axId val="81640768"/>
      </c:barChart>
      <c:catAx>
        <c:axId val="10923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81640768"/>
        <c:crosses val="autoZero"/>
        <c:auto val="1"/>
        <c:lblAlgn val="ctr"/>
        <c:lblOffset val="100"/>
        <c:noMultiLvlLbl val="0"/>
      </c:catAx>
      <c:valAx>
        <c:axId val="8164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09239808"/>
        <c:crosses val="autoZero"/>
        <c:crossBetween val="between"/>
      </c:valAx>
      <c:spPr>
        <a:noFill/>
        <a:ln>
          <a:noFill/>
        </a:ln>
        <a:effectLst/>
      </c:spPr>
    </c:plotArea>
    <c:legend>
      <c:legendPos val="b"/>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rtl="0">
              <a:defRPr sz="1200"/>
            </a:pPr>
            <a:r>
              <a:rPr lang="ru-RU" sz="1200"/>
              <a:t>Российские сделки по слияниям и поглощениям </a:t>
            </a:r>
            <a:endParaRPr lang="en-US" sz="1200"/>
          </a:p>
          <a:p>
            <a:pPr algn="ctr" rtl="0">
              <a:defRPr sz="1200"/>
            </a:pPr>
            <a:r>
              <a:rPr lang="ru-RU" sz="1200"/>
              <a:t>по количеству</a:t>
            </a:r>
            <a:r>
              <a:rPr lang="ru-RU" sz="1200" baseline="0"/>
              <a:t> и виду</a:t>
            </a:r>
            <a:r>
              <a:rPr lang="ru-RU" sz="1200"/>
              <a:t> </a:t>
            </a:r>
          </a:p>
          <a:p>
            <a:pPr algn="ctr" rtl="0">
              <a:defRPr sz="1200"/>
            </a:pPr>
            <a:r>
              <a:rPr lang="ru-RU" sz="1200"/>
              <a:t>(2010-2016 гг.)</a:t>
            </a:r>
          </a:p>
        </c:rich>
      </c:tx>
      <c:layout/>
      <c:overlay val="0"/>
      <c:spPr>
        <a:noFill/>
        <a:ln>
          <a:noFill/>
        </a:ln>
        <a:effectLst/>
      </c:spPr>
    </c:title>
    <c:autoTitleDeleted val="0"/>
    <c:plotArea>
      <c:layout/>
      <c:barChart>
        <c:barDir val="col"/>
        <c:grouping val="stacked"/>
        <c:varyColors val="0"/>
        <c:ser>
          <c:idx val="0"/>
          <c:order val="0"/>
          <c:tx>
            <c:strRef>
              <c:f>'[Российские сделки по слияниям и поглощениям в нефтегазовом.xlsx]Лист2'!$B$5</c:f>
              <c:strCache>
                <c:ptCount val="1"/>
                <c:pt idx="0">
                  <c:v>Внутрироссийские </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нефтегазовом.xlsx]Лист2'!$C$4:$I$4</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нефтегазовом.xlsx]Лист2'!$C$5:$I$5</c:f>
              <c:numCache>
                <c:formatCode>General</c:formatCode>
                <c:ptCount val="7"/>
                <c:pt idx="0">
                  <c:v>175</c:v>
                </c:pt>
                <c:pt idx="1">
                  <c:v>178</c:v>
                </c:pt>
                <c:pt idx="2">
                  <c:v>213</c:v>
                </c:pt>
                <c:pt idx="3">
                  <c:v>229</c:v>
                </c:pt>
                <c:pt idx="4">
                  <c:v>475</c:v>
                </c:pt>
                <c:pt idx="5">
                  <c:v>347</c:v>
                </c:pt>
                <c:pt idx="6">
                  <c:v>379</c:v>
                </c:pt>
              </c:numCache>
            </c:numRef>
          </c:val>
          <c:extLst xmlns:c16r2="http://schemas.microsoft.com/office/drawing/2015/06/chart">
            <c:ext xmlns:c16="http://schemas.microsoft.com/office/drawing/2014/chart" uri="{C3380CC4-5D6E-409C-BE32-E72D297353CC}">
              <c16:uniqueId val="{00000000-152B-438F-B241-5E66C0919CB4}"/>
            </c:ext>
          </c:extLst>
        </c:ser>
        <c:ser>
          <c:idx val="1"/>
          <c:order val="1"/>
          <c:tx>
            <c:strRef>
              <c:f>'[Российские сделки по слияниям и поглощениям в нефтегазовом.xlsx]Лист2'!$B$6</c:f>
              <c:strCache>
                <c:ptCount val="1"/>
                <c:pt idx="0">
                  <c:v>Российскими компаниями в отношении зарубежных компаний</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нефтегазовом.xlsx]Лист2'!$C$4:$I$4</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нефтегазовом.xlsx]Лист2'!$C$6:$I$6</c:f>
              <c:numCache>
                <c:formatCode>General</c:formatCode>
                <c:ptCount val="7"/>
                <c:pt idx="0">
                  <c:v>39</c:v>
                </c:pt>
                <c:pt idx="1">
                  <c:v>54</c:v>
                </c:pt>
                <c:pt idx="2">
                  <c:v>48</c:v>
                </c:pt>
                <c:pt idx="3">
                  <c:v>41</c:v>
                </c:pt>
                <c:pt idx="4">
                  <c:v>74</c:v>
                </c:pt>
                <c:pt idx="5">
                  <c:v>58</c:v>
                </c:pt>
                <c:pt idx="6">
                  <c:v>48</c:v>
                </c:pt>
              </c:numCache>
            </c:numRef>
          </c:val>
          <c:extLst xmlns:c16r2="http://schemas.microsoft.com/office/drawing/2015/06/chart">
            <c:ext xmlns:c16="http://schemas.microsoft.com/office/drawing/2014/chart" uri="{C3380CC4-5D6E-409C-BE32-E72D297353CC}">
              <c16:uniqueId val="{00000001-152B-438F-B241-5E66C0919CB4}"/>
            </c:ext>
          </c:extLst>
        </c:ser>
        <c:ser>
          <c:idx val="2"/>
          <c:order val="2"/>
          <c:tx>
            <c:strRef>
              <c:f>'[Российские сделки по слияниям и поглощениям в нефтегазовом.xlsx]Лист2'!$B$7</c:f>
              <c:strCache>
                <c:ptCount val="1"/>
                <c:pt idx="0">
                  <c:v>Иностранными компаниями в отношении российских компаний</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'[Российские сделки по слияниям и поглощениям в нефтегазовом.xlsx]Лист2'!$C$4:$I$4</c:f>
              <c:numCache>
                <c:formatCode>General</c:formatCode>
                <c:ptCount val="7"/>
                <c:pt idx="0">
                  <c:v>2010</c:v>
                </c:pt>
                <c:pt idx="1">
                  <c:v>2011</c:v>
                </c:pt>
                <c:pt idx="2">
                  <c:v>2012</c:v>
                </c:pt>
                <c:pt idx="3">
                  <c:v>2013</c:v>
                </c:pt>
                <c:pt idx="4">
                  <c:v>2014</c:v>
                </c:pt>
                <c:pt idx="5">
                  <c:v>2015</c:v>
                </c:pt>
                <c:pt idx="6">
                  <c:v>2016</c:v>
                </c:pt>
              </c:numCache>
            </c:numRef>
          </c:cat>
          <c:val>
            <c:numRef>
              <c:f>'[Российские сделки по слияниям и поглощениям в нефтегазовом.xlsx]Лист2'!$C$7:$I$7</c:f>
              <c:numCache>
                <c:formatCode>General</c:formatCode>
                <c:ptCount val="7"/>
                <c:pt idx="0">
                  <c:v>52</c:v>
                </c:pt>
                <c:pt idx="1">
                  <c:v>71</c:v>
                </c:pt>
                <c:pt idx="2">
                  <c:v>73</c:v>
                </c:pt>
                <c:pt idx="3">
                  <c:v>63</c:v>
                </c:pt>
                <c:pt idx="4">
                  <c:v>71</c:v>
                </c:pt>
                <c:pt idx="5">
                  <c:v>65</c:v>
                </c:pt>
                <c:pt idx="6">
                  <c:v>54</c:v>
                </c:pt>
              </c:numCache>
            </c:numRef>
          </c:val>
          <c:extLst xmlns:c16r2="http://schemas.microsoft.com/office/drawing/2015/06/chart">
            <c:ext xmlns:c16="http://schemas.microsoft.com/office/drawing/2014/chart" uri="{C3380CC4-5D6E-409C-BE32-E72D297353CC}">
              <c16:uniqueId val="{00000002-152B-438F-B241-5E66C0919CB4}"/>
            </c:ext>
          </c:extLst>
        </c:ser>
        <c:dLbls>
          <c:showLegendKey val="0"/>
          <c:showVal val="0"/>
          <c:showCatName val="0"/>
          <c:showSerName val="0"/>
          <c:showPercent val="0"/>
          <c:showBubbleSize val="0"/>
        </c:dLbls>
        <c:gapWidth val="150"/>
        <c:overlap val="100"/>
        <c:axId val="109463040"/>
        <c:axId val="109167744"/>
      </c:barChart>
      <c:catAx>
        <c:axId val="10946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09167744"/>
        <c:crosses val="autoZero"/>
        <c:auto val="1"/>
        <c:lblAlgn val="ctr"/>
        <c:lblOffset val="100"/>
        <c:noMultiLvlLbl val="0"/>
      </c:catAx>
      <c:valAx>
        <c:axId val="10916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09463040"/>
        <c:crosses val="autoZero"/>
        <c:crossBetween val="between"/>
      </c:valAx>
      <c:spPr>
        <a:noFill/>
        <a:ln>
          <a:noFill/>
        </a:ln>
        <a:effectLst/>
      </c:spPr>
    </c:plotArea>
    <c:legend>
      <c:legendPos val="b"/>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0.10661</cdr:x>
      <cdr:y>0.84047</cdr:y>
    </cdr:from>
    <cdr:to>
      <cdr:x>0.2614</cdr:x>
      <cdr:y>0.88629</cdr:y>
    </cdr:to>
    <cdr:sp macro="" textlink="">
      <cdr:nvSpPr>
        <cdr:cNvPr id="2" name="TextBox 20"/>
        <cdr:cNvSpPr txBox="1"/>
      </cdr:nvSpPr>
      <cdr:spPr>
        <a:xfrm xmlns:a="http://schemas.openxmlformats.org/drawingml/2006/main">
          <a:off x="748582" y="3639270"/>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Количество</a:t>
          </a:r>
        </a:p>
      </cdr:txBody>
    </cdr:sp>
  </cdr:relSizeAnchor>
  <cdr:relSizeAnchor xmlns:cdr="http://schemas.openxmlformats.org/drawingml/2006/chartDrawing">
    <cdr:from>
      <cdr:x>0.10784</cdr:x>
      <cdr:y>0.90422</cdr:y>
    </cdr:from>
    <cdr:to>
      <cdr:x>0.26263</cdr:x>
      <cdr:y>0.95004</cdr:y>
    </cdr:to>
    <cdr:sp macro="" textlink="">
      <cdr:nvSpPr>
        <cdr:cNvPr id="3" name="TextBox 20"/>
        <cdr:cNvSpPr txBox="1"/>
      </cdr:nvSpPr>
      <cdr:spPr>
        <a:xfrm xmlns:a="http://schemas.openxmlformats.org/drawingml/2006/main">
          <a:off x="757209" y="3915315"/>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Цена</a:t>
          </a:r>
        </a:p>
      </cdr:txBody>
    </cdr:sp>
  </cdr:relSizeAnchor>
</c:userShapes>
</file>

<file path=word/drawings/drawing2.xml><?xml version="1.0" encoding="utf-8"?>
<c:userShapes xmlns:c="http://schemas.openxmlformats.org/drawingml/2006/chart">
  <cdr:relSizeAnchor xmlns:cdr="http://schemas.openxmlformats.org/drawingml/2006/chartDrawing">
    <cdr:from>
      <cdr:x>0.12135</cdr:x>
      <cdr:y>0.83452</cdr:y>
    </cdr:from>
    <cdr:to>
      <cdr:x>0.27614</cdr:x>
      <cdr:y>0.88452</cdr:y>
    </cdr:to>
    <cdr:sp macro="" textlink="">
      <cdr:nvSpPr>
        <cdr:cNvPr id="2" name="TextBox 20"/>
        <cdr:cNvSpPr txBox="1"/>
      </cdr:nvSpPr>
      <cdr:spPr>
        <a:xfrm xmlns:a="http://schemas.openxmlformats.org/drawingml/2006/main">
          <a:off x="852098" y="3311465"/>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Количество</a:t>
          </a:r>
        </a:p>
      </cdr:txBody>
    </cdr:sp>
  </cdr:relSizeAnchor>
  <cdr:relSizeAnchor xmlns:cdr="http://schemas.openxmlformats.org/drawingml/2006/chartDrawing">
    <cdr:from>
      <cdr:x>0.12258</cdr:x>
      <cdr:y>0.89974</cdr:y>
    </cdr:from>
    <cdr:to>
      <cdr:x>0.3059</cdr:x>
      <cdr:y>0.94349</cdr:y>
    </cdr:to>
    <cdr:sp macro="" textlink="">
      <cdr:nvSpPr>
        <cdr:cNvPr id="3" name="TextBox 20"/>
        <cdr:cNvSpPr txBox="1"/>
      </cdr:nvSpPr>
      <cdr:spPr>
        <a:xfrm xmlns:a="http://schemas.openxmlformats.org/drawingml/2006/main">
          <a:off x="860724" y="3570259"/>
          <a:ext cx="1287253" cy="17360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Цена в млрд. Евро</a:t>
          </a:r>
        </a:p>
      </cdr:txBody>
    </cdr:sp>
  </cdr:relSizeAnchor>
</c:userShapes>
</file>

<file path=word/drawings/drawing3.xml><?xml version="1.0" encoding="utf-8"?>
<c:userShapes xmlns:c="http://schemas.openxmlformats.org/drawingml/2006/chart">
  <cdr:relSizeAnchor xmlns:cdr="http://schemas.openxmlformats.org/drawingml/2006/chartDrawing">
    <cdr:from>
      <cdr:x>0.11796</cdr:x>
      <cdr:y>0.83661</cdr:y>
    </cdr:from>
    <cdr:to>
      <cdr:x>0.27315</cdr:x>
      <cdr:y>0.88534</cdr:y>
    </cdr:to>
    <cdr:sp macro="" textlink="">
      <cdr:nvSpPr>
        <cdr:cNvPr id="2" name="TextBox 20"/>
        <cdr:cNvSpPr txBox="1"/>
      </cdr:nvSpPr>
      <cdr:spPr>
        <a:xfrm xmlns:a="http://schemas.openxmlformats.org/drawingml/2006/main">
          <a:off x="826219" y="3406356"/>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Количество</a:t>
          </a:r>
        </a:p>
      </cdr:txBody>
    </cdr:sp>
  </cdr:relSizeAnchor>
  <cdr:relSizeAnchor xmlns:cdr="http://schemas.openxmlformats.org/drawingml/2006/chartDrawing">
    <cdr:from>
      <cdr:x>0.11673</cdr:x>
      <cdr:y>0.89593</cdr:y>
    </cdr:from>
    <cdr:to>
      <cdr:x>0.27192</cdr:x>
      <cdr:y>0.94466</cdr:y>
    </cdr:to>
    <cdr:sp macro="" textlink="">
      <cdr:nvSpPr>
        <cdr:cNvPr id="3" name="TextBox 20"/>
        <cdr:cNvSpPr txBox="1"/>
      </cdr:nvSpPr>
      <cdr:spPr>
        <a:xfrm xmlns:a="http://schemas.openxmlformats.org/drawingml/2006/main">
          <a:off x="817593" y="3647897"/>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Цена</a:t>
          </a:r>
        </a:p>
      </cdr:txBody>
    </cdr:sp>
  </cdr:relSizeAnchor>
</c:userShapes>
</file>

<file path=word/drawings/drawing4.xml><?xml version="1.0" encoding="utf-8"?>
<c:userShapes xmlns:c="http://schemas.openxmlformats.org/drawingml/2006/chart">
  <cdr:relSizeAnchor xmlns:cdr="http://schemas.openxmlformats.org/drawingml/2006/chartDrawing">
    <cdr:from>
      <cdr:x>0.11816</cdr:x>
      <cdr:y>0.78701</cdr:y>
    </cdr:from>
    <cdr:to>
      <cdr:x>0.27183</cdr:x>
      <cdr:y>0.84675</cdr:y>
    </cdr:to>
    <cdr:sp macro="" textlink="">
      <cdr:nvSpPr>
        <cdr:cNvPr id="4" name="TextBox 20"/>
        <cdr:cNvSpPr txBox="1"/>
      </cdr:nvSpPr>
      <cdr:spPr>
        <a:xfrm xmlns:a="http://schemas.openxmlformats.org/drawingml/2006/main">
          <a:off x="835804" y="2613685"/>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Количество</a:t>
          </a:r>
        </a:p>
      </cdr:txBody>
    </cdr:sp>
  </cdr:relSizeAnchor>
  <cdr:relSizeAnchor xmlns:cdr="http://schemas.openxmlformats.org/drawingml/2006/chartDrawing">
    <cdr:from>
      <cdr:x>0.11681</cdr:x>
      <cdr:y>0.88542</cdr:y>
    </cdr:from>
    <cdr:to>
      <cdr:x>0.27048</cdr:x>
      <cdr:y>0.94516</cdr:y>
    </cdr:to>
    <cdr:sp macro="" textlink="">
      <cdr:nvSpPr>
        <cdr:cNvPr id="5" name="TextBox 20"/>
        <cdr:cNvSpPr txBox="1"/>
      </cdr:nvSpPr>
      <cdr:spPr>
        <a:xfrm xmlns:a="http://schemas.openxmlformats.org/drawingml/2006/main">
          <a:off x="826219" y="2940530"/>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Цена</a:t>
          </a:r>
        </a:p>
      </cdr:txBody>
    </cdr:sp>
  </cdr:relSizeAnchor>
</c:userShapes>
</file>

<file path=word/drawings/drawing5.xml><?xml version="1.0" encoding="utf-8"?>
<c:userShapes xmlns:c="http://schemas.openxmlformats.org/drawingml/2006/chart">
  <cdr:relSizeAnchor xmlns:cdr="http://schemas.openxmlformats.org/drawingml/2006/chartDrawing">
    <cdr:from>
      <cdr:x>0.13743</cdr:x>
      <cdr:y>0.82169</cdr:y>
    </cdr:from>
    <cdr:to>
      <cdr:x>0.29204</cdr:x>
      <cdr:y>0.87361</cdr:y>
    </cdr:to>
    <cdr:sp macro="" textlink="">
      <cdr:nvSpPr>
        <cdr:cNvPr id="3" name="TextBox 20"/>
        <cdr:cNvSpPr txBox="1"/>
      </cdr:nvSpPr>
      <cdr:spPr>
        <a:xfrm xmlns:a="http://schemas.openxmlformats.org/drawingml/2006/main">
          <a:off x="966158" y="3140015"/>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 Количество</a:t>
          </a:r>
        </a:p>
      </cdr:txBody>
    </cdr:sp>
  </cdr:relSizeAnchor>
  <cdr:relSizeAnchor xmlns:cdr="http://schemas.openxmlformats.org/drawingml/2006/chartDrawing">
    <cdr:from>
      <cdr:x>0.13419</cdr:x>
      <cdr:y>0.89392</cdr:y>
    </cdr:from>
    <cdr:to>
      <cdr:x>0.42292</cdr:x>
      <cdr:y>0.94358</cdr:y>
    </cdr:to>
    <cdr:sp macro="" textlink="">
      <cdr:nvSpPr>
        <cdr:cNvPr id="4" name="TextBox 25"/>
        <cdr:cNvSpPr txBox="1"/>
      </cdr:nvSpPr>
      <cdr:spPr>
        <a:xfrm xmlns:a="http://schemas.openxmlformats.org/drawingml/2006/main">
          <a:off x="943368" y="3416061"/>
          <a:ext cx="2029808" cy="189781"/>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 Цена</a:t>
          </a:r>
        </a:p>
      </cdr:txBody>
    </cdr:sp>
  </cdr:relSizeAnchor>
</c:userShapes>
</file>

<file path=word/drawings/drawing6.xml><?xml version="1.0" encoding="utf-8"?>
<c:userShapes xmlns:c="http://schemas.openxmlformats.org/drawingml/2006/chart">
  <cdr:relSizeAnchor xmlns:cdr="http://schemas.openxmlformats.org/drawingml/2006/chartDrawing">
    <cdr:from>
      <cdr:x>0.11753</cdr:x>
      <cdr:y>0.82665</cdr:y>
    </cdr:from>
    <cdr:to>
      <cdr:x>0.27214</cdr:x>
      <cdr:y>0.88275</cdr:y>
    </cdr:to>
    <cdr:sp macro="" textlink="">
      <cdr:nvSpPr>
        <cdr:cNvPr id="2" name="TextBox 20"/>
        <cdr:cNvSpPr txBox="1"/>
      </cdr:nvSpPr>
      <cdr:spPr>
        <a:xfrm xmlns:a="http://schemas.openxmlformats.org/drawingml/2006/main">
          <a:off x="826220" y="2923278"/>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Количество</a:t>
          </a:r>
        </a:p>
      </cdr:txBody>
    </cdr:sp>
  </cdr:relSizeAnchor>
  <cdr:relSizeAnchor xmlns:cdr="http://schemas.openxmlformats.org/drawingml/2006/chartDrawing">
    <cdr:from>
      <cdr:x>0.11998</cdr:x>
      <cdr:y>0.90227</cdr:y>
    </cdr:from>
    <cdr:to>
      <cdr:x>0.27459</cdr:x>
      <cdr:y>0.95837</cdr:y>
    </cdr:to>
    <cdr:sp macro="" textlink="">
      <cdr:nvSpPr>
        <cdr:cNvPr id="3" name="TextBox 20"/>
        <cdr:cNvSpPr txBox="1"/>
      </cdr:nvSpPr>
      <cdr:spPr>
        <a:xfrm xmlns:a="http://schemas.openxmlformats.org/drawingml/2006/main">
          <a:off x="843472" y="3190696"/>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Цена</a:t>
          </a:r>
        </a:p>
      </cdr:txBody>
    </cdr:sp>
  </cdr:relSizeAnchor>
</c:userShapes>
</file>

<file path=word/drawings/drawing7.xml><?xml version="1.0" encoding="utf-8"?>
<c:userShapes xmlns:c="http://schemas.openxmlformats.org/drawingml/2006/chart">
  <cdr:relSizeAnchor xmlns:cdr="http://schemas.openxmlformats.org/drawingml/2006/chartDrawing">
    <cdr:from>
      <cdr:x>0.13102</cdr:x>
      <cdr:y>0.8182</cdr:y>
    </cdr:from>
    <cdr:to>
      <cdr:x>0.28564</cdr:x>
      <cdr:y>0.86735</cdr:y>
    </cdr:to>
    <cdr:sp macro="" textlink="">
      <cdr:nvSpPr>
        <cdr:cNvPr id="2" name="TextBox 20"/>
        <cdr:cNvSpPr txBox="1"/>
      </cdr:nvSpPr>
      <cdr:spPr>
        <a:xfrm xmlns:a="http://schemas.openxmlformats.org/drawingml/2006/main">
          <a:off x="921110" y="3302840"/>
          <a:ext cx="1086929" cy="19840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Количество</a:t>
          </a:r>
        </a:p>
      </cdr:txBody>
    </cdr:sp>
  </cdr:relSizeAnchor>
  <cdr:relSizeAnchor xmlns:cdr="http://schemas.openxmlformats.org/drawingml/2006/chartDrawing">
    <cdr:from>
      <cdr:x>0.13102</cdr:x>
      <cdr:y>0.89692</cdr:y>
    </cdr:from>
    <cdr:to>
      <cdr:x>0.28563</cdr:x>
      <cdr:y>0.94607</cdr:y>
    </cdr:to>
    <cdr:sp macro="" textlink="">
      <cdr:nvSpPr>
        <cdr:cNvPr id="3" name="TextBox 20"/>
        <cdr:cNvSpPr txBox="1"/>
      </cdr:nvSpPr>
      <cdr:spPr>
        <a:xfrm xmlns:a="http://schemas.openxmlformats.org/drawingml/2006/main">
          <a:off x="921109" y="3744747"/>
          <a:ext cx="1086929" cy="205211"/>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oAutofit/>
        </a:bodyPr>
        <a:lstStyle xmlns:a="http://schemas.openxmlformats.org/drawingml/2006/main"/>
        <a:p xmlns:a="http://schemas.openxmlformats.org/drawingml/2006/main">
          <a:r>
            <a:rPr lang="ru-RU"/>
            <a:t> </a:t>
          </a:r>
          <a:r>
            <a:rPr lang="ru-RU" sz="1000" b="1">
              <a:latin typeface="Times New Roman" panose="02020603050405020304" pitchFamily="18" charset="0"/>
              <a:cs typeface="Times New Roman" panose="02020603050405020304" pitchFamily="18" charset="0"/>
            </a:rPr>
            <a:t>Цена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7764-114D-4229-B940-0318D7B8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13985</Words>
  <Characters>79719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Kvaternyuk.ES</dc:creator>
  <cp:lastModifiedBy>Kvaternyuk.ES</cp:lastModifiedBy>
  <cp:revision>2</cp:revision>
  <dcterms:created xsi:type="dcterms:W3CDTF">2017-05-10T19:02:00Z</dcterms:created>
  <dcterms:modified xsi:type="dcterms:W3CDTF">2017-05-10T19:02:00Z</dcterms:modified>
</cp:coreProperties>
</file>