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8D" w:rsidRPr="00FA558D" w:rsidRDefault="00FA558D" w:rsidP="00FA55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A558D">
        <w:rPr>
          <w:b/>
          <w:sz w:val="28"/>
          <w:szCs w:val="28"/>
        </w:rPr>
        <w:t>РЕЦЕНЗИЯ</w:t>
      </w:r>
    </w:p>
    <w:p w:rsidR="00FA558D" w:rsidRPr="00FA558D" w:rsidRDefault="00FA558D" w:rsidP="00FA55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A558D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FA558D" w:rsidRPr="00FA558D" w:rsidRDefault="00FA558D" w:rsidP="00FA55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A558D">
        <w:rPr>
          <w:b/>
          <w:sz w:val="28"/>
          <w:szCs w:val="28"/>
        </w:rPr>
        <w:t>Дементьевой Марии Константиновны</w:t>
      </w:r>
    </w:p>
    <w:p w:rsidR="00FA558D" w:rsidRPr="00FA558D" w:rsidRDefault="00FA558D" w:rsidP="00FA55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A558D">
        <w:rPr>
          <w:b/>
          <w:sz w:val="28"/>
          <w:szCs w:val="28"/>
        </w:rPr>
        <w:t>по теме: «Фауна и экология тлей (</w:t>
      </w:r>
      <w:proofErr w:type="spellStart"/>
      <w:r w:rsidRPr="00FA558D">
        <w:rPr>
          <w:b/>
          <w:sz w:val="28"/>
          <w:szCs w:val="28"/>
        </w:rPr>
        <w:t>Homoptera</w:t>
      </w:r>
      <w:proofErr w:type="spellEnd"/>
      <w:r w:rsidRPr="00FA558D">
        <w:rPr>
          <w:b/>
          <w:sz w:val="28"/>
          <w:szCs w:val="28"/>
        </w:rPr>
        <w:t xml:space="preserve">: </w:t>
      </w:r>
      <w:proofErr w:type="spellStart"/>
      <w:r w:rsidRPr="00FA558D">
        <w:rPr>
          <w:b/>
          <w:sz w:val="28"/>
          <w:szCs w:val="28"/>
        </w:rPr>
        <w:t>Aphididae</w:t>
      </w:r>
      <w:proofErr w:type="spellEnd"/>
      <w:r w:rsidRPr="00FA558D">
        <w:rPr>
          <w:b/>
          <w:sz w:val="28"/>
          <w:szCs w:val="28"/>
        </w:rPr>
        <w:t>)</w:t>
      </w:r>
    </w:p>
    <w:p w:rsidR="00FA558D" w:rsidRPr="00FA558D" w:rsidRDefault="00FA558D" w:rsidP="00FA55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A558D">
        <w:rPr>
          <w:b/>
          <w:sz w:val="28"/>
          <w:szCs w:val="28"/>
        </w:rPr>
        <w:t>Южного Прибайкалья»</w:t>
      </w:r>
    </w:p>
    <w:p w:rsidR="00FA558D" w:rsidRPr="00FA558D" w:rsidRDefault="00FA558D" w:rsidP="00FA558D">
      <w:pPr>
        <w:spacing w:line="360" w:lineRule="auto"/>
        <w:ind w:firstLine="709"/>
        <w:jc w:val="both"/>
      </w:pP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 xml:space="preserve">Представленная на рецензию экспериментальная Выпускная квалификационная работа (ВКР) содержит 51 страницу машинописного текста с учётом иллюстраций и списка литературы. Приложение имеет объём 68 страниц. </w:t>
      </w:r>
    </w:p>
    <w:p w:rsidR="008314DF" w:rsidRDefault="00FA558D" w:rsidP="00FA558D">
      <w:pPr>
        <w:spacing w:line="360" w:lineRule="auto"/>
        <w:ind w:firstLine="709"/>
        <w:jc w:val="both"/>
      </w:pPr>
      <w:r w:rsidRPr="00FA558D">
        <w:t xml:space="preserve">Работа выполнена с учётом Требований к итоговой государственной аттестации обучающихся по основным образовательным программам магистратуры по направлениям «Биология», «Экология и природопользование», а также соответствует требованиям ГОСТ 7.32-2001 «Отчет о научно-исследовательской работе. Структура и правила оформления». 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>Работа написана доступным и грамотным русским языком, легко читается, орфографических ошибок не замечено. Материал иллюстрирован 40 цветными и черно-белыми рисунками и фотографиями высокого качества и 3 таблицами. Список литературы содержит 113 литературных источников, из них 40 – на иностранных языках. Приложение включает аннотированный список тлей (</w:t>
      </w:r>
      <w:proofErr w:type="spellStart"/>
      <w:r w:rsidRPr="00FA558D">
        <w:t>Homoptera</w:t>
      </w:r>
      <w:proofErr w:type="spellEnd"/>
      <w:r w:rsidRPr="00FA558D">
        <w:t xml:space="preserve">: </w:t>
      </w:r>
      <w:proofErr w:type="spellStart"/>
      <w:r w:rsidRPr="00FA558D">
        <w:t>Aphidinea</w:t>
      </w:r>
      <w:proofErr w:type="spellEnd"/>
      <w:r w:rsidRPr="00FA558D">
        <w:t xml:space="preserve">) Южного Прибайкалья. 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 xml:space="preserve">В целом содержание ВКР полностью соответствует заявленной в названии теме. В ходе выполнения работы Мария Константиновна успешно раскрыла заявленную тему. Поставленная цель изучить фауну тлей Южного Прибайкалья достигнута. ВКР имеет простую и чёткую структуру, которая обоснована задачами исследования и отражает актуальные проблемы теоретического и практического характера. 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 xml:space="preserve">Автором лично собрана 251 проба тлей. Вместе с </w:t>
      </w:r>
      <w:r w:rsidR="008314DF">
        <w:t>насекомыми</w:t>
      </w:r>
      <w:r w:rsidRPr="00FA558D">
        <w:t xml:space="preserve"> также были собраны поврежденные органы растений. Изготовлены около 600 микроскопических препаратов. Изучение материала и анализ данных проводил</w:t>
      </w:r>
      <w:r w:rsidR="008314DF">
        <w:t>и</w:t>
      </w:r>
      <w:r w:rsidRPr="00FA558D">
        <w:t xml:space="preserve">сь по общепринятым методикам изучения группы. Литература, использованная в ходе выполнения работы, большей частью современная. 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 xml:space="preserve">Выводы хорошо обоснованы, четкие и лаконичные. 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>К безусловной сильной стороне работы относится научная новизна. Так, для территории Южного Прибайкалья выявлено 93 вида, новых для района исследований. Расширены представления об ареалах 35 видов. Таксономический анализ, а также хорологический анализ фауны тлей изучаемого региона убедительны. Вторая сильная сторона представленной работы – аннотированный список, состоящий из 177 видов тлей. В этот список включена вся имеющаяся на данный момент информация по распространению и биологии видов. Данный список имеет большую научную ценность и, на мой взгляд, должен быть опубликован.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 xml:space="preserve">Работа имеет следующие небольшие недостатки. 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lastRenderedPageBreak/>
        <w:t>Не очень четко обозначен район исследований. В разделе 3.1.1. (Рельеф и геологическое строение) даются общие представления о границах Прибайкалья. Однако из текста и рис 1. нельзя чётко понять где проходит серверная граница южного Прибайкалья. Возможно, описание района исследований следовало бы вынести в раздел «Материалы и методы».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 xml:space="preserve">В разделе 4.3. (Трофические связи) название «Распределение тлей по разным экологическим группам растений» (Рис. 38) мне представляется несколько неудачным. </w:t>
      </w:r>
      <w:r w:rsidR="00251401">
        <w:t>В тексте речь идет о том, что «..</w:t>
      </w:r>
      <w:r w:rsidR="00251401" w:rsidRPr="00251401">
        <w:t>В основном тли были зарегистрированы на травянистых растениях</w:t>
      </w:r>
      <w:r w:rsidR="00251401">
        <w:t xml:space="preserve">…» и далее говорится о связях с кустарниками и деревьями. То есть автор имел </w:t>
      </w:r>
      <w:r w:rsidR="0038374C">
        <w:t xml:space="preserve">ввиду жизненные формы растений (по Серебрякову). Экологическая группа в общем понимании – </w:t>
      </w:r>
      <w:r w:rsidR="0038374C" w:rsidRPr="0038374C">
        <w:t>совокупность видов, характеризующаяся сходными потребностями в величине какого-либо экологического фактора</w:t>
      </w:r>
      <w:r w:rsidR="0038374C">
        <w:t xml:space="preserve"> (влажность, температура, свет и пр.), </w:t>
      </w:r>
      <w:proofErr w:type="spellStart"/>
      <w:r w:rsidR="0038374C">
        <w:t>нпример</w:t>
      </w:r>
      <w:proofErr w:type="spellEnd"/>
      <w:r w:rsidR="0038374C">
        <w:t>, гигрофиты, мезофиты, ксерофиты и т.д.</w:t>
      </w:r>
      <w:r w:rsidR="0038374C" w:rsidRPr="0038374C">
        <w:t xml:space="preserve"> </w:t>
      </w:r>
      <w:r w:rsidRPr="00FA558D">
        <w:t xml:space="preserve">Возможно, более удачное название: «Процентное распределение видового состава тлей по связям с разными </w:t>
      </w:r>
      <w:r w:rsidR="0038374C">
        <w:t xml:space="preserve">жизненными формами </w:t>
      </w:r>
      <w:r w:rsidRPr="00FA558D">
        <w:t>растений». Неудачно расшифрованы цвета круговой диаграммы на этом же рисунке. Возможно, следовало бы написать «</w:t>
      </w:r>
      <w:proofErr w:type="spellStart"/>
      <w:r w:rsidRPr="00FA558D">
        <w:t>Дендробионты</w:t>
      </w:r>
      <w:proofErr w:type="spellEnd"/>
      <w:r w:rsidRPr="00FA558D">
        <w:t>», «</w:t>
      </w:r>
      <w:proofErr w:type="spellStart"/>
      <w:r w:rsidRPr="00FA558D">
        <w:t>Тамнобионты</w:t>
      </w:r>
      <w:proofErr w:type="spellEnd"/>
      <w:r w:rsidRPr="00FA558D">
        <w:t xml:space="preserve">» и т.д. вместо «Деревья», «Кустарники» и т.д. 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>Название Таб. 3. «Распределение тлей по классам растений» также не очень удачное. Возможно, более удачное название: «Распределение видового состава тлей по связям с разными классам</w:t>
      </w:r>
      <w:r w:rsidR="008314DF">
        <w:t>и</w:t>
      </w:r>
      <w:r w:rsidRPr="00FA558D">
        <w:t xml:space="preserve"> растений». В самой таблице не хватает одного столбца слева, в верхней ячейке которого было бы обозначение «Классы растений», в нижней ячейке – «Количество видов тлей».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>Также не совсем удачное название у Рис. 39. «Распределение тлей по семействам растений». Возможно, более удачное название: «Пищевые предпочтения тлей Южного Прибайкалья». Сам рисунок следует дополнить обозначениями «Количество видов тлей» и «Семейства растений».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 xml:space="preserve">Рис.40 имеет название «Распределение тлей по родам растений-хозяев», что мне представляется </w:t>
      </w:r>
      <w:r w:rsidR="003A48D3">
        <w:t xml:space="preserve">то же </w:t>
      </w:r>
      <w:r w:rsidRPr="00FA558D">
        <w:t>не совсем удачным. В тексте идет речь о «наиболее популярных родах в рационе тлей». Рис. 40 можно было бы назвать подобным образом</w:t>
      </w:r>
      <w:r w:rsidR="003A48D3">
        <w:t>, например</w:t>
      </w:r>
      <w:r w:rsidRPr="00FA558D">
        <w:t>: «Наиболее предпочитаемые роды растений в рационе тлей», а также сделать расшифровку, что обозначают син</w:t>
      </w:r>
      <w:r w:rsidR="003A48D3">
        <w:t>ие</w:t>
      </w:r>
      <w:r w:rsidRPr="00FA558D">
        <w:t xml:space="preserve"> горизонтальные полосы и добавить обозначение «Роды растений».</w:t>
      </w:r>
    </w:p>
    <w:p w:rsidR="00FA558D" w:rsidRPr="00FA558D" w:rsidRDefault="00FA558D" w:rsidP="00FA558D">
      <w:pPr>
        <w:spacing w:line="360" w:lineRule="auto"/>
        <w:ind w:firstLine="709"/>
        <w:jc w:val="both"/>
      </w:pPr>
      <w:r w:rsidRPr="00FA558D">
        <w:t>Выявленные недочеты являются не</w:t>
      </w:r>
      <w:r w:rsidR="003A48D3">
        <w:t>значительны</w:t>
      </w:r>
      <w:r w:rsidRPr="00FA558D">
        <w:t>ми при оценке общего уровня ВКР. Работа выполнена с учетом всех предъявляемых требований на высоком научно-методическом уровне и заслужива</w:t>
      </w:r>
      <w:bookmarkStart w:id="0" w:name="_GoBack"/>
      <w:bookmarkEnd w:id="0"/>
      <w:r w:rsidRPr="00FA558D">
        <w:t>ет оценки «отлично». Мария Константиновна продемонстрировала, что обладает навыками самостоятельной аналитической работы, умеет формулировать проблемы и искать их решения, хорошо знакома с существующей литературой по предмету исследования и, соответственно, заслуживает присуждения степени магистра.</w:t>
      </w:r>
    </w:p>
    <w:p w:rsidR="006F40DD" w:rsidRDefault="006F40DD" w:rsidP="006F40DD">
      <w:pPr>
        <w:spacing w:line="360" w:lineRule="auto"/>
        <w:ind w:left="1415" w:firstLine="709"/>
        <w:jc w:val="both"/>
      </w:pPr>
    </w:p>
    <w:p w:rsidR="00FA558D" w:rsidRDefault="006F40DD" w:rsidP="006F40DD">
      <w:pPr>
        <w:spacing w:line="360" w:lineRule="auto"/>
        <w:ind w:left="1415" w:firstLine="709"/>
        <w:jc w:val="both"/>
      </w:pPr>
      <w:r>
        <w:t xml:space="preserve">Рецензент: </w:t>
      </w:r>
      <w:r>
        <w:tab/>
      </w:r>
      <w:r>
        <w:tab/>
      </w:r>
      <w:r>
        <w:tab/>
        <w:t xml:space="preserve"> к.б.н. </w:t>
      </w:r>
      <w:proofErr w:type="spellStart"/>
      <w:r>
        <w:t>Нейморовец</w:t>
      </w:r>
      <w:proofErr w:type="spellEnd"/>
      <w:r>
        <w:t xml:space="preserve"> Владимир Владимирович</w:t>
      </w:r>
    </w:p>
    <w:p w:rsidR="0037089F" w:rsidRDefault="0037089F" w:rsidP="006F40DD">
      <w:pPr>
        <w:spacing w:line="360" w:lineRule="auto"/>
        <w:ind w:left="1415" w:firstLine="709"/>
        <w:jc w:val="both"/>
      </w:pPr>
      <w:r>
        <w:t>Подпись:</w:t>
      </w:r>
    </w:p>
    <w:p w:rsidR="0055466E" w:rsidRPr="00FA558D" w:rsidRDefault="006F40DD" w:rsidP="006F40DD">
      <w:pPr>
        <w:spacing w:line="360" w:lineRule="auto"/>
        <w:ind w:left="7079" w:firstLine="709"/>
        <w:jc w:val="both"/>
      </w:pPr>
      <w:r>
        <w:t xml:space="preserve">24 мая 2017 </w:t>
      </w:r>
      <w:r w:rsidRPr="00FA558D">
        <w:t>г.</w:t>
      </w:r>
    </w:p>
    <w:sectPr w:rsidR="0055466E" w:rsidRPr="00FA558D" w:rsidSect="006D43D8">
      <w:pgSz w:w="11906" w:h="16838" w:code="9"/>
      <w:pgMar w:top="568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44" w:rsidRDefault="006B1644" w:rsidP="00B16B50">
      <w:r>
        <w:separator/>
      </w:r>
    </w:p>
  </w:endnote>
  <w:endnote w:type="continuationSeparator" w:id="0">
    <w:p w:rsidR="006B1644" w:rsidRDefault="006B1644" w:rsidP="00B1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44" w:rsidRDefault="006B1644" w:rsidP="00B16B50">
      <w:r>
        <w:separator/>
      </w:r>
    </w:p>
  </w:footnote>
  <w:footnote w:type="continuationSeparator" w:id="0">
    <w:p w:rsidR="006B1644" w:rsidRDefault="006B1644" w:rsidP="00B1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6E"/>
    <w:rsid w:val="00147975"/>
    <w:rsid w:val="001B1EF9"/>
    <w:rsid w:val="001E5EED"/>
    <w:rsid w:val="00226EF2"/>
    <w:rsid w:val="00247D37"/>
    <w:rsid w:val="00251401"/>
    <w:rsid w:val="002821B9"/>
    <w:rsid w:val="0037089F"/>
    <w:rsid w:val="0038374C"/>
    <w:rsid w:val="003A48D3"/>
    <w:rsid w:val="00445368"/>
    <w:rsid w:val="00475219"/>
    <w:rsid w:val="0055466E"/>
    <w:rsid w:val="005C14F0"/>
    <w:rsid w:val="00680F55"/>
    <w:rsid w:val="006B1644"/>
    <w:rsid w:val="006D43D8"/>
    <w:rsid w:val="006F40DD"/>
    <w:rsid w:val="007B75E4"/>
    <w:rsid w:val="007D2361"/>
    <w:rsid w:val="007E0791"/>
    <w:rsid w:val="008314DF"/>
    <w:rsid w:val="00A305ED"/>
    <w:rsid w:val="00AA031E"/>
    <w:rsid w:val="00B16B50"/>
    <w:rsid w:val="00C90191"/>
    <w:rsid w:val="00CA7DF2"/>
    <w:rsid w:val="00CE1EE9"/>
    <w:rsid w:val="00D10E92"/>
    <w:rsid w:val="00F46A3C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66E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6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54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55466E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5466E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55466E"/>
    <w:pPr>
      <w:numPr>
        <w:numId w:val="2"/>
      </w:numPr>
      <w:spacing w:before="120"/>
      <w:jc w:val="both"/>
    </w:pPr>
  </w:style>
  <w:style w:type="paragraph" w:styleId="a3">
    <w:name w:val="header"/>
    <w:basedOn w:val="a"/>
    <w:link w:val="a4"/>
    <w:uiPriority w:val="99"/>
    <w:unhideWhenUsed/>
    <w:rsid w:val="00554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5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66E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6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54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55466E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5466E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55466E"/>
    <w:pPr>
      <w:numPr>
        <w:numId w:val="2"/>
      </w:numPr>
      <w:spacing w:before="120"/>
      <w:jc w:val="both"/>
    </w:pPr>
  </w:style>
  <w:style w:type="paragraph" w:styleId="a3">
    <w:name w:val="header"/>
    <w:basedOn w:val="a"/>
    <w:link w:val="a4"/>
    <w:uiPriority w:val="99"/>
    <w:unhideWhenUsed/>
    <w:rsid w:val="00554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5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agent007</dc:creator>
  <cp:lastModifiedBy>agent007</cp:lastModifiedBy>
  <cp:revision>9</cp:revision>
  <dcterms:created xsi:type="dcterms:W3CDTF">2017-05-23T12:05:00Z</dcterms:created>
  <dcterms:modified xsi:type="dcterms:W3CDTF">2017-05-23T16:55:00Z</dcterms:modified>
</cp:coreProperties>
</file>