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10" w:rsidRDefault="00600610" w:rsidP="00600610">
      <w:pPr>
        <w:jc w:val="center"/>
      </w:pPr>
      <w:r>
        <w:t>Рецензия на выпускную квалификационную работу магистра</w:t>
      </w:r>
    </w:p>
    <w:p w:rsidR="00600610" w:rsidRDefault="00600610" w:rsidP="00600610">
      <w:pPr>
        <w:jc w:val="center"/>
      </w:pPr>
      <w:r>
        <w:t>ЛУПИЧА Дмитрия Николаевича</w:t>
      </w:r>
    </w:p>
    <w:p w:rsidR="00600610" w:rsidRDefault="00600610" w:rsidP="00600610">
      <w:pPr>
        <w:jc w:val="center"/>
      </w:pPr>
      <w:r>
        <w:t>ЯЗЫКОВАЯ РЕПРЕЗЕНТАЦИЯ ЭМОЦИИ ТРЕВОГИ: ПЕРЕВОДЧЕСКИЙ АСПЕКТ (НА МАТЕРИАЛЕ ПРОИЗВЕДЕНИЙ СТИВЕНА КИНГА)</w:t>
      </w:r>
    </w:p>
    <w:p w:rsidR="00600610" w:rsidRDefault="00600610" w:rsidP="00600610">
      <w:pPr>
        <w:jc w:val="center"/>
      </w:pPr>
    </w:p>
    <w:p w:rsidR="00600610" w:rsidRDefault="00600610" w:rsidP="00600610">
      <w:r>
        <w:tab/>
        <w:t xml:space="preserve">Рецензируемая ВКР отличается актуальностью, поскольку выполнена в русле междисциплинарных исследований активно разрабатываемых направлений современных гуманитарных наук: лингвистической </w:t>
      </w:r>
      <w:proofErr w:type="spellStart"/>
      <w:r>
        <w:t>эмоциологии</w:t>
      </w:r>
      <w:proofErr w:type="spellEnd"/>
      <w:r>
        <w:t>, теории дискурса и теории перевода.</w:t>
      </w:r>
    </w:p>
    <w:p w:rsidR="00600610" w:rsidRDefault="00600610" w:rsidP="00600610">
      <w:r>
        <w:tab/>
        <w:t>Исследование (общий объем 84 с.) построено на представительном языковом материале, выделенном путем анализа  фрагментов прозы известного американского писателя С. Кинга. В качестве источников послужили 9 романов С. Кинга – в оригинале на английском языке и в переводе на русский язык.</w:t>
      </w:r>
    </w:p>
    <w:p w:rsidR="00600610" w:rsidRDefault="00600610" w:rsidP="00600610">
      <w:r>
        <w:tab/>
        <w:t xml:space="preserve">Работа имеет традиционную структуру и состоит из введения, двух глав с выводами и заключения. </w:t>
      </w:r>
    </w:p>
    <w:p w:rsidR="00600610" w:rsidRDefault="00600610" w:rsidP="00600610">
      <w:r>
        <w:tab/>
        <w:t xml:space="preserve">Во введении корректно сформулированы предмет и объект исследования, его цели и задачи. </w:t>
      </w:r>
    </w:p>
    <w:p w:rsidR="00600610" w:rsidRDefault="00600610" w:rsidP="00600610">
      <w:r>
        <w:tab/>
        <w:t xml:space="preserve">Первая глава, «Теоретические основы изучения репрезентации эмоций», формирует теоретическую базу исследования на основе обзора отечественных и зарубежных авторов. Диапазон рассматриваемых вопросов необходим и достаточен для разработки заявленной темы. Интересным представляются разделы 1.5.2 и 1.6, где показано соотношение тревоги и так </w:t>
      </w:r>
      <w:proofErr w:type="gramStart"/>
      <w:r>
        <w:t>называемого</w:t>
      </w:r>
      <w:proofErr w:type="gramEnd"/>
      <w:r>
        <w:t xml:space="preserve"> </w:t>
      </w:r>
      <w:proofErr w:type="spellStart"/>
      <w:r>
        <w:t>саспенса</w:t>
      </w:r>
      <w:proofErr w:type="spellEnd"/>
      <w:r>
        <w:t xml:space="preserve">. О начитанности автора свидетельствует список цитируемых источников (57 работ, из них 8 на иностранном языке), ряд которых датирован 2015 и 2016 гг. Последний раздел, «Специфика передачи </w:t>
      </w:r>
      <w:proofErr w:type="spellStart"/>
      <w:r>
        <w:t>эмотивности</w:t>
      </w:r>
      <w:proofErr w:type="spellEnd"/>
      <w:r>
        <w:t xml:space="preserve"> в художественном переводе», логически подводит читателя к собственному исследованию автора.</w:t>
      </w:r>
    </w:p>
    <w:p w:rsidR="00600610" w:rsidRDefault="00600610" w:rsidP="00600610">
      <w:r>
        <w:lastRenderedPageBreak/>
        <w:tab/>
        <w:t xml:space="preserve">В Главе 2 «Специфика передачи </w:t>
      </w:r>
      <w:proofErr w:type="spellStart"/>
      <w:r>
        <w:t>эмотивности</w:t>
      </w:r>
      <w:proofErr w:type="spellEnd"/>
      <w:r>
        <w:t xml:space="preserve"> в художественном переводе» автор обращается к когнитивному и дискурсивному  анализу корпуса примеров.  Учитываются как собственно языковые средства, так и онтологические (или метафорические) домены, которые обеспечивают концептуализацию понятия тревоги.   Интересно, что домен </w:t>
      </w:r>
      <w:proofErr w:type="spellStart"/>
      <w:r>
        <w:t>container</w:t>
      </w:r>
      <w:proofErr w:type="spellEnd"/>
      <w:r>
        <w:t xml:space="preserve"> представлен в материале единичным примером, тогда как, например, в канд. диссертации Н.Г. </w:t>
      </w:r>
      <w:proofErr w:type="spellStart"/>
      <w:r>
        <w:t>Талашовой</w:t>
      </w:r>
      <w:proofErr w:type="spellEnd"/>
      <w:r>
        <w:t xml:space="preserve"> показано, что отрицательные эмоции в целом вполне органично </w:t>
      </w:r>
      <w:proofErr w:type="spellStart"/>
      <w:r>
        <w:t>концептуализируются</w:t>
      </w:r>
      <w:proofErr w:type="spellEnd"/>
      <w:r>
        <w:t xml:space="preserve"> подобным образом. Д.Н. </w:t>
      </w:r>
      <w:proofErr w:type="spellStart"/>
      <w:r>
        <w:t>Лупич</w:t>
      </w:r>
      <w:proofErr w:type="spellEnd"/>
      <w:r>
        <w:t xml:space="preserve"> показывает, что тревога, номинируемая в художественном тексте различными средствами,  </w:t>
      </w:r>
      <w:proofErr w:type="spellStart"/>
      <w:r>
        <w:t>концептуализируется</w:t>
      </w:r>
      <w:proofErr w:type="spellEnd"/>
      <w:r>
        <w:t xml:space="preserve"> в контексте остросюжетного произведения преимущественно как активная сущность, что придает повествованию определенную динамику. В работе, выявлена модуляция этой динамики, а также сопряженной с ней экспрессивности при переводе на русский язык. Автор квалифицированно оценивает переводческие преобразования, основываясь на объективных языковых и </w:t>
      </w:r>
      <w:proofErr w:type="spellStart"/>
      <w:r>
        <w:t>параязыковых</w:t>
      </w:r>
      <w:proofErr w:type="spellEnd"/>
      <w:r>
        <w:t xml:space="preserve"> показателях (например, принимаются во внимание </w:t>
      </w:r>
      <w:proofErr w:type="spellStart"/>
      <w:r>
        <w:t>тавтологичность</w:t>
      </w:r>
      <w:proofErr w:type="spellEnd"/>
      <w:r>
        <w:t xml:space="preserve"> и графические средства.). Анализ подкреплен количественными данными.</w:t>
      </w:r>
    </w:p>
    <w:p w:rsidR="00600610" w:rsidRDefault="00600610" w:rsidP="00600610">
      <w:r>
        <w:tab/>
        <w:t xml:space="preserve">В целом работа читается с интересом, она современна по материалу и по уровню исследования, а достигнутые результаты носят достоверный характер.  </w:t>
      </w:r>
    </w:p>
    <w:p w:rsidR="00600610" w:rsidRDefault="00600610" w:rsidP="00600610">
      <w:r>
        <w:tab/>
        <w:t xml:space="preserve"> Замечания по работе касаются частных аспектов, не подвергая сомнению полученные в результате исследования данные. </w:t>
      </w:r>
    </w:p>
    <w:p w:rsidR="00600610" w:rsidRDefault="00600610" w:rsidP="00600610">
      <w:r>
        <w:tab/>
        <w:t xml:space="preserve">1) Хотелось бы, чтобы автор более четко разграничил прямые и косвенные адъективные средства выражения тревоги (например, применительно к прилагательному </w:t>
      </w:r>
      <w:proofErr w:type="spellStart"/>
      <w:r>
        <w:t>worried</w:t>
      </w:r>
      <w:proofErr w:type="spellEnd"/>
      <w:r>
        <w:t>).</w:t>
      </w:r>
    </w:p>
    <w:p w:rsidR="00600610" w:rsidRDefault="00600610" w:rsidP="00600610">
      <w:r>
        <w:tab/>
        <w:t xml:space="preserve">2) Хотя автор проработал достаточный объем теоретической литературы, ему следовало бы уделить больше внимания трудам ученых выпускающей кафедры, занимающихся проблемами общей теории перевода теории перевода и художественного перевода. Не отражены в диссертации и работы научного руководителя. </w:t>
      </w:r>
    </w:p>
    <w:p w:rsidR="00600610" w:rsidRDefault="00600610" w:rsidP="00600610">
      <w:r>
        <w:lastRenderedPageBreak/>
        <w:tab/>
        <w:t xml:space="preserve">3) В целом трактовка языкового материала, как уже говорилось, убедительна, но на с. 38, как представляется, внесение в перевод устойчивого выражения «как ветром сдуло» повышает не </w:t>
      </w:r>
      <w:proofErr w:type="spellStart"/>
      <w:r>
        <w:t>эмотивность</w:t>
      </w:r>
      <w:proofErr w:type="spellEnd"/>
      <w:r>
        <w:t xml:space="preserve">, а экспрессивность включающего высказывания по сравнению с оригиналом. На с. 53 сказано, что в анализируемом примере «переводческое соответствие не содержит семантики тревоги», а далее отмечается, что в этом соответствии отражена «размытость тревоги». Нет ли здесь противоречия? </w:t>
      </w:r>
    </w:p>
    <w:p w:rsidR="00600610" w:rsidRDefault="00600610" w:rsidP="00600610">
      <w:r>
        <w:tab/>
        <w:t xml:space="preserve">4) Наконец, отмечен ряд технических погрешностей: некоторые позиции в библиографическом списке оформлены не полностью; встречаются сбои форматирования и опечатки. </w:t>
      </w:r>
    </w:p>
    <w:p w:rsidR="00600610" w:rsidRDefault="00600610" w:rsidP="00600610">
      <w:r>
        <w:tab/>
        <w:t xml:space="preserve">Приведенные замечания носят частный характер и  не снижают весьма положительного впечатления от </w:t>
      </w:r>
      <w:proofErr w:type="gramStart"/>
      <w:r>
        <w:t>рецензируемой</w:t>
      </w:r>
      <w:proofErr w:type="gramEnd"/>
      <w:r>
        <w:t xml:space="preserve"> ВКР. </w:t>
      </w:r>
    </w:p>
    <w:p w:rsidR="00600610" w:rsidRDefault="00600610" w:rsidP="00600610">
      <w:r>
        <w:tab/>
        <w:t xml:space="preserve">Сказанное позволяет считать, что ВКР Д.Н. </w:t>
      </w:r>
      <w:proofErr w:type="spellStart"/>
      <w:r>
        <w:t>Лупича</w:t>
      </w:r>
      <w:proofErr w:type="spellEnd"/>
      <w:r>
        <w:t xml:space="preserve"> представляет собой цельное, оригинальное, самостоятельное исследование, логически выстроенное и выполненное на должном теоретическом уровне. Оно содержит необходимый элемент научной новизны, в полной мере соответствует требованиям, которые предъявляются к работам такого рода в магистратуре филологического факультета Санкт-Петербургского государственного университета, и заслуживает высокой оценки.</w:t>
      </w:r>
    </w:p>
    <w:p w:rsidR="003241D3" w:rsidRDefault="003241D3" w:rsidP="00600610">
      <w:bookmarkStart w:id="0" w:name="_GoBack"/>
      <w:bookmarkEnd w:id="0"/>
    </w:p>
    <w:p w:rsidR="00625694" w:rsidRDefault="003241D3">
      <w:r>
        <w:t xml:space="preserve">к.ф.н., Скорнякова Э.Р. </w:t>
      </w:r>
    </w:p>
    <w:p w:rsidR="003241D3" w:rsidRDefault="003241D3">
      <w:r w:rsidRPr="003241D3">
        <w:t>ГБОУ СОШ № 323 Невского района Санкт-Петербурга</w:t>
      </w:r>
    </w:p>
    <w:sectPr w:rsidR="0032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10"/>
    <w:rsid w:val="00063CF7"/>
    <w:rsid w:val="0018056F"/>
    <w:rsid w:val="0020289C"/>
    <w:rsid w:val="003241D3"/>
    <w:rsid w:val="00362C03"/>
    <w:rsid w:val="00600610"/>
    <w:rsid w:val="00625694"/>
    <w:rsid w:val="00C01152"/>
    <w:rsid w:val="00C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agropop</cp:lastModifiedBy>
  <cp:revision>2</cp:revision>
  <dcterms:created xsi:type="dcterms:W3CDTF">2017-05-29T03:44:00Z</dcterms:created>
  <dcterms:modified xsi:type="dcterms:W3CDTF">2017-05-29T03:44:00Z</dcterms:modified>
</cp:coreProperties>
</file>