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0" w:rsidRPr="009E522B" w:rsidRDefault="009E522B" w:rsidP="00135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E522B">
        <w:rPr>
          <w:rFonts w:ascii="Times New Roman" w:hAnsi="Times New Roman" w:cs="Times New Roman"/>
          <w:b/>
          <w:sz w:val="28"/>
          <w:szCs w:val="28"/>
          <w:lang w:val="fr-FR"/>
        </w:rPr>
        <w:t>COMPTE-RENDU</w:t>
      </w:r>
    </w:p>
    <w:p w:rsidR="005D6AD0" w:rsidRDefault="009C0DB7" w:rsidP="00135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du </w:t>
      </w:r>
      <w:r w:rsidR="009E522B" w:rsidRPr="009E522B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5D6AD0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9E522B" w:rsidRPr="009E522B">
        <w:rPr>
          <w:rFonts w:ascii="Times New Roman" w:hAnsi="Times New Roman" w:cs="Times New Roman"/>
          <w:sz w:val="28"/>
          <w:szCs w:val="28"/>
          <w:lang w:val="fr-FR"/>
        </w:rPr>
        <w:t xml:space="preserve">moire </w:t>
      </w:r>
      <w:r w:rsidR="005D6AD0">
        <w:rPr>
          <w:rFonts w:ascii="Times New Roman" w:hAnsi="Times New Roman" w:cs="Times New Roman"/>
          <w:sz w:val="28"/>
          <w:szCs w:val="28"/>
          <w:lang w:val="fr-FR"/>
        </w:rPr>
        <w:t xml:space="preserve">présenté par Ekaterina SINYAPKINA </w:t>
      </w:r>
    </w:p>
    <w:p w:rsidR="00135274" w:rsidRDefault="009E522B" w:rsidP="00135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en vue de l’obtention du grade de Master en Linguistique</w:t>
      </w:r>
      <w:r w:rsidR="005D6AD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D6AD0" w:rsidRPr="005D6AD0">
        <w:rPr>
          <w:rFonts w:ascii="Times New Roman" w:hAnsi="Times New Roman" w:cs="Times New Roman"/>
          <w:sz w:val="28"/>
          <w:szCs w:val="28"/>
          <w:lang w:val="fr-FR"/>
        </w:rPr>
        <w:t>« Les particularités de la traduction du texte stylisé (à la base des traductions du roman de B. Akounine « L’amant de la mort » en français et en anglais)</w:t>
      </w:r>
      <w:r w:rsidR="005D6AD0">
        <w:rPr>
          <w:rFonts w:ascii="Times New Roman" w:hAnsi="Times New Roman" w:cs="Times New Roman"/>
          <w:sz w:val="28"/>
          <w:szCs w:val="28"/>
          <w:lang w:val="fr-FR"/>
        </w:rPr>
        <w:t> »</w:t>
      </w:r>
    </w:p>
    <w:p w:rsidR="005D6AD0" w:rsidRDefault="005D6AD0" w:rsidP="00135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5D6AD0" w:rsidRDefault="005D6AD0" w:rsidP="00135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mémoire de Mme Sinyapkina </w:t>
      </w:r>
      <w:r w:rsidR="00804495">
        <w:rPr>
          <w:rFonts w:ascii="Times New Roman" w:hAnsi="Times New Roman" w:cs="Times New Roman"/>
          <w:sz w:val="28"/>
          <w:szCs w:val="28"/>
          <w:lang w:val="fr-FR"/>
        </w:rPr>
        <w:t xml:space="preserve">est un ouvrage original de plus de 80 pages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consacré au problème de la traduction du texte stylisé sur l’exemple d’un des romans de Boris Akounine </w:t>
      </w:r>
      <w:r w:rsidR="00135274">
        <w:rPr>
          <w:rFonts w:ascii="Times New Roman" w:hAnsi="Times New Roman" w:cs="Times New Roman"/>
          <w:sz w:val="28"/>
          <w:szCs w:val="28"/>
          <w:lang w:val="fr-FR"/>
        </w:rPr>
        <w:t xml:space="preserve">tiré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 la série </w:t>
      </w:r>
      <w:r w:rsidR="00135274"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="00135274" w:rsidRPr="00135274">
        <w:rPr>
          <w:rFonts w:ascii="Times New Roman" w:hAnsi="Times New Roman" w:cs="Times New Roman"/>
          <w:sz w:val="28"/>
          <w:szCs w:val="28"/>
          <w:lang w:val="fr-FR"/>
        </w:rPr>
        <w:t>Les aventure</w:t>
      </w:r>
      <w:r w:rsidR="00135274">
        <w:rPr>
          <w:rFonts w:ascii="Times New Roman" w:hAnsi="Times New Roman" w:cs="Times New Roman"/>
          <w:sz w:val="28"/>
          <w:szCs w:val="28"/>
          <w:lang w:val="fr-FR"/>
        </w:rPr>
        <w:t xml:space="preserve">s d’Eraste Fandorine ». B. Akounine a écrit ses romans </w:t>
      </w:r>
      <w:r>
        <w:rPr>
          <w:rFonts w:ascii="Times New Roman" w:hAnsi="Times New Roman" w:cs="Times New Roman"/>
          <w:sz w:val="28"/>
          <w:szCs w:val="28"/>
          <w:lang w:val="fr-FR"/>
        </w:rPr>
        <w:t>à la fin du XX siècle comme s</w:t>
      </w:r>
      <w:r w:rsidR="00135274">
        <w:rPr>
          <w:rFonts w:ascii="Times New Roman" w:hAnsi="Times New Roman" w:cs="Times New Roman"/>
          <w:sz w:val="28"/>
          <w:szCs w:val="28"/>
          <w:lang w:val="fr-FR"/>
        </w:rPr>
        <w:t>’ils avait été créés au début du XX siècle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135274">
        <w:rPr>
          <w:rFonts w:ascii="Times New Roman" w:hAnsi="Times New Roman" w:cs="Times New Roman"/>
          <w:sz w:val="28"/>
          <w:szCs w:val="28"/>
          <w:lang w:val="fr-FR"/>
        </w:rPr>
        <w:t xml:space="preserve">Le texte est, par conséquent, plein </w:t>
      </w:r>
      <w:r w:rsidR="00135274" w:rsidRPr="00135274">
        <w:rPr>
          <w:rFonts w:ascii="Times New Roman" w:hAnsi="Times New Roman" w:cs="Times New Roman"/>
          <w:sz w:val="28"/>
          <w:szCs w:val="28"/>
          <w:lang w:val="fr-FR"/>
        </w:rPr>
        <w:t xml:space="preserve">d’historismes et d’archaïsmes qui servent à recréer l’atmosphère de l’époque. </w:t>
      </w:r>
      <w:r w:rsidR="00135274">
        <w:rPr>
          <w:rFonts w:ascii="Times New Roman" w:hAnsi="Times New Roman" w:cs="Times New Roman"/>
          <w:sz w:val="28"/>
          <w:szCs w:val="28"/>
          <w:lang w:val="fr-FR"/>
        </w:rPr>
        <w:t>Cependant, dans le cas du roman « L’</w:t>
      </w:r>
      <w:r w:rsidR="00FA1ED1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135274">
        <w:rPr>
          <w:rFonts w:ascii="Times New Roman" w:hAnsi="Times New Roman" w:cs="Times New Roman"/>
          <w:sz w:val="28"/>
          <w:szCs w:val="28"/>
          <w:lang w:val="fr-FR"/>
        </w:rPr>
        <w:t>mant de la mort » i</w:t>
      </w:r>
      <w:r>
        <w:rPr>
          <w:rFonts w:ascii="Times New Roman" w:hAnsi="Times New Roman" w:cs="Times New Roman"/>
          <w:sz w:val="28"/>
          <w:szCs w:val="28"/>
          <w:lang w:val="fr-FR"/>
        </w:rPr>
        <w:t>l ne s’agit pas seulement</w:t>
      </w:r>
      <w:r w:rsidR="00135274">
        <w:rPr>
          <w:rFonts w:ascii="Times New Roman" w:hAnsi="Times New Roman" w:cs="Times New Roman"/>
          <w:sz w:val="28"/>
          <w:szCs w:val="28"/>
          <w:lang w:val="fr-FR"/>
        </w:rPr>
        <w:t xml:space="preserve"> de la stylisation historique, mais aussi</w:t>
      </w:r>
      <w:r w:rsidR="00FA1ED1">
        <w:rPr>
          <w:rFonts w:ascii="Times New Roman" w:hAnsi="Times New Roman" w:cs="Times New Roman"/>
          <w:sz w:val="28"/>
          <w:szCs w:val="28"/>
          <w:lang w:val="fr-FR"/>
        </w:rPr>
        <w:t xml:space="preserve"> de la stylisation de l’argot du milieu (l’action se passe dans le milieu des délinquants), du langage enfantin, puisque le personnage principal n’est qu’un enfant etc. Le roman comprend do</w:t>
      </w:r>
      <w:r w:rsidR="009C0DB7">
        <w:rPr>
          <w:rFonts w:ascii="Times New Roman" w:hAnsi="Times New Roman" w:cs="Times New Roman"/>
          <w:sz w:val="28"/>
          <w:szCs w:val="28"/>
          <w:lang w:val="fr-FR"/>
        </w:rPr>
        <w:t>nc plusieurs couches de lexique</w:t>
      </w:r>
      <w:r w:rsidR="00FA1ED1">
        <w:rPr>
          <w:rFonts w:ascii="Times New Roman" w:hAnsi="Times New Roman" w:cs="Times New Roman"/>
          <w:sz w:val="28"/>
          <w:szCs w:val="28"/>
          <w:lang w:val="fr-FR"/>
        </w:rPr>
        <w:t xml:space="preserve"> stylisé qui ont toutes leurs </w:t>
      </w:r>
      <w:r w:rsidR="00475763">
        <w:rPr>
          <w:rFonts w:ascii="Times New Roman" w:hAnsi="Times New Roman" w:cs="Times New Roman"/>
          <w:sz w:val="28"/>
          <w:szCs w:val="28"/>
          <w:lang w:val="fr-FR"/>
        </w:rPr>
        <w:t xml:space="preserve">particularités de traduction. Mme Sinyapkina d’elle-même a relevé toutes ces couches, les a classifiées </w:t>
      </w:r>
      <w:r w:rsidR="00475763" w:rsidRPr="00475763">
        <w:rPr>
          <w:rFonts w:ascii="Times New Roman" w:hAnsi="Times New Roman" w:cs="Times New Roman"/>
          <w:sz w:val="28"/>
          <w:szCs w:val="28"/>
          <w:lang w:val="fr-FR"/>
        </w:rPr>
        <w:t xml:space="preserve">et a </w:t>
      </w:r>
      <w:r w:rsidR="00475763">
        <w:rPr>
          <w:rFonts w:ascii="Times New Roman" w:hAnsi="Times New Roman" w:cs="Times New Roman"/>
          <w:sz w:val="28"/>
          <w:szCs w:val="28"/>
          <w:lang w:val="fr-FR"/>
        </w:rPr>
        <w:t>analysé les procédés que les traducteur français et anglais ont utilisés pour les transmettre dans leurs langues. A mon avis, cette analyse a été faite avec un grand succès. Mme Sinyapkina a démontré que différentes couches de lexique ont</w:t>
      </w:r>
      <w:r w:rsidR="00C865D8" w:rsidRPr="00C865D8">
        <w:rPr>
          <w:rFonts w:ascii="Times New Roman" w:hAnsi="Times New Roman" w:cs="Times New Roman"/>
          <w:sz w:val="28"/>
          <w:szCs w:val="28"/>
          <w:lang w:val="fr-FR"/>
        </w:rPr>
        <w:t xml:space="preserve"> été</w:t>
      </w:r>
      <w:r w:rsidR="00C865D8">
        <w:rPr>
          <w:rFonts w:ascii="Times New Roman" w:hAnsi="Times New Roman" w:cs="Times New Roman"/>
          <w:sz w:val="28"/>
          <w:szCs w:val="28"/>
          <w:lang w:val="fr-FR"/>
        </w:rPr>
        <w:t xml:space="preserve"> traduites avec un succès différ</w:t>
      </w:r>
      <w:r w:rsidR="00C865D8" w:rsidRPr="00C865D8">
        <w:rPr>
          <w:rFonts w:ascii="Times New Roman" w:hAnsi="Times New Roman" w:cs="Times New Roman"/>
          <w:sz w:val="28"/>
          <w:szCs w:val="28"/>
          <w:lang w:val="fr-FR"/>
        </w:rPr>
        <w:t>ent</w:t>
      </w:r>
      <w:r w:rsidR="00C865D8">
        <w:rPr>
          <w:rFonts w:ascii="Times New Roman" w:hAnsi="Times New Roman" w:cs="Times New Roman"/>
          <w:sz w:val="28"/>
          <w:szCs w:val="28"/>
          <w:lang w:val="fr-FR"/>
        </w:rPr>
        <w:t xml:space="preserve"> par les deux traducteurs, le lexique enfantin, aussi étrange que cela puisse paraître, </w:t>
      </w:r>
      <w:r w:rsidR="00C865D8" w:rsidRPr="00C865D8">
        <w:rPr>
          <w:rFonts w:ascii="Times New Roman" w:hAnsi="Times New Roman" w:cs="Times New Roman"/>
          <w:sz w:val="28"/>
          <w:szCs w:val="28"/>
          <w:lang w:val="fr-FR"/>
        </w:rPr>
        <w:t>s'</w:t>
      </w:r>
      <w:r w:rsidR="00C865D8">
        <w:rPr>
          <w:rFonts w:ascii="Times New Roman" w:hAnsi="Times New Roman" w:cs="Times New Roman"/>
          <w:sz w:val="28"/>
          <w:szCs w:val="28"/>
          <w:lang w:val="fr-FR"/>
        </w:rPr>
        <w:t xml:space="preserve">étant révélé une des parties les plus difficiles. </w:t>
      </w:r>
    </w:p>
    <w:p w:rsidR="005D6AD0" w:rsidRDefault="000F33C2" w:rsidP="00E33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liste des références bibliographiques comprend plus de 65 ouvrages en russe, en français et en anglais. A mon avis, le mémoire d’Ekaterina Sinyapkina </w:t>
      </w:r>
      <w:r w:rsidR="009C0DB7">
        <w:rPr>
          <w:rFonts w:ascii="Times New Roman" w:hAnsi="Times New Roman" w:cs="Times New Roman"/>
          <w:sz w:val="28"/>
          <w:szCs w:val="28"/>
          <w:lang w:val="fr-FR"/>
        </w:rPr>
        <w:t>J’estime que le mémoire d’Ekaterina Sinyapkina</w:t>
      </w:r>
      <w:r w:rsidR="009C0DB7" w:rsidRPr="009C0DB7">
        <w:rPr>
          <w:rFonts w:ascii="Times New Roman" w:hAnsi="Times New Roman" w:cs="Times New Roman"/>
          <w:sz w:val="28"/>
          <w:szCs w:val="28"/>
          <w:lang w:val="fr-FR"/>
        </w:rPr>
        <w:t xml:space="preserve"> répond à toutes les exigences d’un travail scientifique correspondant au niveau du grade de Master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et </w:t>
      </w:r>
      <w:r w:rsidRPr="000F33C2">
        <w:rPr>
          <w:rFonts w:ascii="Times New Roman" w:hAnsi="Times New Roman" w:cs="Times New Roman"/>
          <w:sz w:val="28"/>
          <w:szCs w:val="28"/>
          <w:lang w:val="fr-FR"/>
        </w:rPr>
        <w:t>est digne d’une note positive.</w:t>
      </w:r>
    </w:p>
    <w:p w:rsidR="009E522B" w:rsidRDefault="009E522B" w:rsidP="009E522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9C0DB7" w:rsidRPr="005D6AD0" w:rsidRDefault="009C0DB7" w:rsidP="009C0DB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Directrice de mémoire Ekaterina NIKITINA</w:t>
      </w:r>
    </w:p>
    <w:sectPr w:rsidR="009C0DB7" w:rsidRPr="005D6AD0" w:rsidSect="0000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80306"/>
    <w:rsid w:val="00001CB0"/>
    <w:rsid w:val="000F33C2"/>
    <w:rsid w:val="00135274"/>
    <w:rsid w:val="00316160"/>
    <w:rsid w:val="00475763"/>
    <w:rsid w:val="005D6AD0"/>
    <w:rsid w:val="00804495"/>
    <w:rsid w:val="009C0DB7"/>
    <w:rsid w:val="009E522B"/>
    <w:rsid w:val="00A45439"/>
    <w:rsid w:val="00B80306"/>
    <w:rsid w:val="00C865D8"/>
    <w:rsid w:val="00E338AE"/>
    <w:rsid w:val="00F665BE"/>
    <w:rsid w:val="00FA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12</cp:revision>
  <dcterms:created xsi:type="dcterms:W3CDTF">2016-05-25T20:47:00Z</dcterms:created>
  <dcterms:modified xsi:type="dcterms:W3CDTF">2016-05-26T21:19:00Z</dcterms:modified>
</cp:coreProperties>
</file>