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00F46A" w14:textId="77777777" w:rsidR="006325A1" w:rsidRPr="00BC4A1E" w:rsidRDefault="006325A1" w:rsidP="007A4BFF">
      <w:pPr>
        <w:widowControl w:val="0"/>
        <w:autoSpaceDE w:val="0"/>
        <w:autoSpaceDN w:val="0"/>
        <w:adjustRightInd w:val="0"/>
        <w:spacing w:after="240"/>
        <w:ind w:firstLine="709"/>
        <w:jc w:val="center"/>
        <w:rPr>
          <w:rFonts w:ascii="Times New Roman" w:hAnsi="Times New Roman" w:cs="Times New Roman"/>
          <w:color w:val="auto"/>
          <w:lang w:val="en-US"/>
        </w:rPr>
      </w:pPr>
      <w:r w:rsidRPr="00BC4A1E">
        <w:rPr>
          <w:rFonts w:ascii="Times New Roman" w:hAnsi="Times New Roman" w:cs="Times New Roman"/>
          <w:color w:val="auto"/>
          <w:lang w:val="en-US"/>
        </w:rPr>
        <w:t xml:space="preserve">St. Petersburg University </w:t>
      </w:r>
    </w:p>
    <w:p w14:paraId="0CAD6692" w14:textId="77777777" w:rsidR="006325A1" w:rsidRPr="00BC4A1E" w:rsidRDefault="006325A1" w:rsidP="007A4BFF">
      <w:pPr>
        <w:widowControl w:val="0"/>
        <w:autoSpaceDE w:val="0"/>
        <w:autoSpaceDN w:val="0"/>
        <w:adjustRightInd w:val="0"/>
        <w:spacing w:after="240"/>
        <w:ind w:firstLine="709"/>
        <w:jc w:val="center"/>
        <w:rPr>
          <w:rFonts w:ascii="Times New Roman" w:hAnsi="Times New Roman" w:cs="Times New Roman"/>
          <w:color w:val="auto"/>
          <w:lang w:val="en-US"/>
        </w:rPr>
      </w:pPr>
      <w:r w:rsidRPr="00BC4A1E">
        <w:rPr>
          <w:rFonts w:ascii="Times New Roman" w:hAnsi="Times New Roman" w:cs="Times New Roman"/>
          <w:color w:val="auto"/>
          <w:lang w:val="en-US"/>
        </w:rPr>
        <w:t>Graduate School of Management</w:t>
      </w:r>
    </w:p>
    <w:p w14:paraId="73449D44" w14:textId="77777777" w:rsidR="006325A1" w:rsidRPr="00BC4A1E" w:rsidRDefault="006325A1" w:rsidP="007A4BFF">
      <w:pPr>
        <w:widowControl w:val="0"/>
        <w:autoSpaceDE w:val="0"/>
        <w:autoSpaceDN w:val="0"/>
        <w:adjustRightInd w:val="0"/>
        <w:spacing w:after="240"/>
        <w:ind w:firstLine="709"/>
        <w:jc w:val="center"/>
        <w:rPr>
          <w:rFonts w:ascii="Times New Roman" w:hAnsi="Times New Roman" w:cs="Times New Roman"/>
          <w:color w:val="auto"/>
          <w:lang w:val="en-US"/>
        </w:rPr>
      </w:pPr>
    </w:p>
    <w:p w14:paraId="2A523CAE" w14:textId="77777777" w:rsidR="006325A1" w:rsidRPr="00BC4A1E" w:rsidRDefault="006325A1" w:rsidP="007A4BFF">
      <w:pPr>
        <w:widowControl w:val="0"/>
        <w:autoSpaceDE w:val="0"/>
        <w:autoSpaceDN w:val="0"/>
        <w:adjustRightInd w:val="0"/>
        <w:spacing w:after="240"/>
        <w:ind w:firstLine="709"/>
        <w:jc w:val="center"/>
        <w:rPr>
          <w:rFonts w:ascii="Times New Roman" w:hAnsi="Times New Roman" w:cs="Times New Roman"/>
          <w:color w:val="auto"/>
          <w:lang w:val="en-US"/>
        </w:rPr>
      </w:pPr>
      <w:r w:rsidRPr="00BC4A1E">
        <w:rPr>
          <w:rFonts w:ascii="Times New Roman" w:hAnsi="Times New Roman" w:cs="Times New Roman"/>
          <w:color w:val="auto"/>
          <w:lang w:val="en-US"/>
        </w:rPr>
        <w:t>Master in Management Program</w:t>
      </w:r>
    </w:p>
    <w:p w14:paraId="2FEEA62B" w14:textId="77777777" w:rsidR="006325A1" w:rsidRPr="00BC4A1E" w:rsidRDefault="006325A1" w:rsidP="007A4BFF">
      <w:pPr>
        <w:ind w:firstLine="709"/>
        <w:jc w:val="center"/>
        <w:rPr>
          <w:rFonts w:ascii="Times New Roman" w:eastAsia="Times New Roman" w:hAnsi="Times New Roman" w:cs="Times New Roman"/>
          <w:b/>
          <w:lang w:val="en-US"/>
        </w:rPr>
      </w:pPr>
    </w:p>
    <w:p w14:paraId="716999FB" w14:textId="77777777" w:rsidR="006325A1" w:rsidRPr="00BC4A1E" w:rsidRDefault="006325A1" w:rsidP="007A4BFF">
      <w:pPr>
        <w:ind w:firstLine="709"/>
        <w:rPr>
          <w:rFonts w:ascii="Times New Roman" w:eastAsia="Times New Roman" w:hAnsi="Times New Roman" w:cs="Times New Roman"/>
          <w:b/>
          <w:lang w:val="en-US"/>
        </w:rPr>
      </w:pPr>
    </w:p>
    <w:p w14:paraId="7B4534A1" w14:textId="77777777" w:rsidR="006325A1" w:rsidRPr="00BC4A1E" w:rsidRDefault="006325A1" w:rsidP="007A4BFF">
      <w:pPr>
        <w:ind w:firstLine="709"/>
        <w:rPr>
          <w:rFonts w:ascii="Times New Roman" w:eastAsia="Times New Roman" w:hAnsi="Times New Roman" w:cs="Times New Roman"/>
          <w:b/>
          <w:lang w:val="en-US"/>
        </w:rPr>
      </w:pPr>
    </w:p>
    <w:p w14:paraId="29010DD5" w14:textId="77777777" w:rsidR="006325A1" w:rsidRPr="00BC4A1E" w:rsidRDefault="006325A1" w:rsidP="007A4BFF">
      <w:pPr>
        <w:ind w:firstLine="709"/>
        <w:rPr>
          <w:rFonts w:ascii="Times New Roman" w:eastAsia="Times New Roman" w:hAnsi="Times New Roman" w:cs="Times New Roman"/>
          <w:b/>
          <w:lang w:val="en-US"/>
        </w:rPr>
      </w:pPr>
    </w:p>
    <w:p w14:paraId="287C7C46" w14:textId="77777777" w:rsidR="006325A1" w:rsidRPr="00BC4A1E" w:rsidRDefault="006325A1" w:rsidP="007A4BFF">
      <w:pPr>
        <w:ind w:firstLine="709"/>
        <w:rPr>
          <w:rFonts w:ascii="Times New Roman" w:eastAsia="Times New Roman" w:hAnsi="Times New Roman" w:cs="Times New Roman"/>
          <w:b/>
          <w:lang w:val="en-US"/>
        </w:rPr>
      </w:pPr>
    </w:p>
    <w:p w14:paraId="4AB83F61" w14:textId="77777777" w:rsidR="00B20E60" w:rsidRPr="00BC4A1E" w:rsidRDefault="00B20E60" w:rsidP="007A4BFF">
      <w:pPr>
        <w:ind w:firstLine="709"/>
        <w:rPr>
          <w:rFonts w:ascii="Times New Roman" w:eastAsia="Times New Roman" w:hAnsi="Times New Roman" w:cs="Times New Roman"/>
          <w:b/>
          <w:lang w:val="en-US"/>
        </w:rPr>
      </w:pPr>
    </w:p>
    <w:p w14:paraId="19643DB0" w14:textId="77777777" w:rsidR="00B20E60" w:rsidRPr="00BC4A1E" w:rsidRDefault="00B20E60" w:rsidP="007A4BFF">
      <w:pPr>
        <w:ind w:firstLine="709"/>
        <w:rPr>
          <w:rFonts w:ascii="Times New Roman" w:eastAsia="Times New Roman" w:hAnsi="Times New Roman" w:cs="Times New Roman"/>
          <w:b/>
          <w:lang w:val="en-US"/>
        </w:rPr>
      </w:pPr>
    </w:p>
    <w:p w14:paraId="359F4D6C" w14:textId="77777777" w:rsidR="00B20E60" w:rsidRPr="00BC4A1E" w:rsidRDefault="00B20E60" w:rsidP="007A4BFF">
      <w:pPr>
        <w:ind w:firstLine="709"/>
        <w:rPr>
          <w:rFonts w:ascii="Times New Roman" w:eastAsia="Times New Roman" w:hAnsi="Times New Roman" w:cs="Times New Roman"/>
          <w:b/>
          <w:lang w:val="en-US"/>
        </w:rPr>
      </w:pPr>
    </w:p>
    <w:p w14:paraId="3B6A02D3" w14:textId="77777777" w:rsidR="006325A1" w:rsidRPr="00BC4A1E" w:rsidRDefault="006325A1" w:rsidP="007A4BFF">
      <w:pPr>
        <w:ind w:firstLine="709"/>
        <w:rPr>
          <w:rFonts w:ascii="Times New Roman" w:eastAsia="Times New Roman" w:hAnsi="Times New Roman" w:cs="Times New Roman"/>
          <w:b/>
          <w:sz w:val="38"/>
          <w:szCs w:val="38"/>
          <w:lang w:val="en-US"/>
        </w:rPr>
      </w:pPr>
    </w:p>
    <w:p w14:paraId="6CFB2347" w14:textId="7C0ECFF8" w:rsidR="00B20E60" w:rsidRPr="00EB518D" w:rsidRDefault="00EB518D" w:rsidP="007A4BFF">
      <w:pPr>
        <w:spacing w:line="360" w:lineRule="auto"/>
        <w:ind w:firstLine="709"/>
        <w:jc w:val="center"/>
        <w:rPr>
          <w:rFonts w:ascii="Times New Roman" w:hAnsi="Times New Roman" w:cs="Times New Roman"/>
          <w:sz w:val="28"/>
          <w:szCs w:val="28"/>
          <w:lang w:val="en-US"/>
        </w:rPr>
      </w:pPr>
      <w:r w:rsidRPr="00EB518D">
        <w:rPr>
          <w:rFonts w:ascii="Times New Roman" w:hAnsi="Times New Roman" w:cs="Times New Roman"/>
          <w:sz w:val="28"/>
          <w:szCs w:val="28"/>
          <w:lang w:val="en-US"/>
        </w:rPr>
        <w:t xml:space="preserve">INTERNATIONALIZATION STRATEGY OF INTERNET TRANSPORTATION NETWORK COMPANIES (ITNCS): </w:t>
      </w:r>
    </w:p>
    <w:p w14:paraId="798557B2" w14:textId="6CADD817" w:rsidR="006325A1" w:rsidRPr="00EB518D" w:rsidRDefault="00EB518D" w:rsidP="007A4BFF">
      <w:pPr>
        <w:spacing w:line="360" w:lineRule="auto"/>
        <w:ind w:firstLine="709"/>
        <w:jc w:val="center"/>
        <w:rPr>
          <w:rFonts w:ascii="Times New Roman" w:hAnsi="Times New Roman" w:cs="Times New Roman"/>
          <w:sz w:val="28"/>
          <w:szCs w:val="28"/>
          <w:lang w:val="en-US"/>
        </w:rPr>
      </w:pPr>
      <w:r w:rsidRPr="00EB518D">
        <w:rPr>
          <w:rFonts w:ascii="Times New Roman" w:hAnsi="Times New Roman" w:cs="Times New Roman"/>
          <w:sz w:val="28"/>
          <w:szCs w:val="28"/>
          <w:lang w:val="en-US"/>
        </w:rPr>
        <w:t>CROSS-COUNTRY CASE STUDY OF UBER TECHNOLOGIES INC.</w:t>
      </w:r>
    </w:p>
    <w:p w14:paraId="0B824014" w14:textId="77777777" w:rsidR="006325A1" w:rsidRPr="00BC4A1E" w:rsidRDefault="006325A1" w:rsidP="007A4BFF">
      <w:pPr>
        <w:ind w:firstLine="709"/>
        <w:rPr>
          <w:rFonts w:ascii="Times New Roman" w:eastAsia="Times New Roman" w:hAnsi="Times New Roman" w:cs="Times New Roman"/>
          <w:b/>
          <w:sz w:val="28"/>
          <w:szCs w:val="36"/>
          <w:lang w:val="en-US"/>
        </w:rPr>
      </w:pPr>
    </w:p>
    <w:p w14:paraId="1EE0EED9" w14:textId="77777777" w:rsidR="006325A1" w:rsidRPr="00BC4A1E" w:rsidRDefault="006325A1" w:rsidP="007A4BFF">
      <w:pPr>
        <w:ind w:firstLine="709"/>
        <w:rPr>
          <w:rFonts w:ascii="Times New Roman" w:eastAsia="Times New Roman" w:hAnsi="Times New Roman" w:cs="Times New Roman"/>
          <w:b/>
          <w:lang w:val="en-US"/>
        </w:rPr>
      </w:pPr>
    </w:p>
    <w:p w14:paraId="3637BB6C" w14:textId="77777777" w:rsidR="006325A1" w:rsidRPr="00BC4A1E" w:rsidRDefault="006325A1" w:rsidP="007A4BFF">
      <w:pPr>
        <w:ind w:firstLine="709"/>
        <w:rPr>
          <w:rFonts w:ascii="Times New Roman" w:eastAsia="Times New Roman" w:hAnsi="Times New Roman" w:cs="Times New Roman"/>
          <w:b/>
          <w:lang w:val="en-US"/>
        </w:rPr>
      </w:pPr>
    </w:p>
    <w:p w14:paraId="131DE7BE" w14:textId="77777777" w:rsidR="00B20E60" w:rsidRPr="00BC4A1E" w:rsidRDefault="00B20E60" w:rsidP="007A4BFF">
      <w:pPr>
        <w:ind w:firstLine="709"/>
        <w:rPr>
          <w:rFonts w:ascii="Times New Roman" w:eastAsia="Times New Roman" w:hAnsi="Times New Roman" w:cs="Times New Roman"/>
          <w:b/>
          <w:lang w:val="en-US"/>
        </w:rPr>
      </w:pPr>
    </w:p>
    <w:p w14:paraId="7D501EC4"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sz w:val="32"/>
          <w:szCs w:val="32"/>
          <w:lang w:val="en-US"/>
        </w:rPr>
      </w:pPr>
    </w:p>
    <w:p w14:paraId="05B92EA2"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r w:rsidRPr="00BC4A1E">
        <w:rPr>
          <w:rFonts w:ascii="Times New Roman" w:hAnsi="Times New Roman" w:cs="Times New Roman"/>
          <w:color w:val="auto"/>
          <w:lang w:val="en-US"/>
        </w:rPr>
        <w:t>Master’s Thesis by the 2</w:t>
      </w:r>
      <w:r w:rsidRPr="00BC4A1E">
        <w:rPr>
          <w:rFonts w:ascii="Times New Roman" w:hAnsi="Times New Roman" w:cs="Times New Roman"/>
          <w:color w:val="auto"/>
          <w:position w:val="16"/>
          <w:lang w:val="en-US"/>
        </w:rPr>
        <w:t xml:space="preserve">nd </w:t>
      </w:r>
      <w:r w:rsidRPr="00BC4A1E">
        <w:rPr>
          <w:rFonts w:ascii="Times New Roman" w:hAnsi="Times New Roman" w:cs="Times New Roman"/>
          <w:color w:val="auto"/>
          <w:lang w:val="en-US"/>
        </w:rPr>
        <w:t xml:space="preserve">year student </w:t>
      </w:r>
    </w:p>
    <w:p w14:paraId="2C3E9FD8"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r w:rsidRPr="00BC4A1E">
        <w:rPr>
          <w:rFonts w:ascii="Times New Roman" w:hAnsi="Times New Roman" w:cs="Times New Roman"/>
          <w:color w:val="auto"/>
          <w:lang w:val="en-US"/>
        </w:rPr>
        <w:t xml:space="preserve">Yulia Troyslit </w:t>
      </w:r>
    </w:p>
    <w:p w14:paraId="7986F4A3"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p>
    <w:p w14:paraId="496402E1"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r w:rsidRPr="00BC4A1E">
        <w:rPr>
          <w:rFonts w:ascii="Times New Roman" w:hAnsi="Times New Roman" w:cs="Times New Roman"/>
          <w:color w:val="auto"/>
          <w:lang w:val="en-US"/>
        </w:rPr>
        <w:t xml:space="preserve">Research advisor: </w:t>
      </w:r>
    </w:p>
    <w:p w14:paraId="1CCF60B6"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r w:rsidRPr="00BC4A1E">
        <w:rPr>
          <w:rFonts w:ascii="Times New Roman" w:hAnsi="Times New Roman" w:cs="Times New Roman"/>
          <w:color w:val="auto"/>
          <w:lang w:val="en-US"/>
        </w:rPr>
        <w:t xml:space="preserve">Associate professor, </w:t>
      </w:r>
    </w:p>
    <w:p w14:paraId="5ABDD9F7" w14:textId="77777777" w:rsidR="00B20E60" w:rsidRPr="00BC4A1E" w:rsidRDefault="00B20E60" w:rsidP="007A4BFF">
      <w:pPr>
        <w:widowControl w:val="0"/>
        <w:autoSpaceDE w:val="0"/>
        <w:autoSpaceDN w:val="0"/>
        <w:adjustRightInd w:val="0"/>
        <w:spacing w:after="240"/>
        <w:ind w:firstLine="709"/>
        <w:jc w:val="right"/>
        <w:rPr>
          <w:rFonts w:ascii="Times New Roman" w:hAnsi="Times New Roman" w:cs="Times New Roman"/>
          <w:color w:val="auto"/>
          <w:lang w:val="en-US"/>
        </w:rPr>
      </w:pPr>
      <w:r w:rsidRPr="00BC4A1E">
        <w:rPr>
          <w:rFonts w:ascii="Times New Roman" w:hAnsi="Times New Roman" w:cs="Times New Roman"/>
          <w:color w:val="auto"/>
          <w:lang w:val="en-US"/>
        </w:rPr>
        <w:t xml:space="preserve"> Sergey A. Yablonsky </w:t>
      </w:r>
    </w:p>
    <w:p w14:paraId="405FCD3F" w14:textId="77777777" w:rsidR="00B20E60" w:rsidRPr="00BC4A1E" w:rsidRDefault="00B20E60" w:rsidP="007A4BFF">
      <w:pPr>
        <w:ind w:firstLine="709"/>
        <w:rPr>
          <w:rFonts w:ascii="Times New Roman" w:eastAsia="Times New Roman" w:hAnsi="Times New Roman" w:cs="Times New Roman"/>
          <w:b/>
          <w:lang w:val="en-US"/>
        </w:rPr>
      </w:pPr>
    </w:p>
    <w:p w14:paraId="3651AEAC" w14:textId="77777777" w:rsidR="006325A1" w:rsidRPr="00BC4A1E" w:rsidRDefault="006325A1" w:rsidP="007A4BFF">
      <w:pPr>
        <w:ind w:firstLine="709"/>
        <w:rPr>
          <w:rFonts w:ascii="Times New Roman" w:eastAsia="Times New Roman" w:hAnsi="Times New Roman" w:cs="Times New Roman"/>
          <w:b/>
          <w:lang w:val="en-US"/>
        </w:rPr>
      </w:pPr>
    </w:p>
    <w:p w14:paraId="76A6CC94" w14:textId="77777777" w:rsidR="00B20E60" w:rsidRPr="00BC4A1E" w:rsidRDefault="00B20E60" w:rsidP="007A4BFF">
      <w:pPr>
        <w:ind w:firstLine="709"/>
        <w:jc w:val="center"/>
        <w:rPr>
          <w:rFonts w:ascii="Times New Roman" w:eastAsia="Times New Roman" w:hAnsi="Times New Roman" w:cs="Times New Roman"/>
          <w:b/>
          <w:lang w:val="en-US"/>
        </w:rPr>
      </w:pPr>
    </w:p>
    <w:p w14:paraId="780350A2" w14:textId="77777777" w:rsidR="00B20E60" w:rsidRPr="00BC4A1E" w:rsidRDefault="00B20E60" w:rsidP="007A4BFF">
      <w:pPr>
        <w:ind w:firstLine="709"/>
        <w:jc w:val="center"/>
        <w:rPr>
          <w:rFonts w:ascii="Times New Roman" w:eastAsia="Times New Roman" w:hAnsi="Times New Roman" w:cs="Times New Roman"/>
          <w:b/>
          <w:lang w:val="en-US"/>
        </w:rPr>
      </w:pPr>
    </w:p>
    <w:p w14:paraId="32395542" w14:textId="77777777" w:rsidR="00B20E60" w:rsidRPr="00BC4A1E" w:rsidRDefault="00B20E60" w:rsidP="007A4BFF">
      <w:pPr>
        <w:ind w:firstLine="709"/>
        <w:jc w:val="center"/>
        <w:rPr>
          <w:rFonts w:ascii="Times New Roman" w:eastAsia="Times New Roman" w:hAnsi="Times New Roman" w:cs="Times New Roman"/>
          <w:b/>
          <w:lang w:val="en-US"/>
        </w:rPr>
      </w:pPr>
    </w:p>
    <w:p w14:paraId="5C8888EF" w14:textId="77777777" w:rsidR="00B20E60" w:rsidRDefault="00B20E60" w:rsidP="007A4BFF">
      <w:pPr>
        <w:ind w:firstLine="709"/>
        <w:jc w:val="center"/>
        <w:rPr>
          <w:rFonts w:ascii="Times New Roman" w:eastAsia="Times New Roman" w:hAnsi="Times New Roman" w:cs="Times New Roman"/>
          <w:b/>
          <w:lang w:val="en-US"/>
        </w:rPr>
      </w:pPr>
    </w:p>
    <w:p w14:paraId="6447C94A" w14:textId="77777777" w:rsidR="00EB518D" w:rsidRDefault="00EB518D" w:rsidP="007A4BFF">
      <w:pPr>
        <w:ind w:firstLine="709"/>
        <w:jc w:val="center"/>
        <w:rPr>
          <w:rFonts w:ascii="Times New Roman" w:eastAsia="Times New Roman" w:hAnsi="Times New Roman" w:cs="Times New Roman"/>
          <w:b/>
          <w:lang w:val="en-US"/>
        </w:rPr>
      </w:pPr>
    </w:p>
    <w:p w14:paraId="3101FB1E" w14:textId="77777777" w:rsidR="00EB518D" w:rsidRDefault="00EB518D" w:rsidP="007A4BFF">
      <w:pPr>
        <w:ind w:firstLine="709"/>
        <w:jc w:val="center"/>
        <w:rPr>
          <w:rFonts w:ascii="Times New Roman" w:eastAsia="Times New Roman" w:hAnsi="Times New Roman" w:cs="Times New Roman"/>
          <w:b/>
          <w:lang w:val="en-US"/>
        </w:rPr>
      </w:pPr>
    </w:p>
    <w:p w14:paraId="389CD842" w14:textId="77777777" w:rsidR="00EB518D" w:rsidRPr="00BC4A1E" w:rsidRDefault="00EB518D" w:rsidP="007A4BFF">
      <w:pPr>
        <w:ind w:firstLine="709"/>
        <w:jc w:val="center"/>
        <w:rPr>
          <w:rFonts w:ascii="Times New Roman" w:eastAsia="Times New Roman" w:hAnsi="Times New Roman" w:cs="Times New Roman"/>
          <w:b/>
          <w:lang w:val="en-US"/>
        </w:rPr>
      </w:pPr>
    </w:p>
    <w:p w14:paraId="7CFA2F5B" w14:textId="77777777" w:rsidR="006325A1" w:rsidRPr="00BC4A1E" w:rsidRDefault="00B20E60" w:rsidP="007A4BFF">
      <w:pPr>
        <w:ind w:firstLine="709"/>
        <w:jc w:val="center"/>
        <w:rPr>
          <w:rFonts w:ascii="Times New Roman" w:eastAsia="Times New Roman" w:hAnsi="Times New Roman" w:cs="Times New Roman"/>
          <w:lang w:val="en-US"/>
        </w:rPr>
      </w:pPr>
      <w:r w:rsidRPr="00BC4A1E">
        <w:rPr>
          <w:rFonts w:ascii="Times New Roman" w:eastAsia="Times New Roman" w:hAnsi="Times New Roman" w:cs="Times New Roman"/>
          <w:lang w:val="en-US"/>
        </w:rPr>
        <w:t>St. Petersburg</w:t>
      </w:r>
    </w:p>
    <w:p w14:paraId="24F7C3E6" w14:textId="23EAB3F0" w:rsidR="008F4A71" w:rsidRPr="00BC4A1E" w:rsidRDefault="00B20E60" w:rsidP="007A4BFF">
      <w:pPr>
        <w:ind w:firstLine="709"/>
        <w:jc w:val="center"/>
        <w:rPr>
          <w:rFonts w:ascii="Times New Roman" w:eastAsia="Times New Roman" w:hAnsi="Times New Roman" w:cs="Times New Roman"/>
          <w:lang w:val="en-US"/>
        </w:rPr>
      </w:pPr>
      <w:r w:rsidRPr="00BC4A1E">
        <w:rPr>
          <w:rFonts w:ascii="Times New Roman" w:eastAsia="Times New Roman" w:hAnsi="Times New Roman" w:cs="Times New Roman"/>
          <w:lang w:val="en-US"/>
        </w:rPr>
        <w:t>2016</w:t>
      </w:r>
    </w:p>
    <w:p w14:paraId="12A5841B" w14:textId="77777777" w:rsidR="00875886" w:rsidRDefault="008F4A71" w:rsidP="007A4BFF">
      <w:pPr>
        <w:pStyle w:val="af6"/>
        <w:tabs>
          <w:tab w:val="left" w:pos="720"/>
        </w:tabs>
        <w:spacing w:after="0"/>
        <w:ind w:left="284" w:firstLine="709"/>
        <w:jc w:val="center"/>
        <w:rPr>
          <w:rFonts w:ascii="TimesNewRomanPSMT" w:hAnsi="TimesNewRomanPSMT" w:cs="TimesNewRomanPSMT"/>
          <w:sz w:val="24"/>
          <w:szCs w:val="24"/>
          <w:lang w:val="en-US"/>
        </w:rPr>
      </w:pPr>
      <w:r w:rsidRPr="00BC4A1E">
        <w:rPr>
          <w:rFonts w:ascii="Times New Roman" w:eastAsia="Times New Roman" w:hAnsi="Times New Roman"/>
          <w:lang w:val="en-US"/>
        </w:rPr>
        <w:br w:type="page"/>
      </w:r>
    </w:p>
    <w:p w14:paraId="72C9B95A" w14:textId="77777777" w:rsidR="00875886" w:rsidRPr="008D63E9" w:rsidRDefault="00875886" w:rsidP="007A4BFF">
      <w:pPr>
        <w:pStyle w:val="af6"/>
        <w:tabs>
          <w:tab w:val="left" w:pos="720"/>
        </w:tabs>
        <w:spacing w:after="0"/>
        <w:ind w:left="284" w:firstLine="709"/>
        <w:jc w:val="center"/>
        <w:rPr>
          <w:rFonts w:ascii="TimesNewRomanPSMT" w:hAnsi="TimesNewRomanPSMT" w:cs="TimesNewRomanPSMT"/>
          <w:sz w:val="24"/>
          <w:szCs w:val="24"/>
        </w:rPr>
      </w:pPr>
      <w:r w:rsidRPr="008D63E9">
        <w:rPr>
          <w:rFonts w:ascii="TimesNewRomanPSMT" w:hAnsi="TimesNewRomanPSMT" w:cs="TimesNewRomanPSMT"/>
          <w:sz w:val="24"/>
          <w:szCs w:val="24"/>
        </w:rPr>
        <w:lastRenderedPageBreak/>
        <w:t xml:space="preserve">ЗАЯВЛЕНИЕ О САМОСТОЯТЕЛЬНОМ ХАРАКТЕРЕ </w:t>
      </w:r>
      <w:r w:rsidRPr="003A7A7F">
        <w:rPr>
          <w:rFonts w:ascii="TimesNewRomanPSMT" w:hAnsi="TimesNewRomanPSMT" w:cs="TimesNewRomanPSMT"/>
          <w:sz w:val="24"/>
          <w:szCs w:val="24"/>
        </w:rPr>
        <w:t>ВЫПОЛНЕНИЯ</w:t>
      </w:r>
    </w:p>
    <w:p w14:paraId="3FD89EB7" w14:textId="77777777" w:rsidR="00875886" w:rsidRPr="008D63E9" w:rsidRDefault="00875886" w:rsidP="007A4BFF">
      <w:pPr>
        <w:pStyle w:val="af6"/>
        <w:tabs>
          <w:tab w:val="left" w:pos="720"/>
        </w:tabs>
        <w:spacing w:after="0"/>
        <w:ind w:left="284" w:firstLine="709"/>
        <w:jc w:val="center"/>
        <w:rPr>
          <w:rFonts w:ascii="TimesNewRomanPSMT" w:hAnsi="TimesNewRomanPSMT" w:cs="TimesNewRomanPSMT"/>
          <w:sz w:val="24"/>
          <w:szCs w:val="24"/>
        </w:rPr>
      </w:pPr>
      <w:r w:rsidRPr="008D63E9">
        <w:rPr>
          <w:rFonts w:ascii="TimesNewRomanPSMT" w:hAnsi="TimesNewRomanPSMT" w:cs="TimesNewRomanPSMT"/>
          <w:sz w:val="24"/>
          <w:szCs w:val="24"/>
        </w:rPr>
        <w:t>ВЫПУСКНОЙ КВАЛИФИКАЦИОННОЙ РАБОТЫ</w:t>
      </w:r>
    </w:p>
    <w:p w14:paraId="744DB768" w14:textId="77777777" w:rsidR="00875886" w:rsidRPr="00B61F4C" w:rsidRDefault="00875886" w:rsidP="007A4BFF">
      <w:pPr>
        <w:pStyle w:val="af6"/>
        <w:tabs>
          <w:tab w:val="left" w:pos="720"/>
        </w:tabs>
        <w:spacing w:after="0" w:line="240" w:lineRule="auto"/>
        <w:ind w:left="0" w:firstLine="709"/>
        <w:jc w:val="both"/>
        <w:rPr>
          <w:rFonts w:ascii="Times New Roman" w:hAnsi="Times New Roman"/>
          <w:color w:val="000000"/>
          <w:sz w:val="24"/>
          <w:szCs w:val="24"/>
        </w:rPr>
      </w:pPr>
      <w:r w:rsidRPr="00B61F4C">
        <w:rPr>
          <w:rFonts w:ascii="Times New Roman" w:hAnsi="Times New Roman"/>
          <w:color w:val="000000"/>
          <w:sz w:val="24"/>
          <w:szCs w:val="24"/>
        </w:rPr>
        <w:t xml:space="preserve">Я, </w:t>
      </w:r>
      <w:r>
        <w:rPr>
          <w:rFonts w:ascii="Times New Roman" w:hAnsi="Times New Roman"/>
          <w:color w:val="000000"/>
          <w:sz w:val="24"/>
          <w:szCs w:val="24"/>
        </w:rPr>
        <w:t xml:space="preserve">Тройслит Юлия Геннадьевна, студент </w:t>
      </w:r>
      <w:r>
        <w:rPr>
          <w:rFonts w:ascii="Times New Roman" w:hAnsi="Times New Roman"/>
          <w:color w:val="000000"/>
          <w:sz w:val="24"/>
          <w:szCs w:val="24"/>
          <w:lang w:val="ru-RU"/>
        </w:rPr>
        <w:t>второго</w:t>
      </w:r>
      <w:r w:rsidRPr="00B61F4C">
        <w:rPr>
          <w:rFonts w:ascii="Times New Roman" w:hAnsi="Times New Roman"/>
          <w:color w:val="000000"/>
          <w:sz w:val="24"/>
          <w:szCs w:val="24"/>
        </w:rPr>
        <w:t xml:space="preserve"> курса магистратуры направ</w:t>
      </w:r>
      <w:r>
        <w:rPr>
          <w:rFonts w:ascii="Times New Roman" w:hAnsi="Times New Roman"/>
          <w:color w:val="000000"/>
          <w:sz w:val="24"/>
          <w:szCs w:val="24"/>
        </w:rPr>
        <w:t xml:space="preserve">ления </w:t>
      </w:r>
      <w:r w:rsidRPr="00B61F4C">
        <w:rPr>
          <w:rFonts w:ascii="Times New Roman" w:hAnsi="Times New Roman"/>
          <w:color w:val="000000"/>
          <w:sz w:val="24"/>
          <w:szCs w:val="24"/>
        </w:rPr>
        <w:t>«Менеджмент», заявляю, что в моей магистерской диссертации на тему «</w:t>
      </w:r>
      <w:r w:rsidRPr="00660F24">
        <w:rPr>
          <w:rFonts w:ascii="Times New Roman" w:hAnsi="Times New Roman"/>
          <w:color w:val="000000"/>
          <w:sz w:val="24"/>
          <w:szCs w:val="24"/>
        </w:rPr>
        <w:t>Стратегия интернационализации сетевых транспортных интернет-компаний (на примере Uber Technologies Inc.)</w:t>
      </w:r>
      <w:r w:rsidRPr="00B61F4C">
        <w:rPr>
          <w:rFonts w:ascii="Times New Roman" w:hAnsi="Times New Roman"/>
          <w:color w:val="000000"/>
          <w:sz w:val="24"/>
          <w:szCs w:val="24"/>
        </w:rPr>
        <w:t xml:space="preserve">», представленной </w:t>
      </w:r>
      <w:r w:rsidRPr="003A7A7F">
        <w:rPr>
          <w:rFonts w:ascii="TimesNewRomanPSMT" w:hAnsi="TimesNewRomanPSMT" w:cs="TimesNewRomanPSMT"/>
          <w:sz w:val="24"/>
          <w:szCs w:val="24"/>
        </w:rPr>
        <w:t xml:space="preserve">в службу обеспечения программ </w:t>
      </w:r>
      <w:r>
        <w:rPr>
          <w:rFonts w:ascii="TimesNewRomanPSMT" w:hAnsi="TimesNewRomanPSMT" w:cs="TimesNewRomanPSMT"/>
          <w:sz w:val="24"/>
          <w:szCs w:val="24"/>
          <w:lang w:val="ru-RU"/>
        </w:rPr>
        <w:t>магистратуры</w:t>
      </w:r>
      <w:r w:rsidRPr="003A7A7F">
        <w:rPr>
          <w:rFonts w:ascii="TimesNewRomanPSMT" w:hAnsi="TimesNewRomanPSMT" w:cs="TimesNewRomanPSMT"/>
          <w:sz w:val="24"/>
          <w:szCs w:val="24"/>
        </w:rPr>
        <w:t xml:space="preserve"> для последующей передачи в государственную аттестационную комиссию для публичной защиты</w:t>
      </w:r>
      <w:r w:rsidRPr="00B61F4C">
        <w:rPr>
          <w:rFonts w:ascii="Times New Roman" w:hAnsi="Times New Roman"/>
          <w:color w:val="000000"/>
          <w:sz w:val="24"/>
          <w:szCs w:val="24"/>
        </w:rPr>
        <w:t xml:space="preserve">, не содержится элементов плагиата. </w:t>
      </w:r>
    </w:p>
    <w:p w14:paraId="64820452" w14:textId="77777777" w:rsidR="00875886" w:rsidRPr="00B61F4C" w:rsidRDefault="00875886" w:rsidP="007A4BFF">
      <w:pPr>
        <w:pStyle w:val="af6"/>
        <w:tabs>
          <w:tab w:val="left" w:pos="720"/>
        </w:tabs>
        <w:spacing w:after="0" w:line="240" w:lineRule="auto"/>
        <w:ind w:left="0" w:firstLine="709"/>
        <w:jc w:val="both"/>
        <w:rPr>
          <w:rFonts w:ascii="Times New Roman" w:hAnsi="Times New Roman"/>
          <w:color w:val="000000"/>
          <w:sz w:val="24"/>
          <w:szCs w:val="24"/>
        </w:rPr>
      </w:pPr>
      <w:r w:rsidRPr="00B61F4C">
        <w:rPr>
          <w:rFonts w:ascii="Times New Roman" w:hAnsi="Times New Roman"/>
          <w:color w:val="000000"/>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6AEC9B39" w14:textId="77777777" w:rsidR="00875886" w:rsidRPr="005C5871" w:rsidRDefault="00875886" w:rsidP="007A4BFF">
      <w:pPr>
        <w:ind w:firstLine="709"/>
        <w:jc w:val="both"/>
        <w:rPr>
          <w:rFonts w:ascii="Times New Roman" w:hAnsi="Times New Roman"/>
        </w:rPr>
      </w:pPr>
      <w:r w:rsidRPr="00C40A10">
        <w:rPr>
          <w:rFonts w:ascii="Times New Roman" w:hAnsi="Times New Roman"/>
        </w:rPr>
        <w:t xml:space="preserve">Мне известно </w:t>
      </w:r>
      <w:r>
        <w:rPr>
          <w:rFonts w:ascii="Times New Roman" w:hAnsi="Times New Roman"/>
        </w:rPr>
        <w:t>содержание</w:t>
      </w:r>
      <w:r w:rsidRPr="00C40A10">
        <w:rPr>
          <w:rFonts w:ascii="Times New Roman" w:hAnsi="Times New Roman"/>
        </w:rPr>
        <w:t xml:space="preserve"> п. 9.7.1 Правил обучения по основным образовательным программам высшего и среднего профессионального образования в СПбГУ </w:t>
      </w:r>
      <w:r>
        <w:rPr>
          <w:rFonts w:ascii="Times New Roman" w:hAnsi="Times New Roman"/>
        </w:rPr>
        <w:t xml:space="preserve">о том, что </w:t>
      </w:r>
      <w:r w:rsidRPr="00C40A10">
        <w:rPr>
          <w:rFonts w:ascii="Times New Roman" w:hAnsi="Times New Roman"/>
        </w:rPr>
        <w:t xml:space="preserve">«ВКР выполняется индивидуально каждым студентом под руководством назначенного ему научного руководителя», </w:t>
      </w:r>
      <w:r>
        <w:rPr>
          <w:rFonts w:ascii="Times New Roman" w:hAnsi="Times New Roman"/>
        </w:rPr>
        <w:t>и</w:t>
      </w:r>
      <w:r w:rsidRPr="00C40A10">
        <w:rPr>
          <w:rFonts w:ascii="Times New Roman" w:hAnsi="Times New Roman"/>
        </w:rPr>
        <w:t xml:space="preserve"> п. 51 Устава </w:t>
      </w:r>
      <w:r w:rsidRPr="00C40A10">
        <w:rPr>
          <w:rFonts w:ascii="Times New Roman" w:hAnsi="Times New Roman"/>
          <w:bCs/>
        </w:rPr>
        <w:t>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C40A10">
        <w:rPr>
          <w:rFonts w:ascii="Times New Roman" w:hAnsi="Times New Roman"/>
          <w:bCs/>
          <w:caps/>
        </w:rPr>
        <w:t xml:space="preserve">» </w:t>
      </w:r>
      <w:r w:rsidRPr="00C40A10">
        <w:rPr>
          <w:rFonts w:ascii="Times New Roman" w:hAnsi="Times New Roman"/>
        </w:rPr>
        <w:t xml:space="preserve"> </w:t>
      </w:r>
      <w:r>
        <w:rPr>
          <w:rFonts w:ascii="Times New Roman" w:hAnsi="Times New Roman"/>
        </w:rPr>
        <w:t xml:space="preserve">о том, что </w:t>
      </w:r>
      <w:r w:rsidRPr="00C40A10">
        <w:rPr>
          <w:rFonts w:ascii="Times New Roman" w:hAnsi="Times New Roman"/>
        </w:rPr>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20BC6F5" w14:textId="2F353E7F" w:rsidR="00875886" w:rsidRPr="00B61F4C" w:rsidRDefault="00875886" w:rsidP="007A4BFF">
      <w:pPr>
        <w:pStyle w:val="af6"/>
        <w:tabs>
          <w:tab w:val="left" w:pos="720"/>
        </w:tabs>
        <w:spacing w:before="120" w:line="24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val="en-US" w:eastAsia="ru-RU"/>
        </w:rPr>
        <w:drawing>
          <wp:inline distT="0" distB="0" distL="0" distR="0" wp14:anchorId="1058BB6A" wp14:editId="6DE96E31">
            <wp:extent cx="859790" cy="620395"/>
            <wp:effectExtent l="0" t="0" r="381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l="9344" t="13693" r="27637" b="25319"/>
                    <a:stretch>
                      <a:fillRect/>
                    </a:stretch>
                  </pic:blipFill>
                  <pic:spPr bwMode="auto">
                    <a:xfrm>
                      <a:off x="0" y="0"/>
                      <a:ext cx="859790" cy="620395"/>
                    </a:xfrm>
                    <a:prstGeom prst="rect">
                      <a:avLst/>
                    </a:prstGeom>
                    <a:noFill/>
                    <a:ln>
                      <a:noFill/>
                    </a:ln>
                  </pic:spPr>
                </pic:pic>
              </a:graphicData>
            </a:graphic>
          </wp:inline>
        </w:drawing>
      </w:r>
      <w:r w:rsidRPr="00660F24">
        <w:rPr>
          <w:rFonts w:ascii="Times New Roman" w:hAnsi="Times New Roman"/>
          <w:color w:val="000000"/>
          <w:sz w:val="24"/>
          <w:szCs w:val="24"/>
          <w:lang w:val="en-US"/>
        </w:rPr>
        <w:t xml:space="preserve"> </w:t>
      </w:r>
    </w:p>
    <w:p w14:paraId="68DC522F" w14:textId="77777777" w:rsidR="00875886" w:rsidRPr="00B61F4C" w:rsidRDefault="00875886" w:rsidP="007A4BFF">
      <w:pPr>
        <w:pStyle w:val="af6"/>
        <w:tabs>
          <w:tab w:val="left" w:pos="720"/>
        </w:tabs>
        <w:spacing w:before="120" w:line="24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25.05.2016</w:t>
      </w:r>
      <w:r w:rsidRPr="00B61F4C">
        <w:rPr>
          <w:rFonts w:ascii="Times New Roman" w:hAnsi="Times New Roman"/>
          <w:color w:val="000000"/>
          <w:sz w:val="24"/>
          <w:szCs w:val="24"/>
          <w:lang w:val="en-US"/>
        </w:rPr>
        <w:t xml:space="preserve"> </w:t>
      </w:r>
    </w:p>
    <w:p w14:paraId="6749C337" w14:textId="77777777" w:rsidR="00875886" w:rsidRDefault="00875886" w:rsidP="007A4BFF">
      <w:pPr>
        <w:ind w:firstLine="709"/>
        <w:jc w:val="both"/>
        <w:rPr>
          <w:rFonts w:ascii="Times New Roman" w:hAnsi="Times New Roman"/>
          <w:lang w:val="en-US"/>
        </w:rPr>
      </w:pPr>
    </w:p>
    <w:p w14:paraId="13D315A3" w14:textId="77777777" w:rsidR="00875886" w:rsidRPr="00B61F4C" w:rsidRDefault="00875886" w:rsidP="007A4BFF">
      <w:pPr>
        <w:ind w:firstLine="709"/>
        <w:jc w:val="both"/>
        <w:rPr>
          <w:rFonts w:ascii="Times New Roman" w:hAnsi="Times New Roman"/>
          <w:lang w:val="en-US"/>
        </w:rPr>
      </w:pPr>
    </w:p>
    <w:p w14:paraId="23F1BCF9" w14:textId="77777777" w:rsidR="00875886" w:rsidRPr="008D63E9" w:rsidRDefault="00875886" w:rsidP="007A4BFF">
      <w:pPr>
        <w:pStyle w:val="af6"/>
        <w:tabs>
          <w:tab w:val="left" w:pos="720"/>
        </w:tabs>
        <w:spacing w:after="0"/>
        <w:ind w:left="284" w:firstLine="709"/>
        <w:jc w:val="center"/>
        <w:rPr>
          <w:rFonts w:ascii="TimesNewRomanPSMT" w:hAnsi="TimesNewRomanPSMT" w:cs="TimesNewRomanPSMT"/>
          <w:sz w:val="24"/>
          <w:szCs w:val="24"/>
        </w:rPr>
      </w:pPr>
      <w:r w:rsidRPr="008D63E9">
        <w:rPr>
          <w:rFonts w:ascii="TimesNewRomanPSMT" w:hAnsi="TimesNewRomanPSMT" w:cs="TimesNewRomanPSMT"/>
          <w:sz w:val="24"/>
          <w:szCs w:val="24"/>
        </w:rPr>
        <w:t xml:space="preserve">STATEMENT ABOUT THE INDEPENDENT CHARACTER OF </w:t>
      </w:r>
    </w:p>
    <w:p w14:paraId="0BEB5D20" w14:textId="77777777" w:rsidR="00875886" w:rsidRPr="008D63E9" w:rsidRDefault="00875886" w:rsidP="007A4BFF">
      <w:pPr>
        <w:pStyle w:val="af6"/>
        <w:tabs>
          <w:tab w:val="left" w:pos="720"/>
        </w:tabs>
        <w:spacing w:after="0"/>
        <w:ind w:left="284" w:firstLine="709"/>
        <w:jc w:val="center"/>
        <w:rPr>
          <w:rFonts w:ascii="TimesNewRomanPSMT" w:hAnsi="TimesNewRomanPSMT" w:cs="TimesNewRomanPSMT"/>
          <w:sz w:val="24"/>
          <w:szCs w:val="24"/>
        </w:rPr>
      </w:pPr>
      <w:r w:rsidRPr="008D63E9">
        <w:rPr>
          <w:rFonts w:ascii="TimesNewRomanPSMT" w:hAnsi="TimesNewRomanPSMT" w:cs="TimesNewRomanPSMT"/>
          <w:sz w:val="24"/>
          <w:szCs w:val="24"/>
        </w:rPr>
        <w:t>THE MASTER THESIS</w:t>
      </w:r>
    </w:p>
    <w:p w14:paraId="5F603EBC" w14:textId="64DC3EC2" w:rsidR="00875886" w:rsidRPr="00B61F4C" w:rsidRDefault="00875886" w:rsidP="007A4BFF">
      <w:pPr>
        <w:pStyle w:val="af6"/>
        <w:tabs>
          <w:tab w:val="left" w:pos="720"/>
        </w:tabs>
        <w:spacing w:after="0" w:line="240" w:lineRule="auto"/>
        <w:ind w:left="0" w:firstLine="709"/>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I, </w:t>
      </w:r>
      <w:r>
        <w:rPr>
          <w:rFonts w:ascii="Times New Roman" w:hAnsi="Times New Roman"/>
          <w:color w:val="000000"/>
          <w:sz w:val="24"/>
          <w:szCs w:val="24"/>
          <w:lang w:val="en-US"/>
        </w:rPr>
        <w:t>Yulia G. Troyslit</w:t>
      </w:r>
      <w:r w:rsidR="00B1596D">
        <w:rPr>
          <w:rFonts w:ascii="Times New Roman" w:hAnsi="Times New Roman"/>
          <w:color w:val="000000"/>
          <w:sz w:val="24"/>
          <w:szCs w:val="24"/>
          <w:lang w:val="en-US"/>
        </w:rPr>
        <w:t>, second</w:t>
      </w:r>
      <w:r w:rsidRPr="00B61F4C">
        <w:rPr>
          <w:rFonts w:ascii="Times New Roman" w:hAnsi="Times New Roman"/>
          <w:color w:val="000000"/>
          <w:sz w:val="24"/>
          <w:szCs w:val="24"/>
          <w:lang w:val="en-US"/>
        </w:rPr>
        <w:t xml:space="preserve"> year master student</w:t>
      </w:r>
      <w:r>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program  «Management», state that my master thesis on the topic «</w:t>
      </w:r>
      <w:r w:rsidRPr="00660F24">
        <w:rPr>
          <w:rFonts w:ascii="Times New Roman" w:hAnsi="Times New Roman"/>
          <w:color w:val="000000"/>
          <w:sz w:val="24"/>
          <w:szCs w:val="24"/>
          <w:lang w:val="en-US"/>
        </w:rPr>
        <w:t>Internationalization strategy of Internet transportation network companies (iTNCs): cross-country case study of Uber Technologies Inc.</w:t>
      </w:r>
      <w:r w:rsidRPr="00B61F4C">
        <w:rPr>
          <w:rFonts w:ascii="Times New Roman" w:hAnsi="Times New Roman"/>
          <w:color w:val="000000"/>
          <w:sz w:val="24"/>
          <w:szCs w:val="24"/>
          <w:lang w:val="en-US"/>
        </w:rPr>
        <w:t xml:space="preserve">», which is presented </w:t>
      </w:r>
      <w:r>
        <w:rPr>
          <w:rFonts w:ascii="Times New Roman" w:hAnsi="Times New Roman"/>
          <w:color w:val="000000"/>
          <w:sz w:val="24"/>
          <w:szCs w:val="24"/>
          <w:lang w:val="en-US"/>
        </w:rPr>
        <w:t>to the Master Office to be submitted to the</w:t>
      </w:r>
      <w:r w:rsidRPr="00B61F4C">
        <w:rPr>
          <w:rFonts w:ascii="Times New Roman" w:hAnsi="Times New Roman"/>
          <w:color w:val="000000"/>
          <w:sz w:val="24"/>
          <w:szCs w:val="24"/>
          <w:lang w:val="en-US"/>
        </w:rPr>
        <w:t xml:space="preserve"> Official Defense Committee</w:t>
      </w:r>
      <w:r w:rsidRPr="00F033DA">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 xml:space="preserve">for the public defense, does not contain any elements of plagiarism. </w:t>
      </w:r>
    </w:p>
    <w:p w14:paraId="0A538F49" w14:textId="77777777" w:rsidR="00875886" w:rsidRPr="00B61F4C" w:rsidRDefault="00875886" w:rsidP="007A4BFF">
      <w:pPr>
        <w:pStyle w:val="af6"/>
        <w:tabs>
          <w:tab w:val="left" w:pos="720"/>
        </w:tabs>
        <w:spacing w:after="0" w:line="240" w:lineRule="auto"/>
        <w:ind w:left="0" w:firstLine="709"/>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All direct borrowings from printed and electronic sources, as well as from master theses, PhD and doctorate </w:t>
      </w:r>
      <w:proofErr w:type="gramStart"/>
      <w:r w:rsidRPr="00B61F4C">
        <w:rPr>
          <w:rFonts w:ascii="Times New Roman" w:hAnsi="Times New Roman"/>
          <w:color w:val="000000"/>
          <w:sz w:val="24"/>
          <w:szCs w:val="24"/>
          <w:lang w:val="en-US"/>
        </w:rPr>
        <w:t>theses which</w:t>
      </w:r>
      <w:proofErr w:type="gramEnd"/>
      <w:r w:rsidRPr="00B61F4C">
        <w:rPr>
          <w:rFonts w:ascii="Times New Roman" w:hAnsi="Times New Roman"/>
          <w:color w:val="000000"/>
          <w:sz w:val="24"/>
          <w:szCs w:val="24"/>
          <w:lang w:val="en-US"/>
        </w:rPr>
        <w:t xml:space="preserve"> were defended earlier, have appropriate references. </w:t>
      </w:r>
    </w:p>
    <w:p w14:paraId="42ACA6F5" w14:textId="77777777" w:rsidR="00875886" w:rsidRPr="00476ABB" w:rsidRDefault="00875886" w:rsidP="007A4BFF">
      <w:pPr>
        <w:pStyle w:val="af6"/>
        <w:tabs>
          <w:tab w:val="left" w:pos="720"/>
        </w:tabs>
        <w:spacing w:after="0" w:line="240" w:lineRule="auto"/>
        <w:ind w:left="0" w:firstLine="709"/>
        <w:jc w:val="both"/>
        <w:rPr>
          <w:rFonts w:ascii="Times New Roman" w:hAnsi="Times New Roman"/>
          <w:color w:val="000000"/>
          <w:sz w:val="24"/>
          <w:szCs w:val="24"/>
          <w:lang w:val="en-US"/>
        </w:rPr>
      </w:pPr>
      <w:r w:rsidRPr="00476ABB">
        <w:rPr>
          <w:rFonts w:ascii="Times New Roman" w:hAnsi="Times New Roman"/>
          <w:color w:val="000000"/>
          <w:sz w:val="24"/>
          <w:szCs w:val="24"/>
          <w:lang w:val="en-US"/>
        </w:rPr>
        <w:t xml:space="preserve">I am aware that according to paragraph 9.7.1. </w:t>
      </w:r>
      <w:proofErr w:type="gramStart"/>
      <w:r w:rsidRPr="00476ABB">
        <w:rPr>
          <w:rFonts w:ascii="Times New Roman" w:hAnsi="Times New Roman"/>
          <w:color w:val="000000"/>
          <w:sz w:val="24"/>
          <w:szCs w:val="24"/>
          <w:lang w:val="en-US"/>
        </w:rPr>
        <w:t>of</w:t>
      </w:r>
      <w:proofErr w:type="gramEnd"/>
      <w:r w:rsidRPr="00476ABB">
        <w:rPr>
          <w:rFonts w:ascii="Times New Roman" w:hAnsi="Times New Roman"/>
          <w:color w:val="000000"/>
          <w:sz w:val="24"/>
          <w:szCs w:val="24"/>
          <w:lang w:val="en-US"/>
        </w:rPr>
        <w:t>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St.Petersburg University for submitting of the course or graduation qualification work developed by other person (persons)».</w:t>
      </w:r>
    </w:p>
    <w:p w14:paraId="748DCAC2" w14:textId="6FCA20E2" w:rsidR="00875886" w:rsidRPr="00B61F4C" w:rsidRDefault="00875886" w:rsidP="007A4BFF">
      <w:pPr>
        <w:pStyle w:val="af6"/>
        <w:tabs>
          <w:tab w:val="left" w:pos="720"/>
        </w:tabs>
        <w:spacing w:before="120" w:line="240" w:lineRule="auto"/>
        <w:ind w:firstLine="709"/>
        <w:jc w:val="both"/>
        <w:rPr>
          <w:rFonts w:ascii="Times New Roman" w:hAnsi="Times New Roman"/>
          <w:color w:val="000000"/>
          <w:sz w:val="24"/>
          <w:szCs w:val="24"/>
          <w:lang w:val="en-US"/>
        </w:rPr>
      </w:pPr>
      <w:r>
        <w:rPr>
          <w:rFonts w:ascii="Times New Roman" w:hAnsi="Times New Roman"/>
          <w:noProof/>
          <w:color w:val="000000"/>
          <w:sz w:val="24"/>
          <w:szCs w:val="24"/>
          <w:lang w:val="en-US" w:eastAsia="ru-RU"/>
        </w:rPr>
        <w:drawing>
          <wp:inline distT="0" distB="0" distL="0" distR="0" wp14:anchorId="371A9A7D" wp14:editId="6CFAE257">
            <wp:extent cx="859790" cy="620395"/>
            <wp:effectExtent l="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l="9344" t="13693" r="27637" b="25319"/>
                    <a:stretch>
                      <a:fillRect/>
                    </a:stretch>
                  </pic:blipFill>
                  <pic:spPr bwMode="auto">
                    <a:xfrm>
                      <a:off x="0" y="0"/>
                      <a:ext cx="859790" cy="620395"/>
                    </a:xfrm>
                    <a:prstGeom prst="rect">
                      <a:avLst/>
                    </a:prstGeom>
                    <a:noFill/>
                    <a:ln>
                      <a:noFill/>
                    </a:ln>
                  </pic:spPr>
                </pic:pic>
              </a:graphicData>
            </a:graphic>
          </wp:inline>
        </w:drawing>
      </w:r>
      <w:r w:rsidRPr="00B61F4C">
        <w:rPr>
          <w:rFonts w:ascii="Times New Roman" w:hAnsi="Times New Roman"/>
          <w:color w:val="000000"/>
          <w:sz w:val="24"/>
          <w:szCs w:val="24"/>
          <w:lang w:val="en-US"/>
        </w:rPr>
        <w:t xml:space="preserve"> </w:t>
      </w:r>
    </w:p>
    <w:p w14:paraId="7EA878CC" w14:textId="7E811355" w:rsidR="00EB518D" w:rsidRDefault="00875886" w:rsidP="007A4BFF">
      <w:pPr>
        <w:pStyle w:val="af6"/>
        <w:tabs>
          <w:tab w:val="left" w:pos="720"/>
        </w:tabs>
        <w:spacing w:before="120" w:line="24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25.05.2016 </w:t>
      </w:r>
    </w:p>
    <w:p w14:paraId="38CFA581" w14:textId="77777777" w:rsidR="00EB518D" w:rsidRDefault="00EB518D" w:rsidP="007A4BFF">
      <w:pPr>
        <w:ind w:firstLine="709"/>
        <w:rPr>
          <w:rFonts w:ascii="Times New Roman" w:eastAsia="Calibri" w:hAnsi="Times New Roman" w:cs="Times New Roman"/>
          <w:lang w:val="en-US" w:eastAsia="en-US"/>
        </w:rPr>
      </w:pPr>
      <w:r>
        <w:rPr>
          <w:rFonts w:ascii="Times New Roman" w:hAnsi="Times New Roman"/>
          <w:lang w:val="en-US"/>
        </w:rPr>
        <w:br w:type="page"/>
      </w:r>
    </w:p>
    <w:p w14:paraId="110D28FF" w14:textId="77777777" w:rsidR="00EB518D" w:rsidRPr="00CF3A9F" w:rsidRDefault="00EB518D" w:rsidP="007A4BFF">
      <w:pPr>
        <w:ind w:firstLine="709"/>
        <w:jc w:val="center"/>
        <w:rPr>
          <w:rFonts w:ascii="Times New Roman" w:hAnsi="Times New Roman" w:cs="Times New Roman"/>
          <w:b/>
        </w:rPr>
      </w:pPr>
      <w:r w:rsidRPr="00CF3A9F">
        <w:rPr>
          <w:rFonts w:ascii="Times New Roman" w:hAnsi="Times New Roman" w:cs="Times New Roman"/>
          <w:b/>
        </w:rPr>
        <w:lastRenderedPageBreak/>
        <w:t>ABSTRACT</w:t>
      </w:r>
    </w:p>
    <w:tbl>
      <w:tblPr>
        <w:tblStyle w:val="af3"/>
        <w:tblW w:w="9322" w:type="dxa"/>
        <w:tblLook w:val="04A0" w:firstRow="1" w:lastRow="0" w:firstColumn="1" w:lastColumn="0" w:noHBand="0" w:noVBand="1"/>
      </w:tblPr>
      <w:tblGrid>
        <w:gridCol w:w="1951"/>
        <w:gridCol w:w="7371"/>
      </w:tblGrid>
      <w:tr w:rsidR="00EB518D" w:rsidRPr="00CF3A9F" w14:paraId="16865343" w14:textId="77777777" w:rsidTr="0069069C">
        <w:tc>
          <w:tcPr>
            <w:tcW w:w="1951" w:type="dxa"/>
          </w:tcPr>
          <w:p w14:paraId="40EA7E07"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Master Student's Name </w:t>
            </w:r>
          </w:p>
        </w:tc>
        <w:tc>
          <w:tcPr>
            <w:tcW w:w="7371" w:type="dxa"/>
          </w:tcPr>
          <w:p w14:paraId="7EF19FA4"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Yulia G. Troyslit</w:t>
            </w:r>
          </w:p>
        </w:tc>
      </w:tr>
      <w:tr w:rsidR="00EB518D" w:rsidRPr="00CF3A9F" w14:paraId="066E73FB" w14:textId="77777777" w:rsidTr="0069069C">
        <w:tc>
          <w:tcPr>
            <w:tcW w:w="1951" w:type="dxa"/>
          </w:tcPr>
          <w:p w14:paraId="3A34EE68"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Master Thesis Title </w:t>
            </w:r>
          </w:p>
        </w:tc>
        <w:tc>
          <w:tcPr>
            <w:tcW w:w="7371" w:type="dxa"/>
          </w:tcPr>
          <w:p w14:paraId="1BAAE70C"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color w:val="000000"/>
                <w:lang w:val="en-US"/>
              </w:rPr>
              <w:t>Internationalization strategy of Internet transportation network companies (iTNCs): cross-country case study of Uber Technologies Inc.</w:t>
            </w:r>
          </w:p>
        </w:tc>
      </w:tr>
      <w:tr w:rsidR="00EB518D" w:rsidRPr="00CF3A9F" w14:paraId="628CBA84" w14:textId="77777777" w:rsidTr="0069069C">
        <w:tc>
          <w:tcPr>
            <w:tcW w:w="1951" w:type="dxa"/>
          </w:tcPr>
          <w:p w14:paraId="566415A3"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Faculty </w:t>
            </w:r>
          </w:p>
        </w:tc>
        <w:tc>
          <w:tcPr>
            <w:tcW w:w="7371" w:type="dxa"/>
          </w:tcPr>
          <w:p w14:paraId="589EE38F"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Graduate School of Management</w:t>
            </w:r>
          </w:p>
        </w:tc>
      </w:tr>
      <w:tr w:rsidR="00EB518D" w:rsidRPr="00CF3A9F" w14:paraId="347AE9FD" w14:textId="77777777" w:rsidTr="0069069C">
        <w:tc>
          <w:tcPr>
            <w:tcW w:w="1951" w:type="dxa"/>
          </w:tcPr>
          <w:p w14:paraId="4BDC446D"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Main field of study </w:t>
            </w:r>
          </w:p>
        </w:tc>
        <w:tc>
          <w:tcPr>
            <w:tcW w:w="7371" w:type="dxa"/>
          </w:tcPr>
          <w:p w14:paraId="5C39E7B5"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International Management</w:t>
            </w:r>
          </w:p>
        </w:tc>
      </w:tr>
      <w:tr w:rsidR="00EB518D" w:rsidRPr="00CF3A9F" w14:paraId="55E9012B" w14:textId="77777777" w:rsidTr="0069069C">
        <w:tc>
          <w:tcPr>
            <w:tcW w:w="1951" w:type="dxa"/>
          </w:tcPr>
          <w:p w14:paraId="6A6F6394"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Year </w:t>
            </w:r>
          </w:p>
        </w:tc>
        <w:tc>
          <w:tcPr>
            <w:tcW w:w="7371" w:type="dxa"/>
          </w:tcPr>
          <w:p w14:paraId="4E4C0858"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2016</w:t>
            </w:r>
          </w:p>
        </w:tc>
      </w:tr>
      <w:tr w:rsidR="00EB518D" w:rsidRPr="00CF3A9F" w14:paraId="265CE636" w14:textId="77777777" w:rsidTr="0069069C">
        <w:tc>
          <w:tcPr>
            <w:tcW w:w="1951" w:type="dxa"/>
          </w:tcPr>
          <w:p w14:paraId="66DEA95B"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Academic Advisor's Name </w:t>
            </w:r>
          </w:p>
        </w:tc>
        <w:tc>
          <w:tcPr>
            <w:tcW w:w="7371" w:type="dxa"/>
          </w:tcPr>
          <w:p w14:paraId="071406FE"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Associate professor, Sergey A. Yablonsky</w:t>
            </w:r>
          </w:p>
        </w:tc>
      </w:tr>
      <w:tr w:rsidR="00EB518D" w:rsidRPr="00CF3A9F" w14:paraId="72B85D9F" w14:textId="77777777" w:rsidTr="0069069C">
        <w:tc>
          <w:tcPr>
            <w:tcW w:w="1951" w:type="dxa"/>
          </w:tcPr>
          <w:p w14:paraId="54F87856"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 xml:space="preserve">Description of the goal, tasks and main results </w:t>
            </w:r>
          </w:p>
        </w:tc>
        <w:tc>
          <w:tcPr>
            <w:tcW w:w="7371" w:type="dxa"/>
          </w:tcPr>
          <w:p w14:paraId="5B2D6976" w14:textId="2123FF48" w:rsidR="00EB518D" w:rsidRDefault="00EB518D" w:rsidP="007A4BFF">
            <w:pPr>
              <w:pStyle w:val="11"/>
              <w:spacing w:line="276" w:lineRule="auto"/>
              <w:ind w:left="34"/>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In recent years the world </w:t>
            </w:r>
            <w:r w:rsidR="005C5DCA">
              <w:rPr>
                <w:rFonts w:ascii="Times New Roman" w:eastAsia="Times New Roman" w:hAnsi="Times New Roman" w:cs="Times New Roman"/>
                <w:lang w:val="en-US"/>
              </w:rPr>
              <w:t xml:space="preserve">has </w:t>
            </w:r>
            <w:r>
              <w:rPr>
                <w:rFonts w:ascii="Times New Roman" w:eastAsia="Times New Roman" w:hAnsi="Times New Roman" w:cs="Times New Roman"/>
                <w:lang w:val="en-US"/>
              </w:rPr>
              <w:t>witnessed the emergence of the new type of transportation companies that used the technology</w:t>
            </w:r>
            <w:r w:rsidR="005C5DCA">
              <w:rPr>
                <w:rFonts w:ascii="Times New Roman" w:eastAsia="Times New Roman" w:hAnsi="Times New Roman" w:cs="Times New Roman"/>
                <w:lang w:val="en-US"/>
              </w:rPr>
              <w:t>, a mobile application,</w:t>
            </w:r>
            <w:r>
              <w:rPr>
                <w:rFonts w:ascii="Times New Roman" w:eastAsia="Times New Roman" w:hAnsi="Times New Roman" w:cs="Times New Roman"/>
                <w:lang w:val="en-US"/>
              </w:rPr>
              <w:t xml:space="preserve"> to connect clients with drivers without owning the fleet of cars or employing drivers. These companies not only challenged the traditional taxi industry but also stretched previously local taxi markets to the international level by the rapid internationalization of operations</w:t>
            </w:r>
            <w:r w:rsidR="005C5DCA">
              <w:rPr>
                <w:rFonts w:ascii="Times New Roman" w:eastAsia="Times New Roman" w:hAnsi="Times New Roman" w:cs="Times New Roman"/>
                <w:lang w:val="en-US"/>
              </w:rPr>
              <w:t xml:space="preserve"> almost from their inception</w:t>
            </w:r>
            <w:r>
              <w:rPr>
                <w:rFonts w:ascii="Times New Roman" w:eastAsia="Times New Roman" w:hAnsi="Times New Roman" w:cs="Times New Roman"/>
                <w:lang w:val="en-US"/>
              </w:rPr>
              <w:t xml:space="preserve">. </w:t>
            </w:r>
            <w:r w:rsidRPr="00CF3A9F">
              <w:rPr>
                <w:rFonts w:ascii="Times New Roman" w:eastAsia="Times New Roman" w:hAnsi="Times New Roman" w:cs="Times New Roman"/>
                <w:lang w:val="en-US"/>
              </w:rPr>
              <w:t>The goal</w:t>
            </w:r>
            <w:r w:rsidRPr="00335887">
              <w:rPr>
                <w:rFonts w:ascii="Times New Roman" w:eastAsia="Times New Roman" w:hAnsi="Times New Roman" w:cs="Times New Roman"/>
                <w:lang w:val="en-US"/>
              </w:rPr>
              <w:t xml:space="preserve"> of the</w:t>
            </w:r>
            <w:r>
              <w:rPr>
                <w:rFonts w:ascii="Times New Roman" w:eastAsia="Times New Roman" w:hAnsi="Times New Roman" w:cs="Times New Roman"/>
                <w:lang w:val="en-US"/>
              </w:rPr>
              <w:t xml:space="preserve"> present</w:t>
            </w:r>
            <w:r w:rsidRPr="00335887">
              <w:rPr>
                <w:rFonts w:ascii="Times New Roman" w:eastAsia="Times New Roman" w:hAnsi="Times New Roman" w:cs="Times New Roman"/>
                <w:lang w:val="en-US"/>
              </w:rPr>
              <w:t xml:space="preserve"> master’s thesis is</w:t>
            </w:r>
            <w:r>
              <w:rPr>
                <w:rFonts w:ascii="Times New Roman" w:eastAsia="Times New Roman" w:hAnsi="Times New Roman" w:cs="Times New Roman"/>
                <w:lang w:val="en-US"/>
              </w:rPr>
              <w:t xml:space="preserve"> therefore </w:t>
            </w:r>
            <w:r w:rsidRPr="00335887">
              <w:rPr>
                <w:rFonts w:ascii="Times New Roman" w:eastAsia="Times New Roman" w:hAnsi="Times New Roman" w:cs="Times New Roman"/>
                <w:lang w:val="en-US"/>
              </w:rPr>
              <w:t>to explore the drivers of internationalization as well peculiarities and patterns of international expansion of</w:t>
            </w:r>
            <w:r>
              <w:rPr>
                <w:rFonts w:ascii="Times New Roman" w:eastAsia="Times New Roman" w:hAnsi="Times New Roman" w:cs="Times New Roman"/>
                <w:lang w:val="en-US"/>
              </w:rPr>
              <w:t xml:space="preserve"> Born Global</w:t>
            </w:r>
            <w:r w:rsidRPr="00335887">
              <w:rPr>
                <w:rFonts w:ascii="Times New Roman" w:eastAsia="Times New Roman" w:hAnsi="Times New Roman" w:cs="Times New Roman"/>
                <w:lang w:val="en-US"/>
              </w:rPr>
              <w:t xml:space="preserve"> Internet transportation network companies (iTNCs)</w:t>
            </w:r>
            <w:r>
              <w:rPr>
                <w:rFonts w:ascii="Times New Roman" w:eastAsia="Times New Roman" w:hAnsi="Times New Roman" w:cs="Times New Roman"/>
                <w:lang w:val="en-US"/>
              </w:rPr>
              <w:t>. To achieve the goal the following objectives were set: 1) i</w:t>
            </w:r>
            <w:r w:rsidRPr="00BC4A1E">
              <w:rPr>
                <w:rFonts w:ascii="Times New Roman" w:eastAsia="Times New Roman" w:hAnsi="Times New Roman" w:cs="Times New Roman"/>
                <w:lang w:val="en-US"/>
              </w:rPr>
              <w:t>dentify the competitive advantage of iTNCs;</w:t>
            </w:r>
            <w:r>
              <w:rPr>
                <w:rFonts w:ascii="Times New Roman" w:eastAsia="Times New Roman" w:hAnsi="Times New Roman" w:cs="Times New Roman"/>
                <w:lang w:val="en-US"/>
              </w:rPr>
              <w:t xml:space="preserve"> 2) i</w:t>
            </w:r>
            <w:r w:rsidRPr="00BC4A1E">
              <w:rPr>
                <w:rFonts w:ascii="Times New Roman" w:eastAsia="Times New Roman" w:hAnsi="Times New Roman" w:cs="Times New Roman"/>
                <w:lang w:val="en-US"/>
              </w:rPr>
              <w:t xml:space="preserve">dentify the motives of iTNCs to </w:t>
            </w:r>
            <w:r>
              <w:rPr>
                <w:rFonts w:ascii="Times New Roman" w:eastAsia="Times New Roman" w:hAnsi="Times New Roman" w:cs="Times New Roman"/>
                <w:lang w:val="en-US"/>
              </w:rPr>
              <w:t>internalize</w:t>
            </w:r>
            <w:r w:rsidRPr="00BC4A1E">
              <w:rPr>
                <w:rFonts w:ascii="Times New Roman" w:eastAsia="Times New Roman" w:hAnsi="Times New Roman" w:cs="Times New Roman"/>
                <w:lang w:val="en-US"/>
              </w:rPr>
              <w:t>;</w:t>
            </w:r>
            <w:r>
              <w:rPr>
                <w:rFonts w:ascii="Times New Roman" w:eastAsia="Times New Roman" w:hAnsi="Times New Roman" w:cs="Times New Roman"/>
                <w:lang w:val="en-US"/>
              </w:rPr>
              <w:t xml:space="preserve"> 3) a</w:t>
            </w:r>
            <w:r w:rsidRPr="00BC4A1E">
              <w:rPr>
                <w:rFonts w:ascii="Times New Roman" w:eastAsia="Times New Roman" w:hAnsi="Times New Roman" w:cs="Times New Roman"/>
                <w:lang w:val="en-US"/>
              </w:rPr>
              <w:t>nalyze the process of internationalization of iTNCs;</w:t>
            </w:r>
            <w:r>
              <w:rPr>
                <w:rFonts w:ascii="Times New Roman" w:eastAsia="Times New Roman" w:hAnsi="Times New Roman" w:cs="Times New Roman"/>
                <w:lang w:val="en-US"/>
              </w:rPr>
              <w:t xml:space="preserve"> and 4) a</w:t>
            </w:r>
            <w:r w:rsidRPr="00BC4A1E">
              <w:rPr>
                <w:rFonts w:ascii="Times New Roman" w:eastAsia="Times New Roman" w:hAnsi="Times New Roman" w:cs="Times New Roman"/>
                <w:lang w:val="en-US"/>
              </w:rPr>
              <w:t>nalyze the choice of entry modes and the business strategy.</w:t>
            </w:r>
            <w:r>
              <w:rPr>
                <w:rFonts w:ascii="Times New Roman" w:eastAsia="Times New Roman" w:hAnsi="Times New Roman" w:cs="Times New Roman"/>
                <w:lang w:val="en-US"/>
              </w:rPr>
              <w:t xml:space="preserve"> </w:t>
            </w:r>
          </w:p>
          <w:p w14:paraId="7833B51F" w14:textId="77777777" w:rsidR="00EB518D" w:rsidRPr="006961A4" w:rsidRDefault="00EB518D" w:rsidP="007A4BFF">
            <w:pPr>
              <w:pStyle w:val="11"/>
              <w:spacing w:line="276" w:lineRule="auto"/>
              <w:ind w:left="34"/>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The study based on the case of Uber has identified that the characteristics of the business model, unique technology, strong brand and experience of TMT were among the internal drivers of successful internationalization, while niche domestic market, high competition, domestic industry regulation as well as attractiveness of foreign markets and the availability of the grey zone of regulation in these markets were the external drivers to expand internationally. As for the patterns, iNTCs tend to first move to geographically and culturally close markets to accumulate knowledge and experience and then expand to other locations fuelling growth by profitable markets and investments. Finally, iTNCs choose FDIs and strategic partnerships to enter the market as well as cost leadership strategy with significant level of localization to develop the market.</w:t>
            </w:r>
          </w:p>
        </w:tc>
      </w:tr>
      <w:tr w:rsidR="00EB518D" w:rsidRPr="00CF3A9F" w14:paraId="0FE94B68" w14:textId="77777777" w:rsidTr="0069069C">
        <w:tc>
          <w:tcPr>
            <w:tcW w:w="1951" w:type="dxa"/>
          </w:tcPr>
          <w:p w14:paraId="25EC843D"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Keywords</w:t>
            </w:r>
          </w:p>
        </w:tc>
        <w:tc>
          <w:tcPr>
            <w:tcW w:w="7371" w:type="dxa"/>
          </w:tcPr>
          <w:p w14:paraId="40615B2F" w14:textId="71F3E693" w:rsidR="00EB518D" w:rsidRDefault="00EB518D" w:rsidP="007A4BFF">
            <w:pPr>
              <w:spacing w:line="276" w:lineRule="auto"/>
              <w:jc w:val="both"/>
              <w:rPr>
                <w:rFonts w:ascii="Times New Roman" w:hAnsi="Times New Roman" w:cs="Times New Roman"/>
                <w:lang w:val="en-US"/>
              </w:rPr>
            </w:pPr>
            <w:r>
              <w:rPr>
                <w:rFonts w:ascii="Times New Roman" w:hAnsi="Times New Roman" w:cs="Times New Roman"/>
                <w:lang w:val="en-US"/>
              </w:rPr>
              <w:t>Internet transportation network company, Born Globals, internationalization, global expansion, strategy, Uber</w:t>
            </w:r>
          </w:p>
          <w:p w14:paraId="150585C3" w14:textId="69C186E8" w:rsidR="00EB518D" w:rsidRPr="00CF3A9F" w:rsidRDefault="00EB518D" w:rsidP="007A4BFF">
            <w:pPr>
              <w:spacing w:line="276" w:lineRule="auto"/>
              <w:jc w:val="both"/>
              <w:rPr>
                <w:rFonts w:ascii="Times New Roman" w:hAnsi="Times New Roman" w:cs="Times New Roman"/>
                <w:lang w:val="en-US"/>
              </w:rPr>
            </w:pPr>
          </w:p>
        </w:tc>
      </w:tr>
    </w:tbl>
    <w:p w14:paraId="3873A1F3" w14:textId="77777777" w:rsidR="00EB518D" w:rsidRDefault="00EB518D" w:rsidP="007A4BFF">
      <w:pPr>
        <w:jc w:val="center"/>
        <w:rPr>
          <w:rFonts w:ascii="Times New Roman" w:hAnsi="Times New Roman" w:cs="Times New Roman"/>
          <w:b/>
        </w:rPr>
      </w:pPr>
    </w:p>
    <w:p w14:paraId="4718B73A" w14:textId="77777777" w:rsidR="00EB518D" w:rsidRDefault="00EB518D" w:rsidP="007A4BFF">
      <w:pPr>
        <w:jc w:val="center"/>
        <w:rPr>
          <w:rFonts w:ascii="Times New Roman" w:hAnsi="Times New Roman" w:cs="Times New Roman"/>
          <w:b/>
        </w:rPr>
      </w:pPr>
    </w:p>
    <w:p w14:paraId="1A39FEA5" w14:textId="77777777" w:rsidR="00EB518D" w:rsidRDefault="00EB518D" w:rsidP="007A4BFF">
      <w:pPr>
        <w:jc w:val="center"/>
        <w:rPr>
          <w:rFonts w:ascii="Times New Roman" w:hAnsi="Times New Roman" w:cs="Times New Roman"/>
          <w:b/>
        </w:rPr>
      </w:pPr>
    </w:p>
    <w:p w14:paraId="3DEAB9DD" w14:textId="77777777" w:rsidR="00EB518D" w:rsidRDefault="00EB518D" w:rsidP="007A4BFF">
      <w:pPr>
        <w:jc w:val="center"/>
        <w:rPr>
          <w:rFonts w:ascii="Times New Roman" w:hAnsi="Times New Roman" w:cs="Times New Roman"/>
          <w:b/>
        </w:rPr>
      </w:pPr>
    </w:p>
    <w:p w14:paraId="70E9166B" w14:textId="77777777" w:rsidR="00EB518D" w:rsidRDefault="00EB518D" w:rsidP="007A4BFF">
      <w:pPr>
        <w:jc w:val="center"/>
        <w:rPr>
          <w:rFonts w:ascii="Times New Roman" w:hAnsi="Times New Roman" w:cs="Times New Roman"/>
          <w:b/>
        </w:rPr>
      </w:pPr>
    </w:p>
    <w:p w14:paraId="68C24633" w14:textId="77777777" w:rsidR="00EB518D" w:rsidRDefault="00EB518D" w:rsidP="005C5DCA">
      <w:pPr>
        <w:rPr>
          <w:rFonts w:ascii="Times New Roman" w:hAnsi="Times New Roman" w:cs="Times New Roman"/>
          <w:b/>
        </w:rPr>
      </w:pPr>
    </w:p>
    <w:p w14:paraId="03FE85CA" w14:textId="77777777" w:rsidR="00EB518D" w:rsidRPr="00884C94" w:rsidRDefault="00EB518D" w:rsidP="007A4BFF">
      <w:pPr>
        <w:jc w:val="center"/>
        <w:rPr>
          <w:rFonts w:ascii="Times New Roman" w:hAnsi="Times New Roman" w:cs="Times New Roman"/>
          <w:b/>
        </w:rPr>
      </w:pPr>
      <w:r w:rsidRPr="00CF3A9F">
        <w:rPr>
          <w:rFonts w:ascii="Times New Roman" w:hAnsi="Times New Roman" w:cs="Times New Roman"/>
          <w:b/>
        </w:rPr>
        <w:lastRenderedPageBreak/>
        <w:t>АННОТАЦИЯ</w:t>
      </w:r>
    </w:p>
    <w:tbl>
      <w:tblPr>
        <w:tblStyle w:val="af3"/>
        <w:tblW w:w="0" w:type="auto"/>
        <w:tblLook w:val="04A0" w:firstRow="1" w:lastRow="0" w:firstColumn="1" w:lastColumn="0" w:noHBand="0" w:noVBand="1"/>
      </w:tblPr>
      <w:tblGrid>
        <w:gridCol w:w="1670"/>
        <w:gridCol w:w="7652"/>
      </w:tblGrid>
      <w:tr w:rsidR="00EB518D" w:rsidRPr="00CF3A9F" w14:paraId="3E291E33" w14:textId="77777777" w:rsidTr="0069069C">
        <w:tc>
          <w:tcPr>
            <w:tcW w:w="1670" w:type="dxa"/>
          </w:tcPr>
          <w:p w14:paraId="565F41EA"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rPr>
              <w:t xml:space="preserve">Автор </w:t>
            </w:r>
          </w:p>
        </w:tc>
        <w:tc>
          <w:tcPr>
            <w:tcW w:w="7652" w:type="dxa"/>
          </w:tcPr>
          <w:p w14:paraId="1F709C4E" w14:textId="77777777" w:rsidR="00EB518D" w:rsidRPr="00CF3A9F" w:rsidRDefault="00EB518D" w:rsidP="007A4BFF">
            <w:pPr>
              <w:spacing w:line="276" w:lineRule="auto"/>
              <w:rPr>
                <w:rFonts w:ascii="Times New Roman" w:hAnsi="Times New Roman" w:cs="Times New Roman"/>
              </w:rPr>
            </w:pPr>
            <w:r w:rsidRPr="00CF3A9F">
              <w:rPr>
                <w:rFonts w:ascii="Times New Roman" w:hAnsi="Times New Roman" w:cs="Times New Roman"/>
              </w:rPr>
              <w:t>Тройслит Юлия Геннадьевна</w:t>
            </w:r>
          </w:p>
        </w:tc>
      </w:tr>
      <w:tr w:rsidR="00EB518D" w:rsidRPr="00CF3A9F" w14:paraId="63013198" w14:textId="77777777" w:rsidTr="0069069C">
        <w:tc>
          <w:tcPr>
            <w:tcW w:w="1670" w:type="dxa"/>
          </w:tcPr>
          <w:p w14:paraId="4A785767"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rPr>
              <w:t xml:space="preserve">Название магистерской диссертации </w:t>
            </w:r>
          </w:p>
        </w:tc>
        <w:tc>
          <w:tcPr>
            <w:tcW w:w="7652" w:type="dxa"/>
          </w:tcPr>
          <w:p w14:paraId="05BDF233"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color w:val="000000"/>
              </w:rPr>
              <w:t>Стратегия интернационализации сетевых транспортных интернет-компаний (на примере Uber Technologies Inc.)</w:t>
            </w:r>
          </w:p>
        </w:tc>
      </w:tr>
      <w:tr w:rsidR="00EB518D" w:rsidRPr="00CF3A9F" w14:paraId="614EB136" w14:textId="77777777" w:rsidTr="0069069C">
        <w:tc>
          <w:tcPr>
            <w:tcW w:w="1670" w:type="dxa"/>
          </w:tcPr>
          <w:p w14:paraId="3FD86E5C"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rPr>
              <w:t>Факультет</w:t>
            </w:r>
          </w:p>
        </w:tc>
        <w:tc>
          <w:tcPr>
            <w:tcW w:w="7652" w:type="dxa"/>
          </w:tcPr>
          <w:p w14:paraId="6D0E869A" w14:textId="77777777" w:rsidR="00EB518D" w:rsidRPr="00CF3A9F" w:rsidRDefault="00EB518D" w:rsidP="007A4BFF">
            <w:pPr>
              <w:spacing w:line="276" w:lineRule="auto"/>
              <w:rPr>
                <w:rFonts w:ascii="Times New Roman" w:hAnsi="Times New Roman" w:cs="Times New Roman"/>
              </w:rPr>
            </w:pPr>
            <w:r w:rsidRPr="00CF3A9F">
              <w:rPr>
                <w:rFonts w:ascii="Times New Roman" w:hAnsi="Times New Roman" w:cs="Times New Roman"/>
              </w:rPr>
              <w:t>Высшая Школа Менеджмента</w:t>
            </w:r>
          </w:p>
        </w:tc>
      </w:tr>
      <w:tr w:rsidR="00EB518D" w:rsidRPr="00CF3A9F" w14:paraId="169E5269" w14:textId="77777777" w:rsidTr="0069069C">
        <w:tc>
          <w:tcPr>
            <w:tcW w:w="1670" w:type="dxa"/>
          </w:tcPr>
          <w:p w14:paraId="22F15AC8"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rPr>
              <w:t xml:space="preserve"> Направление подготовки</w:t>
            </w:r>
          </w:p>
        </w:tc>
        <w:tc>
          <w:tcPr>
            <w:tcW w:w="7652" w:type="dxa"/>
          </w:tcPr>
          <w:p w14:paraId="20346F4B"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Международный Менеджмент</w:t>
            </w:r>
          </w:p>
        </w:tc>
      </w:tr>
      <w:tr w:rsidR="00EB518D" w:rsidRPr="00CF3A9F" w14:paraId="70157DF4" w14:textId="77777777" w:rsidTr="0069069C">
        <w:tc>
          <w:tcPr>
            <w:tcW w:w="1670" w:type="dxa"/>
          </w:tcPr>
          <w:p w14:paraId="52CC4888"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rPr>
              <w:t xml:space="preserve"> Год </w:t>
            </w:r>
          </w:p>
        </w:tc>
        <w:tc>
          <w:tcPr>
            <w:tcW w:w="7652" w:type="dxa"/>
          </w:tcPr>
          <w:p w14:paraId="020760B4" w14:textId="77777777" w:rsidR="00EB518D" w:rsidRPr="00CF3A9F" w:rsidRDefault="00EB518D" w:rsidP="007A4BFF">
            <w:pPr>
              <w:spacing w:line="276" w:lineRule="auto"/>
              <w:rPr>
                <w:rFonts w:ascii="Times New Roman" w:hAnsi="Times New Roman" w:cs="Times New Roman"/>
                <w:lang w:val="en-US"/>
              </w:rPr>
            </w:pPr>
            <w:r w:rsidRPr="00CF3A9F">
              <w:rPr>
                <w:rFonts w:ascii="Times New Roman" w:hAnsi="Times New Roman" w:cs="Times New Roman"/>
                <w:lang w:val="en-US"/>
              </w:rPr>
              <w:t>2016</w:t>
            </w:r>
          </w:p>
        </w:tc>
      </w:tr>
      <w:tr w:rsidR="00EB518D" w:rsidRPr="00CF3A9F" w14:paraId="52C08BE2" w14:textId="77777777" w:rsidTr="0069069C">
        <w:tc>
          <w:tcPr>
            <w:tcW w:w="1670" w:type="dxa"/>
          </w:tcPr>
          <w:p w14:paraId="038DEC10" w14:textId="77777777" w:rsidR="00EB518D" w:rsidRPr="00CF3A9F" w:rsidRDefault="00EB518D" w:rsidP="007A4BFF">
            <w:pPr>
              <w:spacing w:line="276" w:lineRule="auto"/>
              <w:rPr>
                <w:rFonts w:ascii="Times New Roman" w:hAnsi="Times New Roman" w:cs="Times New Roman"/>
              </w:rPr>
            </w:pPr>
            <w:r w:rsidRPr="00CF3A9F">
              <w:rPr>
                <w:rFonts w:ascii="Times New Roman" w:hAnsi="Times New Roman" w:cs="Times New Roman"/>
              </w:rPr>
              <w:t xml:space="preserve">Научный руководитель </w:t>
            </w:r>
          </w:p>
        </w:tc>
        <w:tc>
          <w:tcPr>
            <w:tcW w:w="7652" w:type="dxa"/>
          </w:tcPr>
          <w:p w14:paraId="76A5D3F0" w14:textId="1CD7D3E9" w:rsidR="00EB518D" w:rsidRPr="00CF3A9F" w:rsidRDefault="00E4769B" w:rsidP="007A4BFF">
            <w:pPr>
              <w:spacing w:line="276" w:lineRule="auto"/>
              <w:rPr>
                <w:rFonts w:ascii="Times New Roman" w:hAnsi="Times New Roman" w:cs="Times New Roman"/>
              </w:rPr>
            </w:pPr>
            <w:r>
              <w:rPr>
                <w:rFonts w:ascii="Times New Roman" w:hAnsi="Times New Roman" w:cs="Times New Roman"/>
              </w:rPr>
              <w:t xml:space="preserve">Кандидат технических наук, доцент </w:t>
            </w:r>
            <w:r w:rsidR="00EB518D" w:rsidRPr="00CF3A9F">
              <w:rPr>
                <w:rFonts w:ascii="Times New Roman" w:hAnsi="Times New Roman" w:cs="Times New Roman"/>
              </w:rPr>
              <w:t>Яблонский Сергей Александрович</w:t>
            </w:r>
          </w:p>
        </w:tc>
      </w:tr>
      <w:tr w:rsidR="00EB518D" w:rsidRPr="00CF3A9F" w14:paraId="28A00E33" w14:textId="77777777" w:rsidTr="0069069C">
        <w:tc>
          <w:tcPr>
            <w:tcW w:w="1670" w:type="dxa"/>
          </w:tcPr>
          <w:p w14:paraId="3FC333F2" w14:textId="77777777" w:rsidR="00EB518D" w:rsidRPr="00CF3A9F" w:rsidRDefault="00EB518D" w:rsidP="007A4BFF">
            <w:pPr>
              <w:spacing w:line="276" w:lineRule="auto"/>
              <w:rPr>
                <w:rFonts w:ascii="Times New Roman" w:hAnsi="Times New Roman" w:cs="Times New Roman"/>
              </w:rPr>
            </w:pPr>
            <w:r w:rsidRPr="00CF3A9F">
              <w:rPr>
                <w:rFonts w:ascii="Times New Roman" w:hAnsi="Times New Roman" w:cs="Times New Roman"/>
              </w:rPr>
              <w:t xml:space="preserve">Описание цели, задач и основных результатов </w:t>
            </w:r>
          </w:p>
        </w:tc>
        <w:tc>
          <w:tcPr>
            <w:tcW w:w="7652" w:type="dxa"/>
          </w:tcPr>
          <w:p w14:paraId="3EAC9265" w14:textId="049F73A8" w:rsidR="00EB518D" w:rsidRPr="00046EC4" w:rsidRDefault="00EB518D" w:rsidP="007A4BFF">
            <w:pPr>
              <w:pStyle w:val="11"/>
              <w:spacing w:line="276" w:lineRule="auto"/>
              <w:ind w:left="34"/>
              <w:contextualSpacing/>
              <w:jc w:val="both"/>
              <w:rPr>
                <w:rFonts w:ascii="Times New Roman" w:eastAsia="Times New Roman" w:hAnsi="Times New Roman" w:cs="Times New Roman"/>
                <w:lang w:val="en-US"/>
              </w:rPr>
            </w:pPr>
            <w:r w:rsidRPr="00046EC4">
              <w:rPr>
                <w:rFonts w:ascii="Times New Roman" w:eastAsia="Times New Roman" w:hAnsi="Times New Roman" w:cs="Times New Roman"/>
                <w:lang w:val="en-US"/>
              </w:rPr>
              <w:t xml:space="preserve">В последние годы </w:t>
            </w:r>
            <w:r>
              <w:rPr>
                <w:rFonts w:ascii="Times New Roman" w:eastAsia="Times New Roman" w:hAnsi="Times New Roman" w:cs="Times New Roman"/>
              </w:rPr>
              <w:t xml:space="preserve">получил развитие </w:t>
            </w:r>
            <w:r>
              <w:rPr>
                <w:rFonts w:ascii="Times New Roman" w:eastAsia="Times New Roman" w:hAnsi="Times New Roman" w:cs="Times New Roman"/>
                <w:lang w:val="en-US"/>
              </w:rPr>
              <w:t>новый тип</w:t>
            </w:r>
            <w:r w:rsidRPr="00046EC4">
              <w:rPr>
                <w:rFonts w:ascii="Times New Roman" w:eastAsia="Times New Roman" w:hAnsi="Times New Roman" w:cs="Times New Roman"/>
                <w:lang w:val="en-US"/>
              </w:rPr>
              <w:t xml:space="preserve"> транспортных компани</w:t>
            </w:r>
            <w:r>
              <w:rPr>
                <w:rFonts w:ascii="Times New Roman" w:eastAsia="Times New Roman" w:hAnsi="Times New Roman" w:cs="Times New Roman"/>
                <w:lang w:val="en-US"/>
              </w:rPr>
              <w:t>й, которые используют технологии</w:t>
            </w:r>
            <w:r w:rsidRPr="00046EC4">
              <w:rPr>
                <w:rFonts w:ascii="Times New Roman" w:eastAsia="Times New Roman" w:hAnsi="Times New Roman" w:cs="Times New Roman"/>
                <w:lang w:val="en-US"/>
              </w:rPr>
              <w:t xml:space="preserve"> для </w:t>
            </w:r>
            <w:r>
              <w:rPr>
                <w:rFonts w:ascii="Times New Roman" w:eastAsia="Times New Roman" w:hAnsi="Times New Roman" w:cs="Times New Roman"/>
                <w:lang w:val="en-US"/>
              </w:rPr>
              <w:t>оказания услуг такси</w:t>
            </w:r>
            <w:r w:rsidRPr="00046EC4">
              <w:rPr>
                <w:rFonts w:ascii="Times New Roman" w:eastAsia="Times New Roman" w:hAnsi="Times New Roman" w:cs="Times New Roman"/>
                <w:lang w:val="en-US"/>
              </w:rPr>
              <w:t>,</w:t>
            </w:r>
            <w:r>
              <w:rPr>
                <w:rFonts w:ascii="Times New Roman" w:eastAsia="Times New Roman" w:hAnsi="Times New Roman" w:cs="Times New Roman"/>
                <w:lang w:val="en-US"/>
              </w:rPr>
              <w:t xml:space="preserve"> соединяя клиентов с водителями через мобильное приложение, в то же самое время</w:t>
            </w:r>
            <w:r w:rsidRPr="00046EC4">
              <w:rPr>
                <w:rFonts w:ascii="Times New Roman" w:eastAsia="Times New Roman" w:hAnsi="Times New Roman" w:cs="Times New Roman"/>
                <w:lang w:val="en-US"/>
              </w:rPr>
              <w:t xml:space="preserve"> не </w:t>
            </w:r>
            <w:r>
              <w:rPr>
                <w:rFonts w:ascii="Times New Roman" w:eastAsia="Times New Roman" w:hAnsi="Times New Roman" w:cs="Times New Roman"/>
                <w:lang w:val="en-US"/>
              </w:rPr>
              <w:t>владея</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парком</w:t>
            </w:r>
            <w:r w:rsidRPr="00046EC4">
              <w:rPr>
                <w:rFonts w:ascii="Times New Roman" w:eastAsia="Times New Roman" w:hAnsi="Times New Roman" w:cs="Times New Roman"/>
                <w:lang w:val="en-US"/>
              </w:rPr>
              <w:t xml:space="preserve"> автомобилей </w:t>
            </w:r>
            <w:r>
              <w:rPr>
                <w:rFonts w:ascii="Times New Roman" w:eastAsia="Times New Roman" w:hAnsi="Times New Roman" w:cs="Times New Roman"/>
                <w:lang w:val="en-US"/>
              </w:rPr>
              <w:t>и не нанимая</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водителей</w:t>
            </w:r>
            <w:r w:rsidRPr="00046EC4">
              <w:rPr>
                <w:rFonts w:ascii="Times New Roman" w:eastAsia="Times New Roman" w:hAnsi="Times New Roman" w:cs="Times New Roman"/>
                <w:lang w:val="en-US"/>
              </w:rPr>
              <w:t>. Эти компании не т</w:t>
            </w:r>
            <w:r>
              <w:rPr>
                <w:rFonts w:ascii="Times New Roman" w:eastAsia="Times New Roman" w:hAnsi="Times New Roman" w:cs="Times New Roman"/>
                <w:lang w:val="en-US"/>
              </w:rPr>
              <w:t>олько бросили вызов традиционному рынку</w:t>
            </w:r>
            <w:r w:rsidRPr="00046EC4">
              <w:rPr>
                <w:rFonts w:ascii="Times New Roman" w:eastAsia="Times New Roman" w:hAnsi="Times New Roman" w:cs="Times New Roman"/>
                <w:lang w:val="en-US"/>
              </w:rPr>
              <w:t xml:space="preserve"> такси, но и </w:t>
            </w:r>
            <w:r>
              <w:rPr>
                <w:rFonts w:ascii="Times New Roman" w:eastAsia="Times New Roman" w:hAnsi="Times New Roman" w:cs="Times New Roman"/>
                <w:lang w:val="en-US"/>
              </w:rPr>
              <w:t>позволили расширить границы ранее локальных такси рынков</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до международного уровня, благодаря</w:t>
            </w:r>
            <w:r w:rsidRPr="00046EC4">
              <w:rPr>
                <w:rFonts w:ascii="Times New Roman" w:eastAsia="Times New Roman" w:hAnsi="Times New Roman" w:cs="Times New Roman"/>
                <w:lang w:val="en-US"/>
              </w:rPr>
              <w:t xml:space="preserve"> быстрой интернационализации </w:t>
            </w:r>
            <w:r>
              <w:rPr>
                <w:rFonts w:ascii="Times New Roman" w:eastAsia="Times New Roman" w:hAnsi="Times New Roman" w:cs="Times New Roman"/>
                <w:lang w:val="en-US"/>
              </w:rPr>
              <w:t xml:space="preserve">своих </w:t>
            </w:r>
            <w:r w:rsidRPr="00046EC4">
              <w:rPr>
                <w:rFonts w:ascii="Times New Roman" w:eastAsia="Times New Roman" w:hAnsi="Times New Roman" w:cs="Times New Roman"/>
                <w:lang w:val="en-US"/>
              </w:rPr>
              <w:t>операций</w:t>
            </w:r>
            <w:r w:rsidR="005C5DCA">
              <w:rPr>
                <w:rFonts w:ascii="Times New Roman" w:eastAsia="Times New Roman" w:hAnsi="Times New Roman" w:cs="Times New Roman"/>
                <w:lang w:val="en-US"/>
              </w:rPr>
              <w:t xml:space="preserve"> </w:t>
            </w:r>
            <w:r w:rsidR="005C5DCA">
              <w:rPr>
                <w:rFonts w:ascii="Times New Roman" w:eastAsia="Times New Roman" w:hAnsi="Times New Roman" w:cs="Times New Roman"/>
              </w:rPr>
              <w:t>сразу после основания</w:t>
            </w:r>
            <w:r w:rsidRPr="00046EC4">
              <w:rPr>
                <w:rFonts w:ascii="Times New Roman" w:eastAsia="Times New Roman" w:hAnsi="Times New Roman" w:cs="Times New Roman"/>
                <w:lang w:val="en-US"/>
              </w:rPr>
              <w:t xml:space="preserve">. Цель </w:t>
            </w:r>
            <w:r>
              <w:rPr>
                <w:rFonts w:ascii="Times New Roman" w:eastAsia="Times New Roman" w:hAnsi="Times New Roman" w:cs="Times New Roman"/>
                <w:lang w:val="en-US"/>
              </w:rPr>
              <w:t>данной магист</w:t>
            </w:r>
            <w:r w:rsidR="00B565C3">
              <w:rPr>
                <w:rFonts w:ascii="Times New Roman" w:eastAsia="Times New Roman" w:hAnsi="Times New Roman" w:cs="Times New Roman"/>
                <w:lang w:val="en-US"/>
              </w:rPr>
              <w:t>е</w:t>
            </w:r>
            <w:r>
              <w:rPr>
                <w:rFonts w:ascii="Times New Roman" w:eastAsia="Times New Roman" w:hAnsi="Times New Roman" w:cs="Times New Roman"/>
                <w:lang w:val="en-US"/>
              </w:rPr>
              <w:t>рской диссертации –</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изучить </w:t>
            </w:r>
            <w:r>
              <w:rPr>
                <w:rFonts w:ascii="Times New Roman" w:eastAsia="Times New Roman" w:hAnsi="Times New Roman" w:cs="Times New Roman"/>
              </w:rPr>
              <w:t xml:space="preserve">факторы, способствующие </w:t>
            </w:r>
            <w:r w:rsidRPr="00046EC4">
              <w:rPr>
                <w:rFonts w:ascii="Times New Roman" w:eastAsia="Times New Roman" w:hAnsi="Times New Roman" w:cs="Times New Roman"/>
                <w:lang w:val="en-US"/>
              </w:rPr>
              <w:t>интернацион</w:t>
            </w:r>
            <w:r>
              <w:rPr>
                <w:rFonts w:ascii="Times New Roman" w:eastAsia="Times New Roman" w:hAnsi="Times New Roman" w:cs="Times New Roman"/>
                <w:lang w:val="en-US"/>
              </w:rPr>
              <w:t xml:space="preserve">ализации, а также особенности </w:t>
            </w:r>
            <w:r w:rsidRPr="00046EC4">
              <w:rPr>
                <w:rFonts w:ascii="Times New Roman" w:eastAsia="Times New Roman" w:hAnsi="Times New Roman" w:cs="Times New Roman"/>
                <w:lang w:val="en-US"/>
              </w:rPr>
              <w:t xml:space="preserve">международной экспансии </w:t>
            </w:r>
            <w:r>
              <w:rPr>
                <w:rFonts w:ascii="Times New Roman" w:eastAsia="Times New Roman" w:hAnsi="Times New Roman" w:cs="Times New Roman"/>
              </w:rPr>
              <w:t>«рожденных глобальн</w:t>
            </w:r>
            <w:r w:rsidR="00B565C3">
              <w:rPr>
                <w:rFonts w:ascii="Times New Roman" w:eastAsia="Times New Roman" w:hAnsi="Times New Roman" w:cs="Times New Roman"/>
              </w:rPr>
              <w:t>ы</w:t>
            </w:r>
            <w:r>
              <w:rPr>
                <w:rFonts w:ascii="Times New Roman" w:eastAsia="Times New Roman" w:hAnsi="Times New Roman" w:cs="Times New Roman"/>
              </w:rPr>
              <w:t>ми»</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сетевых транспортных интернет-компаний</w:t>
            </w:r>
            <w:r w:rsidRPr="00046EC4">
              <w:rPr>
                <w:rFonts w:ascii="Times New Roman" w:eastAsia="Times New Roman" w:hAnsi="Times New Roman" w:cs="Times New Roman"/>
                <w:lang w:val="en-US"/>
              </w:rPr>
              <w:t xml:space="preserve"> (iTNCs). Для достижения цели </w:t>
            </w:r>
            <w:r>
              <w:rPr>
                <w:rFonts w:ascii="Times New Roman" w:eastAsia="Times New Roman" w:hAnsi="Times New Roman" w:cs="Times New Roman"/>
                <w:lang w:val="en-US"/>
              </w:rPr>
              <w:t xml:space="preserve">были поставлены </w:t>
            </w:r>
            <w:r w:rsidRPr="00046EC4">
              <w:rPr>
                <w:rFonts w:ascii="Times New Roman" w:eastAsia="Times New Roman" w:hAnsi="Times New Roman" w:cs="Times New Roman"/>
                <w:lang w:val="en-US"/>
              </w:rPr>
              <w:t>следующие задачи: 1) определить</w:t>
            </w:r>
            <w:r>
              <w:rPr>
                <w:rFonts w:ascii="Times New Roman" w:eastAsia="Times New Roman" w:hAnsi="Times New Roman" w:cs="Times New Roman"/>
                <w:lang w:val="en-US"/>
              </w:rPr>
              <w:t xml:space="preserve"> конкурентные преимущества iTNC; 2) </w:t>
            </w:r>
            <w:r w:rsidRPr="00046EC4">
              <w:rPr>
                <w:rFonts w:ascii="Times New Roman" w:eastAsia="Times New Roman" w:hAnsi="Times New Roman" w:cs="Times New Roman"/>
                <w:lang w:val="en-US"/>
              </w:rPr>
              <w:t>определить мотивы</w:t>
            </w:r>
            <w:r>
              <w:rPr>
                <w:rFonts w:ascii="Times New Roman" w:eastAsia="Times New Roman" w:hAnsi="Times New Roman" w:cs="Times New Roman"/>
                <w:lang w:val="en-US"/>
              </w:rPr>
              <w:t xml:space="preserve"> iTNC</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для</w:t>
            </w:r>
            <w:r w:rsidRPr="00046EC4">
              <w:rPr>
                <w:rFonts w:ascii="Times New Roman" w:eastAsia="Times New Roman" w:hAnsi="Times New Roman" w:cs="Times New Roman"/>
                <w:lang w:val="en-US"/>
              </w:rPr>
              <w:t xml:space="preserve"> интерна</w:t>
            </w:r>
            <w:r w:rsidR="00B565C3">
              <w:rPr>
                <w:rFonts w:ascii="Times New Roman" w:eastAsia="Times New Roman" w:hAnsi="Times New Roman" w:cs="Times New Roman"/>
                <w:lang w:val="en-US"/>
              </w:rPr>
              <w:t>циона</w:t>
            </w:r>
            <w:r w:rsidRPr="00046EC4">
              <w:rPr>
                <w:rFonts w:ascii="Times New Roman" w:eastAsia="Times New Roman" w:hAnsi="Times New Roman" w:cs="Times New Roman"/>
                <w:lang w:val="en-US"/>
              </w:rPr>
              <w:t>лизации; 3) проанализировать п</w:t>
            </w:r>
            <w:r>
              <w:rPr>
                <w:rFonts w:ascii="Times New Roman" w:eastAsia="Times New Roman" w:hAnsi="Times New Roman" w:cs="Times New Roman"/>
                <w:lang w:val="en-US"/>
              </w:rPr>
              <w:t>роцесс интернационализации iTNC</w:t>
            </w:r>
            <w:r w:rsidRPr="00046EC4">
              <w:rPr>
                <w:rFonts w:ascii="Times New Roman" w:eastAsia="Times New Roman" w:hAnsi="Times New Roman" w:cs="Times New Roman"/>
                <w:lang w:val="en-US"/>
              </w:rPr>
              <w:t xml:space="preserve">; и 4) </w:t>
            </w:r>
            <w:r>
              <w:rPr>
                <w:rFonts w:ascii="Times New Roman" w:eastAsia="Times New Roman" w:hAnsi="Times New Roman" w:cs="Times New Roman"/>
                <w:lang w:val="en-US"/>
              </w:rPr>
              <w:t>проанализировать</w:t>
            </w:r>
            <w:r w:rsidRPr="00046EC4">
              <w:rPr>
                <w:rFonts w:ascii="Times New Roman" w:eastAsia="Times New Roman" w:hAnsi="Times New Roman" w:cs="Times New Roman"/>
                <w:lang w:val="en-US"/>
              </w:rPr>
              <w:t xml:space="preserve"> выбор </w:t>
            </w:r>
            <w:r>
              <w:rPr>
                <w:rFonts w:ascii="Times New Roman" w:eastAsia="Times New Roman" w:hAnsi="Times New Roman" w:cs="Times New Roman"/>
                <w:lang w:val="en-US"/>
              </w:rPr>
              <w:t>стратегии выхода на новые рынки</w:t>
            </w:r>
            <w:r w:rsidRPr="00046EC4">
              <w:rPr>
                <w:rFonts w:ascii="Times New Roman" w:eastAsia="Times New Roman" w:hAnsi="Times New Roman" w:cs="Times New Roman"/>
                <w:lang w:val="en-US"/>
              </w:rPr>
              <w:t xml:space="preserve"> и бизнес-стратегии</w:t>
            </w:r>
            <w:r>
              <w:rPr>
                <w:rFonts w:ascii="Times New Roman" w:eastAsia="Times New Roman" w:hAnsi="Times New Roman" w:cs="Times New Roman"/>
                <w:lang w:val="en-US"/>
              </w:rPr>
              <w:t xml:space="preserve"> на этих рынках</w:t>
            </w:r>
            <w:r w:rsidRPr="00046EC4">
              <w:rPr>
                <w:rFonts w:ascii="Times New Roman" w:eastAsia="Times New Roman" w:hAnsi="Times New Roman" w:cs="Times New Roman"/>
                <w:lang w:val="en-US"/>
              </w:rPr>
              <w:t>.</w:t>
            </w:r>
          </w:p>
          <w:p w14:paraId="7D791177" w14:textId="6031FCCC" w:rsidR="00EB518D" w:rsidRPr="00046EC4" w:rsidRDefault="00EB518D" w:rsidP="007A4BFF">
            <w:pPr>
              <w:pStyle w:val="11"/>
              <w:spacing w:line="276" w:lineRule="auto"/>
              <w:ind w:left="34"/>
              <w:contextualSpacing/>
              <w:jc w:val="both"/>
              <w:rPr>
                <w:rFonts w:ascii="Times New Roman" w:eastAsia="Times New Roman" w:hAnsi="Times New Roman" w:cs="Times New Roman"/>
                <w:lang w:val="en-US"/>
              </w:rPr>
            </w:pPr>
            <w:r w:rsidRPr="00046EC4">
              <w:rPr>
                <w:rFonts w:ascii="Times New Roman" w:eastAsia="Times New Roman" w:hAnsi="Times New Roman" w:cs="Times New Roman"/>
                <w:lang w:val="en-US"/>
              </w:rPr>
              <w:t xml:space="preserve">Исследование, основанное на </w:t>
            </w:r>
            <w:r>
              <w:rPr>
                <w:rFonts w:ascii="Times New Roman" w:eastAsia="Times New Roman" w:hAnsi="Times New Roman" w:cs="Times New Roman"/>
                <w:lang w:val="en-US"/>
              </w:rPr>
              <w:t>кейсе компании</w:t>
            </w:r>
            <w:r w:rsidRPr="00046EC4">
              <w:rPr>
                <w:rFonts w:ascii="Times New Roman" w:eastAsia="Times New Roman" w:hAnsi="Times New Roman" w:cs="Times New Roman"/>
                <w:lang w:val="en-US"/>
              </w:rPr>
              <w:t xml:space="preserve"> Uber</w:t>
            </w:r>
            <w:r>
              <w:rPr>
                <w:rFonts w:ascii="Times New Roman" w:eastAsia="Times New Roman" w:hAnsi="Times New Roman" w:cs="Times New Roman"/>
                <w:lang w:val="en-US"/>
              </w:rPr>
              <w:t>,</w:t>
            </w:r>
            <w:r w:rsidRPr="00046EC4">
              <w:rPr>
                <w:rFonts w:ascii="Times New Roman" w:eastAsia="Times New Roman" w:hAnsi="Times New Roman" w:cs="Times New Roman"/>
                <w:lang w:val="en-US"/>
              </w:rPr>
              <w:t xml:space="preserve"> определил</w:t>
            </w:r>
            <w:r>
              <w:rPr>
                <w:rFonts w:ascii="Times New Roman" w:eastAsia="Times New Roman" w:hAnsi="Times New Roman" w:cs="Times New Roman"/>
                <w:lang w:val="en-US"/>
              </w:rPr>
              <w:t>о</w:t>
            </w:r>
            <w:r w:rsidRPr="00046EC4">
              <w:rPr>
                <w:rFonts w:ascii="Times New Roman" w:eastAsia="Times New Roman" w:hAnsi="Times New Roman" w:cs="Times New Roman"/>
                <w:lang w:val="en-US"/>
              </w:rPr>
              <w:t>, что характер</w:t>
            </w:r>
            <w:r>
              <w:rPr>
                <w:rFonts w:ascii="Times New Roman" w:eastAsia="Times New Roman" w:hAnsi="Times New Roman" w:cs="Times New Roman"/>
                <w:lang w:val="en-US"/>
              </w:rPr>
              <w:t>истики бизнес-модели, уникальные технологии,</w:t>
            </w:r>
            <w:r w:rsidRPr="00046EC4">
              <w:rPr>
                <w:rFonts w:ascii="Times New Roman" w:eastAsia="Times New Roman" w:hAnsi="Times New Roman" w:cs="Times New Roman"/>
                <w:lang w:val="en-US"/>
              </w:rPr>
              <w:t xml:space="preserve"> бренд и опыт </w:t>
            </w:r>
            <w:r>
              <w:rPr>
                <w:rFonts w:ascii="Times New Roman" w:eastAsia="Times New Roman" w:hAnsi="Times New Roman" w:cs="Times New Roman"/>
                <w:lang w:val="en-US"/>
              </w:rPr>
              <w:t>команды топ-менеджеров</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являются внутренними драйверами</w:t>
            </w:r>
            <w:r w:rsidRPr="00046EC4">
              <w:rPr>
                <w:rFonts w:ascii="Times New Roman" w:eastAsia="Times New Roman" w:hAnsi="Times New Roman" w:cs="Times New Roman"/>
                <w:lang w:val="en-US"/>
              </w:rPr>
              <w:t xml:space="preserve"> успешной интернац</w:t>
            </w:r>
            <w:r>
              <w:rPr>
                <w:rFonts w:ascii="Times New Roman" w:eastAsia="Times New Roman" w:hAnsi="Times New Roman" w:cs="Times New Roman"/>
                <w:lang w:val="en-US"/>
              </w:rPr>
              <w:t>ионализации, в то время как нишевый</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домашний рынок</w:t>
            </w:r>
            <w:r w:rsidRPr="00046EC4">
              <w:rPr>
                <w:rFonts w:ascii="Times New Roman" w:eastAsia="Times New Roman" w:hAnsi="Times New Roman" w:cs="Times New Roman"/>
                <w:lang w:val="en-US"/>
              </w:rPr>
              <w:t xml:space="preserve">, высокая конкуренция, </w:t>
            </w:r>
            <w:r>
              <w:rPr>
                <w:rFonts w:ascii="Times New Roman" w:eastAsia="Times New Roman" w:hAnsi="Times New Roman" w:cs="Times New Roman"/>
                <w:lang w:val="en-US"/>
              </w:rPr>
              <w:t>государственное</w:t>
            </w:r>
            <w:r w:rsidRPr="00046EC4">
              <w:rPr>
                <w:rFonts w:ascii="Times New Roman" w:eastAsia="Times New Roman" w:hAnsi="Times New Roman" w:cs="Times New Roman"/>
                <w:lang w:val="en-US"/>
              </w:rPr>
              <w:t xml:space="preserve"> регулирование отрасли, а также привлекательность зарубежных рынков и наличие серой зоны регулирования на этих рынках </w:t>
            </w:r>
            <w:r>
              <w:rPr>
                <w:rFonts w:ascii="Times New Roman" w:eastAsia="Times New Roman" w:hAnsi="Times New Roman" w:cs="Times New Roman"/>
                <w:lang w:val="en-US"/>
              </w:rPr>
              <w:t>–</w:t>
            </w:r>
            <w:r w:rsidRPr="00046EC4">
              <w:rPr>
                <w:rFonts w:ascii="Times New Roman" w:eastAsia="Times New Roman" w:hAnsi="Times New Roman" w:cs="Times New Roman"/>
                <w:lang w:val="en-US"/>
              </w:rPr>
              <w:t xml:space="preserve"> внешние факторы </w:t>
            </w:r>
            <w:r>
              <w:rPr>
                <w:rFonts w:ascii="Times New Roman" w:eastAsia="Times New Roman" w:hAnsi="Times New Roman" w:cs="Times New Roman"/>
                <w:lang w:val="en-US"/>
              </w:rPr>
              <w:t>международной экспансии iTNC</w:t>
            </w:r>
            <w:r w:rsidRPr="00046EC4">
              <w:rPr>
                <w:rFonts w:ascii="Times New Roman" w:eastAsia="Times New Roman" w:hAnsi="Times New Roman" w:cs="Times New Roman"/>
                <w:lang w:val="en-US"/>
              </w:rPr>
              <w:t xml:space="preserve">. Что касается </w:t>
            </w:r>
            <w:r>
              <w:rPr>
                <w:rFonts w:ascii="Times New Roman" w:eastAsia="Times New Roman" w:hAnsi="Times New Roman" w:cs="Times New Roman"/>
                <w:lang w:val="en-US"/>
              </w:rPr>
              <w:t>процесса</w:t>
            </w:r>
            <w:r w:rsidRPr="00046EC4">
              <w:rPr>
                <w:rFonts w:ascii="Times New Roman" w:eastAsia="Times New Roman" w:hAnsi="Times New Roman" w:cs="Times New Roman"/>
                <w:lang w:val="en-US"/>
              </w:rPr>
              <w:t xml:space="preserve">, как правило, iNTCs </w:t>
            </w:r>
            <w:r>
              <w:rPr>
                <w:rFonts w:ascii="Times New Roman" w:eastAsia="Times New Roman" w:hAnsi="Times New Roman" w:cs="Times New Roman"/>
                <w:lang w:val="en-US"/>
              </w:rPr>
              <w:t>изначально выходят на</w:t>
            </w:r>
            <w:r w:rsidRPr="00046EC4">
              <w:rPr>
                <w:rFonts w:ascii="Times New Roman" w:eastAsia="Times New Roman" w:hAnsi="Times New Roman" w:cs="Times New Roman"/>
                <w:lang w:val="en-US"/>
              </w:rPr>
              <w:t xml:space="preserve"> географически </w:t>
            </w:r>
            <w:r w:rsidR="00062DE2">
              <w:rPr>
                <w:rFonts w:ascii="Times New Roman" w:eastAsia="Times New Roman" w:hAnsi="Times New Roman" w:cs="Times New Roman"/>
                <w:lang w:val="en-US"/>
              </w:rPr>
              <w:t>и культурно близкие рынки</w:t>
            </w:r>
            <w:r w:rsidRPr="00046EC4">
              <w:rPr>
                <w:rFonts w:ascii="Times New Roman" w:eastAsia="Times New Roman" w:hAnsi="Times New Roman" w:cs="Times New Roman"/>
                <w:lang w:val="en-US"/>
              </w:rPr>
              <w:t xml:space="preserve">, чтобы накопить знания и опыт, а затем расширить </w:t>
            </w:r>
            <w:r>
              <w:rPr>
                <w:rFonts w:ascii="Times New Roman" w:eastAsia="Times New Roman" w:hAnsi="Times New Roman" w:cs="Times New Roman"/>
                <w:lang w:val="en-US"/>
              </w:rPr>
              <w:t>присутствие на других рынках,</w:t>
            </w:r>
            <w:r w:rsidRPr="00046EC4">
              <w:rPr>
                <w:rFonts w:ascii="Times New Roman" w:eastAsia="Times New Roman" w:hAnsi="Times New Roman" w:cs="Times New Roman"/>
                <w:lang w:val="en-US"/>
              </w:rPr>
              <w:t xml:space="preserve"> </w:t>
            </w:r>
            <w:r w:rsidR="00062DE2">
              <w:rPr>
                <w:rFonts w:ascii="Times New Roman" w:eastAsia="Times New Roman" w:hAnsi="Times New Roman" w:cs="Times New Roman"/>
                <w:lang w:val="en-US"/>
              </w:rPr>
              <w:t>обеспечи</w:t>
            </w:r>
            <w:r>
              <w:rPr>
                <w:rFonts w:ascii="Times New Roman" w:eastAsia="Times New Roman" w:hAnsi="Times New Roman" w:cs="Times New Roman"/>
                <w:lang w:val="en-US"/>
              </w:rPr>
              <w:t>вая</w:t>
            </w:r>
            <w:r w:rsidRPr="00046EC4">
              <w:rPr>
                <w:rFonts w:ascii="Times New Roman" w:eastAsia="Times New Roman" w:hAnsi="Times New Roman" w:cs="Times New Roman"/>
                <w:lang w:val="en-US"/>
              </w:rPr>
              <w:t xml:space="preserve"> </w:t>
            </w:r>
            <w:r>
              <w:rPr>
                <w:rFonts w:ascii="Times New Roman" w:eastAsia="Times New Roman" w:hAnsi="Times New Roman" w:cs="Times New Roman"/>
                <w:lang w:val="en-US"/>
              </w:rPr>
              <w:t>экспансию</w:t>
            </w:r>
            <w:r w:rsidRPr="00046EC4">
              <w:rPr>
                <w:rFonts w:ascii="Times New Roman" w:eastAsia="Times New Roman" w:hAnsi="Times New Roman" w:cs="Times New Roman"/>
                <w:lang w:val="en-US"/>
              </w:rPr>
              <w:t xml:space="preserve"> за счет п</w:t>
            </w:r>
            <w:r>
              <w:rPr>
                <w:rFonts w:ascii="Times New Roman" w:eastAsia="Times New Roman" w:hAnsi="Times New Roman" w:cs="Times New Roman"/>
                <w:lang w:val="en-US"/>
              </w:rPr>
              <w:t>рибыльных рынков и инвестиций. Наконец, iTNC</w:t>
            </w:r>
            <w:r w:rsidRPr="00046EC4">
              <w:rPr>
                <w:rFonts w:ascii="Times New Roman" w:eastAsia="Times New Roman" w:hAnsi="Times New Roman" w:cs="Times New Roman"/>
                <w:lang w:val="en-US"/>
              </w:rPr>
              <w:t xml:space="preserve"> выбирают прямые иностранные инвестиции и стратегические партнерства для выхода на рынок, а также стратегии лидерства </w:t>
            </w:r>
            <w:r>
              <w:rPr>
                <w:rFonts w:ascii="Times New Roman" w:eastAsia="Times New Roman" w:hAnsi="Times New Roman" w:cs="Times New Roman"/>
                <w:lang w:val="en-US"/>
              </w:rPr>
              <w:t>по затратам и значительный уровень</w:t>
            </w:r>
            <w:r w:rsidRPr="00046EC4">
              <w:rPr>
                <w:rFonts w:ascii="Times New Roman" w:eastAsia="Times New Roman" w:hAnsi="Times New Roman" w:cs="Times New Roman"/>
                <w:lang w:val="en-US"/>
              </w:rPr>
              <w:t xml:space="preserve"> локализации для развития рынка.</w:t>
            </w:r>
          </w:p>
        </w:tc>
      </w:tr>
      <w:tr w:rsidR="00EB518D" w:rsidRPr="00CF3A9F" w14:paraId="5E7E2F9A" w14:textId="77777777" w:rsidTr="0069069C">
        <w:tc>
          <w:tcPr>
            <w:tcW w:w="1670" w:type="dxa"/>
          </w:tcPr>
          <w:p w14:paraId="1F4D79B2" w14:textId="77777777" w:rsidR="00EB518D" w:rsidRPr="00CF3A9F" w:rsidRDefault="00EB518D" w:rsidP="007A4BFF">
            <w:pPr>
              <w:spacing w:line="276" w:lineRule="auto"/>
              <w:rPr>
                <w:rFonts w:ascii="Times New Roman" w:hAnsi="Times New Roman" w:cs="Times New Roman"/>
              </w:rPr>
            </w:pPr>
            <w:r w:rsidRPr="00CF3A9F">
              <w:rPr>
                <w:rFonts w:ascii="Times New Roman" w:hAnsi="Times New Roman" w:cs="Times New Roman"/>
              </w:rPr>
              <w:t xml:space="preserve">Ключевые слова </w:t>
            </w:r>
          </w:p>
        </w:tc>
        <w:tc>
          <w:tcPr>
            <w:tcW w:w="7652" w:type="dxa"/>
          </w:tcPr>
          <w:p w14:paraId="7A4259DB" w14:textId="77777777" w:rsidR="00EB518D" w:rsidRPr="00046EC4" w:rsidRDefault="00EB518D" w:rsidP="007A4BFF">
            <w:pPr>
              <w:pStyle w:val="11"/>
              <w:spacing w:line="276" w:lineRule="auto"/>
              <w:ind w:left="34"/>
              <w:contextualSpacing/>
              <w:jc w:val="both"/>
              <w:rPr>
                <w:rFonts w:ascii="Times New Roman" w:eastAsia="Times New Roman" w:hAnsi="Times New Roman" w:cs="Times New Roman"/>
                <w:lang w:val="en-US"/>
              </w:rPr>
            </w:pPr>
            <w:r w:rsidRPr="00046EC4">
              <w:rPr>
                <w:rFonts w:ascii="Times New Roman" w:eastAsia="Times New Roman" w:hAnsi="Times New Roman" w:cs="Times New Roman"/>
                <w:lang w:val="en-US"/>
              </w:rPr>
              <w:t>Сетевые транспортные интернет-компании, компании «рожденные глобальными», интернационализация, глобальная экспансия, стратегия, Убер</w:t>
            </w:r>
          </w:p>
        </w:tc>
      </w:tr>
    </w:tbl>
    <w:p w14:paraId="5023228C" w14:textId="7FB64B3A" w:rsidR="00BD2837" w:rsidRPr="00EB518D" w:rsidRDefault="00B20E60" w:rsidP="007A4BFF">
      <w:pPr>
        <w:ind w:firstLine="709"/>
        <w:rPr>
          <w:rFonts w:ascii="Times New Roman" w:eastAsia="Times New Roman" w:hAnsi="Times New Roman" w:cs="Times New Roman"/>
          <w:b/>
          <w:lang w:val="en-US"/>
        </w:rPr>
      </w:pPr>
      <w:bookmarkStart w:id="0" w:name="_GoBack"/>
      <w:r w:rsidRPr="00BC4A1E">
        <w:rPr>
          <w:rFonts w:ascii="Times New Roman" w:eastAsia="Times New Roman" w:hAnsi="Times New Roman" w:cs="Times New Roman"/>
          <w:b/>
        </w:rPr>
        <w:lastRenderedPageBreak/>
        <w:t>TABLE OF CONTENT</w:t>
      </w:r>
      <w:r w:rsidR="00EB518D">
        <w:rPr>
          <w:rFonts w:ascii="Times New Roman" w:eastAsia="Times New Roman" w:hAnsi="Times New Roman" w:cs="Times New Roman"/>
          <w:b/>
          <w:lang w:val="en-US"/>
        </w:rPr>
        <w:t>S</w:t>
      </w:r>
    </w:p>
    <w:bookmarkEnd w:id="0" w:displacedByCustomXml="next"/>
    <w:sdt>
      <w:sdtPr>
        <w:rPr>
          <w:rFonts w:ascii="Times New Roman" w:eastAsia="Cambria" w:hAnsi="Times New Roman" w:cs="Times New Roman"/>
          <w:b w:val="0"/>
          <w:bCs w:val="0"/>
          <w:color w:val="000000"/>
          <w:sz w:val="24"/>
          <w:szCs w:val="24"/>
        </w:rPr>
        <w:id w:val="533164587"/>
        <w:docPartObj>
          <w:docPartGallery w:val="Table of Contents"/>
          <w:docPartUnique/>
        </w:docPartObj>
      </w:sdtPr>
      <w:sdtEndPr>
        <w:rPr>
          <w:noProof/>
        </w:rPr>
      </w:sdtEndPr>
      <w:sdtContent>
        <w:p w14:paraId="6EF14673" w14:textId="77777777" w:rsidR="006325A1" w:rsidRPr="00BC4A1E" w:rsidRDefault="006325A1" w:rsidP="007A4BFF">
          <w:pPr>
            <w:pStyle w:val="ab"/>
            <w:ind w:firstLine="709"/>
            <w:rPr>
              <w:rFonts w:ascii="Times New Roman" w:hAnsi="Times New Roman" w:cs="Times New Roman"/>
            </w:rPr>
          </w:pPr>
        </w:p>
        <w:p w14:paraId="2D9551E5" w14:textId="77777777" w:rsidR="008E5DD6" w:rsidRDefault="006325A1">
          <w:pPr>
            <w:pStyle w:val="13"/>
            <w:tabs>
              <w:tab w:val="left" w:pos="421"/>
              <w:tab w:val="right" w:leader="dot" w:pos="9338"/>
            </w:tabs>
            <w:rPr>
              <w:rFonts w:eastAsiaTheme="minorEastAsia" w:cstheme="minorBidi"/>
              <w:b w:val="0"/>
              <w:caps w:val="0"/>
              <w:noProof/>
              <w:color w:val="auto"/>
              <w:sz w:val="24"/>
              <w:szCs w:val="24"/>
              <w:lang w:eastAsia="ja-JP"/>
            </w:rPr>
          </w:pPr>
          <w:r w:rsidRPr="00BC4A1E">
            <w:rPr>
              <w:rFonts w:ascii="Times New Roman" w:hAnsi="Times New Roman" w:cs="Times New Roman"/>
              <w:b w:val="0"/>
            </w:rPr>
            <w:fldChar w:fldCharType="begin"/>
          </w:r>
          <w:r w:rsidRPr="00BC4A1E">
            <w:rPr>
              <w:rFonts w:ascii="Times New Roman" w:hAnsi="Times New Roman" w:cs="Times New Roman"/>
              <w:lang w:val="en-US"/>
            </w:rPr>
            <w:instrText>TOC \o "1-3" \h \z \u</w:instrText>
          </w:r>
          <w:r w:rsidRPr="00BC4A1E">
            <w:rPr>
              <w:rFonts w:ascii="Times New Roman" w:hAnsi="Times New Roman" w:cs="Times New Roman"/>
              <w:b w:val="0"/>
            </w:rPr>
            <w:fldChar w:fldCharType="separate"/>
          </w:r>
          <w:r w:rsidR="008E5DD6">
            <w:rPr>
              <w:noProof/>
            </w:rPr>
            <w:t>1.</w:t>
          </w:r>
          <w:r w:rsidR="008E5DD6">
            <w:rPr>
              <w:rFonts w:eastAsiaTheme="minorEastAsia" w:cstheme="minorBidi"/>
              <w:b w:val="0"/>
              <w:caps w:val="0"/>
              <w:noProof/>
              <w:color w:val="auto"/>
              <w:sz w:val="24"/>
              <w:szCs w:val="24"/>
              <w:lang w:eastAsia="ja-JP"/>
            </w:rPr>
            <w:tab/>
          </w:r>
          <w:r w:rsidR="008E5DD6">
            <w:rPr>
              <w:noProof/>
            </w:rPr>
            <w:t>INTRODUCTION</w:t>
          </w:r>
          <w:r w:rsidR="008E5DD6">
            <w:rPr>
              <w:noProof/>
            </w:rPr>
            <w:tab/>
          </w:r>
          <w:r w:rsidR="008E5DD6">
            <w:rPr>
              <w:noProof/>
            </w:rPr>
            <w:fldChar w:fldCharType="begin"/>
          </w:r>
          <w:r w:rsidR="008E5DD6">
            <w:rPr>
              <w:noProof/>
            </w:rPr>
            <w:instrText xml:space="preserve"> PAGEREF _Toc325881046 \h </w:instrText>
          </w:r>
          <w:r w:rsidR="008E5DD6">
            <w:rPr>
              <w:noProof/>
            </w:rPr>
          </w:r>
          <w:r w:rsidR="008E5DD6">
            <w:rPr>
              <w:noProof/>
            </w:rPr>
            <w:fldChar w:fldCharType="separate"/>
          </w:r>
          <w:r w:rsidR="008E5DD6">
            <w:rPr>
              <w:noProof/>
            </w:rPr>
            <w:t>6</w:t>
          </w:r>
          <w:r w:rsidR="008E5DD6">
            <w:rPr>
              <w:noProof/>
            </w:rPr>
            <w:fldChar w:fldCharType="end"/>
          </w:r>
        </w:p>
        <w:p w14:paraId="5473982E"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rPr>
            <w:t>1.1 Research Background</w:t>
          </w:r>
          <w:r>
            <w:rPr>
              <w:noProof/>
            </w:rPr>
            <w:tab/>
          </w:r>
          <w:r>
            <w:rPr>
              <w:noProof/>
            </w:rPr>
            <w:fldChar w:fldCharType="begin"/>
          </w:r>
          <w:r>
            <w:rPr>
              <w:noProof/>
            </w:rPr>
            <w:instrText xml:space="preserve"> PAGEREF _Toc325881047 \h </w:instrText>
          </w:r>
          <w:r>
            <w:rPr>
              <w:noProof/>
            </w:rPr>
          </w:r>
          <w:r>
            <w:rPr>
              <w:noProof/>
            </w:rPr>
            <w:fldChar w:fldCharType="separate"/>
          </w:r>
          <w:r>
            <w:rPr>
              <w:noProof/>
            </w:rPr>
            <w:t>6</w:t>
          </w:r>
          <w:r>
            <w:rPr>
              <w:noProof/>
            </w:rPr>
            <w:fldChar w:fldCharType="end"/>
          </w:r>
        </w:p>
        <w:p w14:paraId="71A1FC51"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1.2 Research question, aims and objectives of research</w:t>
          </w:r>
          <w:r>
            <w:rPr>
              <w:noProof/>
            </w:rPr>
            <w:tab/>
          </w:r>
          <w:r>
            <w:rPr>
              <w:noProof/>
            </w:rPr>
            <w:fldChar w:fldCharType="begin"/>
          </w:r>
          <w:r>
            <w:rPr>
              <w:noProof/>
            </w:rPr>
            <w:instrText xml:space="preserve"> PAGEREF _Toc325881048 \h </w:instrText>
          </w:r>
          <w:r>
            <w:rPr>
              <w:noProof/>
            </w:rPr>
          </w:r>
          <w:r>
            <w:rPr>
              <w:noProof/>
            </w:rPr>
            <w:fldChar w:fldCharType="separate"/>
          </w:r>
          <w:r>
            <w:rPr>
              <w:noProof/>
            </w:rPr>
            <w:t>7</w:t>
          </w:r>
          <w:r>
            <w:rPr>
              <w:noProof/>
            </w:rPr>
            <w:fldChar w:fldCharType="end"/>
          </w:r>
        </w:p>
        <w:p w14:paraId="6E59A6EF"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1.3 Research strategy and structure of the paper</w:t>
          </w:r>
          <w:r>
            <w:rPr>
              <w:noProof/>
            </w:rPr>
            <w:tab/>
          </w:r>
          <w:r>
            <w:rPr>
              <w:noProof/>
            </w:rPr>
            <w:fldChar w:fldCharType="begin"/>
          </w:r>
          <w:r>
            <w:rPr>
              <w:noProof/>
            </w:rPr>
            <w:instrText xml:space="preserve"> PAGEREF _Toc325881049 \h </w:instrText>
          </w:r>
          <w:r>
            <w:rPr>
              <w:noProof/>
            </w:rPr>
          </w:r>
          <w:r>
            <w:rPr>
              <w:noProof/>
            </w:rPr>
            <w:fldChar w:fldCharType="separate"/>
          </w:r>
          <w:r>
            <w:rPr>
              <w:noProof/>
            </w:rPr>
            <w:t>8</w:t>
          </w:r>
          <w:r>
            <w:rPr>
              <w:noProof/>
            </w:rPr>
            <w:fldChar w:fldCharType="end"/>
          </w:r>
        </w:p>
        <w:p w14:paraId="0066143E" w14:textId="77777777" w:rsidR="008E5DD6" w:rsidRDefault="008E5DD6">
          <w:pPr>
            <w:pStyle w:val="13"/>
            <w:tabs>
              <w:tab w:val="left" w:pos="421"/>
              <w:tab w:val="right" w:leader="dot" w:pos="9338"/>
            </w:tabs>
            <w:rPr>
              <w:rFonts w:eastAsiaTheme="minorEastAsia" w:cstheme="minorBidi"/>
              <w:b w:val="0"/>
              <w:caps w:val="0"/>
              <w:noProof/>
              <w:color w:val="auto"/>
              <w:sz w:val="24"/>
              <w:szCs w:val="24"/>
              <w:lang w:eastAsia="ja-JP"/>
            </w:rPr>
          </w:pPr>
          <w:r w:rsidRPr="0055466C">
            <w:rPr>
              <w:noProof/>
              <w:lang w:val="en-US"/>
            </w:rPr>
            <w:t>2.</w:t>
          </w:r>
          <w:r>
            <w:rPr>
              <w:rFonts w:eastAsiaTheme="minorEastAsia" w:cstheme="minorBidi"/>
              <w:b w:val="0"/>
              <w:caps w:val="0"/>
              <w:noProof/>
              <w:color w:val="auto"/>
              <w:sz w:val="24"/>
              <w:szCs w:val="24"/>
              <w:lang w:eastAsia="ja-JP"/>
            </w:rPr>
            <w:tab/>
          </w:r>
          <w:r w:rsidRPr="0055466C">
            <w:rPr>
              <w:noProof/>
              <w:lang w:val="en-US"/>
            </w:rPr>
            <w:t>THEORETICAL BACKGROUND: TOWARDS THE THEORY OF BORN GLOBAL TRANSPORTATION COMPANIES</w:t>
          </w:r>
          <w:r>
            <w:rPr>
              <w:noProof/>
            </w:rPr>
            <w:tab/>
          </w:r>
          <w:r>
            <w:rPr>
              <w:noProof/>
            </w:rPr>
            <w:fldChar w:fldCharType="begin"/>
          </w:r>
          <w:r>
            <w:rPr>
              <w:noProof/>
            </w:rPr>
            <w:instrText xml:space="preserve"> PAGEREF _Toc325881050 \h </w:instrText>
          </w:r>
          <w:r>
            <w:rPr>
              <w:noProof/>
            </w:rPr>
          </w:r>
          <w:r>
            <w:rPr>
              <w:noProof/>
            </w:rPr>
            <w:fldChar w:fldCharType="separate"/>
          </w:r>
          <w:r>
            <w:rPr>
              <w:noProof/>
            </w:rPr>
            <w:t>8</w:t>
          </w:r>
          <w:r>
            <w:rPr>
              <w:noProof/>
            </w:rPr>
            <w:fldChar w:fldCharType="end"/>
          </w:r>
        </w:p>
        <w:p w14:paraId="672333E9"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2.1 Taxi industry background: prerequisites of the global taxi market</w:t>
          </w:r>
          <w:r>
            <w:rPr>
              <w:noProof/>
            </w:rPr>
            <w:tab/>
          </w:r>
          <w:r>
            <w:rPr>
              <w:noProof/>
            </w:rPr>
            <w:fldChar w:fldCharType="begin"/>
          </w:r>
          <w:r>
            <w:rPr>
              <w:noProof/>
            </w:rPr>
            <w:instrText xml:space="preserve"> PAGEREF _Toc325881051 \h </w:instrText>
          </w:r>
          <w:r>
            <w:rPr>
              <w:noProof/>
            </w:rPr>
          </w:r>
          <w:r>
            <w:rPr>
              <w:noProof/>
            </w:rPr>
            <w:fldChar w:fldCharType="separate"/>
          </w:r>
          <w:r>
            <w:rPr>
              <w:noProof/>
            </w:rPr>
            <w:t>8</w:t>
          </w:r>
          <w:r>
            <w:rPr>
              <w:noProof/>
            </w:rPr>
            <w:fldChar w:fldCharType="end"/>
          </w:r>
        </w:p>
        <w:p w14:paraId="4C8B63FC"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2.2 International Entrepreneurship: theoretical development of the field</w:t>
          </w:r>
          <w:r>
            <w:rPr>
              <w:noProof/>
            </w:rPr>
            <w:tab/>
          </w:r>
          <w:r>
            <w:rPr>
              <w:noProof/>
            </w:rPr>
            <w:fldChar w:fldCharType="begin"/>
          </w:r>
          <w:r>
            <w:rPr>
              <w:noProof/>
            </w:rPr>
            <w:instrText xml:space="preserve"> PAGEREF _Toc325881052 \h </w:instrText>
          </w:r>
          <w:r>
            <w:rPr>
              <w:noProof/>
            </w:rPr>
          </w:r>
          <w:r>
            <w:rPr>
              <w:noProof/>
            </w:rPr>
            <w:fldChar w:fldCharType="separate"/>
          </w:r>
          <w:r>
            <w:rPr>
              <w:noProof/>
            </w:rPr>
            <w:t>11</w:t>
          </w:r>
          <w:r>
            <w:rPr>
              <w:noProof/>
            </w:rPr>
            <w:fldChar w:fldCharType="end"/>
          </w:r>
        </w:p>
        <w:p w14:paraId="1A87A9D1"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2.3 Born Globals: main characteristics, types, competitive advantage</w:t>
          </w:r>
          <w:r>
            <w:rPr>
              <w:noProof/>
            </w:rPr>
            <w:tab/>
          </w:r>
          <w:r>
            <w:rPr>
              <w:noProof/>
            </w:rPr>
            <w:fldChar w:fldCharType="begin"/>
          </w:r>
          <w:r>
            <w:rPr>
              <w:noProof/>
            </w:rPr>
            <w:instrText xml:space="preserve"> PAGEREF _Toc325881053 \h </w:instrText>
          </w:r>
          <w:r>
            <w:rPr>
              <w:noProof/>
            </w:rPr>
          </w:r>
          <w:r>
            <w:rPr>
              <w:noProof/>
            </w:rPr>
            <w:fldChar w:fldCharType="separate"/>
          </w:r>
          <w:r>
            <w:rPr>
              <w:noProof/>
            </w:rPr>
            <w:t>18</w:t>
          </w:r>
          <w:r>
            <w:rPr>
              <w:noProof/>
            </w:rPr>
            <w:fldChar w:fldCharType="end"/>
          </w:r>
        </w:p>
        <w:p w14:paraId="618A86A6"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2.4 Born Globals Internationalization Process</w:t>
          </w:r>
          <w:r>
            <w:rPr>
              <w:noProof/>
            </w:rPr>
            <w:tab/>
          </w:r>
          <w:r>
            <w:rPr>
              <w:noProof/>
            </w:rPr>
            <w:fldChar w:fldCharType="begin"/>
          </w:r>
          <w:r>
            <w:rPr>
              <w:noProof/>
            </w:rPr>
            <w:instrText xml:space="preserve"> PAGEREF _Toc325881054 \h </w:instrText>
          </w:r>
          <w:r>
            <w:rPr>
              <w:noProof/>
            </w:rPr>
          </w:r>
          <w:r>
            <w:rPr>
              <w:noProof/>
            </w:rPr>
            <w:fldChar w:fldCharType="separate"/>
          </w:r>
          <w:r>
            <w:rPr>
              <w:noProof/>
            </w:rPr>
            <w:t>24</w:t>
          </w:r>
          <w:r>
            <w:rPr>
              <w:noProof/>
            </w:rPr>
            <w:fldChar w:fldCharType="end"/>
          </w:r>
        </w:p>
        <w:p w14:paraId="1A5C7256"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2.5 Summary</w:t>
          </w:r>
          <w:r>
            <w:rPr>
              <w:noProof/>
            </w:rPr>
            <w:tab/>
          </w:r>
          <w:r>
            <w:rPr>
              <w:noProof/>
            </w:rPr>
            <w:fldChar w:fldCharType="begin"/>
          </w:r>
          <w:r>
            <w:rPr>
              <w:noProof/>
            </w:rPr>
            <w:instrText xml:space="preserve"> PAGEREF _Toc325881055 \h </w:instrText>
          </w:r>
          <w:r>
            <w:rPr>
              <w:noProof/>
            </w:rPr>
          </w:r>
          <w:r>
            <w:rPr>
              <w:noProof/>
            </w:rPr>
            <w:fldChar w:fldCharType="separate"/>
          </w:r>
          <w:r>
            <w:rPr>
              <w:noProof/>
            </w:rPr>
            <w:t>32</w:t>
          </w:r>
          <w:r>
            <w:rPr>
              <w:noProof/>
            </w:rPr>
            <w:fldChar w:fldCharType="end"/>
          </w:r>
        </w:p>
        <w:p w14:paraId="679B1386" w14:textId="77777777" w:rsidR="008E5DD6" w:rsidRDefault="008E5DD6">
          <w:pPr>
            <w:pStyle w:val="13"/>
            <w:tabs>
              <w:tab w:val="left" w:pos="421"/>
              <w:tab w:val="right" w:leader="dot" w:pos="9338"/>
            </w:tabs>
            <w:rPr>
              <w:rFonts w:eastAsiaTheme="minorEastAsia" w:cstheme="minorBidi"/>
              <w:b w:val="0"/>
              <w:caps w:val="0"/>
              <w:noProof/>
              <w:color w:val="auto"/>
              <w:sz w:val="24"/>
              <w:szCs w:val="24"/>
              <w:lang w:eastAsia="ja-JP"/>
            </w:rPr>
          </w:pPr>
          <w:r w:rsidRPr="0055466C">
            <w:rPr>
              <w:noProof/>
              <w:lang w:val="en-US"/>
            </w:rPr>
            <w:t>3.</w:t>
          </w:r>
          <w:r>
            <w:rPr>
              <w:rFonts w:eastAsiaTheme="minorEastAsia" w:cstheme="minorBidi"/>
              <w:b w:val="0"/>
              <w:caps w:val="0"/>
              <w:noProof/>
              <w:color w:val="auto"/>
              <w:sz w:val="24"/>
              <w:szCs w:val="24"/>
              <w:lang w:eastAsia="ja-JP"/>
            </w:rPr>
            <w:tab/>
          </w:r>
          <w:r w:rsidRPr="0055466C">
            <w:rPr>
              <w:noProof/>
              <w:lang w:val="en-US"/>
            </w:rPr>
            <w:t>EMPIRICAL STUDY: INTERNATIONALIZATION STRATEGY OF BORN GLOBAL iTNCs</w:t>
          </w:r>
          <w:r>
            <w:rPr>
              <w:noProof/>
            </w:rPr>
            <w:tab/>
          </w:r>
          <w:r>
            <w:rPr>
              <w:noProof/>
            </w:rPr>
            <w:fldChar w:fldCharType="begin"/>
          </w:r>
          <w:r>
            <w:rPr>
              <w:noProof/>
            </w:rPr>
            <w:instrText xml:space="preserve"> PAGEREF _Toc325881056 \h </w:instrText>
          </w:r>
          <w:r>
            <w:rPr>
              <w:noProof/>
            </w:rPr>
          </w:r>
          <w:r>
            <w:rPr>
              <w:noProof/>
            </w:rPr>
            <w:fldChar w:fldCharType="separate"/>
          </w:r>
          <w:r>
            <w:rPr>
              <w:noProof/>
            </w:rPr>
            <w:t>35</w:t>
          </w:r>
          <w:r>
            <w:rPr>
              <w:noProof/>
            </w:rPr>
            <w:fldChar w:fldCharType="end"/>
          </w:r>
        </w:p>
        <w:p w14:paraId="4348E40E"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3.1 Case Study Methodology justification</w:t>
          </w:r>
          <w:r>
            <w:rPr>
              <w:noProof/>
            </w:rPr>
            <w:tab/>
          </w:r>
          <w:r>
            <w:rPr>
              <w:noProof/>
            </w:rPr>
            <w:fldChar w:fldCharType="begin"/>
          </w:r>
          <w:r>
            <w:rPr>
              <w:noProof/>
            </w:rPr>
            <w:instrText xml:space="preserve"> PAGEREF _Toc325881057 \h </w:instrText>
          </w:r>
          <w:r>
            <w:rPr>
              <w:noProof/>
            </w:rPr>
          </w:r>
          <w:r>
            <w:rPr>
              <w:noProof/>
            </w:rPr>
            <w:fldChar w:fldCharType="separate"/>
          </w:r>
          <w:r>
            <w:rPr>
              <w:noProof/>
            </w:rPr>
            <w:t>35</w:t>
          </w:r>
          <w:r>
            <w:rPr>
              <w:noProof/>
            </w:rPr>
            <w:fldChar w:fldCharType="end"/>
          </w:r>
        </w:p>
        <w:p w14:paraId="5E61C7E6"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3.2 Data collection process and analysis</w:t>
          </w:r>
          <w:r>
            <w:rPr>
              <w:noProof/>
            </w:rPr>
            <w:tab/>
          </w:r>
          <w:r>
            <w:rPr>
              <w:noProof/>
            </w:rPr>
            <w:fldChar w:fldCharType="begin"/>
          </w:r>
          <w:r>
            <w:rPr>
              <w:noProof/>
            </w:rPr>
            <w:instrText xml:space="preserve"> PAGEREF _Toc325881058 \h </w:instrText>
          </w:r>
          <w:r>
            <w:rPr>
              <w:noProof/>
            </w:rPr>
          </w:r>
          <w:r>
            <w:rPr>
              <w:noProof/>
            </w:rPr>
            <w:fldChar w:fldCharType="separate"/>
          </w:r>
          <w:r>
            <w:rPr>
              <w:noProof/>
            </w:rPr>
            <w:t>37</w:t>
          </w:r>
          <w:r>
            <w:rPr>
              <w:noProof/>
            </w:rPr>
            <w:fldChar w:fldCharType="end"/>
          </w:r>
        </w:p>
        <w:p w14:paraId="683EA216"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3.3 Overview of Uber Technologies Inc.</w:t>
          </w:r>
          <w:r>
            <w:rPr>
              <w:noProof/>
            </w:rPr>
            <w:tab/>
          </w:r>
          <w:r>
            <w:rPr>
              <w:noProof/>
            </w:rPr>
            <w:fldChar w:fldCharType="begin"/>
          </w:r>
          <w:r>
            <w:rPr>
              <w:noProof/>
            </w:rPr>
            <w:instrText xml:space="preserve"> PAGEREF _Toc325881059 \h </w:instrText>
          </w:r>
          <w:r>
            <w:rPr>
              <w:noProof/>
            </w:rPr>
          </w:r>
          <w:r>
            <w:rPr>
              <w:noProof/>
            </w:rPr>
            <w:fldChar w:fldCharType="separate"/>
          </w:r>
          <w:r>
            <w:rPr>
              <w:noProof/>
            </w:rPr>
            <w:t>38</w:t>
          </w:r>
          <w:r>
            <w:rPr>
              <w:noProof/>
            </w:rPr>
            <w:fldChar w:fldCharType="end"/>
          </w:r>
        </w:p>
        <w:p w14:paraId="45DD1689"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3.4 Uber’s international expansion: drivers of internationalization</w:t>
          </w:r>
          <w:r>
            <w:rPr>
              <w:noProof/>
            </w:rPr>
            <w:tab/>
          </w:r>
          <w:r>
            <w:rPr>
              <w:noProof/>
            </w:rPr>
            <w:fldChar w:fldCharType="begin"/>
          </w:r>
          <w:r>
            <w:rPr>
              <w:noProof/>
            </w:rPr>
            <w:instrText xml:space="preserve"> PAGEREF _Toc325881060 \h </w:instrText>
          </w:r>
          <w:r>
            <w:rPr>
              <w:noProof/>
            </w:rPr>
          </w:r>
          <w:r>
            <w:rPr>
              <w:noProof/>
            </w:rPr>
            <w:fldChar w:fldCharType="separate"/>
          </w:r>
          <w:r>
            <w:rPr>
              <w:noProof/>
            </w:rPr>
            <w:t>43</w:t>
          </w:r>
          <w:r>
            <w:rPr>
              <w:noProof/>
            </w:rPr>
            <w:fldChar w:fldCharType="end"/>
          </w:r>
        </w:p>
        <w:p w14:paraId="4DB658DD"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3.4.1 Analysis of firm-specific factors</w:t>
          </w:r>
          <w:r>
            <w:rPr>
              <w:noProof/>
            </w:rPr>
            <w:tab/>
          </w:r>
          <w:r>
            <w:rPr>
              <w:noProof/>
            </w:rPr>
            <w:fldChar w:fldCharType="begin"/>
          </w:r>
          <w:r>
            <w:rPr>
              <w:noProof/>
            </w:rPr>
            <w:instrText xml:space="preserve"> PAGEREF _Toc325881061 \h </w:instrText>
          </w:r>
          <w:r>
            <w:rPr>
              <w:noProof/>
            </w:rPr>
          </w:r>
          <w:r>
            <w:rPr>
              <w:noProof/>
            </w:rPr>
            <w:fldChar w:fldCharType="separate"/>
          </w:r>
          <w:r>
            <w:rPr>
              <w:noProof/>
            </w:rPr>
            <w:t>43</w:t>
          </w:r>
          <w:r>
            <w:rPr>
              <w:noProof/>
            </w:rPr>
            <w:fldChar w:fldCharType="end"/>
          </w:r>
        </w:p>
        <w:p w14:paraId="677C00FB"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3.4.2 Analysis of external factors of domestic environment</w:t>
          </w:r>
          <w:r>
            <w:rPr>
              <w:noProof/>
            </w:rPr>
            <w:tab/>
          </w:r>
          <w:r>
            <w:rPr>
              <w:noProof/>
            </w:rPr>
            <w:fldChar w:fldCharType="begin"/>
          </w:r>
          <w:r>
            <w:rPr>
              <w:noProof/>
            </w:rPr>
            <w:instrText xml:space="preserve"> PAGEREF _Toc325881062 \h </w:instrText>
          </w:r>
          <w:r>
            <w:rPr>
              <w:noProof/>
            </w:rPr>
          </w:r>
          <w:r>
            <w:rPr>
              <w:noProof/>
            </w:rPr>
            <w:fldChar w:fldCharType="separate"/>
          </w:r>
          <w:r>
            <w:rPr>
              <w:noProof/>
            </w:rPr>
            <w:t>45</w:t>
          </w:r>
          <w:r>
            <w:rPr>
              <w:noProof/>
            </w:rPr>
            <w:fldChar w:fldCharType="end"/>
          </w:r>
        </w:p>
        <w:p w14:paraId="1B3E9033"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3.4.3 Summary</w:t>
          </w:r>
          <w:r>
            <w:rPr>
              <w:noProof/>
            </w:rPr>
            <w:tab/>
          </w:r>
          <w:r>
            <w:rPr>
              <w:noProof/>
            </w:rPr>
            <w:fldChar w:fldCharType="begin"/>
          </w:r>
          <w:r>
            <w:rPr>
              <w:noProof/>
            </w:rPr>
            <w:instrText xml:space="preserve"> PAGEREF _Toc325881063 \h </w:instrText>
          </w:r>
          <w:r>
            <w:rPr>
              <w:noProof/>
            </w:rPr>
          </w:r>
          <w:r>
            <w:rPr>
              <w:noProof/>
            </w:rPr>
            <w:fldChar w:fldCharType="separate"/>
          </w:r>
          <w:r>
            <w:rPr>
              <w:noProof/>
            </w:rPr>
            <w:t>47</w:t>
          </w:r>
          <w:r>
            <w:rPr>
              <w:noProof/>
            </w:rPr>
            <w:fldChar w:fldCharType="end"/>
          </w:r>
        </w:p>
        <w:p w14:paraId="4A2EC766"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3.5 Uber’s international expansion: location-specific advantages and the business strategy</w:t>
          </w:r>
          <w:r>
            <w:rPr>
              <w:noProof/>
            </w:rPr>
            <w:tab/>
          </w:r>
          <w:r>
            <w:rPr>
              <w:noProof/>
            </w:rPr>
            <w:fldChar w:fldCharType="begin"/>
          </w:r>
          <w:r>
            <w:rPr>
              <w:noProof/>
            </w:rPr>
            <w:instrText xml:space="preserve"> PAGEREF _Toc325881064 \h </w:instrText>
          </w:r>
          <w:r>
            <w:rPr>
              <w:noProof/>
            </w:rPr>
          </w:r>
          <w:r>
            <w:rPr>
              <w:noProof/>
            </w:rPr>
            <w:fldChar w:fldCharType="separate"/>
          </w:r>
          <w:r>
            <w:rPr>
              <w:noProof/>
            </w:rPr>
            <w:t>48</w:t>
          </w:r>
          <w:r>
            <w:rPr>
              <w:noProof/>
            </w:rPr>
            <w:fldChar w:fldCharType="end"/>
          </w:r>
        </w:p>
        <w:p w14:paraId="7FA469D8"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3.5.1 Internationalization to China</w:t>
          </w:r>
          <w:r>
            <w:rPr>
              <w:noProof/>
            </w:rPr>
            <w:tab/>
          </w:r>
          <w:r>
            <w:rPr>
              <w:noProof/>
            </w:rPr>
            <w:fldChar w:fldCharType="begin"/>
          </w:r>
          <w:r>
            <w:rPr>
              <w:noProof/>
            </w:rPr>
            <w:instrText xml:space="preserve"> PAGEREF _Toc325881065 \h </w:instrText>
          </w:r>
          <w:r>
            <w:rPr>
              <w:noProof/>
            </w:rPr>
          </w:r>
          <w:r>
            <w:rPr>
              <w:noProof/>
            </w:rPr>
            <w:fldChar w:fldCharType="separate"/>
          </w:r>
          <w:r>
            <w:rPr>
              <w:noProof/>
            </w:rPr>
            <w:t>50</w:t>
          </w:r>
          <w:r>
            <w:rPr>
              <w:noProof/>
            </w:rPr>
            <w:fldChar w:fldCharType="end"/>
          </w:r>
        </w:p>
        <w:p w14:paraId="617D82D8"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3.5.2 Internationalization to India</w:t>
          </w:r>
          <w:r>
            <w:rPr>
              <w:noProof/>
            </w:rPr>
            <w:tab/>
          </w:r>
          <w:r>
            <w:rPr>
              <w:noProof/>
            </w:rPr>
            <w:fldChar w:fldCharType="begin"/>
          </w:r>
          <w:r>
            <w:rPr>
              <w:noProof/>
            </w:rPr>
            <w:instrText xml:space="preserve"> PAGEREF _Toc325881066 \h </w:instrText>
          </w:r>
          <w:r>
            <w:rPr>
              <w:noProof/>
            </w:rPr>
          </w:r>
          <w:r>
            <w:rPr>
              <w:noProof/>
            </w:rPr>
            <w:fldChar w:fldCharType="separate"/>
          </w:r>
          <w:r>
            <w:rPr>
              <w:noProof/>
            </w:rPr>
            <w:t>53</w:t>
          </w:r>
          <w:r>
            <w:rPr>
              <w:noProof/>
            </w:rPr>
            <w:fldChar w:fldCharType="end"/>
          </w:r>
        </w:p>
        <w:p w14:paraId="27119095"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lang w:val="en-US"/>
            </w:rPr>
            <w:t>3.5.3 Internationalization to Russia</w:t>
          </w:r>
          <w:r>
            <w:rPr>
              <w:noProof/>
            </w:rPr>
            <w:tab/>
          </w:r>
          <w:r>
            <w:rPr>
              <w:noProof/>
            </w:rPr>
            <w:fldChar w:fldCharType="begin"/>
          </w:r>
          <w:r>
            <w:rPr>
              <w:noProof/>
            </w:rPr>
            <w:instrText xml:space="preserve"> PAGEREF _Toc325881067 \h </w:instrText>
          </w:r>
          <w:r>
            <w:rPr>
              <w:noProof/>
            </w:rPr>
          </w:r>
          <w:r>
            <w:rPr>
              <w:noProof/>
            </w:rPr>
            <w:fldChar w:fldCharType="separate"/>
          </w:r>
          <w:r>
            <w:rPr>
              <w:noProof/>
            </w:rPr>
            <w:t>55</w:t>
          </w:r>
          <w:r>
            <w:rPr>
              <w:noProof/>
            </w:rPr>
            <w:fldChar w:fldCharType="end"/>
          </w:r>
        </w:p>
        <w:p w14:paraId="67E45E1F" w14:textId="77777777" w:rsidR="008E5DD6" w:rsidRDefault="008E5DD6" w:rsidP="008E5DD6">
          <w:pPr>
            <w:pStyle w:val="22"/>
            <w:tabs>
              <w:tab w:val="right" w:leader="dot" w:pos="9338"/>
            </w:tabs>
            <w:ind w:left="567"/>
            <w:rPr>
              <w:rFonts w:eastAsiaTheme="minorEastAsia" w:cstheme="minorBidi"/>
              <w:smallCaps w:val="0"/>
              <w:noProof/>
              <w:color w:val="auto"/>
              <w:sz w:val="24"/>
              <w:szCs w:val="24"/>
              <w:lang w:eastAsia="ja-JP"/>
            </w:rPr>
          </w:pPr>
          <w:r w:rsidRPr="0055466C">
            <w:rPr>
              <w:noProof/>
            </w:rPr>
            <w:t>3.5.4 Summary</w:t>
          </w:r>
          <w:r>
            <w:rPr>
              <w:noProof/>
            </w:rPr>
            <w:tab/>
          </w:r>
          <w:r>
            <w:rPr>
              <w:noProof/>
            </w:rPr>
            <w:fldChar w:fldCharType="begin"/>
          </w:r>
          <w:r>
            <w:rPr>
              <w:noProof/>
            </w:rPr>
            <w:instrText xml:space="preserve"> PAGEREF _Toc325881068 \h </w:instrText>
          </w:r>
          <w:r>
            <w:rPr>
              <w:noProof/>
            </w:rPr>
          </w:r>
          <w:r>
            <w:rPr>
              <w:noProof/>
            </w:rPr>
            <w:fldChar w:fldCharType="separate"/>
          </w:r>
          <w:r>
            <w:rPr>
              <w:noProof/>
            </w:rPr>
            <w:t>59</w:t>
          </w:r>
          <w:r>
            <w:rPr>
              <w:noProof/>
            </w:rPr>
            <w:fldChar w:fldCharType="end"/>
          </w:r>
        </w:p>
        <w:p w14:paraId="3EFBBBBB" w14:textId="77777777" w:rsidR="008E5DD6" w:rsidRDefault="008E5DD6">
          <w:pPr>
            <w:pStyle w:val="13"/>
            <w:tabs>
              <w:tab w:val="left" w:pos="421"/>
              <w:tab w:val="right" w:leader="dot" w:pos="9338"/>
            </w:tabs>
            <w:rPr>
              <w:rFonts w:eastAsiaTheme="minorEastAsia" w:cstheme="minorBidi"/>
              <w:b w:val="0"/>
              <w:caps w:val="0"/>
              <w:noProof/>
              <w:color w:val="auto"/>
              <w:sz w:val="24"/>
              <w:szCs w:val="24"/>
              <w:lang w:eastAsia="ja-JP"/>
            </w:rPr>
          </w:pPr>
          <w:r>
            <w:rPr>
              <w:noProof/>
            </w:rPr>
            <w:t>4.</w:t>
          </w:r>
          <w:r>
            <w:rPr>
              <w:rFonts w:eastAsiaTheme="minorEastAsia" w:cstheme="minorBidi"/>
              <w:b w:val="0"/>
              <w:caps w:val="0"/>
              <w:noProof/>
              <w:color w:val="auto"/>
              <w:sz w:val="24"/>
              <w:szCs w:val="24"/>
              <w:lang w:eastAsia="ja-JP"/>
            </w:rPr>
            <w:tab/>
          </w:r>
          <w:r>
            <w:rPr>
              <w:noProof/>
            </w:rPr>
            <w:t>DISCUSSION AND CONCLUSION</w:t>
          </w:r>
          <w:r>
            <w:rPr>
              <w:noProof/>
            </w:rPr>
            <w:tab/>
          </w:r>
          <w:r>
            <w:rPr>
              <w:noProof/>
            </w:rPr>
            <w:fldChar w:fldCharType="begin"/>
          </w:r>
          <w:r>
            <w:rPr>
              <w:noProof/>
            </w:rPr>
            <w:instrText xml:space="preserve"> PAGEREF _Toc325881069 \h </w:instrText>
          </w:r>
          <w:r>
            <w:rPr>
              <w:noProof/>
            </w:rPr>
          </w:r>
          <w:r>
            <w:rPr>
              <w:noProof/>
            </w:rPr>
            <w:fldChar w:fldCharType="separate"/>
          </w:r>
          <w:r>
            <w:rPr>
              <w:noProof/>
            </w:rPr>
            <w:t>61</w:t>
          </w:r>
          <w:r>
            <w:rPr>
              <w:noProof/>
            </w:rPr>
            <w:fldChar w:fldCharType="end"/>
          </w:r>
        </w:p>
        <w:p w14:paraId="5A5DC10F"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4.1 Discussion of the findings</w:t>
          </w:r>
          <w:r>
            <w:rPr>
              <w:noProof/>
            </w:rPr>
            <w:tab/>
          </w:r>
          <w:r>
            <w:rPr>
              <w:noProof/>
            </w:rPr>
            <w:fldChar w:fldCharType="begin"/>
          </w:r>
          <w:r>
            <w:rPr>
              <w:noProof/>
            </w:rPr>
            <w:instrText xml:space="preserve"> PAGEREF _Toc325881070 \h </w:instrText>
          </w:r>
          <w:r>
            <w:rPr>
              <w:noProof/>
            </w:rPr>
          </w:r>
          <w:r>
            <w:rPr>
              <w:noProof/>
            </w:rPr>
            <w:fldChar w:fldCharType="separate"/>
          </w:r>
          <w:r>
            <w:rPr>
              <w:noProof/>
            </w:rPr>
            <w:t>61</w:t>
          </w:r>
          <w:r>
            <w:rPr>
              <w:noProof/>
            </w:rPr>
            <w:fldChar w:fldCharType="end"/>
          </w:r>
        </w:p>
        <w:p w14:paraId="59C44B44"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4.2 Theoretical implications</w:t>
          </w:r>
          <w:r>
            <w:rPr>
              <w:noProof/>
            </w:rPr>
            <w:tab/>
          </w:r>
          <w:r>
            <w:rPr>
              <w:noProof/>
            </w:rPr>
            <w:fldChar w:fldCharType="begin"/>
          </w:r>
          <w:r>
            <w:rPr>
              <w:noProof/>
            </w:rPr>
            <w:instrText xml:space="preserve"> PAGEREF _Toc325881071 \h </w:instrText>
          </w:r>
          <w:r>
            <w:rPr>
              <w:noProof/>
            </w:rPr>
          </w:r>
          <w:r>
            <w:rPr>
              <w:noProof/>
            </w:rPr>
            <w:fldChar w:fldCharType="separate"/>
          </w:r>
          <w:r>
            <w:rPr>
              <w:noProof/>
            </w:rPr>
            <w:t>63</w:t>
          </w:r>
          <w:r>
            <w:rPr>
              <w:noProof/>
            </w:rPr>
            <w:fldChar w:fldCharType="end"/>
          </w:r>
        </w:p>
        <w:p w14:paraId="5A886258"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4.3 Managerial implications</w:t>
          </w:r>
          <w:r>
            <w:rPr>
              <w:noProof/>
            </w:rPr>
            <w:tab/>
          </w:r>
          <w:r>
            <w:rPr>
              <w:noProof/>
            </w:rPr>
            <w:fldChar w:fldCharType="begin"/>
          </w:r>
          <w:r>
            <w:rPr>
              <w:noProof/>
            </w:rPr>
            <w:instrText xml:space="preserve"> PAGEREF _Toc325881072 \h </w:instrText>
          </w:r>
          <w:r>
            <w:rPr>
              <w:noProof/>
            </w:rPr>
          </w:r>
          <w:r>
            <w:rPr>
              <w:noProof/>
            </w:rPr>
            <w:fldChar w:fldCharType="separate"/>
          </w:r>
          <w:r>
            <w:rPr>
              <w:noProof/>
            </w:rPr>
            <w:t>64</w:t>
          </w:r>
          <w:r>
            <w:rPr>
              <w:noProof/>
            </w:rPr>
            <w:fldChar w:fldCharType="end"/>
          </w:r>
        </w:p>
        <w:p w14:paraId="3D31A05D" w14:textId="77777777" w:rsidR="008E5DD6" w:rsidRDefault="008E5DD6">
          <w:pPr>
            <w:pStyle w:val="22"/>
            <w:tabs>
              <w:tab w:val="right" w:leader="dot" w:pos="9338"/>
            </w:tabs>
            <w:rPr>
              <w:rFonts w:eastAsiaTheme="minorEastAsia" w:cstheme="minorBidi"/>
              <w:smallCaps w:val="0"/>
              <w:noProof/>
              <w:color w:val="auto"/>
              <w:sz w:val="24"/>
              <w:szCs w:val="24"/>
              <w:lang w:eastAsia="ja-JP"/>
            </w:rPr>
          </w:pPr>
          <w:r w:rsidRPr="0055466C">
            <w:rPr>
              <w:noProof/>
              <w:lang w:val="en-US"/>
            </w:rPr>
            <w:t>4.4 Limitations of the study</w:t>
          </w:r>
          <w:r>
            <w:rPr>
              <w:noProof/>
            </w:rPr>
            <w:tab/>
          </w:r>
          <w:r>
            <w:rPr>
              <w:noProof/>
            </w:rPr>
            <w:fldChar w:fldCharType="begin"/>
          </w:r>
          <w:r>
            <w:rPr>
              <w:noProof/>
            </w:rPr>
            <w:instrText xml:space="preserve"> PAGEREF _Toc325881073 \h </w:instrText>
          </w:r>
          <w:r>
            <w:rPr>
              <w:noProof/>
            </w:rPr>
          </w:r>
          <w:r>
            <w:rPr>
              <w:noProof/>
            </w:rPr>
            <w:fldChar w:fldCharType="separate"/>
          </w:r>
          <w:r>
            <w:rPr>
              <w:noProof/>
            </w:rPr>
            <w:t>65</w:t>
          </w:r>
          <w:r>
            <w:rPr>
              <w:noProof/>
            </w:rPr>
            <w:fldChar w:fldCharType="end"/>
          </w:r>
        </w:p>
        <w:p w14:paraId="7005BD50" w14:textId="77777777" w:rsidR="008E5DD6" w:rsidRDefault="008E5DD6">
          <w:pPr>
            <w:pStyle w:val="13"/>
            <w:tabs>
              <w:tab w:val="right" w:leader="dot" w:pos="9338"/>
            </w:tabs>
            <w:rPr>
              <w:noProof/>
              <w:lang w:val="en-US"/>
            </w:rPr>
          </w:pPr>
        </w:p>
        <w:p w14:paraId="33E1D3D2" w14:textId="77777777" w:rsidR="008E5DD6" w:rsidRDefault="008E5DD6">
          <w:pPr>
            <w:pStyle w:val="13"/>
            <w:tabs>
              <w:tab w:val="right" w:leader="dot" w:pos="9338"/>
            </w:tabs>
            <w:rPr>
              <w:rFonts w:eastAsiaTheme="minorEastAsia" w:cstheme="minorBidi"/>
              <w:b w:val="0"/>
              <w:caps w:val="0"/>
              <w:noProof/>
              <w:color w:val="auto"/>
              <w:sz w:val="24"/>
              <w:szCs w:val="24"/>
              <w:lang w:eastAsia="ja-JP"/>
            </w:rPr>
          </w:pPr>
          <w:r w:rsidRPr="0055466C">
            <w:rPr>
              <w:noProof/>
              <w:lang w:val="en-US"/>
            </w:rPr>
            <w:t>LIST OF REFERENCES</w:t>
          </w:r>
          <w:r>
            <w:rPr>
              <w:noProof/>
            </w:rPr>
            <w:tab/>
          </w:r>
          <w:r>
            <w:rPr>
              <w:noProof/>
            </w:rPr>
            <w:fldChar w:fldCharType="begin"/>
          </w:r>
          <w:r>
            <w:rPr>
              <w:noProof/>
            </w:rPr>
            <w:instrText xml:space="preserve"> PAGEREF _Toc325881074 \h </w:instrText>
          </w:r>
          <w:r>
            <w:rPr>
              <w:noProof/>
            </w:rPr>
          </w:r>
          <w:r>
            <w:rPr>
              <w:noProof/>
            </w:rPr>
            <w:fldChar w:fldCharType="separate"/>
          </w:r>
          <w:r>
            <w:rPr>
              <w:noProof/>
            </w:rPr>
            <w:t>66</w:t>
          </w:r>
          <w:r>
            <w:rPr>
              <w:noProof/>
            </w:rPr>
            <w:fldChar w:fldCharType="end"/>
          </w:r>
        </w:p>
        <w:p w14:paraId="273CA0DF" w14:textId="77777777" w:rsidR="008E5DD6" w:rsidRDefault="008E5DD6">
          <w:pPr>
            <w:pStyle w:val="13"/>
            <w:tabs>
              <w:tab w:val="right" w:leader="dot" w:pos="9338"/>
            </w:tabs>
            <w:rPr>
              <w:noProof/>
              <w:lang w:val="en-US"/>
            </w:rPr>
          </w:pPr>
        </w:p>
        <w:p w14:paraId="7987F66D" w14:textId="77777777" w:rsidR="008E5DD6" w:rsidRDefault="008E5DD6">
          <w:pPr>
            <w:pStyle w:val="13"/>
            <w:tabs>
              <w:tab w:val="right" w:leader="dot" w:pos="9338"/>
            </w:tabs>
            <w:rPr>
              <w:rFonts w:eastAsiaTheme="minorEastAsia" w:cstheme="minorBidi"/>
              <w:b w:val="0"/>
              <w:caps w:val="0"/>
              <w:noProof/>
              <w:color w:val="auto"/>
              <w:sz w:val="24"/>
              <w:szCs w:val="24"/>
              <w:lang w:eastAsia="ja-JP"/>
            </w:rPr>
          </w:pPr>
          <w:r w:rsidRPr="0055466C">
            <w:rPr>
              <w:noProof/>
              <w:lang w:val="en-US"/>
            </w:rPr>
            <w:t>APPENDICES</w:t>
          </w:r>
          <w:r>
            <w:rPr>
              <w:noProof/>
            </w:rPr>
            <w:tab/>
          </w:r>
          <w:r>
            <w:rPr>
              <w:noProof/>
            </w:rPr>
            <w:fldChar w:fldCharType="begin"/>
          </w:r>
          <w:r>
            <w:rPr>
              <w:noProof/>
            </w:rPr>
            <w:instrText xml:space="preserve"> PAGEREF _Toc325881075 \h </w:instrText>
          </w:r>
          <w:r>
            <w:rPr>
              <w:noProof/>
            </w:rPr>
          </w:r>
          <w:r>
            <w:rPr>
              <w:noProof/>
            </w:rPr>
            <w:fldChar w:fldCharType="separate"/>
          </w:r>
          <w:r>
            <w:rPr>
              <w:noProof/>
            </w:rPr>
            <w:t>78</w:t>
          </w:r>
          <w:r>
            <w:rPr>
              <w:noProof/>
            </w:rPr>
            <w:fldChar w:fldCharType="end"/>
          </w:r>
        </w:p>
        <w:p w14:paraId="7D0DC851" w14:textId="77777777" w:rsidR="006325A1" w:rsidRPr="00BC4A1E" w:rsidRDefault="006325A1" w:rsidP="007A4BFF">
          <w:pPr>
            <w:ind w:firstLine="709"/>
            <w:rPr>
              <w:rFonts w:ascii="Times New Roman" w:hAnsi="Times New Roman" w:cs="Times New Roman"/>
            </w:rPr>
          </w:pPr>
          <w:r w:rsidRPr="00BC4A1E">
            <w:rPr>
              <w:rFonts w:ascii="Times New Roman" w:hAnsi="Times New Roman" w:cs="Times New Roman"/>
              <w:b/>
              <w:bCs/>
              <w:noProof/>
            </w:rPr>
            <w:fldChar w:fldCharType="end"/>
          </w:r>
        </w:p>
      </w:sdtContent>
    </w:sdt>
    <w:p w14:paraId="40061641" w14:textId="30C51F8D" w:rsidR="00257084" w:rsidRPr="00BC4A1E" w:rsidRDefault="00257084" w:rsidP="007A4BFF">
      <w:pPr>
        <w:ind w:firstLine="709"/>
        <w:rPr>
          <w:rFonts w:ascii="Times New Roman" w:eastAsia="Times New Roman" w:hAnsi="Times New Roman" w:cs="Times New Roman"/>
          <w:b/>
        </w:rPr>
      </w:pPr>
      <w:r w:rsidRPr="00BC4A1E">
        <w:rPr>
          <w:rFonts w:ascii="Times New Roman" w:eastAsia="Times New Roman" w:hAnsi="Times New Roman" w:cs="Times New Roman"/>
          <w:b/>
        </w:rPr>
        <w:br w:type="page"/>
      </w:r>
    </w:p>
    <w:p w14:paraId="4F31A606" w14:textId="77777777" w:rsidR="00257084" w:rsidRPr="00BC4A1E" w:rsidRDefault="00257084" w:rsidP="007A4BFF">
      <w:pPr>
        <w:pStyle w:val="1"/>
        <w:tabs>
          <w:tab w:val="left" w:pos="426"/>
        </w:tabs>
        <w:ind w:left="0" w:firstLine="0"/>
      </w:pPr>
      <w:bookmarkStart w:id="1" w:name="_Toc325881046"/>
      <w:r w:rsidRPr="00BC4A1E">
        <w:lastRenderedPageBreak/>
        <w:t>INTRODUCTION</w:t>
      </w:r>
      <w:bookmarkEnd w:id="1"/>
    </w:p>
    <w:p w14:paraId="3EBB1E04" w14:textId="77777777" w:rsidR="00257084" w:rsidRPr="0069069C" w:rsidRDefault="00257084" w:rsidP="007A4BFF">
      <w:pPr>
        <w:pStyle w:val="11"/>
        <w:spacing w:line="360" w:lineRule="auto"/>
        <w:jc w:val="both"/>
        <w:rPr>
          <w:rFonts w:ascii="Times New Roman" w:hAnsi="Times New Roman" w:cs="Times New Roman"/>
        </w:rPr>
      </w:pPr>
      <w:bookmarkStart w:id="2" w:name="h.cjm6veru10l5" w:colFirst="0" w:colLast="0"/>
      <w:bookmarkEnd w:id="2"/>
    </w:p>
    <w:p w14:paraId="2B7B5BEB" w14:textId="77777777" w:rsidR="00257084" w:rsidRPr="0069069C" w:rsidRDefault="00257084" w:rsidP="007A4BFF">
      <w:pPr>
        <w:pStyle w:val="21"/>
        <w:rPr>
          <w:i w:val="0"/>
        </w:rPr>
      </w:pPr>
      <w:bookmarkStart w:id="3" w:name="h.mcpld2j2oe4r" w:colFirst="0" w:colLast="0"/>
      <w:bookmarkStart w:id="4" w:name="_Toc325881047"/>
      <w:bookmarkEnd w:id="3"/>
      <w:r w:rsidRPr="0069069C">
        <w:rPr>
          <w:i w:val="0"/>
        </w:rPr>
        <w:t>1.1 Research Background</w:t>
      </w:r>
      <w:bookmarkEnd w:id="4"/>
    </w:p>
    <w:p w14:paraId="3681FF64" w14:textId="77777777" w:rsidR="00257084" w:rsidRPr="00BC4A1E" w:rsidRDefault="00257084" w:rsidP="007A4BFF">
      <w:pPr>
        <w:pStyle w:val="11"/>
        <w:spacing w:line="360" w:lineRule="auto"/>
        <w:ind w:firstLine="709"/>
        <w:jc w:val="both"/>
        <w:rPr>
          <w:rFonts w:ascii="Times New Roman" w:hAnsi="Times New Roman" w:cs="Times New Roman"/>
        </w:rPr>
      </w:pPr>
      <w:bookmarkStart w:id="5" w:name="h.vv6eev1atiaa" w:colFirst="0" w:colLast="0"/>
      <w:bookmarkEnd w:id="5"/>
    </w:p>
    <w:p w14:paraId="1D98892A" w14:textId="6D8F5A9F" w:rsidR="00257084" w:rsidRPr="00BC4A1E" w:rsidRDefault="00257084" w:rsidP="00DE46F0">
      <w:pPr>
        <w:pStyle w:val="11"/>
        <w:spacing w:line="360" w:lineRule="auto"/>
        <w:ind w:firstLine="709"/>
        <w:jc w:val="both"/>
        <w:rPr>
          <w:rFonts w:ascii="Times New Roman" w:hAnsi="Times New Roman" w:cs="Times New Roman"/>
          <w:lang w:val="en-US"/>
        </w:rPr>
      </w:pPr>
      <w:bookmarkStart w:id="6" w:name="h.o8w3c946hd0b" w:colFirst="0" w:colLast="0"/>
      <w:bookmarkEnd w:id="6"/>
      <w:r w:rsidRPr="00BC4A1E">
        <w:rPr>
          <w:rFonts w:ascii="Times New Roman" w:eastAsia="Times New Roman" w:hAnsi="Times New Roman" w:cs="Times New Roman"/>
          <w:lang w:val="en-US"/>
        </w:rPr>
        <w:t xml:space="preserve">In recent years the world has witnessed the emergence of new companies that changed or transformed the traditional industries and the way people consume goods and services with their disruptive technologies and business models. The increased pace of globalization, rapidly changing business environment and proliferation of information technologies created an opportunity for these new ventures to rapidly internalize their operations, sometimes from their inception, in the search of new business opportunities. The traditional internationalization theories that were mainly focused on MNEs and their strategies are now being reconsidered to enable the research on the new type of internalized companies – Born Globals or international new ventures (INVs) (McKinsey &amp; Company, 1993; McDougall and Oviatt, 1994). </w:t>
      </w:r>
      <w:bookmarkStart w:id="7" w:name="h.ye8y994fy0ql" w:colFirst="0" w:colLast="0"/>
      <w:bookmarkEnd w:id="7"/>
    </w:p>
    <w:p w14:paraId="5615D92A" w14:textId="73F06EF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There are different labels attached to these kinds of firms such as international new ventures, born globals, international start-ups etc. However, the two most acknowledged terms are International New Ventures and Born Globals. Oviatt and McDougall introduced the term of “International New Venture” in 1994 and defined it as “a firm that, from its inception, seeks to derive significant competitive advantage from the combination of resources and sale of outputs in multiple countr</w:t>
      </w:r>
      <w:r w:rsidR="002A2AEF" w:rsidRPr="00BC4A1E">
        <w:rPr>
          <w:rFonts w:ascii="Times New Roman" w:eastAsia="Times New Roman" w:hAnsi="Times New Roman" w:cs="Times New Roman"/>
          <w:lang w:val="en-US"/>
        </w:rPr>
        <w:t xml:space="preserve">ies”. The term Born Global was </w:t>
      </w:r>
      <w:r w:rsidRPr="00BC4A1E">
        <w:rPr>
          <w:rFonts w:ascii="Times New Roman" w:eastAsia="Times New Roman" w:hAnsi="Times New Roman" w:cs="Times New Roman"/>
          <w:lang w:val="en-US"/>
        </w:rPr>
        <w:t xml:space="preserve">used by McKinsey &amp; Company (1993) and later in 2004 Knight and Cavusgil defined Born Globals as “entrepreneurial start-ups that, from or near their founding, seek to derive a substantial proportion of their revenue from the sale of products in international markets”. In this master’s thesis </w:t>
      </w:r>
      <w:r w:rsidR="0041372A" w:rsidRPr="00BC4A1E">
        <w:rPr>
          <w:rFonts w:ascii="Times New Roman" w:eastAsia="Times New Roman" w:hAnsi="Times New Roman" w:cs="Times New Roman"/>
          <w:lang w:val="en-US"/>
        </w:rPr>
        <w:t>the term Born Globals is used</w:t>
      </w:r>
      <w:r w:rsidRPr="00BC4A1E">
        <w:rPr>
          <w:rFonts w:ascii="Times New Roman" w:eastAsia="Times New Roman" w:hAnsi="Times New Roman" w:cs="Times New Roman"/>
          <w:lang w:val="en-US"/>
        </w:rPr>
        <w:t xml:space="preserve">.  </w:t>
      </w:r>
      <w:bookmarkStart w:id="8" w:name="h.ka455hu99hid" w:colFirst="0" w:colLast="0"/>
      <w:bookmarkEnd w:id="8"/>
    </w:p>
    <w:p w14:paraId="1F38F60E" w14:textId="1E5D1E86" w:rsidR="00257084" w:rsidRPr="00BC4A1E" w:rsidRDefault="00257084" w:rsidP="007A4BFF">
      <w:pPr>
        <w:pStyle w:val="11"/>
        <w:spacing w:line="360" w:lineRule="auto"/>
        <w:ind w:firstLine="709"/>
        <w:jc w:val="both"/>
        <w:rPr>
          <w:rFonts w:ascii="Times New Roman" w:hAnsi="Times New Roman" w:cs="Times New Roman"/>
          <w:lang w:val="en-US"/>
        </w:rPr>
      </w:pPr>
      <w:bookmarkStart w:id="9" w:name="h.k1nzk6ahi2ws" w:colFirst="0" w:colLast="0"/>
      <w:bookmarkEnd w:id="9"/>
      <w:r w:rsidRPr="00BC4A1E">
        <w:rPr>
          <w:rFonts w:ascii="Times New Roman" w:eastAsia="Times New Roman" w:hAnsi="Times New Roman" w:cs="Times New Roman"/>
          <w:lang w:val="en-US"/>
        </w:rPr>
        <w:t xml:space="preserve">One of the most prominent examples of today's Born Globals </w:t>
      </w:r>
      <w:proofErr w:type="gramStart"/>
      <w:r w:rsidRPr="00BC4A1E">
        <w:rPr>
          <w:rFonts w:ascii="Times New Roman" w:eastAsia="Times New Roman" w:hAnsi="Times New Roman" w:cs="Times New Roman"/>
          <w:lang w:val="en-US"/>
        </w:rPr>
        <w:t>are</w:t>
      </w:r>
      <w:proofErr w:type="gramEnd"/>
      <w:r w:rsidRPr="00BC4A1E">
        <w:rPr>
          <w:rFonts w:ascii="Times New Roman" w:eastAsia="Times New Roman" w:hAnsi="Times New Roman" w:cs="Times New Roman"/>
          <w:lang w:val="en-US"/>
        </w:rPr>
        <w:t xml:space="preserve"> rapidly growing Internet transportation network companies (iTNCs). </w:t>
      </w:r>
      <w:proofErr w:type="gramStart"/>
      <w:r w:rsidRPr="00BC4A1E">
        <w:rPr>
          <w:rFonts w:ascii="Times New Roman" w:eastAsia="Times New Roman" w:hAnsi="Times New Roman" w:cs="Times New Roman"/>
          <w:lang w:val="en-US"/>
        </w:rPr>
        <w:t>The term iTNC was introduced by</w:t>
      </w:r>
      <w:hyperlink r:id="rId10" w:anchor="Transportation_Network_Companies">
        <w:r w:rsidRPr="00BC4A1E">
          <w:rPr>
            <w:rFonts w:ascii="Times New Roman" w:eastAsia="Times New Roman" w:hAnsi="Times New Roman" w:cs="Times New Roman"/>
            <w:lang w:val="en-US"/>
          </w:rPr>
          <w:t xml:space="preserve"> </w:t>
        </w:r>
      </w:hyperlink>
      <w:hyperlink r:id="rId11" w:anchor="Transportation_Network_Companies">
        <w:r w:rsidRPr="00BC4A1E">
          <w:rPr>
            <w:rFonts w:ascii="Times New Roman" w:eastAsia="Times New Roman" w:hAnsi="Times New Roman" w:cs="Times New Roman"/>
            <w:lang w:val="en-US"/>
          </w:rPr>
          <w:t>California Public Utilities Commission</w:t>
        </w:r>
        <w:proofErr w:type="gramEnd"/>
      </w:hyperlink>
      <w:r w:rsidR="007D4717">
        <w:rPr>
          <w:rFonts w:ascii="Times New Roman" w:eastAsia="Times New Roman" w:hAnsi="Times New Roman" w:cs="Times New Roman"/>
          <w:lang w:val="en-US"/>
        </w:rPr>
        <w:t xml:space="preserve"> </w:t>
      </w:r>
      <w:r w:rsidR="007D4717" w:rsidRPr="00BC4A1E">
        <w:rPr>
          <w:rFonts w:ascii="Times New Roman" w:eastAsia="Times New Roman" w:hAnsi="Times New Roman" w:cs="Times New Roman"/>
          <w:lang w:val="en-US"/>
        </w:rPr>
        <w:t xml:space="preserve">in 2013 </w:t>
      </w:r>
      <w:r w:rsidRPr="00BC4A1E">
        <w:rPr>
          <w:rFonts w:ascii="Times New Roman" w:eastAsia="Times New Roman" w:hAnsi="Times New Roman" w:cs="Times New Roman"/>
          <w:lang w:val="en-US"/>
        </w:rPr>
        <w:t xml:space="preserve">to address the </w:t>
      </w:r>
      <w:r w:rsidR="007D4717">
        <w:rPr>
          <w:rFonts w:ascii="Times New Roman" w:eastAsia="Times New Roman" w:hAnsi="Times New Roman" w:cs="Times New Roman"/>
          <w:lang w:val="en-US"/>
        </w:rPr>
        <w:t>growing neccessity</w:t>
      </w:r>
      <w:r w:rsidRPr="00BC4A1E">
        <w:rPr>
          <w:rFonts w:ascii="Times New Roman" w:eastAsia="Times New Roman" w:hAnsi="Times New Roman" w:cs="Times New Roman"/>
          <w:lang w:val="en-US"/>
        </w:rPr>
        <w:t xml:space="preserve"> of regulating such companies as Uber, Lyft, Sidecar and others (CPUC, 2013). The disruptive technology that connects drivers with prospective riders is transforming the traditional taxi industry since 2009 when Uber Technologies Inc. started its operations in San Francisco</w:t>
      </w:r>
      <w:r w:rsidR="0041372A" w:rsidRPr="00BC4A1E">
        <w:rPr>
          <w:rFonts w:ascii="Times New Roman" w:eastAsia="Times New Roman" w:hAnsi="Times New Roman" w:cs="Times New Roman"/>
          <w:lang w:val="en-US"/>
        </w:rPr>
        <w:t xml:space="preserve"> Bay area</w:t>
      </w:r>
      <w:r w:rsidR="007D4717">
        <w:rPr>
          <w:rFonts w:ascii="Times New Roman" w:eastAsia="Times New Roman" w:hAnsi="Times New Roman" w:cs="Times New Roman"/>
          <w:lang w:val="en-US"/>
        </w:rPr>
        <w:t xml:space="preserve">. As of May 2016 the company </w:t>
      </w:r>
      <w:r w:rsidRPr="00BC4A1E">
        <w:rPr>
          <w:rFonts w:ascii="Times New Roman" w:eastAsia="Times New Roman" w:hAnsi="Times New Roman" w:cs="Times New Roman"/>
          <w:lang w:val="en-US"/>
        </w:rPr>
        <w:t>valued at $68 billion surpassing automotive giants like General Motors, Ford Motor and Honda Motor (Chen, 2015). The company’s disruptive technology and innovative business model is so successful that it was replicated by numerous competitors: US-based Lyft, Chinese Didi Kuaidi, Indian Ola, as well as Hailo, Gett, EasyTaxi and many others</w:t>
      </w:r>
      <w:r w:rsidR="0041372A" w:rsidRPr="00BC4A1E">
        <w:rPr>
          <w:rFonts w:ascii="Times New Roman" w:eastAsia="Times New Roman" w:hAnsi="Times New Roman" w:cs="Times New Roman"/>
          <w:lang w:val="en-US"/>
        </w:rPr>
        <w:t xml:space="preserve"> (Crunchbase, 2016)</w:t>
      </w:r>
      <w:r w:rsidRPr="00BC4A1E">
        <w:rPr>
          <w:rFonts w:ascii="Times New Roman" w:eastAsia="Times New Roman" w:hAnsi="Times New Roman" w:cs="Times New Roman"/>
          <w:lang w:val="en-US"/>
        </w:rPr>
        <w:t xml:space="preserve">. However, Uber still manages to keep the highest valuation among all as well as the broadest geographic scope of operations: 68 countries and 407 cities across the </w:t>
      </w:r>
      <w:r w:rsidR="000107F0" w:rsidRPr="00BC4A1E">
        <w:rPr>
          <w:rFonts w:ascii="Times New Roman" w:eastAsia="Times New Roman" w:hAnsi="Times New Roman" w:cs="Times New Roman"/>
          <w:lang w:val="en-US"/>
        </w:rPr>
        <w:t>world</w:t>
      </w:r>
      <w:r w:rsidRPr="00BC4A1E">
        <w:rPr>
          <w:rFonts w:ascii="Times New Roman" w:eastAsia="Times New Roman" w:hAnsi="Times New Roman" w:cs="Times New Roman"/>
          <w:lang w:val="en-US"/>
        </w:rPr>
        <w:t xml:space="preserve"> (Uber, 2016).</w:t>
      </w:r>
    </w:p>
    <w:p w14:paraId="674429BC" w14:textId="77777777" w:rsidR="00257084" w:rsidRPr="00BC4A1E" w:rsidRDefault="00257084" w:rsidP="007A4BFF">
      <w:pPr>
        <w:pStyle w:val="11"/>
        <w:spacing w:line="360" w:lineRule="auto"/>
        <w:ind w:firstLine="709"/>
        <w:jc w:val="both"/>
        <w:rPr>
          <w:rFonts w:ascii="Times New Roman" w:hAnsi="Times New Roman" w:cs="Times New Roman"/>
          <w:lang w:val="en-US"/>
        </w:rPr>
      </w:pPr>
      <w:bookmarkStart w:id="10" w:name="h.felbdnas1jts" w:colFirst="0" w:colLast="0"/>
      <w:bookmarkEnd w:id="10"/>
    </w:p>
    <w:p w14:paraId="122FBB24" w14:textId="30D48EB9" w:rsidR="00257084" w:rsidRPr="00BC4A1E" w:rsidRDefault="00257084" w:rsidP="00DE46F0">
      <w:pPr>
        <w:pStyle w:val="11"/>
        <w:spacing w:line="360" w:lineRule="auto"/>
        <w:ind w:firstLine="709"/>
        <w:jc w:val="both"/>
        <w:rPr>
          <w:rFonts w:ascii="Times New Roman" w:hAnsi="Times New Roman" w:cs="Times New Roman"/>
          <w:lang w:val="en-US"/>
        </w:rPr>
      </w:pPr>
      <w:bookmarkStart w:id="11" w:name="h.bm21qnkhv8pb" w:colFirst="0" w:colLast="0"/>
      <w:bookmarkEnd w:id="11"/>
      <w:r w:rsidRPr="00BC4A1E">
        <w:rPr>
          <w:rFonts w:ascii="Times New Roman" w:eastAsia="Times New Roman" w:hAnsi="Times New Roman" w:cs="Times New Roman"/>
          <w:lang w:val="en-US"/>
        </w:rPr>
        <w:lastRenderedPageBreak/>
        <w:t xml:space="preserve">The internationalization pace of Uber is phenomenal: the company became international in 2011 with the launch in Paris, France (Uber, 2011) and only in seven years of operations it managed to enter 406 cities in 68 countries on each continent except for Antarctica  (Uber, 2016). The strategy seems to be approved by investors as Uber achieves to raise significant funds from acknowledged venture capitalists totaling to $10,61 bln in 15 rounds (CrunchBase, 2016). </w:t>
      </w:r>
      <w:bookmarkStart w:id="12" w:name="h.4k8j5p1ogq3k" w:colFirst="0" w:colLast="0"/>
      <w:bookmarkEnd w:id="12"/>
    </w:p>
    <w:p w14:paraId="4C2B1E2F" w14:textId="27F48CE4" w:rsidR="00257084" w:rsidRPr="00BC4A1E" w:rsidRDefault="00257084" w:rsidP="007A4BFF">
      <w:pPr>
        <w:pStyle w:val="11"/>
        <w:spacing w:line="360" w:lineRule="auto"/>
        <w:ind w:firstLine="709"/>
        <w:jc w:val="both"/>
        <w:rPr>
          <w:rFonts w:ascii="Times New Roman" w:hAnsi="Times New Roman" w:cs="Times New Roman"/>
          <w:lang w:val="en-US"/>
        </w:rPr>
      </w:pPr>
      <w:bookmarkStart w:id="13" w:name="h.ui9intzgtm5r" w:colFirst="0" w:colLast="0"/>
      <w:bookmarkEnd w:id="13"/>
      <w:r w:rsidRPr="00BC4A1E">
        <w:rPr>
          <w:rFonts w:ascii="Times New Roman" w:eastAsia="Times New Roman" w:hAnsi="Times New Roman" w:cs="Times New Roman"/>
          <w:lang w:val="en-US"/>
        </w:rPr>
        <w:t>To date there exists almost no literature on the topic of iTNCs</w:t>
      </w:r>
      <w:r w:rsidR="00996E7D">
        <w:rPr>
          <w:rFonts w:ascii="Times New Roman" w:eastAsia="Times New Roman" w:hAnsi="Times New Roman" w:cs="Times New Roman"/>
          <w:lang w:val="en-US"/>
        </w:rPr>
        <w:t>, especially on its internationalization process,</w:t>
      </w:r>
      <w:r w:rsidRPr="00BC4A1E">
        <w:rPr>
          <w:rFonts w:ascii="Times New Roman" w:eastAsia="Times New Roman" w:hAnsi="Times New Roman" w:cs="Times New Roman"/>
          <w:lang w:val="en-US"/>
        </w:rPr>
        <w:t xml:space="preserve"> due to the newness of the phenomenon. However, the literature focused on</w:t>
      </w:r>
      <w:r w:rsidR="0041372A" w:rsidRPr="00BC4A1E">
        <w:rPr>
          <w:rFonts w:ascii="Times New Roman" w:eastAsia="Times New Roman" w:hAnsi="Times New Roman" w:cs="Times New Roman"/>
          <w:lang w:val="en-US"/>
        </w:rPr>
        <w:t xml:space="preserve"> the research of</w:t>
      </w:r>
      <w:r w:rsidRPr="00BC4A1E">
        <w:rPr>
          <w:rFonts w:ascii="Times New Roman" w:eastAsia="Times New Roman" w:hAnsi="Times New Roman" w:cs="Times New Roman"/>
          <w:lang w:val="en-US"/>
        </w:rPr>
        <w:t xml:space="preserve"> </w:t>
      </w:r>
      <w:r w:rsidR="0041372A" w:rsidRPr="00BC4A1E">
        <w:rPr>
          <w:rFonts w:ascii="Times New Roman" w:eastAsia="Times New Roman" w:hAnsi="Times New Roman" w:cs="Times New Roman"/>
          <w:lang w:val="en-US"/>
        </w:rPr>
        <w:t xml:space="preserve">Born Globals and </w:t>
      </w:r>
      <w:r w:rsidRPr="00BC4A1E">
        <w:rPr>
          <w:rFonts w:ascii="Times New Roman" w:eastAsia="Times New Roman" w:hAnsi="Times New Roman" w:cs="Times New Roman"/>
          <w:lang w:val="en-US"/>
        </w:rPr>
        <w:t>INV</w:t>
      </w:r>
      <w:r w:rsidR="0041372A" w:rsidRPr="00BC4A1E">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is growing since 1990s when </w:t>
      </w:r>
      <w:r w:rsidR="00996E7D">
        <w:rPr>
          <w:rFonts w:ascii="Times New Roman" w:eastAsia="Times New Roman" w:hAnsi="Times New Roman" w:cs="Times New Roman"/>
          <w:lang w:val="en-US"/>
        </w:rPr>
        <w:t xml:space="preserve">the </w:t>
      </w:r>
      <w:r w:rsidRPr="00BC4A1E">
        <w:rPr>
          <w:rFonts w:ascii="Times New Roman" w:eastAsia="Times New Roman" w:hAnsi="Times New Roman" w:cs="Times New Roman"/>
          <w:lang w:val="en-US"/>
        </w:rPr>
        <w:t>number of such firms started to increase. Still, the field needs further research on various aspects as drivers of internationalization, speed, scope, and intensity.  Moen (2002)</w:t>
      </w:r>
      <w:r w:rsidR="0041372A" w:rsidRPr="00BC4A1E">
        <w:rPr>
          <w:rFonts w:ascii="Times New Roman" w:eastAsia="Times New Roman" w:hAnsi="Times New Roman" w:cs="Times New Roman"/>
          <w:lang w:val="en-US"/>
        </w:rPr>
        <w:t xml:space="preserve"> </w:t>
      </w:r>
      <w:r w:rsidR="000107F0" w:rsidRPr="00BC4A1E">
        <w:rPr>
          <w:rFonts w:ascii="Times New Roman" w:eastAsia="Times New Roman" w:hAnsi="Times New Roman" w:cs="Times New Roman"/>
          <w:lang w:val="en-US"/>
        </w:rPr>
        <w:t>in his work gave</w:t>
      </w:r>
      <w:r w:rsidRPr="00BC4A1E">
        <w:rPr>
          <w:rFonts w:ascii="Times New Roman" w:eastAsia="Times New Roman" w:hAnsi="Times New Roman" w:cs="Times New Roman"/>
          <w:lang w:val="en-US"/>
        </w:rPr>
        <w:t xml:space="preserve"> </w:t>
      </w:r>
      <w:r w:rsidR="000107F0" w:rsidRPr="00BC4A1E">
        <w:rPr>
          <w:rFonts w:ascii="Times New Roman" w:eastAsia="Times New Roman" w:hAnsi="Times New Roman" w:cs="Times New Roman"/>
          <w:lang w:val="en-US"/>
        </w:rPr>
        <w:t xml:space="preserve">the following reasons on </w:t>
      </w:r>
      <w:r w:rsidRPr="00BC4A1E">
        <w:rPr>
          <w:rFonts w:ascii="Times New Roman" w:eastAsia="Times New Roman" w:hAnsi="Times New Roman" w:cs="Times New Roman"/>
          <w:lang w:val="en-US"/>
        </w:rPr>
        <w:t>why is</w:t>
      </w:r>
      <w:r w:rsidR="0041372A" w:rsidRPr="00BC4A1E">
        <w:rPr>
          <w:rFonts w:ascii="Times New Roman" w:eastAsia="Times New Roman" w:hAnsi="Times New Roman" w:cs="Times New Roman"/>
          <w:lang w:val="en-US"/>
        </w:rPr>
        <w:t xml:space="preserve"> it</w:t>
      </w:r>
      <w:r w:rsidR="000107F0" w:rsidRPr="00BC4A1E">
        <w:rPr>
          <w:rFonts w:ascii="Times New Roman" w:eastAsia="Times New Roman" w:hAnsi="Times New Roman" w:cs="Times New Roman"/>
          <w:lang w:val="en-US"/>
        </w:rPr>
        <w:t xml:space="preserve"> important to study Born Global firms</w:t>
      </w:r>
      <w:r w:rsidRPr="00BC4A1E">
        <w:rPr>
          <w:rFonts w:ascii="Times New Roman" w:eastAsia="Times New Roman" w:hAnsi="Times New Roman" w:cs="Times New Roman"/>
          <w:lang w:val="en-US"/>
        </w:rPr>
        <w:t xml:space="preserve">. First, it is the increasing number of such companies, and especially those like Uber that disrupt the traditional industries and change the way </w:t>
      </w:r>
      <w:r w:rsidR="0041372A" w:rsidRPr="00BC4A1E">
        <w:rPr>
          <w:rFonts w:ascii="Times New Roman" w:eastAsia="Times New Roman" w:hAnsi="Times New Roman" w:cs="Times New Roman"/>
          <w:lang w:val="en-US"/>
        </w:rPr>
        <w:t xml:space="preserve">people </w:t>
      </w:r>
      <w:r w:rsidRPr="00BC4A1E">
        <w:rPr>
          <w:rFonts w:ascii="Times New Roman" w:eastAsia="Times New Roman" w:hAnsi="Times New Roman" w:cs="Times New Roman"/>
          <w:lang w:val="en-US"/>
        </w:rPr>
        <w:t xml:space="preserve">consume goods and services. Second, the limited ability of existing </w:t>
      </w:r>
      <w:r w:rsidR="000107F0" w:rsidRPr="00BC4A1E">
        <w:rPr>
          <w:rFonts w:ascii="Times New Roman" w:eastAsia="Times New Roman" w:hAnsi="Times New Roman" w:cs="Times New Roman"/>
          <w:lang w:val="en-US"/>
        </w:rPr>
        <w:t>frameworks and models</w:t>
      </w:r>
      <w:r w:rsidRPr="00BC4A1E">
        <w:rPr>
          <w:rFonts w:ascii="Times New Roman" w:eastAsia="Times New Roman" w:hAnsi="Times New Roman" w:cs="Times New Roman"/>
          <w:lang w:val="en-US"/>
        </w:rPr>
        <w:t xml:space="preserve"> to </w:t>
      </w:r>
      <w:r w:rsidR="000107F0" w:rsidRPr="00BC4A1E">
        <w:rPr>
          <w:rFonts w:ascii="Times New Roman" w:eastAsia="Times New Roman" w:hAnsi="Times New Roman" w:cs="Times New Roman"/>
          <w:lang w:val="en-US"/>
        </w:rPr>
        <w:t>analyse</w:t>
      </w:r>
      <w:r w:rsidRPr="00BC4A1E">
        <w:rPr>
          <w:rFonts w:ascii="Times New Roman" w:eastAsia="Times New Roman" w:hAnsi="Times New Roman" w:cs="Times New Roman"/>
          <w:lang w:val="en-US"/>
        </w:rPr>
        <w:t xml:space="preserve"> the </w:t>
      </w:r>
      <w:r w:rsidR="000107F0" w:rsidRPr="00BC4A1E">
        <w:rPr>
          <w:rFonts w:ascii="Times New Roman" w:eastAsia="Times New Roman" w:hAnsi="Times New Roman" w:cs="Times New Roman"/>
          <w:lang w:val="en-US"/>
        </w:rPr>
        <w:t xml:space="preserve">process and patterns of </w:t>
      </w:r>
      <w:r w:rsidRPr="00BC4A1E">
        <w:rPr>
          <w:rFonts w:ascii="Times New Roman" w:eastAsia="Times New Roman" w:hAnsi="Times New Roman" w:cs="Times New Roman"/>
          <w:lang w:val="en-US"/>
        </w:rPr>
        <w:t xml:space="preserve">internationalization </w:t>
      </w:r>
      <w:r w:rsidR="00A30A7D">
        <w:rPr>
          <w:rFonts w:ascii="Times New Roman" w:eastAsia="Times New Roman" w:hAnsi="Times New Roman" w:cs="Times New Roman"/>
          <w:lang w:val="en-US"/>
        </w:rPr>
        <w:t>of Born Global fir</w:t>
      </w:r>
      <w:r w:rsidR="00996E7D">
        <w:rPr>
          <w:rFonts w:ascii="Times New Roman" w:eastAsia="Times New Roman" w:hAnsi="Times New Roman" w:cs="Times New Roman"/>
          <w:lang w:val="en-US"/>
        </w:rPr>
        <w:t>m</w:t>
      </w:r>
      <w:r w:rsidR="000107F0" w:rsidRPr="00BC4A1E">
        <w:rPr>
          <w:rFonts w:ascii="Times New Roman" w:eastAsia="Times New Roman" w:hAnsi="Times New Roman" w:cs="Times New Roman"/>
          <w:lang w:val="en-US"/>
        </w:rPr>
        <w:t xml:space="preserve">s </w:t>
      </w:r>
      <w:r w:rsidRPr="00BC4A1E">
        <w:rPr>
          <w:rFonts w:ascii="Times New Roman" w:eastAsia="Times New Roman" w:hAnsi="Times New Roman" w:cs="Times New Roman"/>
          <w:lang w:val="en-US"/>
        </w:rPr>
        <w:t xml:space="preserve">as they were developed in the times when MNEs dominated the international arena. Therefore, it is important to develop new theories by closer researching this new phenomenon. A case of iTNCs, and Uber in particular, promises to make a considerable contribution into the understanding of internationalization of </w:t>
      </w:r>
      <w:r w:rsidR="00996E7D">
        <w:rPr>
          <w:rFonts w:ascii="Times New Roman" w:eastAsia="Times New Roman" w:hAnsi="Times New Roman" w:cs="Times New Roman"/>
          <w:lang w:val="en-US"/>
        </w:rPr>
        <w:t xml:space="preserve">modern </w:t>
      </w:r>
      <w:r w:rsidRPr="00BC4A1E">
        <w:rPr>
          <w:rFonts w:ascii="Times New Roman" w:eastAsia="Times New Roman" w:hAnsi="Times New Roman" w:cs="Times New Roman"/>
          <w:lang w:val="en-US"/>
        </w:rPr>
        <w:t>Born Globals</w:t>
      </w:r>
      <w:r w:rsidR="000107F0" w:rsidRPr="00BC4A1E">
        <w:rPr>
          <w:rFonts w:ascii="Times New Roman" w:eastAsia="Times New Roman" w:hAnsi="Times New Roman" w:cs="Times New Roman"/>
          <w:lang w:val="en-US"/>
        </w:rPr>
        <w:t xml:space="preserve"> as well as build a base for the further research on this new type of companies.</w:t>
      </w:r>
    </w:p>
    <w:p w14:paraId="2D31BD34" w14:textId="77777777" w:rsidR="00257084" w:rsidRPr="00BC4A1E" w:rsidRDefault="00257084" w:rsidP="007A4BFF">
      <w:pPr>
        <w:pStyle w:val="11"/>
        <w:spacing w:line="360" w:lineRule="auto"/>
        <w:ind w:firstLine="709"/>
        <w:jc w:val="both"/>
        <w:rPr>
          <w:rFonts w:ascii="Times New Roman" w:hAnsi="Times New Roman" w:cs="Times New Roman"/>
          <w:lang w:val="en-US"/>
        </w:rPr>
      </w:pPr>
      <w:bookmarkStart w:id="14" w:name="h.wconu6spj2oq" w:colFirst="0" w:colLast="0"/>
      <w:bookmarkEnd w:id="14"/>
    </w:p>
    <w:p w14:paraId="68343C58" w14:textId="77777777" w:rsidR="00257084" w:rsidRPr="0069069C" w:rsidRDefault="00257084" w:rsidP="007A4BFF">
      <w:pPr>
        <w:pStyle w:val="21"/>
        <w:rPr>
          <w:i w:val="0"/>
          <w:lang w:val="en-US"/>
        </w:rPr>
      </w:pPr>
      <w:bookmarkStart w:id="15" w:name="h.b281p6h1cxkc" w:colFirst="0" w:colLast="0"/>
      <w:bookmarkStart w:id="16" w:name="_Toc325881048"/>
      <w:bookmarkEnd w:id="15"/>
      <w:r w:rsidRPr="0069069C">
        <w:rPr>
          <w:i w:val="0"/>
          <w:lang w:val="en-US"/>
        </w:rPr>
        <w:t>1.2 Research question, aims and objectives of research</w:t>
      </w:r>
      <w:bookmarkEnd w:id="16"/>
    </w:p>
    <w:p w14:paraId="36FBEE9C" w14:textId="77777777" w:rsidR="00257084" w:rsidRPr="00BC4A1E" w:rsidRDefault="00257084" w:rsidP="007A4BFF">
      <w:pPr>
        <w:pStyle w:val="11"/>
        <w:spacing w:line="360" w:lineRule="auto"/>
        <w:ind w:firstLine="709"/>
        <w:jc w:val="both"/>
        <w:rPr>
          <w:rFonts w:ascii="Times New Roman" w:hAnsi="Times New Roman" w:cs="Times New Roman"/>
          <w:lang w:val="en-US"/>
        </w:rPr>
      </w:pPr>
      <w:bookmarkStart w:id="17" w:name="h.6o6yyfg3hqb7" w:colFirst="0" w:colLast="0"/>
      <w:bookmarkEnd w:id="17"/>
    </w:p>
    <w:p w14:paraId="4B85E5AD" w14:textId="104BCF87" w:rsidR="00DE46F0" w:rsidRPr="00BC4A1E" w:rsidRDefault="00257084" w:rsidP="00C652A7">
      <w:pPr>
        <w:pStyle w:val="11"/>
        <w:spacing w:line="360" w:lineRule="auto"/>
        <w:ind w:firstLine="709"/>
        <w:jc w:val="both"/>
        <w:rPr>
          <w:rFonts w:ascii="Times New Roman" w:hAnsi="Times New Roman" w:cs="Times New Roman"/>
          <w:lang w:val="en-US"/>
        </w:rPr>
      </w:pPr>
      <w:bookmarkStart w:id="18" w:name="h.w92c1rtr5tn5" w:colFirst="0" w:colLast="0"/>
      <w:bookmarkEnd w:id="18"/>
      <w:r w:rsidRPr="00335887">
        <w:rPr>
          <w:rFonts w:ascii="Times New Roman" w:eastAsia="Times New Roman" w:hAnsi="Times New Roman" w:cs="Times New Roman"/>
          <w:i/>
          <w:lang w:val="en-US"/>
        </w:rPr>
        <w:t>The goal</w:t>
      </w:r>
      <w:r w:rsidRPr="00335887">
        <w:rPr>
          <w:rFonts w:ascii="Times New Roman" w:eastAsia="Times New Roman" w:hAnsi="Times New Roman" w:cs="Times New Roman"/>
          <w:lang w:val="en-US"/>
        </w:rPr>
        <w:t xml:space="preserve"> of the present master’s thesis is</w:t>
      </w:r>
      <w:r w:rsidR="000107F0" w:rsidRPr="00335887">
        <w:rPr>
          <w:rFonts w:ascii="Times New Roman" w:eastAsia="Times New Roman" w:hAnsi="Times New Roman" w:cs="Times New Roman"/>
          <w:lang w:val="en-US"/>
        </w:rPr>
        <w:t>, thus,</w:t>
      </w:r>
      <w:r w:rsidRPr="00335887">
        <w:rPr>
          <w:rFonts w:ascii="Times New Roman" w:eastAsia="Times New Roman" w:hAnsi="Times New Roman" w:cs="Times New Roman"/>
          <w:lang w:val="en-US"/>
        </w:rPr>
        <w:t xml:space="preserve"> to explore the</w:t>
      </w:r>
      <w:r w:rsidR="00996E7D" w:rsidRPr="00335887">
        <w:rPr>
          <w:rFonts w:ascii="Times New Roman" w:eastAsia="Times New Roman" w:hAnsi="Times New Roman" w:cs="Times New Roman"/>
          <w:lang w:val="en-US"/>
        </w:rPr>
        <w:t xml:space="preserve"> drivers of internationalization as well</w:t>
      </w:r>
      <w:r w:rsidR="003203F4" w:rsidRPr="00335887">
        <w:rPr>
          <w:rFonts w:ascii="Times New Roman" w:eastAsia="Times New Roman" w:hAnsi="Times New Roman" w:cs="Times New Roman"/>
          <w:lang w:val="en-US"/>
        </w:rPr>
        <w:t xml:space="preserve"> peculiarities and patterns of</w:t>
      </w:r>
      <w:r w:rsidRPr="00335887">
        <w:rPr>
          <w:rFonts w:ascii="Times New Roman" w:eastAsia="Times New Roman" w:hAnsi="Times New Roman" w:cs="Times New Roman"/>
          <w:lang w:val="en-US"/>
        </w:rPr>
        <w:t xml:space="preserve"> </w:t>
      </w:r>
      <w:r w:rsidR="00996E7D" w:rsidRPr="00335887">
        <w:rPr>
          <w:rFonts w:ascii="Times New Roman" w:eastAsia="Times New Roman" w:hAnsi="Times New Roman" w:cs="Times New Roman"/>
          <w:lang w:val="en-US"/>
        </w:rPr>
        <w:t>international expansion</w:t>
      </w:r>
      <w:r w:rsidRPr="00335887">
        <w:rPr>
          <w:rFonts w:ascii="Times New Roman" w:eastAsia="Times New Roman" w:hAnsi="Times New Roman" w:cs="Times New Roman"/>
          <w:lang w:val="en-US"/>
        </w:rPr>
        <w:t xml:space="preserve"> of Internet transportation network companies (iTNCs)</w:t>
      </w:r>
      <w:r w:rsidR="003478A1">
        <w:rPr>
          <w:rFonts w:ascii="Times New Roman" w:eastAsia="Times New Roman" w:hAnsi="Times New Roman" w:cs="Times New Roman"/>
          <w:lang w:val="en-US"/>
        </w:rPr>
        <w:t>.</w:t>
      </w:r>
      <w:bookmarkStart w:id="19" w:name="h.fucuyobdioy8" w:colFirst="0" w:colLast="0"/>
      <w:bookmarkEnd w:id="19"/>
    </w:p>
    <w:p w14:paraId="724A9CD4" w14:textId="5359704E" w:rsidR="00257084" w:rsidRPr="00BC4A1E" w:rsidRDefault="00257084" w:rsidP="00C652A7">
      <w:pPr>
        <w:pStyle w:val="11"/>
        <w:spacing w:line="360" w:lineRule="auto"/>
        <w:ind w:firstLine="709"/>
        <w:jc w:val="both"/>
        <w:rPr>
          <w:rFonts w:ascii="Times New Roman" w:hAnsi="Times New Roman" w:cs="Times New Roman"/>
          <w:lang w:val="en-US"/>
        </w:rPr>
      </w:pPr>
      <w:bookmarkStart w:id="20" w:name="h.vsxwsb3hs4lu" w:colFirst="0" w:colLast="0"/>
      <w:bookmarkEnd w:id="20"/>
      <w:r w:rsidRPr="00BC4A1E">
        <w:rPr>
          <w:rFonts w:ascii="Times New Roman" w:eastAsia="Times New Roman" w:hAnsi="Times New Roman" w:cs="Times New Roman"/>
          <w:i/>
          <w:lang w:val="en-US"/>
        </w:rPr>
        <w:t>The research question</w:t>
      </w:r>
      <w:r w:rsidRPr="00BC4A1E">
        <w:rPr>
          <w:rFonts w:ascii="Times New Roman" w:eastAsia="Times New Roman" w:hAnsi="Times New Roman" w:cs="Times New Roman"/>
          <w:lang w:val="en-US"/>
        </w:rPr>
        <w:t xml:space="preserve"> of the study is, thus, formulated as follows: How born global Internet transportation network companies internalize their operations? </w:t>
      </w:r>
      <w:bookmarkStart w:id="21" w:name="h.j8vbbw6ukr1w" w:colFirst="0" w:colLast="0"/>
      <w:bookmarkEnd w:id="21"/>
    </w:p>
    <w:p w14:paraId="54828CA9" w14:textId="77777777" w:rsidR="00257084" w:rsidRPr="00BC4A1E" w:rsidRDefault="00257084" w:rsidP="00C652A7">
      <w:pPr>
        <w:pStyle w:val="11"/>
        <w:spacing w:line="360" w:lineRule="auto"/>
        <w:ind w:firstLine="709"/>
        <w:jc w:val="both"/>
        <w:rPr>
          <w:rFonts w:ascii="Times New Roman" w:hAnsi="Times New Roman" w:cs="Times New Roman"/>
          <w:lang w:val="en-US"/>
        </w:rPr>
      </w:pPr>
      <w:bookmarkStart w:id="22" w:name="h.6ea4iz1225ou" w:colFirst="0" w:colLast="0"/>
      <w:bookmarkEnd w:id="22"/>
      <w:r w:rsidRPr="00BC4A1E">
        <w:rPr>
          <w:rFonts w:ascii="Times New Roman" w:eastAsia="Times New Roman" w:hAnsi="Times New Roman" w:cs="Times New Roman"/>
          <w:lang w:val="en-US"/>
        </w:rPr>
        <w:t xml:space="preserve">The research question deserves attention for a number of reasons. First of all, at the moment we witness the significant changes in the global transportation industry due to the emergence of iTNCs and the changes are very rapid because iTNCs quickly internalize their operations and enter more and more markets. Second, the pace and scope of internationalization of </w:t>
      </w:r>
      <w:r w:rsidR="00996E7D">
        <w:rPr>
          <w:rFonts w:ascii="Times New Roman" w:eastAsia="Times New Roman" w:hAnsi="Times New Roman" w:cs="Times New Roman"/>
          <w:lang w:val="en-US"/>
        </w:rPr>
        <w:t>Born G</w:t>
      </w:r>
      <w:r w:rsidRPr="00BC4A1E">
        <w:rPr>
          <w:rFonts w:ascii="Times New Roman" w:eastAsia="Times New Roman" w:hAnsi="Times New Roman" w:cs="Times New Roman"/>
          <w:lang w:val="en-US"/>
        </w:rPr>
        <w:t>lobal iTNCs challenge the established the theories that were designed to expla</w:t>
      </w:r>
      <w:r w:rsidR="00996E7D">
        <w:rPr>
          <w:rFonts w:ascii="Times New Roman" w:eastAsia="Times New Roman" w:hAnsi="Times New Roman" w:cs="Times New Roman"/>
          <w:lang w:val="en-US"/>
        </w:rPr>
        <w:t>in the foreign expansion of MNEs</w:t>
      </w:r>
      <w:r w:rsidRPr="00BC4A1E">
        <w:rPr>
          <w:rFonts w:ascii="Times New Roman" w:eastAsia="Times New Roman" w:hAnsi="Times New Roman" w:cs="Times New Roman"/>
          <w:lang w:val="en-US"/>
        </w:rPr>
        <w:t xml:space="preserve">. </w:t>
      </w:r>
      <w:bookmarkStart w:id="23" w:name="h.rqcnfo2bjfd" w:colFirst="0" w:colLast="0"/>
      <w:bookmarkEnd w:id="23"/>
    </w:p>
    <w:p w14:paraId="2F5B0DCE" w14:textId="15CE043C" w:rsidR="00257084" w:rsidRPr="00BC4A1E" w:rsidRDefault="00257084" w:rsidP="007A4BFF">
      <w:pPr>
        <w:pStyle w:val="11"/>
        <w:spacing w:line="360" w:lineRule="auto"/>
        <w:ind w:firstLine="709"/>
        <w:jc w:val="both"/>
        <w:rPr>
          <w:rFonts w:ascii="Times New Roman" w:hAnsi="Times New Roman" w:cs="Times New Roman"/>
          <w:lang w:val="en-US"/>
        </w:rPr>
      </w:pPr>
      <w:bookmarkStart w:id="24" w:name="h.583dokq78rzm" w:colFirst="0" w:colLast="0"/>
      <w:bookmarkEnd w:id="24"/>
      <w:r w:rsidRPr="00BC4A1E">
        <w:rPr>
          <w:rFonts w:ascii="Times New Roman" w:eastAsia="Times New Roman" w:hAnsi="Times New Roman" w:cs="Times New Roman"/>
          <w:lang w:val="en-US"/>
        </w:rPr>
        <w:t xml:space="preserve">To answer </w:t>
      </w:r>
      <w:r w:rsidR="00996E7D">
        <w:rPr>
          <w:rFonts w:ascii="Times New Roman" w:eastAsia="Times New Roman" w:hAnsi="Times New Roman" w:cs="Times New Roman"/>
          <w:lang w:val="en-US"/>
        </w:rPr>
        <w:t>the research</w:t>
      </w:r>
      <w:r w:rsidRPr="00BC4A1E">
        <w:rPr>
          <w:rFonts w:ascii="Times New Roman" w:eastAsia="Times New Roman" w:hAnsi="Times New Roman" w:cs="Times New Roman"/>
          <w:lang w:val="en-US"/>
        </w:rPr>
        <w:t xml:space="preserve"> question the following </w:t>
      </w:r>
      <w:r w:rsidRPr="00BC4A1E">
        <w:rPr>
          <w:rFonts w:ascii="Times New Roman" w:eastAsia="Times New Roman" w:hAnsi="Times New Roman" w:cs="Times New Roman"/>
          <w:i/>
          <w:lang w:val="en-US"/>
        </w:rPr>
        <w:t>goals</w:t>
      </w:r>
      <w:r w:rsidRPr="00BC4A1E">
        <w:rPr>
          <w:rFonts w:ascii="Times New Roman" w:eastAsia="Times New Roman" w:hAnsi="Times New Roman" w:cs="Times New Roman"/>
          <w:lang w:val="en-US"/>
        </w:rPr>
        <w:t xml:space="preserve"> were set:</w:t>
      </w:r>
    </w:p>
    <w:p w14:paraId="532D6C94" w14:textId="77777777" w:rsidR="00257084" w:rsidRPr="00BC4A1E" w:rsidRDefault="00257084" w:rsidP="007A4BFF">
      <w:pPr>
        <w:pStyle w:val="11"/>
        <w:numPr>
          <w:ilvl w:val="0"/>
          <w:numId w:val="16"/>
        </w:numPr>
        <w:spacing w:line="360" w:lineRule="auto"/>
        <w:ind w:firstLine="709"/>
        <w:contextualSpacing/>
        <w:jc w:val="both"/>
        <w:rPr>
          <w:rFonts w:ascii="Times New Roman" w:eastAsia="Times New Roman" w:hAnsi="Times New Roman" w:cs="Times New Roman"/>
          <w:lang w:val="en-US"/>
        </w:rPr>
      </w:pPr>
      <w:bookmarkStart w:id="25" w:name="h.55zhrugjcgji" w:colFirst="0" w:colLast="0"/>
      <w:bookmarkEnd w:id="25"/>
      <w:r w:rsidRPr="00BC4A1E">
        <w:rPr>
          <w:rFonts w:ascii="Times New Roman" w:eastAsia="Times New Roman" w:hAnsi="Times New Roman" w:cs="Times New Roman"/>
          <w:lang w:val="en-US"/>
        </w:rPr>
        <w:lastRenderedPageBreak/>
        <w:t>Identify the competitive advantage of iTNCs that allows them to expand successfully to foreign markets;</w:t>
      </w:r>
    </w:p>
    <w:p w14:paraId="10AB5451" w14:textId="77777777" w:rsidR="00257084" w:rsidRPr="00BC4A1E" w:rsidRDefault="00257084" w:rsidP="007A4BFF">
      <w:pPr>
        <w:pStyle w:val="11"/>
        <w:numPr>
          <w:ilvl w:val="0"/>
          <w:numId w:val="16"/>
        </w:numPr>
        <w:spacing w:line="360" w:lineRule="auto"/>
        <w:ind w:firstLine="709"/>
        <w:contextualSpacing/>
        <w:jc w:val="both"/>
        <w:rPr>
          <w:rFonts w:ascii="Times New Roman" w:eastAsia="Times New Roman" w:hAnsi="Times New Roman" w:cs="Times New Roman"/>
          <w:lang w:val="en-US"/>
        </w:rPr>
      </w:pPr>
      <w:bookmarkStart w:id="26" w:name="h.kuvh7lzgy99k" w:colFirst="0" w:colLast="0"/>
      <w:bookmarkEnd w:id="26"/>
      <w:r w:rsidRPr="00BC4A1E">
        <w:rPr>
          <w:rFonts w:ascii="Times New Roman" w:eastAsia="Times New Roman" w:hAnsi="Times New Roman" w:cs="Times New Roman"/>
          <w:lang w:val="en-US"/>
        </w:rPr>
        <w:t>Identify the motives of iTNCs to expand their operations internationally;</w:t>
      </w:r>
    </w:p>
    <w:p w14:paraId="17CE6625" w14:textId="06ABECA4" w:rsidR="00257084" w:rsidRPr="00BC4A1E" w:rsidRDefault="00257084" w:rsidP="007A4BFF">
      <w:pPr>
        <w:pStyle w:val="11"/>
        <w:numPr>
          <w:ilvl w:val="0"/>
          <w:numId w:val="16"/>
        </w:numPr>
        <w:spacing w:line="360" w:lineRule="auto"/>
        <w:ind w:firstLine="709"/>
        <w:contextualSpacing/>
        <w:jc w:val="both"/>
        <w:rPr>
          <w:rFonts w:ascii="Times New Roman" w:eastAsia="Times New Roman" w:hAnsi="Times New Roman" w:cs="Times New Roman"/>
          <w:lang w:val="en-US"/>
        </w:rPr>
      </w:pPr>
      <w:bookmarkStart w:id="27" w:name="h.k2l544jr64dq" w:colFirst="0" w:colLast="0"/>
      <w:bookmarkEnd w:id="27"/>
      <w:r w:rsidRPr="00BC4A1E">
        <w:rPr>
          <w:rFonts w:ascii="Times New Roman" w:eastAsia="Times New Roman" w:hAnsi="Times New Roman" w:cs="Times New Roman"/>
          <w:lang w:val="en-US"/>
        </w:rPr>
        <w:t>Analyze the</w:t>
      </w:r>
      <w:r w:rsidR="003203F4" w:rsidRPr="00BC4A1E">
        <w:rPr>
          <w:rFonts w:ascii="Times New Roman" w:eastAsia="Times New Roman" w:hAnsi="Times New Roman" w:cs="Times New Roman"/>
          <w:lang w:val="en-US"/>
        </w:rPr>
        <w:t xml:space="preserve"> process of</w:t>
      </w:r>
      <w:r w:rsidRPr="00BC4A1E">
        <w:rPr>
          <w:rFonts w:ascii="Times New Roman" w:eastAsia="Times New Roman" w:hAnsi="Times New Roman" w:cs="Times New Roman"/>
          <w:lang w:val="en-US"/>
        </w:rPr>
        <w:t xml:space="preserve"> internationalization of iTNCs;</w:t>
      </w:r>
    </w:p>
    <w:p w14:paraId="529182D8" w14:textId="32F9BB4B" w:rsidR="00257084" w:rsidRPr="00C652A7" w:rsidRDefault="00257084" w:rsidP="00C652A7">
      <w:pPr>
        <w:pStyle w:val="11"/>
        <w:numPr>
          <w:ilvl w:val="0"/>
          <w:numId w:val="16"/>
        </w:numPr>
        <w:spacing w:line="360" w:lineRule="auto"/>
        <w:ind w:firstLine="709"/>
        <w:contextualSpacing/>
        <w:jc w:val="both"/>
        <w:rPr>
          <w:rFonts w:ascii="Times New Roman" w:eastAsia="Times New Roman" w:hAnsi="Times New Roman" w:cs="Times New Roman"/>
          <w:lang w:val="en-US"/>
        </w:rPr>
      </w:pPr>
      <w:bookmarkStart w:id="28" w:name="h.rw4vwph29vax" w:colFirst="0" w:colLast="0"/>
      <w:bookmarkEnd w:id="28"/>
      <w:r w:rsidRPr="00BC4A1E">
        <w:rPr>
          <w:rFonts w:ascii="Times New Roman" w:eastAsia="Times New Roman" w:hAnsi="Times New Roman" w:cs="Times New Roman"/>
          <w:lang w:val="en-US"/>
        </w:rPr>
        <w:t>Analyze the choice of entry modes and the business strategy.</w:t>
      </w:r>
    </w:p>
    <w:p w14:paraId="33557887"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present work contribute not only to the development of theory on Born Globals, but also generate managerial implications for managers and entrepreneurs of new technological ventures on when to internalize and how to successfully expand operations to foreign markets.</w:t>
      </w:r>
    </w:p>
    <w:p w14:paraId="70FDA7A2"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4E14F4D3" w14:textId="77777777" w:rsidR="00257084" w:rsidRPr="0069069C" w:rsidRDefault="00257084" w:rsidP="007A4BFF">
      <w:pPr>
        <w:pStyle w:val="21"/>
        <w:rPr>
          <w:i w:val="0"/>
          <w:lang w:val="en-US"/>
        </w:rPr>
      </w:pPr>
      <w:bookmarkStart w:id="29" w:name="_Toc325881049"/>
      <w:r w:rsidRPr="0069069C">
        <w:rPr>
          <w:i w:val="0"/>
          <w:lang w:val="en-US"/>
        </w:rPr>
        <w:t>1.3 Research strategy and structure of the paper</w:t>
      </w:r>
      <w:bookmarkEnd w:id="29"/>
    </w:p>
    <w:p w14:paraId="15012FFA"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D427D60" w14:textId="47CA45D5"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w:t>
      </w:r>
      <w:r w:rsidR="0060572A" w:rsidRPr="00BC4A1E">
        <w:rPr>
          <w:rFonts w:ascii="Times New Roman" w:eastAsia="Times New Roman" w:hAnsi="Times New Roman" w:cs="Times New Roman"/>
          <w:lang w:val="en-US"/>
        </w:rPr>
        <w:t xml:space="preserve">present </w:t>
      </w:r>
      <w:r w:rsidRPr="00BC4A1E">
        <w:rPr>
          <w:rFonts w:ascii="Times New Roman" w:eastAsia="Times New Roman" w:hAnsi="Times New Roman" w:cs="Times New Roman"/>
          <w:lang w:val="en-US"/>
        </w:rPr>
        <w:t xml:space="preserve">study uses abductive research approach and starts with the </w:t>
      </w:r>
      <w:r w:rsidR="0060572A" w:rsidRPr="00BC4A1E">
        <w:rPr>
          <w:rFonts w:ascii="Times New Roman" w:eastAsia="Times New Roman" w:hAnsi="Times New Roman" w:cs="Times New Roman"/>
          <w:lang w:val="en-US"/>
        </w:rPr>
        <w:t xml:space="preserve">taxi industry background as well as the </w:t>
      </w:r>
      <w:r w:rsidRPr="00BC4A1E">
        <w:rPr>
          <w:rFonts w:ascii="Times New Roman" w:eastAsia="Times New Roman" w:hAnsi="Times New Roman" w:cs="Times New Roman"/>
          <w:lang w:val="en-US"/>
        </w:rPr>
        <w:t>review</w:t>
      </w:r>
      <w:r w:rsidR="0060572A" w:rsidRPr="00BC4A1E">
        <w:rPr>
          <w:rFonts w:ascii="Times New Roman" w:eastAsia="Times New Roman" w:hAnsi="Times New Roman" w:cs="Times New Roman"/>
          <w:lang w:val="en-US"/>
        </w:rPr>
        <w:t xml:space="preserve"> of state of the art</w:t>
      </w:r>
      <w:r w:rsidRPr="00BC4A1E">
        <w:rPr>
          <w:rFonts w:ascii="Times New Roman" w:eastAsia="Times New Roman" w:hAnsi="Times New Roman" w:cs="Times New Roman"/>
          <w:lang w:val="en-US"/>
        </w:rPr>
        <w:t xml:space="preserve"> on the topic of </w:t>
      </w:r>
      <w:r w:rsidR="0041372A"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The study is explorative in its nature and uses a single case study as a research strategy. The object of the study is Uber Technologies Inc. and its expansion </w:t>
      </w:r>
      <w:r w:rsidR="0041372A" w:rsidRPr="00BC4A1E">
        <w:rPr>
          <w:rFonts w:ascii="Times New Roman" w:eastAsia="Times New Roman" w:hAnsi="Times New Roman" w:cs="Times New Roman"/>
          <w:lang w:val="en-US"/>
        </w:rPr>
        <w:t xml:space="preserve">to </w:t>
      </w:r>
      <w:r w:rsidR="0060572A" w:rsidRPr="00BC4A1E">
        <w:rPr>
          <w:rFonts w:ascii="Times New Roman" w:eastAsia="Times New Roman" w:hAnsi="Times New Roman" w:cs="Times New Roman"/>
          <w:lang w:val="en-US"/>
        </w:rPr>
        <w:t xml:space="preserve">China, </w:t>
      </w:r>
      <w:r w:rsidRPr="00BC4A1E">
        <w:rPr>
          <w:rFonts w:ascii="Times New Roman" w:eastAsia="Times New Roman" w:hAnsi="Times New Roman" w:cs="Times New Roman"/>
          <w:lang w:val="en-US"/>
        </w:rPr>
        <w:t>India, and Russia.</w:t>
      </w:r>
    </w:p>
    <w:p w14:paraId="5AD0AEC7" w14:textId="1B85353C" w:rsidR="00257084" w:rsidRPr="00BC4A1E" w:rsidRDefault="0025708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T</w:t>
      </w:r>
      <w:r w:rsidR="00903BC2" w:rsidRPr="00BC4A1E">
        <w:rPr>
          <w:rFonts w:ascii="Times New Roman" w:eastAsia="Times New Roman" w:hAnsi="Times New Roman" w:cs="Times New Roman"/>
          <w:lang w:val="en-US"/>
        </w:rPr>
        <w:t>he master’s thesis consists of 4</w:t>
      </w:r>
      <w:r w:rsidRPr="00BC4A1E">
        <w:rPr>
          <w:rFonts w:ascii="Times New Roman" w:eastAsia="Times New Roman" w:hAnsi="Times New Roman" w:cs="Times New Roman"/>
          <w:lang w:val="en-US"/>
        </w:rPr>
        <w:t xml:space="preserve"> chapters. </w:t>
      </w:r>
      <w:r w:rsidR="00903BC2" w:rsidRPr="00BC4A1E">
        <w:rPr>
          <w:rFonts w:ascii="Times New Roman" w:eastAsia="Times New Roman" w:hAnsi="Times New Roman" w:cs="Times New Roman"/>
          <w:lang w:val="en-US"/>
        </w:rPr>
        <w:t>The first</w:t>
      </w:r>
      <w:r w:rsidR="00B57301" w:rsidRPr="00BC4A1E">
        <w:rPr>
          <w:rFonts w:ascii="Times New Roman" w:eastAsia="Times New Roman" w:hAnsi="Times New Roman" w:cs="Times New Roman"/>
          <w:lang w:val="en-US"/>
        </w:rPr>
        <w:t>, present</w:t>
      </w:r>
      <w:r w:rsidR="00903BC2" w:rsidRPr="00BC4A1E">
        <w:rPr>
          <w:rFonts w:ascii="Times New Roman" w:eastAsia="Times New Roman" w:hAnsi="Times New Roman" w:cs="Times New Roman"/>
          <w:lang w:val="en-US"/>
        </w:rPr>
        <w:t xml:space="preserve"> </w:t>
      </w:r>
      <w:proofErr w:type="gramStart"/>
      <w:r w:rsidR="00903BC2" w:rsidRPr="00BC4A1E">
        <w:rPr>
          <w:rFonts w:ascii="Times New Roman" w:eastAsia="Times New Roman" w:hAnsi="Times New Roman" w:cs="Times New Roman"/>
          <w:lang w:val="en-US"/>
        </w:rPr>
        <w:t>chapter</w:t>
      </w:r>
      <w:r w:rsidR="00B57301" w:rsidRPr="00BC4A1E">
        <w:rPr>
          <w:rFonts w:ascii="Times New Roman" w:eastAsia="Times New Roman" w:hAnsi="Times New Roman" w:cs="Times New Roman"/>
          <w:lang w:val="en-US"/>
        </w:rPr>
        <w:t>,</w:t>
      </w:r>
      <w:proofErr w:type="gramEnd"/>
      <w:r w:rsidR="00903BC2" w:rsidRPr="00BC4A1E">
        <w:rPr>
          <w:rFonts w:ascii="Times New Roman" w:eastAsia="Times New Roman" w:hAnsi="Times New Roman" w:cs="Times New Roman"/>
          <w:lang w:val="en-US"/>
        </w:rPr>
        <w:t xml:space="preserve"> represented the</w:t>
      </w:r>
      <w:r w:rsidRPr="00BC4A1E">
        <w:rPr>
          <w:rFonts w:ascii="Times New Roman" w:eastAsia="Times New Roman" w:hAnsi="Times New Roman" w:cs="Times New Roman"/>
          <w:lang w:val="en-US"/>
        </w:rPr>
        <w:t xml:space="preserve"> introduction to the study. Second chapter will be devoted to</w:t>
      </w:r>
      <w:r w:rsidR="0041372A" w:rsidRPr="00BC4A1E">
        <w:rPr>
          <w:rFonts w:ascii="Times New Roman" w:eastAsia="Times New Roman" w:hAnsi="Times New Roman" w:cs="Times New Roman"/>
          <w:lang w:val="en-US"/>
        </w:rPr>
        <w:t xml:space="preserve"> the</w:t>
      </w:r>
      <w:r w:rsidR="00B57301" w:rsidRPr="00BC4A1E">
        <w:rPr>
          <w:rFonts w:ascii="Times New Roman" w:eastAsia="Times New Roman" w:hAnsi="Times New Roman" w:cs="Times New Roman"/>
          <w:lang w:val="en-US"/>
        </w:rPr>
        <w:t xml:space="preserve"> taxi</w:t>
      </w:r>
      <w:r w:rsidRPr="00BC4A1E">
        <w:rPr>
          <w:rFonts w:ascii="Times New Roman" w:eastAsia="Times New Roman" w:hAnsi="Times New Roman" w:cs="Times New Roman"/>
          <w:lang w:val="en-US"/>
        </w:rPr>
        <w:t xml:space="preserve"> </w:t>
      </w:r>
      <w:r w:rsidR="00B57301" w:rsidRPr="00BC4A1E">
        <w:rPr>
          <w:rFonts w:ascii="Times New Roman" w:eastAsia="Times New Roman" w:hAnsi="Times New Roman" w:cs="Times New Roman"/>
          <w:lang w:val="en-US"/>
        </w:rPr>
        <w:t xml:space="preserve">industry and theoretical background </w:t>
      </w:r>
      <w:r w:rsidRPr="00BC4A1E">
        <w:rPr>
          <w:rFonts w:ascii="Times New Roman" w:eastAsia="Times New Roman" w:hAnsi="Times New Roman" w:cs="Times New Roman"/>
          <w:lang w:val="en-US"/>
        </w:rPr>
        <w:t xml:space="preserve">of Born Globals. The third chapter will provide the research methodology </w:t>
      </w:r>
      <w:r w:rsidR="00903BC2" w:rsidRPr="00BC4A1E">
        <w:rPr>
          <w:rFonts w:ascii="Times New Roman" w:eastAsia="Times New Roman" w:hAnsi="Times New Roman" w:cs="Times New Roman"/>
          <w:lang w:val="en-US"/>
        </w:rPr>
        <w:t xml:space="preserve">and </w:t>
      </w:r>
      <w:r w:rsidRPr="00BC4A1E">
        <w:rPr>
          <w:rFonts w:ascii="Times New Roman" w:eastAsia="Times New Roman" w:hAnsi="Times New Roman" w:cs="Times New Roman"/>
          <w:lang w:val="en-US"/>
        </w:rPr>
        <w:t>the results of the empirical study including the description of the case and the comparison of regional strategies empl</w:t>
      </w:r>
      <w:r w:rsidR="00903BC2" w:rsidRPr="00BC4A1E">
        <w:rPr>
          <w:rFonts w:ascii="Times New Roman" w:eastAsia="Times New Roman" w:hAnsi="Times New Roman" w:cs="Times New Roman"/>
          <w:lang w:val="en-US"/>
        </w:rPr>
        <w:t xml:space="preserve">oyed by Uber. The final, fourth </w:t>
      </w:r>
      <w:r w:rsidRPr="00BC4A1E">
        <w:rPr>
          <w:rFonts w:ascii="Times New Roman" w:eastAsia="Times New Roman" w:hAnsi="Times New Roman" w:cs="Times New Roman"/>
          <w:lang w:val="en-US"/>
        </w:rPr>
        <w:t>part</w:t>
      </w:r>
      <w:r w:rsidR="00903BC2" w:rsidRPr="00BC4A1E">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will discuss the main results and outcomes of the study, theoretical and practical contribution,</w:t>
      </w:r>
      <w:r w:rsidR="00903BC2" w:rsidRPr="00BC4A1E">
        <w:rPr>
          <w:rFonts w:ascii="Times New Roman" w:eastAsia="Times New Roman" w:hAnsi="Times New Roman" w:cs="Times New Roman"/>
          <w:lang w:val="en-US"/>
        </w:rPr>
        <w:t xml:space="preserve"> and</w:t>
      </w:r>
      <w:r w:rsidRPr="00BC4A1E">
        <w:rPr>
          <w:rFonts w:ascii="Times New Roman" w:eastAsia="Times New Roman" w:hAnsi="Times New Roman" w:cs="Times New Roman"/>
          <w:lang w:val="en-US"/>
        </w:rPr>
        <w:t xml:space="preserve"> limitations of the </w:t>
      </w:r>
      <w:r w:rsidR="00B57301" w:rsidRPr="00BC4A1E">
        <w:rPr>
          <w:rFonts w:ascii="Times New Roman" w:eastAsia="Times New Roman" w:hAnsi="Times New Roman" w:cs="Times New Roman"/>
          <w:lang w:val="en-US"/>
        </w:rPr>
        <w:t>research</w:t>
      </w:r>
      <w:r w:rsidR="00903BC2" w:rsidRPr="00BC4A1E">
        <w:rPr>
          <w:rFonts w:ascii="Times New Roman" w:eastAsia="Times New Roman" w:hAnsi="Times New Roman" w:cs="Times New Roman"/>
          <w:lang w:val="en-US"/>
        </w:rPr>
        <w:t>.</w:t>
      </w:r>
    </w:p>
    <w:p w14:paraId="12CDFF82"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3CFD155" w14:textId="29EE3EF5" w:rsidR="00257084" w:rsidRPr="00BC4A1E" w:rsidRDefault="00257084" w:rsidP="007A4BFF">
      <w:pPr>
        <w:pStyle w:val="1"/>
        <w:ind w:left="0" w:firstLine="0"/>
        <w:rPr>
          <w:lang w:val="en-US"/>
        </w:rPr>
      </w:pPr>
      <w:bookmarkStart w:id="30" w:name="_Toc325881050"/>
      <w:r w:rsidRPr="00BC4A1E">
        <w:rPr>
          <w:lang w:val="en-US"/>
        </w:rPr>
        <w:t xml:space="preserve">THEORETICAL BACKGROUND: TOWARDS THE THEORY OF BORN GLOBAL </w:t>
      </w:r>
      <w:r w:rsidR="001B55F5" w:rsidRPr="00BC4A1E">
        <w:rPr>
          <w:lang w:val="en-US"/>
        </w:rPr>
        <w:t>TRANSPORTATION COMPANIES</w:t>
      </w:r>
      <w:bookmarkEnd w:id="30"/>
    </w:p>
    <w:p w14:paraId="0B9EB26C" w14:textId="77777777" w:rsidR="001B55F5" w:rsidRPr="00BC4A1E" w:rsidRDefault="001B55F5" w:rsidP="007A4BFF">
      <w:pPr>
        <w:pStyle w:val="11"/>
        <w:spacing w:line="360" w:lineRule="auto"/>
        <w:jc w:val="both"/>
        <w:rPr>
          <w:rFonts w:ascii="Times New Roman" w:hAnsi="Times New Roman" w:cs="Times New Roman"/>
          <w:lang w:val="en-US"/>
        </w:rPr>
      </w:pPr>
    </w:p>
    <w:p w14:paraId="12F766A1" w14:textId="7FF741AA" w:rsidR="001B55F5" w:rsidRPr="0069069C" w:rsidRDefault="00215EB6" w:rsidP="007A4BFF">
      <w:pPr>
        <w:pStyle w:val="21"/>
        <w:rPr>
          <w:i w:val="0"/>
          <w:lang w:val="en-US"/>
        </w:rPr>
      </w:pPr>
      <w:bookmarkStart w:id="31" w:name="_Toc325881051"/>
      <w:r w:rsidRPr="0069069C">
        <w:rPr>
          <w:i w:val="0"/>
          <w:lang w:val="en-US"/>
        </w:rPr>
        <w:t>2.1</w:t>
      </w:r>
      <w:r w:rsidR="001B55F5" w:rsidRPr="0069069C">
        <w:rPr>
          <w:i w:val="0"/>
          <w:lang w:val="en-US"/>
        </w:rPr>
        <w:t xml:space="preserve"> Taxi industry background: </w:t>
      </w:r>
      <w:r w:rsidR="00A51814" w:rsidRPr="0069069C">
        <w:rPr>
          <w:i w:val="0"/>
          <w:lang w:val="en-US"/>
        </w:rPr>
        <w:t>prerequisites of</w:t>
      </w:r>
      <w:r w:rsidR="001B55F5" w:rsidRPr="0069069C">
        <w:rPr>
          <w:i w:val="0"/>
          <w:lang w:val="en-US"/>
        </w:rPr>
        <w:t xml:space="preserve"> the global taxi market</w:t>
      </w:r>
      <w:bookmarkEnd w:id="31"/>
      <w:r w:rsidR="001B55F5" w:rsidRPr="0069069C">
        <w:rPr>
          <w:i w:val="0"/>
          <w:lang w:val="en-US"/>
        </w:rPr>
        <w:t xml:space="preserve"> </w:t>
      </w:r>
    </w:p>
    <w:p w14:paraId="3828F752" w14:textId="77777777" w:rsidR="001B55F5" w:rsidRPr="00BC4A1E" w:rsidRDefault="001B55F5" w:rsidP="007A4BFF">
      <w:pPr>
        <w:pStyle w:val="11"/>
        <w:spacing w:line="360" w:lineRule="auto"/>
        <w:ind w:firstLine="709"/>
        <w:jc w:val="both"/>
        <w:rPr>
          <w:rFonts w:ascii="Times New Roman" w:hAnsi="Times New Roman" w:cs="Times New Roman"/>
          <w:lang w:val="en-US"/>
        </w:rPr>
      </w:pPr>
    </w:p>
    <w:p w14:paraId="4B6E35A5" w14:textId="35E5C61C" w:rsidR="001B55F5" w:rsidRPr="00BC4A1E" w:rsidRDefault="001B55F5" w:rsidP="00DE46F0">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 xml:space="preserve">Before the mass adoption of smartphones and modern communication technologies the taxi industry was geographically limited – the companies were either operating only in one city to serve its citizens or encompassing other cities within </w:t>
      </w:r>
      <w:r w:rsidR="00B57301" w:rsidRPr="00BC4A1E">
        <w:rPr>
          <w:rFonts w:ascii="Times New Roman" w:hAnsi="Times New Roman" w:cs="Times New Roman"/>
          <w:lang w:val="en-US"/>
        </w:rPr>
        <w:t>the same</w:t>
      </w:r>
      <w:r w:rsidRPr="00BC4A1E">
        <w:rPr>
          <w:rFonts w:ascii="Times New Roman" w:hAnsi="Times New Roman" w:cs="Times New Roman"/>
          <w:lang w:val="en-US"/>
        </w:rPr>
        <w:t xml:space="preserve"> country. However, the emergence of </w:t>
      </w:r>
      <w:r w:rsidR="00996E7D">
        <w:rPr>
          <w:rFonts w:ascii="Times New Roman" w:hAnsi="Times New Roman" w:cs="Times New Roman"/>
          <w:lang w:val="en-US"/>
        </w:rPr>
        <w:t xml:space="preserve">the </w:t>
      </w:r>
      <w:r w:rsidRPr="00BC4A1E">
        <w:rPr>
          <w:rFonts w:ascii="Times New Roman" w:hAnsi="Times New Roman" w:cs="Times New Roman"/>
          <w:lang w:val="en-US"/>
        </w:rPr>
        <w:t>so called Internet transportation network companies (iTNC) allowed for the development of international taxi firms operating</w:t>
      </w:r>
      <w:r w:rsidR="00B57301" w:rsidRPr="00BC4A1E">
        <w:rPr>
          <w:rFonts w:ascii="Times New Roman" w:hAnsi="Times New Roman" w:cs="Times New Roman"/>
          <w:lang w:val="en-US"/>
        </w:rPr>
        <w:t xml:space="preserve"> at the same time</w:t>
      </w:r>
      <w:r w:rsidRPr="00BC4A1E">
        <w:rPr>
          <w:rFonts w:ascii="Times New Roman" w:hAnsi="Times New Roman" w:cs="Times New Roman"/>
          <w:lang w:val="en-US"/>
        </w:rPr>
        <w:t xml:space="preserve"> in different countries across the </w:t>
      </w:r>
      <w:r w:rsidR="00B57301" w:rsidRPr="00BC4A1E">
        <w:rPr>
          <w:rFonts w:ascii="Times New Roman" w:hAnsi="Times New Roman" w:cs="Times New Roman"/>
          <w:lang w:val="en-US"/>
        </w:rPr>
        <w:t>world</w:t>
      </w:r>
      <w:r w:rsidRPr="00BC4A1E">
        <w:rPr>
          <w:rFonts w:ascii="Times New Roman" w:hAnsi="Times New Roman" w:cs="Times New Roman"/>
          <w:lang w:val="en-US"/>
        </w:rPr>
        <w:t xml:space="preserve"> by application of the same technology and the business model. The first country where such </w:t>
      </w:r>
      <w:r w:rsidR="00B57301" w:rsidRPr="00BC4A1E">
        <w:rPr>
          <w:rFonts w:ascii="Times New Roman" w:hAnsi="Times New Roman" w:cs="Times New Roman"/>
          <w:lang w:val="en-US"/>
        </w:rPr>
        <w:t>firms</w:t>
      </w:r>
      <w:r w:rsidRPr="00BC4A1E">
        <w:rPr>
          <w:rFonts w:ascii="Times New Roman" w:hAnsi="Times New Roman" w:cs="Times New Roman"/>
          <w:lang w:val="en-US"/>
        </w:rPr>
        <w:t xml:space="preserve"> emerged was the USA, where in 2009 Uber, a </w:t>
      </w:r>
      <w:r w:rsidR="00B57301" w:rsidRPr="00BC4A1E">
        <w:rPr>
          <w:rFonts w:ascii="Times New Roman" w:hAnsi="Times New Roman" w:cs="Times New Roman"/>
          <w:lang w:val="en-US"/>
        </w:rPr>
        <w:t>taxi-hailing</w:t>
      </w:r>
      <w:r w:rsidRPr="00BC4A1E">
        <w:rPr>
          <w:rFonts w:ascii="Times New Roman" w:hAnsi="Times New Roman" w:cs="Times New Roman"/>
          <w:lang w:val="en-US"/>
        </w:rPr>
        <w:t xml:space="preserve"> app, became available. Later, companies with the similar business model and technology were established in other </w:t>
      </w:r>
      <w:r w:rsidR="00B57301" w:rsidRPr="00BC4A1E">
        <w:rPr>
          <w:rFonts w:ascii="Times New Roman" w:hAnsi="Times New Roman" w:cs="Times New Roman"/>
          <w:lang w:val="en-US"/>
        </w:rPr>
        <w:t xml:space="preserve">parts </w:t>
      </w:r>
      <w:r w:rsidR="00B57301" w:rsidRPr="00BC4A1E">
        <w:rPr>
          <w:rFonts w:ascii="Times New Roman" w:hAnsi="Times New Roman" w:cs="Times New Roman"/>
          <w:lang w:val="en-US"/>
        </w:rPr>
        <w:lastRenderedPageBreak/>
        <w:t>of the world</w:t>
      </w:r>
      <w:r w:rsidRPr="00BC4A1E">
        <w:rPr>
          <w:rFonts w:ascii="Times New Roman" w:hAnsi="Times New Roman" w:cs="Times New Roman"/>
          <w:lang w:val="en-US"/>
        </w:rPr>
        <w:t>. The following part, thus, will focus on the history and the peculiarities of the taxi industry, the USA one in particular, and how it was changed with the emergence of iTNCs.</w:t>
      </w:r>
    </w:p>
    <w:p w14:paraId="300EEE84" w14:textId="4AEDEFD2" w:rsidR="001B55F5" w:rsidRPr="00BC4A1E" w:rsidRDefault="00B57301" w:rsidP="00DE46F0">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The first taxi company</w:t>
      </w:r>
      <w:r w:rsidR="001B55F5" w:rsidRPr="00BC4A1E">
        <w:rPr>
          <w:rFonts w:ascii="Times New Roman" w:hAnsi="Times New Roman" w:cs="Times New Roman"/>
          <w:lang w:val="en-US"/>
        </w:rPr>
        <w:t xml:space="preserve"> using electri</w:t>
      </w:r>
      <w:r w:rsidR="00996E7D">
        <w:rPr>
          <w:rFonts w:ascii="Times New Roman" w:hAnsi="Times New Roman" w:cs="Times New Roman"/>
          <w:lang w:val="en-US"/>
        </w:rPr>
        <w:t>c battery-powered taxi vehicles appeared in New Yo</w:t>
      </w:r>
      <w:r w:rsidR="001B55F5" w:rsidRPr="00BC4A1E">
        <w:rPr>
          <w:rFonts w:ascii="Times New Roman" w:hAnsi="Times New Roman" w:cs="Times New Roman"/>
          <w:lang w:val="en-US"/>
        </w:rPr>
        <w:t>rk in 1987 – Samuel's Electric Carriage and Wagon Company with the fleet of 12 cars (</w:t>
      </w:r>
      <w:r w:rsidR="00996E7D">
        <w:rPr>
          <w:rFonts w:ascii="Times New Roman" w:hAnsi="Times New Roman" w:cs="Times New Roman"/>
          <w:lang w:val="en-US"/>
        </w:rPr>
        <w:t xml:space="preserve">The </w:t>
      </w:r>
      <w:r w:rsidR="001B55F5" w:rsidRPr="00BC4A1E">
        <w:rPr>
          <w:rFonts w:ascii="Times New Roman" w:hAnsi="Times New Roman" w:cs="Times New Roman"/>
          <w:lang w:val="en-US"/>
        </w:rPr>
        <w:t xml:space="preserve">Telegraph, 2011). However, the regulation of the US taxi industry was developed only after the Great Depression of 1929. In 1937 the mayor of New York </w:t>
      </w:r>
      <w:proofErr w:type="gramStart"/>
      <w:r w:rsidR="001B55F5" w:rsidRPr="00BC4A1E">
        <w:rPr>
          <w:rFonts w:ascii="Times New Roman" w:hAnsi="Times New Roman" w:cs="Times New Roman"/>
          <w:lang w:val="en-US"/>
        </w:rPr>
        <w:t>city</w:t>
      </w:r>
      <w:proofErr w:type="gramEnd"/>
      <w:r w:rsidR="001B55F5" w:rsidRPr="00BC4A1E">
        <w:rPr>
          <w:rFonts w:ascii="Times New Roman" w:hAnsi="Times New Roman" w:cs="Times New Roman"/>
          <w:lang w:val="en-US"/>
        </w:rPr>
        <w:t xml:space="preserve"> introduced the taxi medallion system to constrain the number of vehicles and assure more safety to the passengers through the background checks of drivers (Harding et al., 2015). The system became the standard practice for other US cities. The medallion system represented the efficient mechanism that limited the number of licensed taxis in the country. As the supply of medallions was limited the price for the one to acquire could reach $250'000</w:t>
      </w:r>
      <w:r w:rsidRPr="00BC4A1E">
        <w:rPr>
          <w:rFonts w:ascii="Times New Roman" w:hAnsi="Times New Roman" w:cs="Times New Roman"/>
          <w:lang w:val="en-US"/>
        </w:rPr>
        <w:t xml:space="preserve"> by the year 2013</w:t>
      </w:r>
      <w:r w:rsidR="001B55F5" w:rsidRPr="00BC4A1E">
        <w:rPr>
          <w:rFonts w:ascii="Times New Roman" w:hAnsi="Times New Roman" w:cs="Times New Roman"/>
          <w:lang w:val="en-US"/>
        </w:rPr>
        <w:t xml:space="preserve"> (Stone, 2014).</w:t>
      </w:r>
    </w:p>
    <w:p w14:paraId="1ED6B564" w14:textId="2516285A" w:rsidR="001B55F5" w:rsidRPr="00BC4A1E" w:rsidRDefault="001B55F5" w:rsidP="00DE46F0">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 xml:space="preserve">Harding et al. (2015) </w:t>
      </w:r>
      <w:r w:rsidR="00B57301" w:rsidRPr="00BC4A1E">
        <w:rPr>
          <w:rFonts w:ascii="Times New Roman" w:hAnsi="Times New Roman" w:cs="Times New Roman"/>
          <w:lang w:val="en-US"/>
        </w:rPr>
        <w:t>emphasize</w:t>
      </w:r>
      <w:r w:rsidRPr="00BC4A1E">
        <w:rPr>
          <w:rFonts w:ascii="Times New Roman" w:hAnsi="Times New Roman" w:cs="Times New Roman"/>
          <w:lang w:val="en-US"/>
        </w:rPr>
        <w:t xml:space="preserve"> two sectors of the modern taxi markets: cru</w:t>
      </w:r>
      <w:r w:rsidR="00B57301" w:rsidRPr="00BC4A1E">
        <w:rPr>
          <w:rFonts w:ascii="Times New Roman" w:hAnsi="Times New Roman" w:cs="Times New Roman"/>
          <w:lang w:val="en-US"/>
        </w:rPr>
        <w:t>i</w:t>
      </w:r>
      <w:r w:rsidRPr="00BC4A1E">
        <w:rPr>
          <w:rFonts w:ascii="Times New Roman" w:hAnsi="Times New Roman" w:cs="Times New Roman"/>
          <w:lang w:val="en-US"/>
        </w:rPr>
        <w:t xml:space="preserve">sing and dispatch markets. The first sector consists of taxis that pick up passengers from the streets without booking in advance. This type often refers to the taxicabs or yellow cab services. The second sector involves taxis that provide pre-arranged transportation services and are booked through the dispatch office. These taxis are also called livery vehicles and usually they are not allowed for street hailing. Livery companies </w:t>
      </w:r>
      <w:r w:rsidR="00996E7D">
        <w:rPr>
          <w:rFonts w:ascii="Times New Roman" w:hAnsi="Times New Roman" w:cs="Times New Roman"/>
          <w:lang w:val="en-US"/>
        </w:rPr>
        <w:t>generally</w:t>
      </w:r>
      <w:r w:rsidRPr="00BC4A1E">
        <w:rPr>
          <w:rFonts w:ascii="Times New Roman" w:hAnsi="Times New Roman" w:cs="Times New Roman"/>
          <w:lang w:val="en-US"/>
        </w:rPr>
        <w:t xml:space="preserve"> operate black cars or limousines. The two sectors are also subject to different regulations. </w:t>
      </w:r>
    </w:p>
    <w:p w14:paraId="55B41D25" w14:textId="5E16CF19" w:rsidR="001B55F5" w:rsidRPr="00BC4A1E" w:rsidRDefault="001B55F5" w:rsidP="00DE46F0">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 xml:space="preserve">The taxi industry as of 2009, in its pre-Uber state, was characterized by low competition due to the medallion system. As a consequence low quality of the service, high prices and low accountability was the major concerns of the customers. At the same time the smartphone adoption was on the rise </w:t>
      </w:r>
      <w:r w:rsidR="00B57301" w:rsidRPr="00BC4A1E">
        <w:rPr>
          <w:rFonts w:ascii="Times New Roman" w:hAnsi="Times New Roman" w:cs="Times New Roman"/>
          <w:lang w:val="en-US"/>
        </w:rPr>
        <w:t xml:space="preserve">(EMarketer, 2010) </w:t>
      </w:r>
      <w:r w:rsidRPr="00BC4A1E">
        <w:rPr>
          <w:rFonts w:ascii="Times New Roman" w:hAnsi="Times New Roman" w:cs="Times New Roman"/>
          <w:lang w:val="en-US"/>
        </w:rPr>
        <w:t xml:space="preserve">what created the possibility for the emergence of new technology-based solutions for the existing problems. Smartphones allowed companies to change the way traditional business works and at the same time provided customers with the convenient way to consume services. </w:t>
      </w:r>
    </w:p>
    <w:p w14:paraId="13B784E6" w14:textId="2C13DA16" w:rsidR="001B55F5" w:rsidRPr="00BC4A1E" w:rsidRDefault="001B55F5" w:rsidP="00DE46F0">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 xml:space="preserve">The year 2009 became the starting point for the emergence of numerous companies offering taxi or car hailing applications. The application represents the two-sided platform that connects smartphone users with the car owners or taxi drivers based on the location criteria (Harding et al., 2015). The supplier of the transportation service operates in the manner similar to traditional taxi drivers: locate clients using the application instead of dispatch service, </w:t>
      </w:r>
      <w:r w:rsidR="00335887">
        <w:rPr>
          <w:rFonts w:ascii="Times New Roman" w:hAnsi="Times New Roman" w:cs="Times New Roman"/>
          <w:lang w:val="en-US"/>
        </w:rPr>
        <w:t>drive them to their destination</w:t>
      </w:r>
      <w:r w:rsidRPr="00BC4A1E">
        <w:rPr>
          <w:rFonts w:ascii="Times New Roman" w:hAnsi="Times New Roman" w:cs="Times New Roman"/>
          <w:lang w:val="en-US"/>
        </w:rPr>
        <w:t xml:space="preserve"> and set the fee based on the distance and time of the trip calculated by the application, similar to the mechanism of taximeter. These companies were later called Internet transportation network companies or iTNCs</w:t>
      </w:r>
      <w:r w:rsidR="00B57301" w:rsidRPr="00BC4A1E">
        <w:rPr>
          <w:rFonts w:ascii="Times New Roman" w:hAnsi="Times New Roman" w:cs="Times New Roman"/>
          <w:lang w:val="en-US"/>
        </w:rPr>
        <w:t xml:space="preserve"> </w:t>
      </w:r>
      <w:r w:rsidR="00B57301" w:rsidRPr="00BC4A1E">
        <w:rPr>
          <w:rFonts w:ascii="Times New Roman" w:eastAsia="Times New Roman" w:hAnsi="Times New Roman" w:cs="Times New Roman"/>
          <w:lang w:val="en-US"/>
        </w:rPr>
        <w:t>(CPUC, 2013)</w:t>
      </w:r>
      <w:r w:rsidRPr="00BC4A1E">
        <w:rPr>
          <w:rFonts w:ascii="Times New Roman" w:hAnsi="Times New Roman" w:cs="Times New Roman"/>
          <w:lang w:val="en-US"/>
        </w:rPr>
        <w:t xml:space="preserve"> as they were similar to the traditional taxi companies ho</w:t>
      </w:r>
      <w:r w:rsidR="00B57301" w:rsidRPr="00BC4A1E">
        <w:rPr>
          <w:rFonts w:ascii="Times New Roman" w:hAnsi="Times New Roman" w:cs="Times New Roman"/>
          <w:lang w:val="en-US"/>
        </w:rPr>
        <w:t>wever still related to the tech</w:t>
      </w:r>
      <w:r w:rsidRPr="00BC4A1E">
        <w:rPr>
          <w:rFonts w:ascii="Times New Roman" w:hAnsi="Times New Roman" w:cs="Times New Roman"/>
          <w:lang w:val="en-US"/>
        </w:rPr>
        <w:t xml:space="preserve"> companies providing the technological solution to drivers.</w:t>
      </w:r>
      <w:r w:rsidR="004506B2">
        <w:rPr>
          <w:rFonts w:ascii="Times New Roman" w:hAnsi="Times New Roman" w:cs="Times New Roman"/>
          <w:lang w:val="en-US"/>
        </w:rPr>
        <w:t xml:space="preserve"> </w:t>
      </w:r>
      <w:r w:rsidR="00491181">
        <w:rPr>
          <w:rFonts w:ascii="Times New Roman" w:hAnsi="Times New Roman" w:cs="Times New Roman"/>
          <w:lang w:val="en-US"/>
        </w:rPr>
        <w:t xml:space="preserve">The success of the iTNC business model, as </w:t>
      </w:r>
      <w:r w:rsidR="006007DA">
        <w:rPr>
          <w:rFonts w:ascii="Times New Roman" w:hAnsi="Times New Roman" w:cs="Times New Roman"/>
          <w:lang w:val="en-US"/>
        </w:rPr>
        <w:t xml:space="preserve">with </w:t>
      </w:r>
      <w:r w:rsidR="00491181">
        <w:rPr>
          <w:rFonts w:ascii="Times New Roman" w:hAnsi="Times New Roman" w:cs="Times New Roman"/>
          <w:lang w:val="en-US"/>
        </w:rPr>
        <w:t>any internet-</w:t>
      </w:r>
      <w:r w:rsidR="00491181">
        <w:rPr>
          <w:rFonts w:ascii="Times New Roman" w:hAnsi="Times New Roman" w:cs="Times New Roman"/>
          <w:lang w:val="en-US"/>
        </w:rPr>
        <w:lastRenderedPageBreak/>
        <w:t>based platform, is derived by the critical mass of consumers</w:t>
      </w:r>
      <w:r w:rsidR="006007DA">
        <w:rPr>
          <w:rFonts w:ascii="Times New Roman" w:hAnsi="Times New Roman" w:cs="Times New Roman"/>
          <w:lang w:val="en-US"/>
        </w:rPr>
        <w:t xml:space="preserve"> whose benefits rise exponentially as suppliers of transportation services join the platform and vice versa for suppliers (Olson and Kemp, 2015). For the riders it is beneficial to have enough drivers connected to the platform as the average waiting time for the taxi lowers significantly. For the drivers, on the other hand, enough demand on the platform is necessary to make the </w:t>
      </w:r>
      <w:r w:rsidR="00335887">
        <w:rPr>
          <w:rFonts w:ascii="Times New Roman" w:hAnsi="Times New Roman" w:cs="Times New Roman"/>
          <w:lang w:val="en-US"/>
        </w:rPr>
        <w:t xml:space="preserve">provision of </w:t>
      </w:r>
      <w:r w:rsidR="006007DA">
        <w:rPr>
          <w:rFonts w:ascii="Times New Roman" w:hAnsi="Times New Roman" w:cs="Times New Roman"/>
          <w:lang w:val="en-US"/>
        </w:rPr>
        <w:t xml:space="preserve">transportation </w:t>
      </w:r>
      <w:r w:rsidR="00335887">
        <w:rPr>
          <w:rFonts w:ascii="Times New Roman" w:hAnsi="Times New Roman" w:cs="Times New Roman"/>
          <w:lang w:val="en-US"/>
        </w:rPr>
        <w:t>service</w:t>
      </w:r>
      <w:r w:rsidR="006007DA">
        <w:rPr>
          <w:rFonts w:ascii="Times New Roman" w:hAnsi="Times New Roman" w:cs="Times New Roman"/>
          <w:lang w:val="en-US"/>
        </w:rPr>
        <w:t xml:space="preserve"> worthwhile. </w:t>
      </w:r>
    </w:p>
    <w:p w14:paraId="027228A0" w14:textId="2D38569D" w:rsidR="001B55F5" w:rsidRPr="00BC4A1E" w:rsidRDefault="001B55F5" w:rsidP="007A4BFF">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By 2016 numerous iTNCs operate</w:t>
      </w:r>
      <w:r w:rsidR="00B57301" w:rsidRPr="00BC4A1E">
        <w:rPr>
          <w:rFonts w:ascii="Times New Roman" w:hAnsi="Times New Roman" w:cs="Times New Roman"/>
          <w:lang w:val="en-US"/>
        </w:rPr>
        <w:t>d</w:t>
      </w:r>
      <w:r w:rsidRPr="00BC4A1E">
        <w:rPr>
          <w:rFonts w:ascii="Times New Roman" w:hAnsi="Times New Roman" w:cs="Times New Roman"/>
          <w:lang w:val="en-US"/>
        </w:rPr>
        <w:t xml:space="preserve"> in different countries across the world: international iTNCs such as Uber, Gett, EasyTaxi and Hailo; US based Lyft; Chinese Didi Kuaidi; Indian OlaCabs and TaxiForSur</w:t>
      </w:r>
      <w:r w:rsidR="00B57301" w:rsidRPr="00BC4A1E">
        <w:rPr>
          <w:rFonts w:ascii="Times New Roman" w:hAnsi="Times New Roman" w:cs="Times New Roman"/>
          <w:lang w:val="en-US"/>
        </w:rPr>
        <w:t>e</w:t>
      </w:r>
      <w:proofErr w:type="gramStart"/>
      <w:r w:rsidRPr="00BC4A1E">
        <w:rPr>
          <w:rFonts w:ascii="Times New Roman" w:hAnsi="Times New Roman" w:cs="Times New Roman"/>
          <w:lang w:val="en-US"/>
        </w:rPr>
        <w:t>;</w:t>
      </w:r>
      <w:proofErr w:type="gramEnd"/>
      <w:r w:rsidRPr="00BC4A1E">
        <w:rPr>
          <w:rFonts w:ascii="Times New Roman" w:hAnsi="Times New Roman" w:cs="Times New Roman"/>
          <w:lang w:val="en-US"/>
        </w:rPr>
        <w:t xml:space="preserve"> Russian YandexTaxi. All of them operate as</w:t>
      </w:r>
      <w:r w:rsidR="00B57301" w:rsidRPr="00BC4A1E">
        <w:rPr>
          <w:rFonts w:ascii="Times New Roman" w:hAnsi="Times New Roman" w:cs="Times New Roman"/>
          <w:lang w:val="en-US"/>
        </w:rPr>
        <w:t xml:space="preserve"> two-sided platforms, however matching</w:t>
      </w:r>
      <w:r w:rsidRPr="00BC4A1E">
        <w:rPr>
          <w:rFonts w:ascii="Times New Roman" w:hAnsi="Times New Roman" w:cs="Times New Roman"/>
          <w:lang w:val="en-US"/>
        </w:rPr>
        <w:t xml:space="preserve">, </w:t>
      </w:r>
      <w:proofErr w:type="gramStart"/>
      <w:r w:rsidRPr="00BC4A1E">
        <w:rPr>
          <w:rFonts w:ascii="Times New Roman" w:hAnsi="Times New Roman" w:cs="Times New Roman"/>
          <w:lang w:val="en-US"/>
        </w:rPr>
        <w:t>different parties</w:t>
      </w:r>
      <w:proofErr w:type="gramEnd"/>
      <w:r w:rsidRPr="00BC4A1E">
        <w:rPr>
          <w:rFonts w:ascii="Times New Roman" w:hAnsi="Times New Roman" w:cs="Times New Roman"/>
          <w:lang w:val="en-US"/>
        </w:rPr>
        <w:t xml:space="preserve"> (Harding et al., 2015). The service may work on the P2P basis, or matching independent car owners with riders, and on the B2C basis, or representing the aggregator of a number of taxi companies whose drivers use the application for locating the clients – users of the application. Uber, Lyft and Didi Kuaidi, for example, refer to the P2P type of iTNCs, while Gett, YandexTaxi an</w:t>
      </w:r>
      <w:r w:rsidR="00335887">
        <w:rPr>
          <w:rFonts w:ascii="Times New Roman" w:hAnsi="Times New Roman" w:cs="Times New Roman"/>
          <w:lang w:val="en-US"/>
        </w:rPr>
        <w:t>d OlaCabs to the B2C type. The F</w:t>
      </w:r>
      <w:r w:rsidRPr="00BC4A1E">
        <w:rPr>
          <w:rFonts w:ascii="Times New Roman" w:hAnsi="Times New Roman" w:cs="Times New Roman"/>
          <w:lang w:val="en-US"/>
        </w:rPr>
        <w:t xml:space="preserve">igure 1 shows the graphic representation of the </w:t>
      </w:r>
      <w:r w:rsidR="00B57301" w:rsidRPr="00BC4A1E">
        <w:rPr>
          <w:rFonts w:ascii="Times New Roman" w:hAnsi="Times New Roman" w:cs="Times New Roman"/>
          <w:lang w:val="en-US"/>
        </w:rPr>
        <w:t>iTNC’s platform</w:t>
      </w:r>
      <w:r w:rsidRPr="00BC4A1E">
        <w:rPr>
          <w:rFonts w:ascii="Times New Roman" w:hAnsi="Times New Roman" w:cs="Times New Roman"/>
          <w:lang w:val="en-US"/>
        </w:rPr>
        <w:t>.</w:t>
      </w:r>
    </w:p>
    <w:p w14:paraId="708D3706" w14:textId="77777777" w:rsidR="001B55F5" w:rsidRPr="00BC4A1E" w:rsidRDefault="001B55F5" w:rsidP="007A4BFF">
      <w:pPr>
        <w:pStyle w:val="11"/>
        <w:spacing w:line="360" w:lineRule="auto"/>
        <w:ind w:firstLine="709"/>
        <w:jc w:val="both"/>
        <w:rPr>
          <w:rFonts w:ascii="Times New Roman" w:hAnsi="Times New Roman" w:cs="Times New Roman"/>
          <w:lang w:val="en-US"/>
        </w:rPr>
      </w:pPr>
    </w:p>
    <w:p w14:paraId="7484C429" w14:textId="7A7AA0DD" w:rsidR="001B55F5" w:rsidRPr="00BC4A1E" w:rsidRDefault="001B55F5" w:rsidP="00C51DA5">
      <w:pPr>
        <w:pStyle w:val="11"/>
        <w:spacing w:line="360" w:lineRule="auto"/>
        <w:jc w:val="both"/>
        <w:rPr>
          <w:rFonts w:ascii="Times New Roman" w:hAnsi="Times New Roman" w:cs="Times New Roman"/>
          <w:lang w:val="en-US"/>
        </w:rPr>
      </w:pPr>
      <w:r w:rsidRPr="00BC4A1E">
        <w:rPr>
          <w:rFonts w:ascii="Times New Roman" w:hAnsi="Times New Roman" w:cs="Times New Roman"/>
          <w:lang w:val="en-US"/>
        </w:rPr>
        <w:t xml:space="preserve"> </w:t>
      </w:r>
      <w:r w:rsidRPr="00BC4A1E">
        <w:rPr>
          <w:rFonts w:ascii="Times New Roman" w:eastAsia="Times New Roman" w:hAnsi="Times New Roman" w:cs="Times New Roman"/>
          <w:noProof/>
          <w:sz w:val="20"/>
          <w:szCs w:val="20"/>
          <w:lang w:val="en-US"/>
        </w:rPr>
        <w:drawing>
          <wp:inline distT="0" distB="0" distL="0" distR="0" wp14:anchorId="4D7A46E1" wp14:editId="7B84D959">
            <wp:extent cx="4988106" cy="1921826"/>
            <wp:effectExtent l="0" t="0" r="0" b="889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19 в 16.37.57.png"/>
                    <pic:cNvPicPr/>
                  </pic:nvPicPr>
                  <pic:blipFill>
                    <a:blip r:embed="rId12">
                      <a:extLst>
                        <a:ext uri="{28A0092B-C50C-407E-A947-70E740481C1C}">
                          <a14:useLocalDpi xmlns:a14="http://schemas.microsoft.com/office/drawing/2010/main" val="0"/>
                        </a:ext>
                      </a:extLst>
                    </a:blip>
                    <a:stretch>
                      <a:fillRect/>
                    </a:stretch>
                  </pic:blipFill>
                  <pic:spPr>
                    <a:xfrm>
                      <a:off x="0" y="0"/>
                      <a:ext cx="4990441" cy="1922726"/>
                    </a:xfrm>
                    <a:prstGeom prst="rect">
                      <a:avLst/>
                    </a:prstGeom>
                  </pic:spPr>
                </pic:pic>
              </a:graphicData>
            </a:graphic>
          </wp:inline>
        </w:drawing>
      </w:r>
    </w:p>
    <w:p w14:paraId="02DA03D6" w14:textId="13BFD263" w:rsidR="001B55F5" w:rsidRPr="000D104E" w:rsidRDefault="001B55F5" w:rsidP="007A4BFF">
      <w:pPr>
        <w:pStyle w:val="11"/>
        <w:spacing w:line="360" w:lineRule="auto"/>
        <w:jc w:val="both"/>
        <w:rPr>
          <w:rFonts w:ascii="Times New Roman" w:hAnsi="Times New Roman" w:cs="Times New Roman"/>
          <w:lang w:val="en-US"/>
        </w:rPr>
      </w:pPr>
      <w:r w:rsidRPr="00BC4A1E">
        <w:rPr>
          <w:rFonts w:ascii="Times New Roman" w:hAnsi="Times New Roman" w:cs="Times New Roman"/>
          <w:b/>
          <w:lang w:val="en-US"/>
        </w:rPr>
        <w:t>Figure 1.</w:t>
      </w:r>
      <w:r w:rsidRPr="00BC4A1E">
        <w:rPr>
          <w:rFonts w:ascii="Times New Roman" w:hAnsi="Times New Roman" w:cs="Times New Roman"/>
          <w:lang w:val="en-US"/>
        </w:rPr>
        <w:t xml:space="preserve"> </w:t>
      </w:r>
      <w:proofErr w:type="gramStart"/>
      <w:r w:rsidRPr="00BC4A1E">
        <w:rPr>
          <w:rFonts w:ascii="Times New Roman" w:hAnsi="Times New Roman" w:cs="Times New Roman"/>
          <w:lang w:val="en-US"/>
        </w:rPr>
        <w:t>iTNC</w:t>
      </w:r>
      <w:proofErr w:type="gramEnd"/>
      <w:r w:rsidRPr="00BC4A1E">
        <w:rPr>
          <w:rFonts w:ascii="Times New Roman" w:hAnsi="Times New Roman" w:cs="Times New Roman"/>
          <w:lang w:val="en-US"/>
        </w:rPr>
        <w:t xml:space="preserve"> as a two-sided platfor</w:t>
      </w:r>
      <w:r w:rsidR="00A30A7D">
        <w:rPr>
          <w:rFonts w:ascii="Times New Roman" w:hAnsi="Times New Roman" w:cs="Times New Roman"/>
          <w:lang w:val="en-US"/>
        </w:rPr>
        <w:t>m</w:t>
      </w:r>
      <w:r w:rsidR="000D104E">
        <w:rPr>
          <w:rFonts w:ascii="Times New Roman" w:hAnsi="Times New Roman" w:cs="Times New Roman"/>
          <w:lang w:val="en-US"/>
        </w:rPr>
        <w:t xml:space="preserve"> </w:t>
      </w:r>
      <w:r w:rsidR="000D104E" w:rsidRPr="000D104E">
        <w:rPr>
          <w:rFonts w:ascii="Times New Roman" w:hAnsi="Times New Roman" w:cs="Times New Roman"/>
          <w:lang w:val="en-US"/>
        </w:rPr>
        <w:t>(</w:t>
      </w:r>
      <w:r w:rsidR="00DA12F4" w:rsidRPr="000D104E">
        <w:rPr>
          <w:rFonts w:ascii="Times New Roman" w:hAnsi="Times New Roman" w:cs="Times New Roman"/>
          <w:lang w:val="en-US"/>
        </w:rPr>
        <w:t>Companies</w:t>
      </w:r>
      <w:r w:rsidR="000D104E" w:rsidRPr="000D104E">
        <w:rPr>
          <w:rFonts w:ascii="Times New Roman" w:hAnsi="Times New Roman" w:cs="Times New Roman"/>
          <w:lang w:val="en-US"/>
        </w:rPr>
        <w:t xml:space="preserve"> websites: Uber, Gett, YandexTaxi</w:t>
      </w:r>
      <w:r w:rsidRPr="000D104E">
        <w:rPr>
          <w:rFonts w:ascii="Times New Roman" w:hAnsi="Times New Roman" w:cs="Times New Roman"/>
          <w:lang w:val="en-US"/>
        </w:rPr>
        <w:t>, 2016</w:t>
      </w:r>
      <w:r w:rsidR="000D104E" w:rsidRPr="000D104E">
        <w:rPr>
          <w:rFonts w:ascii="Times New Roman" w:hAnsi="Times New Roman" w:cs="Times New Roman"/>
          <w:lang w:val="en-US"/>
        </w:rPr>
        <w:t>)</w:t>
      </w:r>
    </w:p>
    <w:p w14:paraId="00D1DFBE" w14:textId="77777777" w:rsidR="001B55F5" w:rsidRPr="00BC4A1E" w:rsidRDefault="001B55F5" w:rsidP="007A4BFF">
      <w:pPr>
        <w:pStyle w:val="11"/>
        <w:spacing w:line="360" w:lineRule="auto"/>
        <w:ind w:firstLine="709"/>
        <w:jc w:val="both"/>
        <w:rPr>
          <w:rFonts w:ascii="Times New Roman" w:hAnsi="Times New Roman" w:cs="Times New Roman"/>
          <w:lang w:val="en-US"/>
        </w:rPr>
      </w:pPr>
    </w:p>
    <w:p w14:paraId="7D683718" w14:textId="271B72F2" w:rsidR="004506B2" w:rsidRDefault="001B55F5" w:rsidP="007A4BFF">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One of the major impacts of this new type of companies on the taxi industry is that iTNCs lower</w:t>
      </w:r>
      <w:r w:rsidR="00335887">
        <w:rPr>
          <w:rFonts w:ascii="Times New Roman" w:hAnsi="Times New Roman" w:cs="Times New Roman"/>
          <w:lang w:val="en-US"/>
        </w:rPr>
        <w:t>ed</w:t>
      </w:r>
      <w:r w:rsidRPr="00BC4A1E">
        <w:rPr>
          <w:rFonts w:ascii="Times New Roman" w:hAnsi="Times New Roman" w:cs="Times New Roman"/>
          <w:lang w:val="en-US"/>
        </w:rPr>
        <w:t xml:space="preserve"> entry barriers into the market as they operate as the traditional taxi companies but at the same time do not incur costs of buying the medallion or license, fleet of cars, </w:t>
      </w:r>
      <w:r w:rsidR="00DA12F4" w:rsidRPr="00BC4A1E">
        <w:rPr>
          <w:rFonts w:ascii="Times New Roman" w:hAnsi="Times New Roman" w:cs="Times New Roman"/>
          <w:lang w:val="en-US"/>
        </w:rPr>
        <w:t>hiring drivers and maint</w:t>
      </w:r>
      <w:r w:rsidRPr="00BC4A1E">
        <w:rPr>
          <w:rFonts w:ascii="Times New Roman" w:hAnsi="Times New Roman" w:cs="Times New Roman"/>
          <w:lang w:val="en-US"/>
        </w:rPr>
        <w:t>a</w:t>
      </w:r>
      <w:r w:rsidR="00DA12F4" w:rsidRPr="00BC4A1E">
        <w:rPr>
          <w:rFonts w:ascii="Times New Roman" w:hAnsi="Times New Roman" w:cs="Times New Roman"/>
          <w:lang w:val="en-US"/>
        </w:rPr>
        <w:t>i</w:t>
      </w:r>
      <w:r w:rsidRPr="00BC4A1E">
        <w:rPr>
          <w:rFonts w:ascii="Times New Roman" w:hAnsi="Times New Roman" w:cs="Times New Roman"/>
          <w:lang w:val="en-US"/>
        </w:rPr>
        <w:t>ning the vehicles (Harding et al., 2015).</w:t>
      </w:r>
      <w:r w:rsidR="009F691C">
        <w:rPr>
          <w:rFonts w:ascii="Times New Roman" w:hAnsi="Times New Roman" w:cs="Times New Roman"/>
          <w:lang w:val="en-US"/>
        </w:rPr>
        <w:t xml:space="preserve"> Olson and Connor (2013) identify the following aspects of iTNCs, or ride-sharing companies, that allow these new </w:t>
      </w:r>
      <w:r w:rsidR="004506B2">
        <w:rPr>
          <w:rFonts w:ascii="Times New Roman" w:hAnsi="Times New Roman" w:cs="Times New Roman"/>
          <w:lang w:val="en-US"/>
        </w:rPr>
        <w:t>transportation providers</w:t>
      </w:r>
      <w:r w:rsidR="009F691C">
        <w:rPr>
          <w:rFonts w:ascii="Times New Roman" w:hAnsi="Times New Roman" w:cs="Times New Roman"/>
          <w:lang w:val="en-US"/>
        </w:rPr>
        <w:t xml:space="preserve"> to compete successfully with incumbents: asset-light business model, social interaction,</w:t>
      </w:r>
      <w:r w:rsidR="00567928">
        <w:rPr>
          <w:rFonts w:ascii="Times New Roman" w:hAnsi="Times New Roman" w:cs="Times New Roman"/>
          <w:lang w:val="en-US"/>
        </w:rPr>
        <w:t xml:space="preserve"> network effects,</w:t>
      </w:r>
      <w:r w:rsidR="009F691C">
        <w:rPr>
          <w:rFonts w:ascii="Times New Roman" w:hAnsi="Times New Roman" w:cs="Times New Roman"/>
          <w:lang w:val="en-US"/>
        </w:rPr>
        <w:t xml:space="preserve"> regulatory grey areas and community driven cultures. Indeed, asset-lig</w:t>
      </w:r>
      <w:r w:rsidR="004506B2">
        <w:rPr>
          <w:rFonts w:ascii="Times New Roman" w:hAnsi="Times New Roman" w:cs="Times New Roman"/>
          <w:lang w:val="en-US"/>
        </w:rPr>
        <w:t>ht model as well as grey area</w:t>
      </w:r>
      <w:r w:rsidR="00335887">
        <w:rPr>
          <w:rFonts w:ascii="Times New Roman" w:hAnsi="Times New Roman" w:cs="Times New Roman"/>
          <w:lang w:val="en-US"/>
        </w:rPr>
        <w:t xml:space="preserve"> of regulation</w:t>
      </w:r>
      <w:r w:rsidR="004506B2">
        <w:rPr>
          <w:rFonts w:ascii="Times New Roman" w:hAnsi="Times New Roman" w:cs="Times New Roman"/>
          <w:lang w:val="en-US"/>
        </w:rPr>
        <w:t xml:space="preserve"> lowers significantly the entry barriers into the taxi market, allowing technology-driven start-up to </w:t>
      </w:r>
      <w:r w:rsidR="00335887">
        <w:rPr>
          <w:rFonts w:ascii="Times New Roman" w:hAnsi="Times New Roman" w:cs="Times New Roman"/>
          <w:lang w:val="en-US"/>
        </w:rPr>
        <w:t xml:space="preserve">enter the market previously dominated by </w:t>
      </w:r>
      <w:r w:rsidR="00335887">
        <w:rPr>
          <w:rFonts w:ascii="Times New Roman" w:hAnsi="Times New Roman" w:cs="Times New Roman"/>
          <w:lang w:val="en-US"/>
        </w:rPr>
        <w:lastRenderedPageBreak/>
        <w:t xml:space="preserve">traditional incumbents and </w:t>
      </w:r>
      <w:r w:rsidR="004506B2">
        <w:rPr>
          <w:rFonts w:ascii="Times New Roman" w:hAnsi="Times New Roman" w:cs="Times New Roman"/>
          <w:lang w:val="en-US"/>
        </w:rPr>
        <w:t>ga</w:t>
      </w:r>
      <w:r w:rsidR="00DD0DD1">
        <w:rPr>
          <w:rFonts w:ascii="Times New Roman" w:hAnsi="Times New Roman" w:cs="Times New Roman"/>
          <w:lang w:val="en-US"/>
        </w:rPr>
        <w:t>in the market share. As for 2014</w:t>
      </w:r>
      <w:r w:rsidR="004506B2">
        <w:rPr>
          <w:rFonts w:ascii="Times New Roman" w:hAnsi="Times New Roman" w:cs="Times New Roman"/>
          <w:lang w:val="en-US"/>
        </w:rPr>
        <w:t xml:space="preserve"> Olson and Kemp (2015) estimate the global taxi market to be approximately $90 billion whereas Uber and other taxi-hailing companies account for $5,2 billion.</w:t>
      </w:r>
    </w:p>
    <w:p w14:paraId="59495E7B" w14:textId="77777777" w:rsidR="004506B2" w:rsidRDefault="004506B2" w:rsidP="007A4BFF">
      <w:pPr>
        <w:pStyle w:val="11"/>
        <w:spacing w:line="360" w:lineRule="auto"/>
        <w:ind w:firstLine="709"/>
        <w:jc w:val="both"/>
        <w:rPr>
          <w:rFonts w:ascii="Times New Roman" w:hAnsi="Times New Roman" w:cs="Times New Roman"/>
          <w:lang w:val="en-US"/>
        </w:rPr>
      </w:pPr>
    </w:p>
    <w:p w14:paraId="2A50232A" w14:textId="77777777" w:rsidR="00DD0DD1" w:rsidRDefault="004506B2" w:rsidP="006C437F">
      <w:pPr>
        <w:pStyle w:val="11"/>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6802A9B5" wp14:editId="3652EE33">
            <wp:extent cx="5031649" cy="2216785"/>
            <wp:effectExtent l="0" t="0" r="23495"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F691C">
        <w:rPr>
          <w:rFonts w:ascii="Times New Roman" w:hAnsi="Times New Roman" w:cs="Times New Roman"/>
          <w:lang w:val="en-US"/>
        </w:rPr>
        <w:t xml:space="preserve"> </w:t>
      </w:r>
    </w:p>
    <w:p w14:paraId="70F885F3" w14:textId="117CE794" w:rsidR="00DD0DD1" w:rsidRPr="00DD0DD1" w:rsidRDefault="00DD0DD1" w:rsidP="007A4BFF">
      <w:pPr>
        <w:pStyle w:val="11"/>
        <w:spacing w:line="360" w:lineRule="auto"/>
        <w:jc w:val="both"/>
        <w:rPr>
          <w:rFonts w:ascii="Times New Roman" w:hAnsi="Times New Roman"/>
          <w:bCs/>
          <w:lang w:val="en-US"/>
        </w:rPr>
      </w:pPr>
      <w:r w:rsidRPr="00DD0DD1">
        <w:rPr>
          <w:rFonts w:ascii="Times New Roman" w:hAnsi="Times New Roman" w:cs="Times New Roman"/>
          <w:b/>
          <w:lang w:val="en-US"/>
        </w:rPr>
        <w:t xml:space="preserve">Figure 2. </w:t>
      </w:r>
      <w:proofErr w:type="gramStart"/>
      <w:r w:rsidRPr="00DD0DD1">
        <w:rPr>
          <w:rFonts w:ascii="Times New Roman" w:hAnsi="Times New Roman"/>
          <w:bCs/>
          <w:lang w:val="en-US"/>
        </w:rPr>
        <w:t xml:space="preserve">Global taxi market </w:t>
      </w:r>
      <w:r>
        <w:rPr>
          <w:rFonts w:ascii="Times New Roman" w:hAnsi="Times New Roman"/>
          <w:bCs/>
          <w:lang w:val="en-US"/>
        </w:rPr>
        <w:t xml:space="preserve">2014 </w:t>
      </w:r>
      <w:r w:rsidRPr="00DD0DD1">
        <w:rPr>
          <w:rFonts w:ascii="Times New Roman" w:hAnsi="Times New Roman"/>
          <w:bCs/>
          <w:lang w:val="en-US"/>
        </w:rPr>
        <w:t>(total bookings, $B)</w:t>
      </w:r>
      <w:r>
        <w:rPr>
          <w:rFonts w:ascii="Times New Roman" w:hAnsi="Times New Roman"/>
          <w:bCs/>
          <w:lang w:val="en-US"/>
        </w:rPr>
        <w:t>, (Olson and Kemp, 2015).</w:t>
      </w:r>
      <w:proofErr w:type="gramEnd"/>
      <w:r>
        <w:rPr>
          <w:rFonts w:ascii="Times New Roman" w:hAnsi="Times New Roman"/>
          <w:bCs/>
          <w:lang w:val="en-US"/>
        </w:rPr>
        <w:t xml:space="preserve"> </w:t>
      </w:r>
    </w:p>
    <w:p w14:paraId="487EFA2B" w14:textId="23EB69BA" w:rsidR="00DD0DD1" w:rsidRPr="00DD0DD1" w:rsidRDefault="00DD0DD1" w:rsidP="007A4BFF">
      <w:pPr>
        <w:pStyle w:val="11"/>
        <w:spacing w:line="360" w:lineRule="auto"/>
        <w:ind w:firstLine="709"/>
        <w:jc w:val="both"/>
        <w:rPr>
          <w:rFonts w:ascii="Times New Roman" w:hAnsi="Times New Roman" w:cs="Times New Roman"/>
          <w:b/>
          <w:lang w:val="en-US"/>
        </w:rPr>
      </w:pPr>
    </w:p>
    <w:p w14:paraId="0E813BF1" w14:textId="576DEF7B" w:rsidR="001B55F5" w:rsidRPr="00BC4A1E" w:rsidRDefault="001B55F5" w:rsidP="007A4BFF">
      <w:pPr>
        <w:pStyle w:val="11"/>
        <w:spacing w:line="360" w:lineRule="auto"/>
        <w:ind w:firstLine="709"/>
        <w:jc w:val="both"/>
        <w:rPr>
          <w:rFonts w:ascii="Times New Roman" w:hAnsi="Times New Roman" w:cs="Times New Roman"/>
          <w:lang w:val="en-US"/>
        </w:rPr>
      </w:pPr>
      <w:r w:rsidRPr="00BC4A1E">
        <w:rPr>
          <w:rFonts w:ascii="Times New Roman" w:hAnsi="Times New Roman" w:cs="Times New Roman"/>
          <w:lang w:val="en-US"/>
        </w:rPr>
        <w:t xml:space="preserve">Low entry barriers as a consequence allow iTNCs to expand their operations beyond the jurisdiction of one city </w:t>
      </w:r>
      <w:r w:rsidR="00DA12F4" w:rsidRPr="00BC4A1E">
        <w:rPr>
          <w:rFonts w:ascii="Times New Roman" w:hAnsi="Times New Roman" w:cs="Times New Roman"/>
          <w:lang w:val="en-US"/>
        </w:rPr>
        <w:t>or</w:t>
      </w:r>
      <w:r w:rsidRPr="00BC4A1E">
        <w:rPr>
          <w:rFonts w:ascii="Times New Roman" w:hAnsi="Times New Roman" w:cs="Times New Roman"/>
          <w:lang w:val="en-US"/>
        </w:rPr>
        <w:t xml:space="preserve"> even one country</w:t>
      </w:r>
      <w:r w:rsidR="004506B2">
        <w:rPr>
          <w:rFonts w:ascii="Times New Roman" w:hAnsi="Times New Roman" w:cs="Times New Roman"/>
          <w:lang w:val="en-US"/>
        </w:rPr>
        <w:t xml:space="preserve"> as the asset-light business model can be applicable wi</w:t>
      </w:r>
      <w:r w:rsidR="0089224E">
        <w:rPr>
          <w:rFonts w:ascii="Times New Roman" w:hAnsi="Times New Roman" w:cs="Times New Roman"/>
          <w:lang w:val="en-US"/>
        </w:rPr>
        <w:t>th low costs in different locati</w:t>
      </w:r>
      <w:r w:rsidR="004506B2">
        <w:rPr>
          <w:rFonts w:ascii="Times New Roman" w:hAnsi="Times New Roman" w:cs="Times New Roman"/>
          <w:lang w:val="en-US"/>
        </w:rPr>
        <w:t>ons</w:t>
      </w:r>
      <w:r w:rsidRPr="00BC4A1E">
        <w:rPr>
          <w:rFonts w:ascii="Times New Roman" w:hAnsi="Times New Roman" w:cs="Times New Roman"/>
          <w:lang w:val="en-US"/>
        </w:rPr>
        <w:t xml:space="preserve">. This significant innovation created the possibility for expanding the borders of local taxi market to the </w:t>
      </w:r>
      <w:r w:rsidR="00335887">
        <w:rPr>
          <w:rFonts w:ascii="Times New Roman" w:hAnsi="Times New Roman" w:cs="Times New Roman"/>
          <w:lang w:val="en-US"/>
        </w:rPr>
        <w:t>international</w:t>
      </w:r>
      <w:r w:rsidRPr="00BC4A1E">
        <w:rPr>
          <w:rFonts w:ascii="Times New Roman" w:hAnsi="Times New Roman" w:cs="Times New Roman"/>
          <w:lang w:val="en-US"/>
        </w:rPr>
        <w:t xml:space="preserve"> level. Such companies as Uber, Gett, Hailo and EasyTaxi already operate in numerous markets in US, Latin America, Asia and Africa what makes them Born Global firms </w:t>
      </w:r>
      <w:r w:rsidR="00567928">
        <w:rPr>
          <w:rFonts w:ascii="Times New Roman" w:hAnsi="Times New Roman" w:cs="Times New Roman"/>
          <w:lang w:val="en-US"/>
        </w:rPr>
        <w:t>defined</w:t>
      </w:r>
      <w:r w:rsidRPr="00BC4A1E">
        <w:rPr>
          <w:rFonts w:ascii="Times New Roman" w:hAnsi="Times New Roman" w:cs="Times New Roman"/>
          <w:lang w:val="en-US"/>
        </w:rPr>
        <w:t xml:space="preserve"> by early internationalization and rapid expansion. The following part</w:t>
      </w:r>
      <w:r w:rsidR="00335887">
        <w:rPr>
          <w:rFonts w:ascii="Times New Roman" w:hAnsi="Times New Roman" w:cs="Times New Roman"/>
          <w:lang w:val="en-US"/>
        </w:rPr>
        <w:t xml:space="preserve"> 2.2</w:t>
      </w:r>
      <w:r w:rsidRPr="00BC4A1E">
        <w:rPr>
          <w:rFonts w:ascii="Times New Roman" w:hAnsi="Times New Roman" w:cs="Times New Roman"/>
          <w:lang w:val="en-US"/>
        </w:rPr>
        <w:t>, thus, will be devoted to the phenomenon of Born Globals, how the research field was developed, what are the peculiarities and drivers of internationalization of these companies.</w:t>
      </w:r>
    </w:p>
    <w:p w14:paraId="7BEF6319" w14:textId="77777777" w:rsidR="00257084" w:rsidRPr="0069069C" w:rsidRDefault="00257084" w:rsidP="007A4BFF">
      <w:pPr>
        <w:pStyle w:val="11"/>
        <w:spacing w:line="360" w:lineRule="auto"/>
        <w:ind w:firstLine="709"/>
        <w:jc w:val="both"/>
        <w:rPr>
          <w:rFonts w:ascii="Times New Roman" w:hAnsi="Times New Roman" w:cs="Times New Roman"/>
          <w:lang w:val="en-US"/>
        </w:rPr>
      </w:pPr>
    </w:p>
    <w:p w14:paraId="29B9B9CF" w14:textId="4EB0F0C4" w:rsidR="00257084" w:rsidRPr="00BC4A1E" w:rsidRDefault="00335887" w:rsidP="007A4BFF">
      <w:pPr>
        <w:pStyle w:val="21"/>
        <w:rPr>
          <w:lang w:val="en-US"/>
        </w:rPr>
      </w:pPr>
      <w:bookmarkStart w:id="32" w:name="_Toc325881052"/>
      <w:r w:rsidRPr="0069069C">
        <w:rPr>
          <w:i w:val="0"/>
          <w:lang w:val="en-US"/>
        </w:rPr>
        <w:t>2.2</w:t>
      </w:r>
      <w:r w:rsidR="00257084" w:rsidRPr="0069069C">
        <w:rPr>
          <w:i w:val="0"/>
          <w:lang w:val="en-US"/>
        </w:rPr>
        <w:t xml:space="preserve"> International Entrepreneurship: theoretical development of the field</w:t>
      </w:r>
      <w:bookmarkEnd w:id="32"/>
    </w:p>
    <w:p w14:paraId="5519FA43"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9268889" w14:textId="10A235F8" w:rsidR="001B55F5" w:rsidRPr="00DE46F0" w:rsidRDefault="001B55F5"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Born Globals are considered as an expression of International Entrepreneurship</w:t>
      </w:r>
      <w:r w:rsidR="00DA12F4" w:rsidRPr="00BC4A1E">
        <w:rPr>
          <w:rFonts w:ascii="Times New Roman" w:eastAsia="Times New Roman" w:hAnsi="Times New Roman" w:cs="Times New Roman"/>
          <w:lang w:val="en-US"/>
        </w:rPr>
        <w:t xml:space="preserve"> (IE)</w:t>
      </w:r>
      <w:r w:rsidRPr="00BC4A1E">
        <w:rPr>
          <w:rFonts w:ascii="Times New Roman" w:eastAsia="Times New Roman" w:hAnsi="Times New Roman" w:cs="Times New Roman"/>
          <w:lang w:val="en-US"/>
        </w:rPr>
        <w:t xml:space="preserve"> that describes the process of creating, searching and exploiting opportunities that are located outside of a company’s home market (McDougall and Oviatt, 2000). Thus, the theoretical part will, first, discuss the field of International Entrepreneurship. Then the focus will be devoted to the phenomenon of Born Globals, its definition, main characteristics, and types. Finally internationalization theory as well as entry mode choice in application to Born Globals will be discussed.</w:t>
      </w:r>
    </w:p>
    <w:p w14:paraId="5EF16056" w14:textId="39FD1282"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 xml:space="preserve">The domain of IE has interested scholars since 1990s that </w:t>
      </w:r>
      <w:r w:rsidR="00DA12F4" w:rsidRPr="00BC4A1E">
        <w:rPr>
          <w:rFonts w:ascii="Times New Roman" w:eastAsia="Times New Roman" w:hAnsi="Times New Roman" w:cs="Times New Roman"/>
          <w:lang w:val="en-US"/>
        </w:rPr>
        <w:t>was</w:t>
      </w:r>
      <w:r w:rsidRPr="00BC4A1E">
        <w:rPr>
          <w:rFonts w:ascii="Times New Roman" w:eastAsia="Times New Roman" w:hAnsi="Times New Roman" w:cs="Times New Roman"/>
          <w:lang w:val="en-US"/>
        </w:rPr>
        <w:t xml:space="preserve"> witnessed by the growing number of papers and articles on the topic (Zucchella and Scabini, 2007). Even though the field got a considerable attention from researchers, it still lacks the unified and widely accepted definition of the subject. Moreover the field needs a robust theoretical frameworks (Oviatt and McDougall, 2000), methodologies (Jones and Coviello, 2005), and interdisciplinary and holistic approach to research (Dana et al., 1999). </w:t>
      </w:r>
    </w:p>
    <w:p w14:paraId="28F9C7F6" w14:textId="3CBBCD88"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McDougall (1989) in </w:t>
      </w:r>
      <w:r w:rsidR="0041372A" w:rsidRPr="00BC4A1E">
        <w:rPr>
          <w:rFonts w:ascii="Times New Roman" w:eastAsia="Times New Roman" w:hAnsi="Times New Roman" w:cs="Times New Roman"/>
          <w:lang w:val="en-US"/>
        </w:rPr>
        <w:t xml:space="preserve">her </w:t>
      </w:r>
      <w:r w:rsidRPr="00BC4A1E">
        <w:rPr>
          <w:rFonts w:ascii="Times New Roman" w:eastAsia="Times New Roman" w:hAnsi="Times New Roman" w:cs="Times New Roman"/>
          <w:lang w:val="en-US"/>
        </w:rPr>
        <w:t xml:space="preserve">empirical work on new ventures’ international sales defines IE “as the development of new ventures and start-ups that, from its inception, engage in international business, thus viewing their operating domain as international from the initial stages of the firm’s operation.” In 2000 McDougall and Oviatt further developed the definition of IE by broadening its boundaries to the study of established firms and the recognition of comparative or cross-national analysis. IE, thus, was defined as “a combination of innovative, proactive, and risk-seeking </w:t>
      </w:r>
      <w:r w:rsidR="002738B0" w:rsidRPr="00BC4A1E">
        <w:rPr>
          <w:rFonts w:ascii="Times New Roman" w:eastAsia="Times New Roman" w:hAnsi="Times New Roman" w:cs="Times New Roman"/>
          <w:lang w:val="en-US"/>
        </w:rPr>
        <w:t>behavior</w:t>
      </w:r>
      <w:r w:rsidRPr="00BC4A1E">
        <w:rPr>
          <w:rFonts w:ascii="Times New Roman" w:eastAsia="Times New Roman" w:hAnsi="Times New Roman" w:cs="Times New Roman"/>
          <w:lang w:val="en-US"/>
        </w:rPr>
        <w:t xml:space="preserve"> that cross or is compared across national borders and is intended to create value in business organizations”. </w:t>
      </w:r>
    </w:p>
    <w:p w14:paraId="1178F493" w14:textId="4474245F"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Different research fields contributed to the development of the IE theory as scholars seek to analyze the phenomenon from diff</w:t>
      </w:r>
      <w:r w:rsidR="00335887">
        <w:rPr>
          <w:rFonts w:ascii="Times New Roman" w:eastAsia="Times New Roman" w:hAnsi="Times New Roman" w:cs="Times New Roman"/>
          <w:lang w:val="en-US"/>
        </w:rPr>
        <w:t>erent perspectives. The Figure 3</w:t>
      </w:r>
      <w:r w:rsidRPr="00BC4A1E">
        <w:rPr>
          <w:rFonts w:ascii="Times New Roman" w:eastAsia="Times New Roman" w:hAnsi="Times New Roman" w:cs="Times New Roman"/>
          <w:lang w:val="en-US"/>
        </w:rPr>
        <w:t xml:space="preserve"> shows the most influential fields contributed to the theory of International Entrepreneurship</w:t>
      </w:r>
      <w:r w:rsidR="002738B0" w:rsidRPr="00BC4A1E">
        <w:rPr>
          <w:rFonts w:ascii="Times New Roman" w:eastAsia="Times New Roman" w:hAnsi="Times New Roman" w:cs="Times New Roman"/>
          <w:lang w:val="en-US"/>
        </w:rPr>
        <w:t xml:space="preserve"> </w:t>
      </w:r>
      <w:r w:rsidR="0041372A" w:rsidRPr="00BC4A1E">
        <w:rPr>
          <w:rFonts w:ascii="Times New Roman" w:eastAsia="Times New Roman" w:hAnsi="Times New Roman" w:cs="Times New Roman"/>
          <w:lang w:val="en-US"/>
        </w:rPr>
        <w:t>(Zucchella and Scabini, 2007).</w:t>
      </w:r>
    </w:p>
    <w:p w14:paraId="684B5476"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2CF42163" w14:textId="35B7BD47" w:rsidR="00257084" w:rsidRPr="00BC4A1E" w:rsidRDefault="00C34904" w:rsidP="006C437F">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64E52A74" wp14:editId="6B549D8D">
            <wp:extent cx="4117573" cy="2063214"/>
            <wp:effectExtent l="0" t="0" r="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26.34.png"/>
                    <pic:cNvPicPr/>
                  </pic:nvPicPr>
                  <pic:blipFill>
                    <a:blip r:embed="rId14">
                      <a:extLst>
                        <a:ext uri="{28A0092B-C50C-407E-A947-70E740481C1C}">
                          <a14:useLocalDpi xmlns:a14="http://schemas.microsoft.com/office/drawing/2010/main" val="0"/>
                        </a:ext>
                      </a:extLst>
                    </a:blip>
                    <a:stretch>
                      <a:fillRect/>
                    </a:stretch>
                  </pic:blipFill>
                  <pic:spPr>
                    <a:xfrm>
                      <a:off x="0" y="0"/>
                      <a:ext cx="4118635" cy="2063746"/>
                    </a:xfrm>
                    <a:prstGeom prst="rect">
                      <a:avLst/>
                    </a:prstGeom>
                  </pic:spPr>
                </pic:pic>
              </a:graphicData>
            </a:graphic>
          </wp:inline>
        </w:drawing>
      </w:r>
    </w:p>
    <w:p w14:paraId="2CB1A9BC" w14:textId="29D2EB45" w:rsidR="00257084" w:rsidRPr="00BC4A1E" w:rsidRDefault="00335887" w:rsidP="007A4BFF">
      <w:pPr>
        <w:pStyle w:val="11"/>
        <w:spacing w:line="360" w:lineRule="auto"/>
        <w:jc w:val="both"/>
        <w:rPr>
          <w:rFonts w:ascii="Times New Roman" w:hAnsi="Times New Roman" w:cs="Times New Roman"/>
          <w:lang w:val="en-US"/>
        </w:rPr>
      </w:pPr>
      <w:r w:rsidRPr="00335887">
        <w:rPr>
          <w:rFonts w:ascii="Times New Roman" w:eastAsia="Times New Roman" w:hAnsi="Times New Roman" w:cs="Times New Roman"/>
          <w:b/>
          <w:lang w:val="en-US"/>
        </w:rPr>
        <w:t>Figure 3</w:t>
      </w:r>
      <w:r w:rsidR="00257084" w:rsidRPr="00335887">
        <w:rPr>
          <w:rFonts w:ascii="Times New Roman" w:eastAsia="Times New Roman" w:hAnsi="Times New Roman" w:cs="Times New Roman"/>
          <w:b/>
          <w:lang w:val="en-US"/>
        </w:rPr>
        <w:t>.</w:t>
      </w:r>
      <w:r w:rsidR="00257084" w:rsidRPr="00BC4A1E">
        <w:rPr>
          <w:rFonts w:ascii="Times New Roman" w:eastAsia="Times New Roman" w:hAnsi="Times New Roman" w:cs="Times New Roman"/>
          <w:lang w:val="en-US"/>
        </w:rPr>
        <w:t xml:space="preserve"> Theoretical foundations of International Entrepreneurship</w:t>
      </w:r>
      <w:r w:rsidR="0041372A" w:rsidRPr="00BC4A1E">
        <w:rPr>
          <w:rFonts w:ascii="Times New Roman" w:eastAsia="Times New Roman" w:hAnsi="Times New Roman" w:cs="Times New Roman"/>
          <w:lang w:val="en-US"/>
        </w:rPr>
        <w:t xml:space="preserve"> (Zucchella and Scabini, 2007)</w:t>
      </w:r>
    </w:p>
    <w:p w14:paraId="36C951D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1337B350" w14:textId="0BC8BF1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International Business</w:t>
      </w:r>
      <w:r w:rsidRPr="00BC4A1E">
        <w:rPr>
          <w:rFonts w:ascii="Times New Roman" w:eastAsia="Times New Roman" w:hAnsi="Times New Roman" w:cs="Times New Roman"/>
          <w:lang w:val="en-US"/>
        </w:rPr>
        <w:t xml:space="preserve"> frameworks were mainly used to analyze and </w:t>
      </w:r>
      <w:r w:rsidR="00DA12F4" w:rsidRPr="00BC4A1E">
        <w:rPr>
          <w:rFonts w:ascii="Times New Roman" w:eastAsia="Times New Roman" w:hAnsi="Times New Roman" w:cs="Times New Roman"/>
          <w:lang w:val="en-US"/>
        </w:rPr>
        <w:t>provide the explanation to</w:t>
      </w:r>
      <w:r w:rsidRPr="00BC4A1E">
        <w:rPr>
          <w:rFonts w:ascii="Times New Roman" w:eastAsia="Times New Roman" w:hAnsi="Times New Roman" w:cs="Times New Roman"/>
          <w:lang w:val="en-US"/>
        </w:rPr>
        <w:t xml:space="preserve"> the </w:t>
      </w:r>
      <w:r w:rsidR="00F71DD8">
        <w:rPr>
          <w:rFonts w:ascii="Times New Roman" w:eastAsia="Times New Roman" w:hAnsi="Times New Roman" w:cs="Times New Roman"/>
          <w:lang w:val="en-US"/>
        </w:rPr>
        <w:t xml:space="preserve">process of </w:t>
      </w:r>
      <w:r w:rsidRPr="00BC4A1E">
        <w:rPr>
          <w:rFonts w:ascii="Times New Roman" w:eastAsia="Times New Roman" w:hAnsi="Times New Roman" w:cs="Times New Roman"/>
          <w:lang w:val="en-US"/>
        </w:rPr>
        <w:t xml:space="preserve">internationalization of new ventures. IB and entrepreneurship studies are closely interrelated as entering new foreign markets are considered an entrepreneurial activity for both new ventures and established firms (Zahra and George, 2002). Even though internationalization theories were introduced before the development of IE, they provide a valid frame of reference to understand the internationalization processes of new ventures. There are </w:t>
      </w:r>
      <w:r w:rsidRPr="00BC4A1E">
        <w:rPr>
          <w:rFonts w:ascii="Times New Roman" w:eastAsia="Times New Roman" w:hAnsi="Times New Roman" w:cs="Times New Roman"/>
          <w:lang w:val="en-US"/>
        </w:rPr>
        <w:lastRenderedPageBreak/>
        <w:t xml:space="preserve">two main streams in the IB studies: economic-based approach, developed since 1960s when scholars attempted to explain the motives of domestic corporations to expand to foreign markets, and behavioral theories emerged in 1970s that tend to explain internationalization in terms of learning and decision-making. </w:t>
      </w:r>
    </w:p>
    <w:p w14:paraId="6263808D" w14:textId="2F5873C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Economic-based approaches to internationalization focus mainly on cost-related factors and include the following theoretical models: market power approach (Hymer, 1976), the Product Life Cycle approach (Vernon, 1966), the Internationalization and Transaction cost theory, and the Eclectic paradigm (Dunning, 1988), explained in more details further.</w:t>
      </w:r>
    </w:p>
    <w:p w14:paraId="38543A75" w14:textId="6F5F8F7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Hymer (1976), who is considered </w:t>
      </w:r>
      <w:r w:rsidR="006750C7">
        <w:rPr>
          <w:rFonts w:ascii="Times New Roman" w:eastAsia="Times New Roman" w:hAnsi="Times New Roman" w:cs="Times New Roman"/>
          <w:lang w:val="en-US"/>
        </w:rPr>
        <w:t>as</w:t>
      </w:r>
      <w:r w:rsidRPr="00BC4A1E">
        <w:rPr>
          <w:rFonts w:ascii="Times New Roman" w:eastAsia="Times New Roman" w:hAnsi="Times New Roman" w:cs="Times New Roman"/>
          <w:lang w:val="en-US"/>
        </w:rPr>
        <w:t xml:space="preserve"> the pioneer in the field of international business, stated that the internationalization of </w:t>
      </w:r>
      <w:r w:rsidR="006750C7">
        <w:rPr>
          <w:rFonts w:ascii="Times New Roman" w:eastAsia="Times New Roman" w:hAnsi="Times New Roman" w:cs="Times New Roman"/>
          <w:lang w:val="en-US"/>
        </w:rPr>
        <w:t>companies</w:t>
      </w:r>
      <w:r w:rsidRPr="00BC4A1E">
        <w:rPr>
          <w:rFonts w:ascii="Times New Roman" w:eastAsia="Times New Roman" w:hAnsi="Times New Roman" w:cs="Times New Roman"/>
          <w:lang w:val="en-US"/>
        </w:rPr>
        <w:t xml:space="preserve"> is </w:t>
      </w:r>
      <w:r w:rsidR="006750C7">
        <w:rPr>
          <w:rFonts w:ascii="Times New Roman" w:eastAsia="Times New Roman" w:hAnsi="Times New Roman" w:cs="Times New Roman"/>
          <w:lang w:val="en-US"/>
        </w:rPr>
        <w:t>influenced</w:t>
      </w:r>
      <w:r w:rsidRPr="00BC4A1E">
        <w:rPr>
          <w:rFonts w:ascii="Times New Roman" w:eastAsia="Times New Roman" w:hAnsi="Times New Roman" w:cs="Times New Roman"/>
          <w:lang w:val="en-US"/>
        </w:rPr>
        <w:t xml:space="preserve"> by the search of new opportunities in order to maximize profits through efficient resource allocation and utilization. The drivers of expansion according to Hymer are limited exchange opportunities, strong competition in domestic markets, firm-specific advantages (FSAs) and maturity of the industry. As soon as the firm developed its FSAs in the domestic market, it tends to exploit them abroad, however the firm also faces several limits such as unfavorable foreign market conditions and governmental/consumer discrimination. The limitation of this theory in term of entrepreneurship is that the company internalizes once it reaches the significant size, so it explains the internationalization process of MNEs exclusively. </w:t>
      </w:r>
    </w:p>
    <w:p w14:paraId="17117549" w14:textId="4010663B" w:rsidR="0033004D" w:rsidRPr="00BC4A1E"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The international Product Life Cycle model suggested by Vernon (1966) </w:t>
      </w:r>
      <w:r w:rsidR="00954D56">
        <w:rPr>
          <w:rFonts w:ascii="Times New Roman" w:eastAsia="Times New Roman" w:hAnsi="Times New Roman" w:cs="Times New Roman"/>
          <w:lang w:val="en-US"/>
        </w:rPr>
        <w:t>assumes</w:t>
      </w:r>
      <w:r w:rsidRPr="00BC4A1E">
        <w:rPr>
          <w:rFonts w:ascii="Times New Roman" w:eastAsia="Times New Roman" w:hAnsi="Times New Roman" w:cs="Times New Roman"/>
          <w:lang w:val="en-US"/>
        </w:rPr>
        <w:t xml:space="preserve"> that there are four stages of the product life: introduction, growth stage, maturity, and decline. Internationalization, according to Vernon, starts on the second stage mainly through exports and then on maturity phase firm may decide to move production closer to the foreign market. </w:t>
      </w:r>
    </w:p>
    <w:p w14:paraId="65EEF11D" w14:textId="502ECBB6" w:rsidR="00257084" w:rsidRPr="00DE46F0"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Transaction cost approach is focused on the explaining how transaction costs affect the decision to internalize, specifically through exports and FDI. The theory suggests that the company internalizes a transaction when the costs of using markets (exporting) are higher than costs of direct investment. </w:t>
      </w:r>
    </w:p>
    <w:p w14:paraId="417BE770" w14:textId="2E49DCA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Finally, the Eclectic paradigm of Dunning (1988) combines all the theoretical frameworks developed before to propose the model explaining the internationalization of firms and FDI decisions. In order to internalize successfully a firm should rely on the following conditions (OLI-framework): ownership-specific advantages (O), location-specific advantages (L) or internationalization incentive advantages (I). O-ad</w:t>
      </w:r>
      <w:r w:rsidR="006750C7">
        <w:rPr>
          <w:rFonts w:ascii="Times New Roman" w:eastAsia="Times New Roman" w:hAnsi="Times New Roman" w:cs="Times New Roman"/>
          <w:lang w:val="en-US"/>
        </w:rPr>
        <w:t xml:space="preserve">vantages encompass intangible and tangible </w:t>
      </w:r>
      <w:r w:rsidRPr="00BC4A1E">
        <w:rPr>
          <w:rFonts w:ascii="Times New Roman" w:eastAsia="Times New Roman" w:hAnsi="Times New Roman" w:cs="Times New Roman"/>
          <w:lang w:val="en-US"/>
        </w:rPr>
        <w:t xml:space="preserve">assets of the </w:t>
      </w:r>
      <w:r w:rsidR="006750C7">
        <w:rPr>
          <w:rFonts w:ascii="Times New Roman" w:eastAsia="Times New Roman" w:hAnsi="Times New Roman" w:cs="Times New Roman"/>
          <w:lang w:val="en-US"/>
        </w:rPr>
        <w:t>firm</w:t>
      </w:r>
      <w:r w:rsidRPr="00BC4A1E">
        <w:rPr>
          <w:rFonts w:ascii="Times New Roman" w:eastAsia="Times New Roman" w:hAnsi="Times New Roman" w:cs="Times New Roman"/>
          <w:lang w:val="en-US"/>
        </w:rPr>
        <w:t xml:space="preserve"> that </w:t>
      </w:r>
      <w:r w:rsidR="006750C7">
        <w:rPr>
          <w:rFonts w:ascii="Times New Roman" w:eastAsia="Times New Roman" w:hAnsi="Times New Roman" w:cs="Times New Roman"/>
          <w:lang w:val="en-US"/>
        </w:rPr>
        <w:t>can</w:t>
      </w:r>
      <w:r w:rsidRPr="00BC4A1E">
        <w:rPr>
          <w:rFonts w:ascii="Times New Roman" w:eastAsia="Times New Roman" w:hAnsi="Times New Roman" w:cs="Times New Roman"/>
          <w:lang w:val="en-US"/>
        </w:rPr>
        <w:t xml:space="preserve"> </w:t>
      </w:r>
      <w:r w:rsidR="006750C7">
        <w:rPr>
          <w:rFonts w:ascii="Times New Roman" w:eastAsia="Times New Roman" w:hAnsi="Times New Roman" w:cs="Times New Roman"/>
          <w:lang w:val="en-US"/>
        </w:rPr>
        <w:t>generate</w:t>
      </w:r>
      <w:r w:rsidRPr="00BC4A1E">
        <w:rPr>
          <w:rFonts w:ascii="Times New Roman" w:eastAsia="Times New Roman" w:hAnsi="Times New Roman" w:cs="Times New Roman"/>
          <w:lang w:val="en-US"/>
        </w:rPr>
        <w:t xml:space="preserve"> income and that competitors do not possess. L-advantages are the assets specific to a certain location that a firm considers beneficial to exploit such as cheap labour. I-advantages consider the benefits of transferring some of the O-</w:t>
      </w:r>
      <w:r w:rsidRPr="00BC4A1E">
        <w:rPr>
          <w:rFonts w:ascii="Times New Roman" w:eastAsia="Times New Roman" w:hAnsi="Times New Roman" w:cs="Times New Roman"/>
          <w:lang w:val="en-US"/>
        </w:rPr>
        <w:lastRenderedPageBreak/>
        <w:t xml:space="preserve">advantages </w:t>
      </w:r>
      <w:r w:rsidR="0033004D" w:rsidRPr="00BC4A1E">
        <w:rPr>
          <w:rFonts w:ascii="Times New Roman" w:eastAsia="Times New Roman" w:hAnsi="Times New Roman" w:cs="Times New Roman"/>
          <w:lang w:val="en-US"/>
        </w:rPr>
        <w:t>beyond the borders of domestic market</w:t>
      </w:r>
      <w:r w:rsidRPr="00BC4A1E">
        <w:rPr>
          <w:rFonts w:ascii="Times New Roman" w:eastAsia="Times New Roman" w:hAnsi="Times New Roman" w:cs="Times New Roman"/>
          <w:lang w:val="en-US"/>
        </w:rPr>
        <w:t xml:space="preserve"> in order to create more value for the company.</w:t>
      </w:r>
    </w:p>
    <w:p w14:paraId="17EC83E8" w14:textId="62A212A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Behavioral approaches to internationalization refer to two general models: stage theories and network approach. Both models emphasize the importance of market knowledge for internationalization. The stage theories are based on progressive experiential knowledge, while network theory suggests that the network of partners, suppliers and customers may drive internationalization of the firm. The most acknowledged stage theories are the Uppsala theory developed in 1970s and Innovation model. </w:t>
      </w:r>
    </w:p>
    <w:p w14:paraId="2C44DA14" w14:textId="7EB3A9A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Uppsala model (Johanson and Vahlne, 1977) is based on the issue of risk avoidance related to uncertainty of p</w:t>
      </w:r>
      <w:r w:rsidR="00E80EDA" w:rsidRPr="00BC4A1E">
        <w:rPr>
          <w:rFonts w:ascii="Times New Roman" w:eastAsia="Times New Roman" w:hAnsi="Times New Roman" w:cs="Times New Roman"/>
          <w:lang w:val="en-US"/>
        </w:rPr>
        <w:t>h</w:t>
      </w:r>
      <w:r w:rsidRPr="00BC4A1E">
        <w:rPr>
          <w:rFonts w:ascii="Times New Roman" w:eastAsia="Times New Roman" w:hAnsi="Times New Roman" w:cs="Times New Roman"/>
          <w:lang w:val="en-US"/>
        </w:rPr>
        <w:t>y</w:t>
      </w:r>
      <w:r w:rsidR="00E80EDA" w:rsidRPr="00BC4A1E">
        <w:rPr>
          <w:rFonts w:ascii="Times New Roman" w:eastAsia="Times New Roman" w:hAnsi="Times New Roman" w:cs="Times New Roman"/>
          <w:lang w:val="en-US"/>
        </w:rPr>
        <w:t>s</w:t>
      </w:r>
      <w:r w:rsidRPr="00BC4A1E">
        <w:rPr>
          <w:rFonts w:ascii="Times New Roman" w:eastAsia="Times New Roman" w:hAnsi="Times New Roman" w:cs="Times New Roman"/>
          <w:lang w:val="en-US"/>
        </w:rPr>
        <w:t>ic</w:t>
      </w:r>
      <w:r w:rsidR="00335887">
        <w:rPr>
          <w:rFonts w:ascii="Times New Roman" w:eastAsia="Times New Roman" w:hAnsi="Times New Roman" w:cs="Times New Roman"/>
          <w:lang w:val="en-US"/>
        </w:rPr>
        <w:t>al</w:t>
      </w:r>
      <w:r w:rsidRPr="00BC4A1E">
        <w:rPr>
          <w:rFonts w:ascii="Times New Roman" w:eastAsia="Times New Roman" w:hAnsi="Times New Roman" w:cs="Times New Roman"/>
          <w:lang w:val="en-US"/>
        </w:rPr>
        <w:t xml:space="preserve"> distance and lack of foreign experience. In order to mitigate the risk the company should gradually internalize in two dimensions: widening (the company moves from geographically and culturally close markets to more distant ones) and deepening (from exports to direct investments). The Uppsala model gained a significant recognition in the works on internationalizations, however its modern applicability is arguable since the problem of the lack of the market knowledge is not crucial anymore thanks to developments in ICT. Moreover, the phenomenon of </w:t>
      </w:r>
      <w:r w:rsidR="0033004D"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also questions the relevance of the model since these companies show the almost instant internationalization skipping the stages of the Uppsala model (Zucchella and Scabini, 2007). The Uppsala model and its limitations considering Born Globals will be discussed in more details </w:t>
      </w:r>
      <w:r w:rsidR="0033004D" w:rsidRPr="00BC4A1E">
        <w:rPr>
          <w:rFonts w:ascii="Times New Roman" w:eastAsia="Times New Roman" w:hAnsi="Times New Roman" w:cs="Times New Roman"/>
          <w:lang w:val="en-US"/>
        </w:rPr>
        <w:t>further.</w:t>
      </w:r>
    </w:p>
    <w:p w14:paraId="0349C7AE" w14:textId="4D7F481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Another stage model – Innovation model – </w:t>
      </w:r>
      <w:r w:rsidR="006750C7">
        <w:rPr>
          <w:rFonts w:ascii="Times New Roman" w:eastAsia="Times New Roman" w:hAnsi="Times New Roman" w:cs="Times New Roman"/>
          <w:lang w:val="en-US"/>
        </w:rPr>
        <w:t xml:space="preserve">is formulated in accordance with </w:t>
      </w:r>
      <w:r w:rsidRPr="00BC4A1E">
        <w:rPr>
          <w:rFonts w:ascii="Times New Roman" w:eastAsia="Times New Roman" w:hAnsi="Times New Roman" w:cs="Times New Roman"/>
          <w:lang w:val="en-US"/>
        </w:rPr>
        <w:t xml:space="preserve">Uppsala model and is based on </w:t>
      </w:r>
      <w:r w:rsidR="006750C7" w:rsidRPr="00BC4A1E">
        <w:rPr>
          <w:rFonts w:ascii="Times New Roman" w:eastAsia="Times New Roman" w:hAnsi="Times New Roman" w:cs="Times New Roman"/>
          <w:lang w:val="en-US"/>
        </w:rPr>
        <w:t xml:space="preserve">the adoption process </w:t>
      </w:r>
      <w:r w:rsidRPr="00BC4A1E">
        <w:rPr>
          <w:rFonts w:ascii="Times New Roman" w:eastAsia="Times New Roman" w:hAnsi="Times New Roman" w:cs="Times New Roman"/>
          <w:lang w:val="en-US"/>
        </w:rPr>
        <w:t>concept proposed by Cavusgil (1980). According to the model the internationalization stages can be determined by the ratio of export sales to total sales showing the extent the firm is being involved in the foreign trade. Each stage represents an innovation and the</w:t>
      </w:r>
      <w:r w:rsidR="0033004D" w:rsidRPr="00BC4A1E">
        <w:rPr>
          <w:rFonts w:ascii="Times New Roman" w:eastAsia="Times New Roman" w:hAnsi="Times New Roman" w:cs="Times New Roman"/>
          <w:lang w:val="en-US"/>
        </w:rPr>
        <w:t xml:space="preserve"> process of</w:t>
      </w:r>
      <w:r w:rsidRPr="00BC4A1E">
        <w:rPr>
          <w:rFonts w:ascii="Times New Roman" w:eastAsia="Times New Roman" w:hAnsi="Times New Roman" w:cs="Times New Roman"/>
          <w:lang w:val="en-US"/>
        </w:rPr>
        <w:t xml:space="preserve"> internationalization is determined by the </w:t>
      </w:r>
      <w:r w:rsidR="0033004D" w:rsidRPr="00BC4A1E">
        <w:rPr>
          <w:rFonts w:ascii="Times New Roman" w:eastAsia="Times New Roman" w:hAnsi="Times New Roman" w:cs="Times New Roman"/>
          <w:lang w:val="en-US"/>
        </w:rPr>
        <w:t>reconsideration</w:t>
      </w:r>
      <w:r w:rsidRPr="00BC4A1E">
        <w:rPr>
          <w:rFonts w:ascii="Times New Roman" w:eastAsia="Times New Roman" w:hAnsi="Times New Roman" w:cs="Times New Roman"/>
          <w:lang w:val="en-US"/>
        </w:rPr>
        <w:t xml:space="preserve"> of the company’s strategy. As Uppsala model, Innovation model also suggests the gradual internationalization of the company and, thus, shares the same limitation when applying it to the </w:t>
      </w:r>
      <w:r w:rsidR="0033004D" w:rsidRPr="00BC4A1E">
        <w:rPr>
          <w:rFonts w:ascii="Times New Roman" w:eastAsia="Times New Roman" w:hAnsi="Times New Roman" w:cs="Times New Roman"/>
          <w:lang w:val="en-US"/>
        </w:rPr>
        <w:t>Born Gloabls</w:t>
      </w:r>
      <w:r w:rsidRPr="00BC4A1E">
        <w:rPr>
          <w:rFonts w:ascii="Times New Roman" w:eastAsia="Times New Roman" w:hAnsi="Times New Roman" w:cs="Times New Roman"/>
          <w:lang w:val="en-US"/>
        </w:rPr>
        <w:t xml:space="preserve">.  Finally, the second stream of behavioral models – the Network model (Johanson and Mattsson, 1988), that explains the firm’s internationalization process </w:t>
      </w:r>
      <w:r w:rsidR="00F71DD8">
        <w:rPr>
          <w:rFonts w:ascii="Times New Roman" w:eastAsia="Times New Roman" w:hAnsi="Times New Roman" w:cs="Times New Roman"/>
          <w:lang w:val="en-US"/>
        </w:rPr>
        <w:t>in respect</w:t>
      </w:r>
      <w:r w:rsidRPr="00BC4A1E">
        <w:rPr>
          <w:rFonts w:ascii="Times New Roman" w:eastAsia="Times New Roman" w:hAnsi="Times New Roman" w:cs="Times New Roman"/>
          <w:lang w:val="en-US"/>
        </w:rPr>
        <w:t xml:space="preserve"> to its position in a network of </w:t>
      </w:r>
      <w:r w:rsidR="006750C7">
        <w:rPr>
          <w:rFonts w:ascii="Times New Roman" w:eastAsia="Times New Roman" w:hAnsi="Times New Roman" w:cs="Times New Roman"/>
          <w:lang w:val="en-US"/>
        </w:rPr>
        <w:t>companies</w:t>
      </w:r>
      <w:r w:rsidRPr="00BC4A1E">
        <w:rPr>
          <w:rFonts w:ascii="Times New Roman" w:eastAsia="Times New Roman" w:hAnsi="Times New Roman" w:cs="Times New Roman"/>
          <w:lang w:val="en-US"/>
        </w:rPr>
        <w:t xml:space="preserve"> and their relationships. </w:t>
      </w:r>
      <w:r w:rsidR="006750C7">
        <w:rPr>
          <w:rFonts w:ascii="Times New Roman" w:eastAsia="Times New Roman" w:hAnsi="Times New Roman" w:cs="Times New Roman"/>
          <w:lang w:val="en-US"/>
        </w:rPr>
        <w:t>The model assumes</w:t>
      </w:r>
      <w:r w:rsidRPr="00BC4A1E">
        <w:rPr>
          <w:rFonts w:ascii="Times New Roman" w:eastAsia="Times New Roman" w:hAnsi="Times New Roman" w:cs="Times New Roman"/>
          <w:lang w:val="en-US"/>
        </w:rPr>
        <w:t xml:space="preserve"> that firms need to share market knowledge they </w:t>
      </w:r>
      <w:r w:rsidR="006750C7">
        <w:rPr>
          <w:rFonts w:ascii="Times New Roman" w:eastAsia="Times New Roman" w:hAnsi="Times New Roman" w:cs="Times New Roman"/>
          <w:lang w:val="en-US"/>
        </w:rPr>
        <w:t>accumulated</w:t>
      </w:r>
      <w:r w:rsidRPr="00BC4A1E">
        <w:rPr>
          <w:rFonts w:ascii="Times New Roman" w:eastAsia="Times New Roman" w:hAnsi="Times New Roman" w:cs="Times New Roman"/>
          <w:lang w:val="en-US"/>
        </w:rPr>
        <w:t xml:space="preserve"> in order to </w:t>
      </w:r>
      <w:r w:rsidR="006750C7">
        <w:rPr>
          <w:rFonts w:ascii="Times New Roman" w:eastAsia="Times New Roman" w:hAnsi="Times New Roman" w:cs="Times New Roman"/>
          <w:lang w:val="en-US"/>
        </w:rPr>
        <w:t>expand their business internationally</w:t>
      </w:r>
      <w:r w:rsidRPr="00BC4A1E">
        <w:rPr>
          <w:rFonts w:ascii="Times New Roman" w:eastAsia="Times New Roman" w:hAnsi="Times New Roman" w:cs="Times New Roman"/>
          <w:lang w:val="en-US"/>
        </w:rPr>
        <w:t xml:space="preserve">, thus the internationalization is supported by the network rather than FSAs. According to scholars the </w:t>
      </w:r>
      <w:proofErr w:type="gramStart"/>
      <w:r w:rsidRPr="00BC4A1E">
        <w:rPr>
          <w:rFonts w:ascii="Times New Roman" w:eastAsia="Times New Roman" w:hAnsi="Times New Roman" w:cs="Times New Roman"/>
          <w:lang w:val="en-US"/>
        </w:rPr>
        <w:t xml:space="preserve">internationalization process of the firm is </w:t>
      </w:r>
      <w:r w:rsidR="006750C7">
        <w:rPr>
          <w:rFonts w:ascii="Times New Roman" w:eastAsia="Times New Roman" w:hAnsi="Times New Roman" w:cs="Times New Roman"/>
          <w:lang w:val="en-US"/>
        </w:rPr>
        <w:t>determined</w:t>
      </w:r>
      <w:r w:rsidRPr="00BC4A1E">
        <w:rPr>
          <w:rFonts w:ascii="Times New Roman" w:eastAsia="Times New Roman" w:hAnsi="Times New Roman" w:cs="Times New Roman"/>
          <w:lang w:val="en-US"/>
        </w:rPr>
        <w:t xml:space="preserve"> by the </w:t>
      </w:r>
      <w:r w:rsidR="006750C7">
        <w:rPr>
          <w:rFonts w:ascii="Times New Roman" w:eastAsia="Times New Roman" w:hAnsi="Times New Roman" w:cs="Times New Roman"/>
          <w:lang w:val="en-US"/>
        </w:rPr>
        <w:t>level</w:t>
      </w:r>
      <w:r w:rsidRPr="00BC4A1E">
        <w:rPr>
          <w:rFonts w:ascii="Times New Roman" w:eastAsia="Times New Roman" w:hAnsi="Times New Roman" w:cs="Times New Roman"/>
          <w:lang w:val="en-US"/>
        </w:rPr>
        <w:t xml:space="preserve"> of internationalization of its network</w:t>
      </w:r>
      <w:proofErr w:type="gramEnd"/>
      <w:r w:rsidRPr="00BC4A1E">
        <w:rPr>
          <w:rFonts w:ascii="Times New Roman" w:eastAsia="Times New Roman" w:hAnsi="Times New Roman" w:cs="Times New Roman"/>
          <w:lang w:val="en-US"/>
        </w:rPr>
        <w:t xml:space="preserve">. </w:t>
      </w:r>
    </w:p>
    <w:p w14:paraId="3EB5E768" w14:textId="26FDD35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International Business studies that consider mainly the established firms and MNEs rather than new ventures provide a robust frame of reference even though lack the capability to </w:t>
      </w:r>
      <w:r w:rsidRPr="00BC4A1E">
        <w:rPr>
          <w:rFonts w:ascii="Times New Roman" w:eastAsia="Times New Roman" w:hAnsi="Times New Roman" w:cs="Times New Roman"/>
          <w:lang w:val="en-US"/>
        </w:rPr>
        <w:lastRenderedPageBreak/>
        <w:t xml:space="preserve">explain the processes of internationalization of </w:t>
      </w:r>
      <w:r w:rsidR="00E80EDA"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Zucchella and Scabini (2007) state that the economic-based approaches are not coherent to explain the </w:t>
      </w:r>
      <w:r w:rsidR="00F71DD8">
        <w:rPr>
          <w:rFonts w:ascii="Times New Roman" w:eastAsia="Times New Roman" w:hAnsi="Times New Roman" w:cs="Times New Roman"/>
          <w:lang w:val="en-US"/>
        </w:rPr>
        <w:t>development</w:t>
      </w:r>
      <w:r w:rsidRPr="00BC4A1E">
        <w:rPr>
          <w:rFonts w:ascii="Times New Roman" w:eastAsia="Times New Roman" w:hAnsi="Times New Roman" w:cs="Times New Roman"/>
          <w:lang w:val="en-US"/>
        </w:rPr>
        <w:t xml:space="preserve"> of </w:t>
      </w:r>
      <w:r w:rsidR="00E80EDA" w:rsidRPr="00BC4A1E">
        <w:rPr>
          <w:rFonts w:ascii="Times New Roman" w:eastAsia="Times New Roman" w:hAnsi="Times New Roman" w:cs="Times New Roman"/>
          <w:lang w:val="en-US"/>
        </w:rPr>
        <w:t xml:space="preserve">Born Globals </w:t>
      </w:r>
      <w:r w:rsidRPr="00BC4A1E">
        <w:rPr>
          <w:rFonts w:ascii="Times New Roman" w:eastAsia="Times New Roman" w:hAnsi="Times New Roman" w:cs="Times New Roman"/>
          <w:lang w:val="en-US"/>
        </w:rPr>
        <w:t>as their formation process differs significantly from that of MNEs. The latter process impl</w:t>
      </w:r>
      <w:r w:rsidR="00E80EDA" w:rsidRPr="00BC4A1E">
        <w:rPr>
          <w:rFonts w:ascii="Times New Roman" w:eastAsia="Times New Roman" w:hAnsi="Times New Roman" w:cs="Times New Roman"/>
          <w:lang w:val="en-US"/>
        </w:rPr>
        <w:t>ies</w:t>
      </w:r>
      <w:r w:rsidRPr="00BC4A1E">
        <w:rPr>
          <w:rFonts w:ascii="Times New Roman" w:eastAsia="Times New Roman" w:hAnsi="Times New Roman" w:cs="Times New Roman"/>
          <w:lang w:val="en-US"/>
        </w:rPr>
        <w:t xml:space="preserve"> that first companies develop a significant position in the domestic market and then expand their FSAs to foreign markets. However, some concepts are relevant to the study of IE such as the role of resources and capabilities, the process view of internationalization and the organizational capabilities and possession of unique assets. On the contrary, the behavioral models represent the fundamental framework for IE studies since they enable a </w:t>
      </w:r>
      <w:r w:rsidR="0033004D" w:rsidRPr="00BC4A1E">
        <w:rPr>
          <w:rFonts w:ascii="Times New Roman" w:eastAsia="Times New Roman" w:hAnsi="Times New Roman" w:cs="Times New Roman"/>
          <w:lang w:val="en-US"/>
        </w:rPr>
        <w:t>more profound</w:t>
      </w:r>
      <w:r w:rsidRPr="00BC4A1E">
        <w:rPr>
          <w:rFonts w:ascii="Times New Roman" w:eastAsia="Times New Roman" w:hAnsi="Times New Roman" w:cs="Times New Roman"/>
          <w:lang w:val="en-US"/>
        </w:rPr>
        <w:t xml:space="preserve"> understanding of the internationalization process and </w:t>
      </w:r>
      <w:proofErr w:type="gramStart"/>
      <w:r w:rsidRPr="00BC4A1E">
        <w:rPr>
          <w:rFonts w:ascii="Times New Roman" w:eastAsia="Times New Roman" w:hAnsi="Times New Roman" w:cs="Times New Roman"/>
          <w:lang w:val="en-US"/>
        </w:rPr>
        <w:t>decision making</w:t>
      </w:r>
      <w:proofErr w:type="gramEnd"/>
      <w:r w:rsidRPr="00BC4A1E">
        <w:rPr>
          <w:rFonts w:ascii="Times New Roman" w:eastAsia="Times New Roman" w:hAnsi="Times New Roman" w:cs="Times New Roman"/>
          <w:lang w:val="en-US"/>
        </w:rPr>
        <w:t xml:space="preserve"> (Zucchella and Scabini, 2007). </w:t>
      </w:r>
    </w:p>
    <w:p w14:paraId="0DB23E8D" w14:textId="72A20F9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Some of the streams of </w:t>
      </w:r>
      <w:r w:rsidRPr="00BC4A1E">
        <w:rPr>
          <w:rFonts w:ascii="Times New Roman" w:eastAsia="Times New Roman" w:hAnsi="Times New Roman" w:cs="Times New Roman"/>
          <w:i/>
          <w:lang w:val="en-US"/>
        </w:rPr>
        <w:t xml:space="preserve">Strategic Management </w:t>
      </w:r>
      <w:r w:rsidRPr="00BC4A1E">
        <w:rPr>
          <w:rFonts w:ascii="Times New Roman" w:eastAsia="Times New Roman" w:hAnsi="Times New Roman" w:cs="Times New Roman"/>
          <w:lang w:val="en-US"/>
        </w:rPr>
        <w:t xml:space="preserve">studies also contribute to the IE as entrepreneurial entities also deal with setting goals and objectives according to their available resources, competitive advantage and conditions of external environment. Zucchella and Scabini (2007) highlight Dynamic Capabilities theory in the context of resource-based view (RBV). </w:t>
      </w:r>
    </w:p>
    <w:p w14:paraId="1609FD8E" w14:textId="4E3D0346"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According to resource-based view a firm possesses idiosyncratic (or unique) and heterogeneous resources that shape their strategy. A firm achieves a competitive advantage when its strategy leverages the available resources. Hitt et al. (2001) states that intangible resources such as reputation, brand name, </w:t>
      </w:r>
      <w:proofErr w:type="gramStart"/>
      <w:r w:rsidRPr="00BC4A1E">
        <w:rPr>
          <w:rFonts w:ascii="Times New Roman" w:eastAsia="Times New Roman" w:hAnsi="Times New Roman" w:cs="Times New Roman"/>
          <w:lang w:val="en-US"/>
        </w:rPr>
        <w:t>know</w:t>
      </w:r>
      <w:proofErr w:type="gramEnd"/>
      <w:r w:rsidRPr="00BC4A1E">
        <w:rPr>
          <w:rFonts w:ascii="Times New Roman" w:eastAsia="Times New Roman" w:hAnsi="Times New Roman" w:cs="Times New Roman"/>
          <w:lang w:val="en-US"/>
        </w:rPr>
        <w:t xml:space="preserve">-how are more difficult to imitate and, thus, </w:t>
      </w:r>
      <w:r w:rsidR="006750C7">
        <w:rPr>
          <w:rFonts w:ascii="Times New Roman" w:eastAsia="Times New Roman" w:hAnsi="Times New Roman" w:cs="Times New Roman"/>
          <w:lang w:val="en-US"/>
        </w:rPr>
        <w:t>contribute to the firm’s</w:t>
      </w:r>
      <w:r w:rsidRPr="00BC4A1E">
        <w:rPr>
          <w:rFonts w:ascii="Times New Roman" w:eastAsia="Times New Roman" w:hAnsi="Times New Roman" w:cs="Times New Roman"/>
          <w:lang w:val="en-US"/>
        </w:rPr>
        <w:t xml:space="preserve"> sustainable competitive advantage. However, only the possession of such resources may not lead by itself to the favorable position on the market. What is also important is how the firm manages to reconfigure and adapt its resources to the changing economic environment. </w:t>
      </w:r>
    </w:p>
    <w:p w14:paraId="76353E59" w14:textId="793F3C54" w:rsidR="00257084" w:rsidRPr="00BC4A1E" w:rsidRDefault="00257084" w:rsidP="00C7567E">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Dynamic capabilities (Teece et al., 1997) represent that ability of firms to integrate and reconfigure the existing competencies to address rapidly changing external environment. They are, thus, the company’s organizational and strategic routines that allow a firm to get a new resource combination in order to exploit new market opportunities. To </w:t>
      </w:r>
      <w:r w:rsidR="006750C7">
        <w:rPr>
          <w:rFonts w:ascii="Times New Roman" w:eastAsia="Times New Roman" w:hAnsi="Times New Roman" w:cs="Times New Roman"/>
          <w:lang w:val="en-US"/>
        </w:rPr>
        <w:t>determine</w:t>
      </w:r>
      <w:r w:rsidRPr="00BC4A1E">
        <w:rPr>
          <w:rFonts w:ascii="Times New Roman" w:eastAsia="Times New Roman" w:hAnsi="Times New Roman" w:cs="Times New Roman"/>
          <w:lang w:val="en-US"/>
        </w:rPr>
        <w:t xml:space="preserve"> the dynamic capabilities </w:t>
      </w:r>
      <w:r w:rsidR="006750C7">
        <w:rPr>
          <w:rFonts w:ascii="Times New Roman" w:eastAsia="Times New Roman" w:hAnsi="Times New Roman" w:cs="Times New Roman"/>
          <w:lang w:val="en-US"/>
        </w:rPr>
        <w:t xml:space="preserve">of </w:t>
      </w:r>
      <w:r w:rsidRPr="00BC4A1E">
        <w:rPr>
          <w:rFonts w:ascii="Times New Roman" w:eastAsia="Times New Roman" w:hAnsi="Times New Roman" w:cs="Times New Roman"/>
          <w:lang w:val="en-US"/>
        </w:rPr>
        <w:t xml:space="preserve">a </w:t>
      </w:r>
      <w:r w:rsidR="006750C7">
        <w:rPr>
          <w:rFonts w:ascii="Times New Roman" w:eastAsia="Times New Roman" w:hAnsi="Times New Roman" w:cs="Times New Roman"/>
          <w:lang w:val="en-US"/>
        </w:rPr>
        <w:t xml:space="preserve">company </w:t>
      </w:r>
      <w:r w:rsidRPr="00BC4A1E">
        <w:rPr>
          <w:rFonts w:ascii="Times New Roman" w:eastAsia="Times New Roman" w:hAnsi="Times New Roman" w:cs="Times New Roman"/>
          <w:lang w:val="en-US"/>
        </w:rPr>
        <w:t xml:space="preserve">business processes, market position and growth path are considered. While processes refer to the organizational level where routines are determined, market position combines firm’s knowledge of market and customers, technological or intellectual assets, supplier relationships. Paths are the growth alternatives opened to the firm. Referring to entrepreneurship, Smart and Conant (1994) stated that the firm’s entrepreneurial orientation meaning the readiness to take risk, innovate and identify opportunities allows </w:t>
      </w:r>
      <w:r w:rsidR="00E80EDA" w:rsidRPr="00BC4A1E">
        <w:rPr>
          <w:rFonts w:ascii="Times New Roman" w:eastAsia="Times New Roman" w:hAnsi="Times New Roman" w:cs="Times New Roman"/>
          <w:lang w:val="en-US"/>
        </w:rPr>
        <w:t>achieving</w:t>
      </w:r>
      <w:r w:rsidRPr="00BC4A1E">
        <w:rPr>
          <w:rFonts w:ascii="Times New Roman" w:eastAsia="Times New Roman" w:hAnsi="Times New Roman" w:cs="Times New Roman"/>
          <w:lang w:val="en-US"/>
        </w:rPr>
        <w:t xml:space="preserve"> a variety of distinctive competencies and higher performance. These entrepreneurial capabilities can be referred to as the routines and </w:t>
      </w:r>
      <w:proofErr w:type="gramStart"/>
      <w:r w:rsidRPr="00BC4A1E">
        <w:rPr>
          <w:rFonts w:ascii="Times New Roman" w:eastAsia="Times New Roman" w:hAnsi="Times New Roman" w:cs="Times New Roman"/>
          <w:lang w:val="en-US"/>
        </w:rPr>
        <w:t>processes,</w:t>
      </w:r>
      <w:proofErr w:type="gramEnd"/>
      <w:r w:rsidRPr="00BC4A1E">
        <w:rPr>
          <w:rFonts w:ascii="Times New Roman" w:eastAsia="Times New Roman" w:hAnsi="Times New Roman" w:cs="Times New Roman"/>
          <w:lang w:val="en-US"/>
        </w:rPr>
        <w:t xml:space="preserve"> thus, they are linked to the dynamic capabilities theory. </w:t>
      </w:r>
    </w:p>
    <w:p w14:paraId="3A2786D4" w14:textId="15B3722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Strategic Management perspective, thus, emphasizes the unique, valuab</w:t>
      </w:r>
      <w:r w:rsidR="00F71DD8">
        <w:rPr>
          <w:rFonts w:ascii="Times New Roman" w:eastAsia="Times New Roman" w:hAnsi="Times New Roman" w:cs="Times New Roman"/>
          <w:lang w:val="en-US"/>
        </w:rPr>
        <w:t xml:space="preserve">le and inimitable capabilities and resources </w:t>
      </w:r>
      <w:r w:rsidR="006750C7">
        <w:rPr>
          <w:rFonts w:ascii="Times New Roman" w:eastAsia="Times New Roman" w:hAnsi="Times New Roman" w:cs="Times New Roman"/>
          <w:lang w:val="en-US"/>
        </w:rPr>
        <w:t>that represent the core of</w:t>
      </w:r>
      <w:r w:rsidRPr="00BC4A1E">
        <w:rPr>
          <w:rFonts w:ascii="Times New Roman" w:eastAsia="Times New Roman" w:hAnsi="Times New Roman" w:cs="Times New Roman"/>
          <w:lang w:val="en-US"/>
        </w:rPr>
        <w:t xml:space="preserve"> the firm’s performance. Company’s specific </w:t>
      </w:r>
      <w:r w:rsidRPr="00BC4A1E">
        <w:rPr>
          <w:rFonts w:ascii="Times New Roman" w:eastAsia="Times New Roman" w:hAnsi="Times New Roman" w:cs="Times New Roman"/>
          <w:lang w:val="en-US"/>
        </w:rPr>
        <w:lastRenderedPageBreak/>
        <w:t>knowledge, access to knowledge of other actors through the network, innovative solutions and ways to conduct business are the drivers for the company’s performance as well as internationalization. However, in order to be successful on domestic and global arena compan</w:t>
      </w:r>
      <w:r w:rsidR="00E80EDA" w:rsidRPr="00BC4A1E">
        <w:rPr>
          <w:rFonts w:ascii="Times New Roman" w:eastAsia="Times New Roman" w:hAnsi="Times New Roman" w:cs="Times New Roman"/>
          <w:lang w:val="en-US"/>
        </w:rPr>
        <w:t>ie</w:t>
      </w:r>
      <w:r w:rsidRPr="00BC4A1E">
        <w:rPr>
          <w:rFonts w:ascii="Times New Roman" w:eastAsia="Times New Roman" w:hAnsi="Times New Roman" w:cs="Times New Roman"/>
          <w:lang w:val="en-US"/>
        </w:rPr>
        <w:t xml:space="preserve">s should be able to mobilize, combine and dynamically reconfigure these </w:t>
      </w:r>
      <w:r w:rsidR="00954D56">
        <w:rPr>
          <w:rFonts w:ascii="Times New Roman" w:eastAsia="Times New Roman" w:hAnsi="Times New Roman" w:cs="Times New Roman"/>
          <w:lang w:val="en-US"/>
        </w:rPr>
        <w:t xml:space="preserve">capabilities and </w:t>
      </w:r>
      <w:r w:rsidRPr="00BC4A1E">
        <w:rPr>
          <w:rFonts w:ascii="Times New Roman" w:eastAsia="Times New Roman" w:hAnsi="Times New Roman" w:cs="Times New Roman"/>
          <w:lang w:val="en-US"/>
        </w:rPr>
        <w:t xml:space="preserve">resources in order to adapt to the changing environment and tap into opportunities opening by this change. New ventures due to their small size and more flexible organization are </w:t>
      </w:r>
      <w:r w:rsidR="00E80EDA" w:rsidRPr="00BC4A1E">
        <w:rPr>
          <w:rFonts w:ascii="Times New Roman" w:eastAsia="Times New Roman" w:hAnsi="Times New Roman" w:cs="Times New Roman"/>
          <w:lang w:val="en-US"/>
        </w:rPr>
        <w:t xml:space="preserve">more </w:t>
      </w:r>
      <w:r w:rsidRPr="00BC4A1E">
        <w:rPr>
          <w:rFonts w:ascii="Times New Roman" w:eastAsia="Times New Roman" w:hAnsi="Times New Roman" w:cs="Times New Roman"/>
          <w:lang w:val="en-US"/>
        </w:rPr>
        <w:t xml:space="preserve">successful to adapt and develop new routines and processes. Dynamic capabilities theory is, thus, a suitable approach to study the internationalization of </w:t>
      </w:r>
      <w:r w:rsidR="007B7024"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w:t>
      </w:r>
    </w:p>
    <w:p w14:paraId="6A93C1D1" w14:textId="202F9804"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To summarize, different fields of studies contributed to the development of the </w:t>
      </w:r>
      <w:r w:rsidR="007B7024" w:rsidRPr="00BC4A1E">
        <w:rPr>
          <w:rFonts w:ascii="Times New Roman" w:eastAsia="Times New Roman" w:hAnsi="Times New Roman" w:cs="Times New Roman"/>
          <w:lang w:val="en-US"/>
        </w:rPr>
        <w:t xml:space="preserve">IE </w:t>
      </w:r>
      <w:r w:rsidRPr="00BC4A1E">
        <w:rPr>
          <w:rFonts w:ascii="Times New Roman" w:eastAsia="Times New Roman" w:hAnsi="Times New Roman" w:cs="Times New Roman"/>
          <w:lang w:val="en-US"/>
        </w:rPr>
        <w:t xml:space="preserve">theory, namely strategic management and international business. However, there is still a need for a robust theoretical framework that </w:t>
      </w:r>
      <w:r w:rsidR="006750C7">
        <w:rPr>
          <w:rFonts w:ascii="Times New Roman" w:eastAsia="Times New Roman" w:hAnsi="Times New Roman" w:cs="Times New Roman"/>
          <w:lang w:val="en-US"/>
        </w:rPr>
        <w:t>can be applied</w:t>
      </w:r>
      <w:r w:rsidRPr="00BC4A1E">
        <w:rPr>
          <w:rFonts w:ascii="Times New Roman" w:eastAsia="Times New Roman" w:hAnsi="Times New Roman" w:cs="Times New Roman"/>
          <w:lang w:val="en-US"/>
        </w:rPr>
        <w:t xml:space="preserve"> to the context of international entrepreneurship and specifically</w:t>
      </w:r>
      <w:r w:rsidR="006750C7">
        <w:rPr>
          <w:rFonts w:ascii="Times New Roman" w:eastAsia="Times New Roman" w:hAnsi="Times New Roman" w:cs="Times New Roman"/>
          <w:lang w:val="en-US"/>
        </w:rPr>
        <w:t xml:space="preserve"> to</w:t>
      </w:r>
      <w:r w:rsidRPr="00BC4A1E">
        <w:rPr>
          <w:rFonts w:ascii="Times New Roman" w:eastAsia="Times New Roman" w:hAnsi="Times New Roman" w:cs="Times New Roman"/>
          <w:lang w:val="en-US"/>
        </w:rPr>
        <w:t xml:space="preserve"> Born Globals. </w:t>
      </w:r>
    </w:p>
    <w:p w14:paraId="4BE08FD2" w14:textId="5CE7945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Recently, alternative approaches emerged to explain international entrepreneurship phenomenon, such as integrated model proposed by Zahra and George (2002) and interpretative model by Zucchella and Scabini (2007), that, however, mainly focus on the firm’s internal capabilities, specifically dynamic capabilities, and the primary role of entrepreneur/TMT in internationalization process. </w:t>
      </w:r>
    </w:p>
    <w:p w14:paraId="1EECB5A0" w14:textId="3B33957E"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Zahra and George (2002) offered a model of international entrepreneurship that emphasize</w:t>
      </w:r>
      <w:r w:rsidR="00E80EDA" w:rsidRPr="00BC4A1E">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the three main factors affecting the internationalization of firms: organizational, strategic and environmental. </w:t>
      </w:r>
    </w:p>
    <w:p w14:paraId="7ED09968" w14:textId="44FAD738"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To the organizational factors authors refer</w:t>
      </w:r>
      <w:r w:rsidR="006750C7">
        <w:rPr>
          <w:rFonts w:ascii="Times New Roman" w:eastAsia="Times New Roman" w:hAnsi="Times New Roman" w:cs="Times New Roman"/>
          <w:lang w:val="en-US"/>
        </w:rPr>
        <w:t xml:space="preserve"> </w:t>
      </w:r>
      <w:r w:rsidR="006750C7" w:rsidRPr="00BC4A1E">
        <w:rPr>
          <w:rFonts w:ascii="Times New Roman" w:eastAsia="Times New Roman" w:hAnsi="Times New Roman" w:cs="Times New Roman"/>
          <w:lang w:val="en-US"/>
        </w:rPr>
        <w:t>resources of the firm</w:t>
      </w:r>
      <w:r w:rsidR="006750C7">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top-management team (TMT), and firm-related variables (size, age, financial strength, location, origin). Environmental factors are those referred to competition (number of competitors, bargaining power), opportunities for growth (rate of market growth, countries with open markets),</w:t>
      </w:r>
      <w:r w:rsidR="00567928">
        <w:rPr>
          <w:rFonts w:ascii="Times New Roman" w:eastAsia="Times New Roman" w:hAnsi="Times New Roman" w:cs="Times New Roman"/>
          <w:lang w:val="en-US"/>
        </w:rPr>
        <w:t xml:space="preserve"> institutional environment,</w:t>
      </w:r>
      <w:r w:rsidRPr="00BC4A1E">
        <w:rPr>
          <w:rFonts w:ascii="Times New Roman" w:eastAsia="Times New Roman" w:hAnsi="Times New Roman" w:cs="Times New Roman"/>
          <w:lang w:val="en-US"/>
        </w:rPr>
        <w:t xml:space="preserve"> regulatory environment, </w:t>
      </w:r>
      <w:proofErr w:type="gramStart"/>
      <w:r w:rsidRPr="00BC4A1E">
        <w:rPr>
          <w:rFonts w:ascii="Times New Roman" w:eastAsia="Times New Roman" w:hAnsi="Times New Roman" w:cs="Times New Roman"/>
          <w:lang w:val="en-US"/>
        </w:rPr>
        <w:t>economies</w:t>
      </w:r>
      <w:proofErr w:type="gramEnd"/>
      <w:r w:rsidRPr="00BC4A1E">
        <w:rPr>
          <w:rFonts w:ascii="Times New Roman" w:eastAsia="Times New Roman" w:hAnsi="Times New Roman" w:cs="Times New Roman"/>
          <w:lang w:val="en-US"/>
        </w:rPr>
        <w:t xml:space="preserve"> of scale. In the model these factors act as moderators between organisational factors and IE. Finally strategic factors represent the specific competencies of the firm, such as production or </w:t>
      </w:r>
      <w:r w:rsidR="00E80EDA" w:rsidRPr="00BC4A1E">
        <w:rPr>
          <w:rFonts w:ascii="Times New Roman" w:eastAsia="Times New Roman" w:hAnsi="Times New Roman" w:cs="Times New Roman"/>
          <w:lang w:val="en-US"/>
        </w:rPr>
        <w:t>innovations that</w:t>
      </w:r>
      <w:r w:rsidRPr="00BC4A1E">
        <w:rPr>
          <w:rFonts w:ascii="Times New Roman" w:eastAsia="Times New Roman" w:hAnsi="Times New Roman" w:cs="Times New Roman"/>
          <w:lang w:val="en-US"/>
        </w:rPr>
        <w:t xml:space="preserve"> can be transferred to foreign markets in order to get advantages of their international expansion. These factors are also considered as moderators. </w:t>
      </w:r>
    </w:p>
    <w:p w14:paraId="6C58D853" w14:textId="661F4E04"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Next, International Entrepreneurship is studied in three dimensions: speed, scope, and extent. Extent considers the number of countries the firm enters or the dependency on international revenues. Speed represents the rate at which the firm enters new markets. Finally, scope measures the breadth of the internationalization process. Scope can be of two </w:t>
      </w:r>
      <w:proofErr w:type="gramStart"/>
      <w:r w:rsidRPr="00BC4A1E">
        <w:rPr>
          <w:rFonts w:ascii="Times New Roman" w:eastAsia="Times New Roman" w:hAnsi="Times New Roman" w:cs="Times New Roman"/>
          <w:lang w:val="en-US"/>
        </w:rPr>
        <w:t>type</w:t>
      </w:r>
      <w:proofErr w:type="gramEnd"/>
      <w:r w:rsidRPr="00BC4A1E">
        <w:rPr>
          <w:rFonts w:ascii="Times New Roman" w:eastAsia="Times New Roman" w:hAnsi="Times New Roman" w:cs="Times New Roman"/>
          <w:lang w:val="en-US"/>
        </w:rPr>
        <w:t xml:space="preserve">: geographic one, if countries are the unit of analysis, or economic/product scope, if the product </w:t>
      </w:r>
      <w:r w:rsidRPr="00BC4A1E">
        <w:rPr>
          <w:rFonts w:ascii="Times New Roman" w:eastAsia="Times New Roman" w:hAnsi="Times New Roman" w:cs="Times New Roman"/>
          <w:lang w:val="en-US"/>
        </w:rPr>
        <w:lastRenderedPageBreak/>
        <w:t xml:space="preserve">mix is considered. </w:t>
      </w:r>
      <w:proofErr w:type="gramStart"/>
      <w:r w:rsidR="00954D56">
        <w:rPr>
          <w:rFonts w:ascii="Times New Roman" w:eastAsia="Times New Roman" w:hAnsi="Times New Roman" w:cs="Times New Roman"/>
          <w:lang w:val="en-US"/>
        </w:rPr>
        <w:t>The level of success of the frim’s internationalization</w:t>
      </w:r>
      <w:r w:rsidRPr="00BC4A1E">
        <w:rPr>
          <w:rFonts w:ascii="Times New Roman" w:eastAsia="Times New Roman" w:hAnsi="Times New Roman" w:cs="Times New Roman"/>
          <w:lang w:val="en-US"/>
        </w:rPr>
        <w:t xml:space="preserve"> is represented by financial and non-financial performance indicators</w:t>
      </w:r>
      <w:proofErr w:type="gramEnd"/>
      <w:r w:rsidRPr="00BC4A1E">
        <w:rPr>
          <w:rFonts w:ascii="Times New Roman" w:eastAsia="Times New Roman" w:hAnsi="Times New Roman" w:cs="Times New Roman"/>
          <w:lang w:val="en-US"/>
        </w:rPr>
        <w:t>.</w:t>
      </w:r>
    </w:p>
    <w:p w14:paraId="276FE97B" w14:textId="3648269F" w:rsidR="00257084" w:rsidRPr="00BC4A1E" w:rsidRDefault="00335887" w:rsidP="007A4BFF">
      <w:pPr>
        <w:pStyle w:val="11"/>
        <w:spacing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lang w:val="en-US"/>
        </w:rPr>
        <w:t>The Figure 4</w:t>
      </w:r>
      <w:r w:rsidR="00257084" w:rsidRPr="00BC4A1E">
        <w:rPr>
          <w:rFonts w:ascii="Times New Roman" w:eastAsia="Times New Roman" w:hAnsi="Times New Roman" w:cs="Times New Roman"/>
          <w:lang w:val="en-US"/>
        </w:rPr>
        <w:t xml:space="preserve"> graphically represents the relationship between three groups of factors on international entrepreneurship and consequently the firm’s internationalization and competitiveness.</w:t>
      </w:r>
    </w:p>
    <w:p w14:paraId="0B5CDAF2" w14:textId="77777777" w:rsidR="00257084" w:rsidRPr="00BC4A1E" w:rsidRDefault="00257084" w:rsidP="007A4BFF">
      <w:pPr>
        <w:pStyle w:val="11"/>
        <w:spacing w:line="360" w:lineRule="auto"/>
        <w:ind w:firstLine="709"/>
        <w:jc w:val="both"/>
        <w:rPr>
          <w:rFonts w:ascii="Times New Roman" w:eastAsia="Times New Roman" w:hAnsi="Times New Roman" w:cs="Times New Roman"/>
          <w:lang w:val="en-US"/>
        </w:rPr>
      </w:pPr>
    </w:p>
    <w:p w14:paraId="04481F6E" w14:textId="60832A68" w:rsidR="00257084" w:rsidRPr="00BC4A1E" w:rsidRDefault="00C34904" w:rsidP="006C437F">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22FEC242" wp14:editId="3E9D3310">
            <wp:extent cx="5604994" cy="1976258"/>
            <wp:effectExtent l="0" t="0" r="8890" b="508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27.29.png"/>
                    <pic:cNvPicPr/>
                  </pic:nvPicPr>
                  <pic:blipFill>
                    <a:blip r:embed="rId15">
                      <a:extLst>
                        <a:ext uri="{28A0092B-C50C-407E-A947-70E740481C1C}">
                          <a14:useLocalDpi xmlns:a14="http://schemas.microsoft.com/office/drawing/2010/main" val="0"/>
                        </a:ext>
                      </a:extLst>
                    </a:blip>
                    <a:stretch>
                      <a:fillRect/>
                    </a:stretch>
                  </pic:blipFill>
                  <pic:spPr>
                    <a:xfrm>
                      <a:off x="0" y="0"/>
                      <a:ext cx="5604994" cy="1976258"/>
                    </a:xfrm>
                    <a:prstGeom prst="rect">
                      <a:avLst/>
                    </a:prstGeom>
                  </pic:spPr>
                </pic:pic>
              </a:graphicData>
            </a:graphic>
          </wp:inline>
        </w:drawing>
      </w:r>
    </w:p>
    <w:p w14:paraId="5DEA6433" w14:textId="519AE025" w:rsidR="00257084" w:rsidRPr="00BC4A1E" w:rsidRDefault="00335887" w:rsidP="007A4BFF">
      <w:pPr>
        <w:pStyle w:val="11"/>
        <w:spacing w:line="360" w:lineRule="auto"/>
        <w:jc w:val="both"/>
        <w:rPr>
          <w:rFonts w:ascii="Times New Roman" w:hAnsi="Times New Roman" w:cs="Times New Roman"/>
          <w:lang w:val="en-US"/>
        </w:rPr>
      </w:pPr>
      <w:r>
        <w:rPr>
          <w:rFonts w:ascii="Times New Roman" w:eastAsia="Times New Roman" w:hAnsi="Times New Roman" w:cs="Times New Roman"/>
          <w:b/>
          <w:lang w:val="en-US"/>
        </w:rPr>
        <w:t>Figure 4</w:t>
      </w:r>
      <w:r w:rsidR="00257084" w:rsidRPr="00BC4A1E">
        <w:rPr>
          <w:rFonts w:ascii="Times New Roman" w:eastAsia="Times New Roman" w:hAnsi="Times New Roman" w:cs="Times New Roman"/>
          <w:b/>
          <w:lang w:val="en-US"/>
        </w:rPr>
        <w:t xml:space="preserve">. </w:t>
      </w:r>
      <w:proofErr w:type="gramStart"/>
      <w:r w:rsidR="00257084" w:rsidRPr="00BC4A1E">
        <w:rPr>
          <w:rFonts w:ascii="Times New Roman" w:eastAsia="Times New Roman" w:hAnsi="Times New Roman" w:cs="Times New Roman"/>
          <w:lang w:val="en-US"/>
        </w:rPr>
        <w:t>An Integrated model of International Entrepreneurship (Zahra and George, 2002).</w:t>
      </w:r>
      <w:proofErr w:type="gramEnd"/>
      <w:r w:rsidR="00647BCB" w:rsidRPr="00BC4A1E">
        <w:rPr>
          <w:rFonts w:ascii="Times New Roman" w:eastAsia="Times New Roman" w:hAnsi="Times New Roman" w:cs="Times New Roman"/>
          <w:lang w:val="en-US"/>
        </w:rPr>
        <w:t xml:space="preserve"> </w:t>
      </w:r>
    </w:p>
    <w:p w14:paraId="0412DCEF"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62B27F95"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second framework was suggested by Zucchella and Scabini (2007). They focus on dynamic capabilities of the firm that help to adapt and benefit from identified opportunities such as new markets or new goods and services. As the value-creating strategy they emphasize the role of innovation that is considered critical for a firm to compete on the international scope (Hitt and Ireland, 2000). </w:t>
      </w:r>
    </w:p>
    <w:p w14:paraId="74D57142"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3B66F407" w14:textId="77777777" w:rsidR="00257084" w:rsidRPr="00BC4A1E" w:rsidRDefault="00257084" w:rsidP="006C437F">
      <w:pPr>
        <w:pStyle w:val="11"/>
        <w:spacing w:line="360" w:lineRule="auto"/>
        <w:jc w:val="both"/>
        <w:rPr>
          <w:rFonts w:ascii="Times New Roman" w:hAnsi="Times New Roman" w:cs="Times New Roman"/>
        </w:rPr>
      </w:pPr>
      <w:r w:rsidRPr="00BC4A1E">
        <w:rPr>
          <w:rFonts w:ascii="Times New Roman" w:hAnsi="Times New Roman" w:cs="Times New Roman"/>
          <w:noProof/>
          <w:lang w:val="en-US"/>
        </w:rPr>
        <w:drawing>
          <wp:inline distT="0" distB="0" distL="0" distR="0" wp14:anchorId="017E8ECD" wp14:editId="7B067BB5">
            <wp:extent cx="4801948" cy="2131059"/>
            <wp:effectExtent l="0" t="0" r="0" b="3175"/>
            <wp:docPr id="191" name="Изображение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4-23 в 20.33.04.png"/>
                    <pic:cNvPicPr/>
                  </pic:nvPicPr>
                  <pic:blipFill>
                    <a:blip r:embed="rId16">
                      <a:extLst>
                        <a:ext uri="{28A0092B-C50C-407E-A947-70E740481C1C}">
                          <a14:useLocalDpi xmlns:a14="http://schemas.microsoft.com/office/drawing/2010/main" val="0"/>
                        </a:ext>
                      </a:extLst>
                    </a:blip>
                    <a:stretch>
                      <a:fillRect/>
                    </a:stretch>
                  </pic:blipFill>
                  <pic:spPr>
                    <a:xfrm>
                      <a:off x="0" y="0"/>
                      <a:ext cx="4804114" cy="2132020"/>
                    </a:xfrm>
                    <a:prstGeom prst="rect">
                      <a:avLst/>
                    </a:prstGeom>
                  </pic:spPr>
                </pic:pic>
              </a:graphicData>
            </a:graphic>
          </wp:inline>
        </w:drawing>
      </w:r>
    </w:p>
    <w:p w14:paraId="77AC7E8A" w14:textId="24E15FBE" w:rsidR="00257084" w:rsidRPr="00BC4A1E" w:rsidRDefault="00257084" w:rsidP="007A4BFF">
      <w:pPr>
        <w:pStyle w:val="11"/>
        <w:spacing w:line="360" w:lineRule="auto"/>
        <w:jc w:val="both"/>
        <w:rPr>
          <w:rFonts w:ascii="Times New Roman" w:hAnsi="Times New Roman" w:cs="Times New Roman"/>
          <w:lang w:val="en-US"/>
        </w:rPr>
      </w:pPr>
      <w:r w:rsidRPr="00BC4A1E">
        <w:rPr>
          <w:rFonts w:ascii="Times New Roman" w:eastAsia="Times New Roman" w:hAnsi="Times New Roman" w:cs="Times New Roman"/>
          <w:b/>
          <w:lang w:val="en-US"/>
        </w:rPr>
        <w:t xml:space="preserve">Figure </w:t>
      </w:r>
      <w:r w:rsidR="00335887">
        <w:rPr>
          <w:rFonts w:ascii="Times New Roman" w:eastAsia="Times New Roman" w:hAnsi="Times New Roman" w:cs="Times New Roman"/>
          <w:b/>
          <w:lang w:val="en-US"/>
        </w:rPr>
        <w:t>5</w:t>
      </w:r>
      <w:r w:rsidRPr="00BC4A1E">
        <w:rPr>
          <w:rFonts w:ascii="Times New Roman" w:eastAsia="Times New Roman" w:hAnsi="Times New Roman" w:cs="Times New Roman"/>
          <w:lang w:val="en-US"/>
        </w:rPr>
        <w:t xml:space="preserve">. Interpretative model for International Entrepreneurial Organization </w:t>
      </w:r>
      <w:r w:rsidR="00335887">
        <w:rPr>
          <w:rFonts w:ascii="Times New Roman" w:eastAsia="Times New Roman" w:hAnsi="Times New Roman" w:cs="Times New Roman"/>
          <w:lang w:val="en-US"/>
        </w:rPr>
        <w:t xml:space="preserve">(Zucchella and Scabini, 2007) </w:t>
      </w:r>
    </w:p>
    <w:p w14:paraId="2F7F77B5"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73B19E3F" w14:textId="5A00E504" w:rsidR="00647BCB" w:rsidRPr="00DE46F0"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Figure </w:t>
      </w:r>
      <w:r w:rsidR="00335887">
        <w:rPr>
          <w:rFonts w:ascii="Times New Roman" w:eastAsia="Times New Roman" w:hAnsi="Times New Roman" w:cs="Times New Roman"/>
          <w:lang w:val="en-US"/>
        </w:rPr>
        <w:t>5</w:t>
      </w:r>
      <w:r w:rsidRPr="00BC4A1E">
        <w:rPr>
          <w:rFonts w:ascii="Times New Roman" w:eastAsia="Times New Roman" w:hAnsi="Times New Roman" w:cs="Times New Roman"/>
          <w:lang w:val="en-US"/>
        </w:rPr>
        <w:t xml:space="preserve"> shows that the entrepreneurial process starts from International Opportunity Scanning and Evaluating. Scholars place entrepreneur or TMT central on this stage as their </w:t>
      </w:r>
      <w:r w:rsidRPr="00BC4A1E">
        <w:rPr>
          <w:rFonts w:ascii="Times New Roman" w:eastAsia="Times New Roman" w:hAnsi="Times New Roman" w:cs="Times New Roman"/>
          <w:lang w:val="en-US"/>
        </w:rPr>
        <w:lastRenderedPageBreak/>
        <w:t xml:space="preserve">skills, knowledge, background and network affect the decision to internalize to other countries. On the next stage they have to mobilize and reconfigure resources they possess in order to develop new combinations for the new markets. This can be done through internal development or by external acquisition. The capability to effectively leverage and acquire resources leads to dynamic capabilities. The ability to recombine the activities and processes are the central issues in the Entrepreneurship agenda. As Hitt et al. (2001) mention IE is the mix of entrepreneurial, strategic and opportunity-seeking activities that creates superior value and reduces the threats of competition. New ventures successfully perform when other firms are unable to imitate their specific advantages. </w:t>
      </w:r>
    </w:p>
    <w:p w14:paraId="1F36BE84" w14:textId="12FDF17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To summarize the </w:t>
      </w:r>
      <w:r w:rsidR="00A47E82" w:rsidRPr="00BC4A1E">
        <w:rPr>
          <w:rFonts w:ascii="Times New Roman" w:eastAsia="Times New Roman" w:hAnsi="Times New Roman" w:cs="Times New Roman"/>
          <w:lang w:val="en-US"/>
        </w:rPr>
        <w:t>part 2.</w:t>
      </w:r>
      <w:r w:rsidR="00335887">
        <w:rPr>
          <w:rFonts w:ascii="Times New Roman" w:eastAsia="Times New Roman" w:hAnsi="Times New Roman" w:cs="Times New Roman"/>
          <w:lang w:val="en-US"/>
        </w:rPr>
        <w:t>2</w:t>
      </w:r>
      <w:r w:rsidR="00A47E82" w:rsidRPr="00BC4A1E">
        <w:rPr>
          <w:rFonts w:ascii="Times New Roman" w:eastAsia="Times New Roman" w:hAnsi="Times New Roman" w:cs="Times New Roman"/>
          <w:lang w:val="en-US"/>
        </w:rPr>
        <w:t xml:space="preserve"> on the theoretical </w:t>
      </w:r>
      <w:r w:rsidR="00335887">
        <w:rPr>
          <w:rFonts w:ascii="Times New Roman" w:eastAsia="Times New Roman" w:hAnsi="Times New Roman" w:cs="Times New Roman"/>
          <w:lang w:val="en-US"/>
        </w:rPr>
        <w:t>antecedents</w:t>
      </w:r>
      <w:r w:rsidR="00A47E82" w:rsidRPr="00BC4A1E">
        <w:rPr>
          <w:rFonts w:ascii="Times New Roman" w:eastAsia="Times New Roman" w:hAnsi="Times New Roman" w:cs="Times New Roman"/>
          <w:lang w:val="en-US"/>
        </w:rPr>
        <w:t xml:space="preserve"> of the Born Global theory, namely the field of IE</w:t>
      </w:r>
      <w:r w:rsidRPr="00BC4A1E">
        <w:rPr>
          <w:rFonts w:ascii="Times New Roman" w:eastAsia="Times New Roman" w:hAnsi="Times New Roman" w:cs="Times New Roman"/>
          <w:lang w:val="en-US"/>
        </w:rPr>
        <w:t xml:space="preserve">, </w:t>
      </w:r>
      <w:r w:rsidR="00A47E82" w:rsidRPr="00BC4A1E">
        <w:rPr>
          <w:rFonts w:ascii="Times New Roman" w:eastAsia="Times New Roman" w:hAnsi="Times New Roman" w:cs="Times New Roman"/>
          <w:lang w:val="en-US"/>
        </w:rPr>
        <w:t>I</w:t>
      </w:r>
      <w:r w:rsidRPr="00BC4A1E">
        <w:rPr>
          <w:rFonts w:ascii="Times New Roman" w:eastAsia="Times New Roman" w:hAnsi="Times New Roman" w:cs="Times New Roman"/>
          <w:lang w:val="en-US"/>
        </w:rPr>
        <w:t xml:space="preserve">nternational </w:t>
      </w:r>
      <w:r w:rsidR="00A47E82" w:rsidRPr="00BC4A1E">
        <w:rPr>
          <w:rFonts w:ascii="Times New Roman" w:eastAsia="Times New Roman" w:hAnsi="Times New Roman" w:cs="Times New Roman"/>
          <w:lang w:val="en-US"/>
        </w:rPr>
        <w:t>E</w:t>
      </w:r>
      <w:r w:rsidRPr="00BC4A1E">
        <w:rPr>
          <w:rFonts w:ascii="Times New Roman" w:eastAsia="Times New Roman" w:hAnsi="Times New Roman" w:cs="Times New Roman"/>
          <w:lang w:val="en-US"/>
        </w:rPr>
        <w:t>ntrepreneurship is a rather new field of study that received a significant focus beginning from 1990s when the growing number of researchers identified new motives and patterns of interna</w:t>
      </w:r>
      <w:r w:rsidR="003B5CC1">
        <w:rPr>
          <w:rFonts w:ascii="Times New Roman" w:eastAsia="Times New Roman" w:hAnsi="Times New Roman" w:cs="Times New Roman"/>
          <w:lang w:val="en-US"/>
        </w:rPr>
        <w:t>tiona</w:t>
      </w:r>
      <w:r w:rsidRPr="00BC4A1E">
        <w:rPr>
          <w:rFonts w:ascii="Times New Roman" w:eastAsia="Times New Roman" w:hAnsi="Times New Roman" w:cs="Times New Roman"/>
          <w:lang w:val="en-US"/>
        </w:rPr>
        <w:t>lization expressed by small and medium entrepreneurial firms. These firms showed different internationalization processes compared to established MNEs that internalized gradually and once having established a considerable capabilities and size in their domestic markets. To research and explain these new trends researchers used theories and frameworks adopted from the fields of strategic management and international business</w:t>
      </w:r>
      <w:r w:rsidR="00A47E82" w:rsidRPr="00BC4A1E">
        <w:rPr>
          <w:rFonts w:ascii="Times New Roman" w:eastAsia="Times New Roman" w:hAnsi="Times New Roman" w:cs="Times New Roman"/>
          <w:lang w:val="en-US"/>
        </w:rPr>
        <w:t>, such as economic based approach, behavioral theory and resource-based view</w:t>
      </w:r>
      <w:r w:rsidRPr="00BC4A1E">
        <w:rPr>
          <w:rFonts w:ascii="Times New Roman" w:eastAsia="Times New Roman" w:hAnsi="Times New Roman" w:cs="Times New Roman"/>
          <w:lang w:val="en-US"/>
        </w:rPr>
        <w:t xml:space="preserve">. These </w:t>
      </w:r>
      <w:r w:rsidR="00A47E82" w:rsidRPr="00BC4A1E">
        <w:rPr>
          <w:rFonts w:ascii="Times New Roman" w:eastAsia="Times New Roman" w:hAnsi="Times New Roman" w:cs="Times New Roman"/>
          <w:lang w:val="en-US"/>
        </w:rPr>
        <w:t>approaches</w:t>
      </w:r>
      <w:r w:rsidRPr="00BC4A1E">
        <w:rPr>
          <w:rFonts w:ascii="Times New Roman" w:eastAsia="Times New Roman" w:hAnsi="Times New Roman" w:cs="Times New Roman"/>
          <w:lang w:val="en-US"/>
        </w:rPr>
        <w:t>, however, lacked the capability to explain the</w:t>
      </w:r>
      <w:r w:rsidR="00024AB9">
        <w:rPr>
          <w:rFonts w:ascii="Times New Roman" w:eastAsia="Times New Roman" w:hAnsi="Times New Roman" w:cs="Times New Roman"/>
          <w:lang w:val="en-US"/>
        </w:rPr>
        <w:t xml:space="preserve"> process of</w:t>
      </w:r>
      <w:r w:rsidRPr="00BC4A1E">
        <w:rPr>
          <w:rFonts w:ascii="Times New Roman" w:eastAsia="Times New Roman" w:hAnsi="Times New Roman" w:cs="Times New Roman"/>
          <w:lang w:val="en-US"/>
        </w:rPr>
        <w:t xml:space="preserve"> internationalization of Born Globals as were tailored to explain the foreign expansion of MNEs. Some of the elements, on the other hand, provide a robust and </w:t>
      </w:r>
      <w:r w:rsidR="00A47E82" w:rsidRPr="00BC4A1E">
        <w:rPr>
          <w:rFonts w:ascii="Times New Roman" w:eastAsia="Times New Roman" w:hAnsi="Times New Roman" w:cs="Times New Roman"/>
          <w:lang w:val="en-US"/>
        </w:rPr>
        <w:t xml:space="preserve">valuable </w:t>
      </w:r>
      <w:r w:rsidRPr="00BC4A1E">
        <w:rPr>
          <w:rFonts w:ascii="Times New Roman" w:eastAsia="Times New Roman" w:hAnsi="Times New Roman" w:cs="Times New Roman"/>
          <w:lang w:val="en-US"/>
        </w:rPr>
        <w:t>framework for researchers, such as the importance of company’s unique and inimitable resources and internal capabilities, especially dynamic capabilities that allow the company to reconfigure its resources addressing the changes in environment; the process view of internationalization, that on the one hand was long dominated by the stage theory, but can also be useful in explaining the internationalization of SMEs.</w:t>
      </w:r>
    </w:p>
    <w:p w14:paraId="626B440A" w14:textId="481E1CAF" w:rsidR="00C7567E" w:rsidRDefault="00A47E82" w:rsidP="00C7567E">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Part 2.</w:t>
      </w:r>
      <w:r w:rsidR="00335887">
        <w:rPr>
          <w:rFonts w:ascii="Times New Roman" w:eastAsia="Times New Roman" w:hAnsi="Times New Roman" w:cs="Times New Roman"/>
          <w:lang w:val="en-US"/>
        </w:rPr>
        <w:t>3</w:t>
      </w:r>
      <w:r w:rsidR="00257084" w:rsidRPr="00BC4A1E">
        <w:rPr>
          <w:rFonts w:ascii="Times New Roman" w:eastAsia="Times New Roman" w:hAnsi="Times New Roman" w:cs="Times New Roman"/>
          <w:lang w:val="en-US"/>
        </w:rPr>
        <w:t xml:space="preserve"> will address in</w:t>
      </w:r>
      <w:r w:rsidR="006B739B">
        <w:rPr>
          <w:rFonts w:ascii="Times New Roman" w:eastAsia="Times New Roman" w:hAnsi="Times New Roman" w:cs="Times New Roman"/>
          <w:lang w:val="en-US"/>
        </w:rPr>
        <w:t xml:space="preserve"> more details the phenomenon of</w:t>
      </w:r>
      <w:r w:rsidR="00257084" w:rsidRPr="00BC4A1E">
        <w:rPr>
          <w:rFonts w:ascii="Times New Roman" w:eastAsia="Times New Roman" w:hAnsi="Times New Roman" w:cs="Times New Roman"/>
          <w:lang w:val="en-US"/>
        </w:rPr>
        <w:t xml:space="preserve"> Born Globals, </w:t>
      </w:r>
      <w:r w:rsidR="003620EC" w:rsidRPr="00BC4A1E">
        <w:rPr>
          <w:rFonts w:ascii="Times New Roman" w:eastAsia="Times New Roman" w:hAnsi="Times New Roman" w:cs="Times New Roman"/>
          <w:lang w:val="en-US"/>
        </w:rPr>
        <w:t>how the definition was developed, what is the difference between Born Globals and I</w:t>
      </w:r>
      <w:r w:rsidR="007B7024" w:rsidRPr="00BC4A1E">
        <w:rPr>
          <w:rFonts w:ascii="Times New Roman" w:eastAsia="Times New Roman" w:hAnsi="Times New Roman" w:cs="Times New Roman"/>
          <w:lang w:val="en-US"/>
        </w:rPr>
        <w:t>nternational New Ventures</w:t>
      </w:r>
      <w:r w:rsidR="003620EC" w:rsidRPr="00BC4A1E">
        <w:rPr>
          <w:rFonts w:ascii="Times New Roman" w:eastAsia="Times New Roman" w:hAnsi="Times New Roman" w:cs="Times New Roman"/>
          <w:lang w:val="en-US"/>
        </w:rPr>
        <w:t>, and what are the characteristics attributed to Born Globals.</w:t>
      </w:r>
    </w:p>
    <w:p w14:paraId="3D1F42C0" w14:textId="77777777" w:rsidR="000D104E" w:rsidRPr="00BC4A1E" w:rsidRDefault="000D104E" w:rsidP="007A4BFF">
      <w:pPr>
        <w:pStyle w:val="11"/>
        <w:spacing w:line="360" w:lineRule="auto"/>
        <w:ind w:firstLine="709"/>
        <w:jc w:val="both"/>
        <w:rPr>
          <w:rFonts w:ascii="Times New Roman" w:hAnsi="Times New Roman" w:cs="Times New Roman"/>
          <w:lang w:val="en-US"/>
        </w:rPr>
      </w:pPr>
    </w:p>
    <w:p w14:paraId="370CA800" w14:textId="0D6893AB" w:rsidR="00257084" w:rsidRPr="0069069C" w:rsidRDefault="00335887" w:rsidP="007A4BFF">
      <w:pPr>
        <w:pStyle w:val="21"/>
        <w:rPr>
          <w:i w:val="0"/>
          <w:lang w:val="en-US"/>
        </w:rPr>
      </w:pPr>
      <w:bookmarkStart w:id="33" w:name="_Toc325881053"/>
      <w:r w:rsidRPr="0069069C">
        <w:rPr>
          <w:i w:val="0"/>
          <w:lang w:val="en-US"/>
        </w:rPr>
        <w:t>2.3</w:t>
      </w:r>
      <w:r w:rsidR="00257084" w:rsidRPr="0069069C">
        <w:rPr>
          <w:i w:val="0"/>
          <w:lang w:val="en-US"/>
        </w:rPr>
        <w:t xml:space="preserve"> </w:t>
      </w:r>
      <w:r w:rsidR="00A47E82" w:rsidRPr="0069069C">
        <w:rPr>
          <w:i w:val="0"/>
          <w:lang w:val="en-US"/>
        </w:rPr>
        <w:t>Born Globals</w:t>
      </w:r>
      <w:r w:rsidR="00257084" w:rsidRPr="0069069C">
        <w:rPr>
          <w:i w:val="0"/>
          <w:lang w:val="en-US"/>
        </w:rPr>
        <w:t>: main characteristics, types, competitive advantage</w:t>
      </w:r>
      <w:bookmarkEnd w:id="33"/>
    </w:p>
    <w:p w14:paraId="7B95E37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32B4B347" w14:textId="1CC9034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Zucchella and Scabini (2007) identify two main streams in the IE literature: one is focused on international new ventures (INVs)</w:t>
      </w:r>
      <w:r w:rsidR="00A47E82" w:rsidRPr="00BC4A1E">
        <w:rPr>
          <w:rFonts w:ascii="Times New Roman" w:eastAsia="Times New Roman" w:hAnsi="Times New Roman" w:cs="Times New Roman"/>
          <w:lang w:val="en-US"/>
        </w:rPr>
        <w:t xml:space="preserve"> or Born Globals</w:t>
      </w:r>
      <w:r w:rsidRPr="00BC4A1E">
        <w:rPr>
          <w:rFonts w:ascii="Times New Roman" w:eastAsia="Times New Roman" w:hAnsi="Times New Roman" w:cs="Times New Roman"/>
          <w:lang w:val="en-US"/>
        </w:rPr>
        <w:t xml:space="preserve">, another on the internationalization of established firms. In this chapter the antecedents of the emergence of </w:t>
      </w:r>
      <w:r w:rsidR="00A47E82" w:rsidRPr="00BC4A1E">
        <w:rPr>
          <w:rFonts w:ascii="Times New Roman" w:eastAsia="Times New Roman" w:hAnsi="Times New Roman" w:cs="Times New Roman"/>
          <w:lang w:val="en-US"/>
        </w:rPr>
        <w:lastRenderedPageBreak/>
        <w:t xml:space="preserve">Born Globals, </w:t>
      </w:r>
      <w:r w:rsidRPr="00BC4A1E">
        <w:rPr>
          <w:rFonts w:ascii="Times New Roman" w:eastAsia="Times New Roman" w:hAnsi="Times New Roman" w:cs="Times New Roman"/>
          <w:lang w:val="en-US"/>
        </w:rPr>
        <w:t xml:space="preserve">the development of the </w:t>
      </w:r>
      <w:r w:rsidR="00A47E82" w:rsidRPr="00BC4A1E">
        <w:rPr>
          <w:rFonts w:ascii="Times New Roman" w:eastAsia="Times New Roman" w:hAnsi="Times New Roman" w:cs="Times New Roman"/>
          <w:lang w:val="en-US"/>
        </w:rPr>
        <w:t xml:space="preserve">Born Globals </w:t>
      </w:r>
      <w:r w:rsidRPr="00BC4A1E">
        <w:rPr>
          <w:rFonts w:ascii="Times New Roman" w:eastAsia="Times New Roman" w:hAnsi="Times New Roman" w:cs="Times New Roman"/>
          <w:lang w:val="en-US"/>
        </w:rPr>
        <w:t>definition</w:t>
      </w:r>
      <w:r w:rsidR="00A47E82" w:rsidRPr="00BC4A1E">
        <w:rPr>
          <w:rFonts w:ascii="Times New Roman" w:eastAsia="Times New Roman" w:hAnsi="Times New Roman" w:cs="Times New Roman"/>
          <w:lang w:val="en-US"/>
        </w:rPr>
        <w:t xml:space="preserve"> as well as the difference between Born Globals and INVs</w:t>
      </w:r>
      <w:r w:rsidRPr="00BC4A1E">
        <w:rPr>
          <w:rFonts w:ascii="Times New Roman" w:eastAsia="Times New Roman" w:hAnsi="Times New Roman" w:cs="Times New Roman"/>
          <w:lang w:val="en-US"/>
        </w:rPr>
        <w:t xml:space="preserve"> will be discussed.</w:t>
      </w:r>
    </w:p>
    <w:p w14:paraId="33C1B258" w14:textId="6690AD2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phenomenon of new ventures that started to internalize their activities in the first years </w:t>
      </w:r>
      <w:r w:rsidR="00A47E82" w:rsidRPr="00BC4A1E">
        <w:rPr>
          <w:rFonts w:ascii="Times New Roman" w:eastAsia="Times New Roman" w:hAnsi="Times New Roman" w:cs="Times New Roman"/>
          <w:lang w:val="en-US"/>
        </w:rPr>
        <w:t xml:space="preserve">from their </w:t>
      </w:r>
      <w:r w:rsidRPr="00BC4A1E">
        <w:rPr>
          <w:rFonts w:ascii="Times New Roman" w:eastAsia="Times New Roman" w:hAnsi="Times New Roman" w:cs="Times New Roman"/>
          <w:lang w:val="en-US"/>
        </w:rPr>
        <w:t xml:space="preserve">inception received a significant attention of scholars due to the fact that these firms challenged the established theories of gradual internationalization process, mainly Uppsala stage theory and Innovation-related export-developing model (Zucchella and Scabini, 2007). The early and fast internationalization showed by INVs shift the focus of scholars from established MNEs applying a logic of rents, efficiency-seeking, and power to a logic of new ventures, constrained with resources, but seeking profit, new opportunities, and innovativeness (Zander et al., 2015). </w:t>
      </w:r>
    </w:p>
    <w:p w14:paraId="417049A4" w14:textId="33B7C85C" w:rsidR="00257084" w:rsidRPr="00BC4A1E" w:rsidRDefault="00257084" w:rsidP="0071393A">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Since 1990s empirical studies on the export behavior have shown that many small regional companies are able to “leapfrog” internationalization stages and access foreign market</w:t>
      </w:r>
      <w:r w:rsidR="00A47E82" w:rsidRPr="00BC4A1E">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early due to the advancements in technology, transportation, and the reduction of trade barriers. Due to the newness and the small size such companies</w:t>
      </w:r>
      <w:r w:rsidR="00A47E82" w:rsidRPr="00BC4A1E">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that also possess some unique capabilities or resources</w:t>
      </w:r>
      <w:r w:rsidR="00A47E82" w:rsidRPr="00BC4A1E">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seek to exploit them in the best possible way by adopting a global strategy that enables to increase their customer base by horizontally segmenting the market, sometimes entering multiple countries at once. </w:t>
      </w:r>
    </w:p>
    <w:p w14:paraId="4295F431" w14:textId="574FF854"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Madsen and Servais (1997) explain the </w:t>
      </w:r>
      <w:r w:rsidR="006750C7">
        <w:rPr>
          <w:rFonts w:ascii="Times New Roman" w:eastAsia="Times New Roman" w:hAnsi="Times New Roman" w:cs="Times New Roman"/>
          <w:lang w:val="en-US"/>
        </w:rPr>
        <w:t>growth</w:t>
      </w:r>
      <w:r w:rsidRPr="00BC4A1E">
        <w:rPr>
          <w:rFonts w:ascii="Times New Roman" w:eastAsia="Times New Roman" w:hAnsi="Times New Roman" w:cs="Times New Roman"/>
          <w:lang w:val="en-US"/>
        </w:rPr>
        <w:t xml:space="preserve"> of this new kind of </w:t>
      </w:r>
      <w:r w:rsidR="006750C7">
        <w:rPr>
          <w:rFonts w:ascii="Times New Roman" w:eastAsia="Times New Roman" w:hAnsi="Times New Roman" w:cs="Times New Roman"/>
          <w:lang w:val="en-US"/>
        </w:rPr>
        <w:t>companies</w:t>
      </w:r>
      <w:r w:rsidRPr="00BC4A1E">
        <w:rPr>
          <w:rFonts w:ascii="Times New Roman" w:eastAsia="Times New Roman" w:hAnsi="Times New Roman" w:cs="Times New Roman"/>
          <w:lang w:val="en-US"/>
        </w:rPr>
        <w:t xml:space="preserve"> by the following factors: new market conditions, particularly the </w:t>
      </w:r>
      <w:r w:rsidR="009465BF">
        <w:rPr>
          <w:rFonts w:ascii="Times New Roman" w:eastAsia="Times New Roman" w:hAnsi="Times New Roman" w:cs="Times New Roman"/>
          <w:lang w:val="en-US"/>
        </w:rPr>
        <w:t>development</w:t>
      </w:r>
      <w:r w:rsidRPr="00BC4A1E">
        <w:rPr>
          <w:rFonts w:ascii="Times New Roman" w:eastAsia="Times New Roman" w:hAnsi="Times New Roman" w:cs="Times New Roman"/>
          <w:lang w:val="en-US"/>
        </w:rPr>
        <w:t xml:space="preserve"> of new market niches; technological developments in production, communication and logistics</w:t>
      </w:r>
      <w:proofErr w:type="gramStart"/>
      <w:r w:rsidRPr="00BC4A1E">
        <w:rPr>
          <w:rFonts w:ascii="Times New Roman" w:eastAsia="Times New Roman" w:hAnsi="Times New Roman" w:cs="Times New Roman"/>
          <w:lang w:val="en-US"/>
        </w:rPr>
        <w:t>;</w:t>
      </w:r>
      <w:proofErr w:type="gramEnd"/>
      <w:r w:rsidRPr="00BC4A1E">
        <w:rPr>
          <w:rFonts w:ascii="Times New Roman" w:eastAsia="Times New Roman" w:hAnsi="Times New Roman" w:cs="Times New Roman"/>
          <w:lang w:val="en-US"/>
        </w:rPr>
        <w:t xml:space="preserve"> international experience of founders through education and work. Knight and Cavusgil (1996) state that the increasing importance of global niche markets facilitated the emergence of </w:t>
      </w:r>
      <w:r w:rsidR="007B7024"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Due to the small size of the niche markets </w:t>
      </w:r>
      <w:r w:rsidR="007B7024"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tend to adopt a global strategy right from their inception in order to be competitive. In addition, Moen and Servais (2002) argue that these new ventures are internalizing rapidly due to the management with international orientation as well as attractiveness of foreign markets in comparison to the domestic ones. </w:t>
      </w:r>
      <w:proofErr w:type="gramStart"/>
      <w:r w:rsidRPr="00BC4A1E">
        <w:rPr>
          <w:rFonts w:ascii="Times New Roman" w:eastAsia="Times New Roman" w:hAnsi="Times New Roman" w:cs="Times New Roman"/>
          <w:lang w:val="en-US"/>
        </w:rPr>
        <w:t xml:space="preserve">All in all, the rapid increase of </w:t>
      </w:r>
      <w:r w:rsidR="007B7024"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is facilitated by globalization, the Internet, and innovations in communication technologies that have dramatically reduced the cost of foreign expansion of smaller companies with limited resources</w:t>
      </w:r>
      <w:proofErr w:type="gramEnd"/>
      <w:r w:rsidRPr="00BC4A1E">
        <w:rPr>
          <w:rFonts w:ascii="Times New Roman" w:eastAsia="Times New Roman" w:hAnsi="Times New Roman" w:cs="Times New Roman"/>
          <w:lang w:val="en-US"/>
        </w:rPr>
        <w:t xml:space="preserve"> (Knight and Cavusgil, 2004). Some scholars call for the development of the new theory in order to explain the internationalization</w:t>
      </w:r>
      <w:r w:rsidR="007B7024" w:rsidRPr="00BC4A1E">
        <w:rPr>
          <w:rFonts w:ascii="Times New Roman" w:eastAsia="Times New Roman" w:hAnsi="Times New Roman" w:cs="Times New Roman"/>
          <w:lang w:val="en-US"/>
        </w:rPr>
        <w:t xml:space="preserve"> patterns</w:t>
      </w:r>
      <w:r w:rsidRPr="00BC4A1E">
        <w:rPr>
          <w:rFonts w:ascii="Times New Roman" w:eastAsia="Times New Roman" w:hAnsi="Times New Roman" w:cs="Times New Roman"/>
          <w:lang w:val="en-US"/>
        </w:rPr>
        <w:t xml:space="preserve"> expressed by </w:t>
      </w:r>
      <w:r w:rsidR="007B7024" w:rsidRPr="00BC4A1E">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(Knight and Cavusgil, 1996; Oviatt and McDougall, 1994), whereas others (Bell et al. 2003) believe that these firms are not different from others with respect to fundamental processes, and, thus, the phenomenon may not require building a new theory, but rather can be explained by established frameworks.</w:t>
      </w:r>
    </w:p>
    <w:p w14:paraId="798DA727" w14:textId="31F680B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These new kind of internalizing firms were labeled by different terms in the academic articles published over the years. Zucchella and Scabini (2007) list “Global start-ups”, “High Technology Start-ups”, “Instant Internationals”, “Born-Globals” and “International New Ventures”. The latter two received higher recognition among scholars.</w:t>
      </w:r>
      <w:r w:rsidR="00A47E82" w:rsidRPr="00BC4A1E">
        <w:rPr>
          <w:rFonts w:ascii="Times New Roman" w:eastAsia="Times New Roman" w:hAnsi="Times New Roman" w:cs="Times New Roman"/>
          <w:lang w:val="en-US"/>
        </w:rPr>
        <w:t xml:space="preserve"> In recent literature the two terms are also attributed to two different types of </w:t>
      </w:r>
      <w:r w:rsidR="005B6118" w:rsidRPr="00BC4A1E">
        <w:rPr>
          <w:rFonts w:ascii="Times New Roman" w:eastAsia="Times New Roman" w:hAnsi="Times New Roman" w:cs="Times New Roman"/>
          <w:lang w:val="en-US"/>
        </w:rPr>
        <w:t>ventures</w:t>
      </w:r>
      <w:r w:rsidR="00A47E82" w:rsidRPr="00BC4A1E">
        <w:rPr>
          <w:rFonts w:ascii="Times New Roman" w:eastAsia="Times New Roman" w:hAnsi="Times New Roman" w:cs="Times New Roman"/>
          <w:lang w:val="en-US"/>
        </w:rPr>
        <w:t xml:space="preserve">, </w:t>
      </w:r>
      <w:r w:rsidR="005B6118" w:rsidRPr="00BC4A1E">
        <w:rPr>
          <w:rFonts w:ascii="Times New Roman" w:eastAsia="Times New Roman" w:hAnsi="Times New Roman" w:cs="Times New Roman"/>
          <w:lang w:val="en-US"/>
        </w:rPr>
        <w:t>possessing different characteristics and internationalization patterns.</w:t>
      </w:r>
      <w:r w:rsidR="00896F04" w:rsidRPr="00BC4A1E">
        <w:rPr>
          <w:rFonts w:ascii="Times New Roman" w:eastAsia="Times New Roman" w:hAnsi="Times New Roman" w:cs="Times New Roman"/>
          <w:lang w:val="en-US"/>
        </w:rPr>
        <w:t xml:space="preserve"> As for the Born Globals, the definition by Knight and Cavusgil (2004) is mostly used in the literature, while the definition of INVs offered by Oviatt a</w:t>
      </w:r>
      <w:r w:rsidR="005356F3">
        <w:rPr>
          <w:rFonts w:ascii="Times New Roman" w:eastAsia="Times New Roman" w:hAnsi="Times New Roman" w:cs="Times New Roman"/>
          <w:lang w:val="en-US"/>
        </w:rPr>
        <w:t>n</w:t>
      </w:r>
      <w:r w:rsidR="00896F04" w:rsidRPr="00BC4A1E">
        <w:rPr>
          <w:rFonts w:ascii="Times New Roman" w:eastAsia="Times New Roman" w:hAnsi="Times New Roman" w:cs="Times New Roman"/>
          <w:lang w:val="en-US"/>
        </w:rPr>
        <w:t>d McDougall (1994) is the most a</w:t>
      </w:r>
      <w:r w:rsidR="005356F3">
        <w:rPr>
          <w:rFonts w:ascii="Times New Roman" w:eastAsia="Times New Roman" w:hAnsi="Times New Roman" w:cs="Times New Roman"/>
          <w:lang w:val="en-US"/>
        </w:rPr>
        <w:t>c</w:t>
      </w:r>
      <w:r w:rsidR="00896F04" w:rsidRPr="00BC4A1E">
        <w:rPr>
          <w:rFonts w:ascii="Times New Roman" w:eastAsia="Times New Roman" w:hAnsi="Times New Roman" w:cs="Times New Roman"/>
          <w:lang w:val="en-US"/>
        </w:rPr>
        <w:t xml:space="preserve">knowledged one. </w:t>
      </w:r>
    </w:p>
    <w:p w14:paraId="59085688" w14:textId="58B4A9EC"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label “Born Global” firms was</w:t>
      </w:r>
      <w:r w:rsidR="005B6118" w:rsidRPr="00BC4A1E">
        <w:rPr>
          <w:rFonts w:ascii="Times New Roman" w:eastAsia="Times New Roman" w:hAnsi="Times New Roman" w:cs="Times New Roman"/>
          <w:lang w:val="en-US"/>
        </w:rPr>
        <w:t xml:space="preserve"> first</w:t>
      </w:r>
      <w:r w:rsidRPr="00BC4A1E">
        <w:rPr>
          <w:rFonts w:ascii="Times New Roman" w:eastAsia="Times New Roman" w:hAnsi="Times New Roman" w:cs="Times New Roman"/>
          <w:lang w:val="en-US"/>
        </w:rPr>
        <w:t xml:space="preserve"> proposed by McKinsey and Rennie in 1993. Having studied Australian exporters they defined Born</w:t>
      </w:r>
      <w:r w:rsidR="005B6118"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Global firm as the </w:t>
      </w:r>
      <w:proofErr w:type="gramStart"/>
      <w:r w:rsidRPr="00BC4A1E">
        <w:rPr>
          <w:rFonts w:ascii="Times New Roman" w:eastAsia="Times New Roman" w:hAnsi="Times New Roman" w:cs="Times New Roman"/>
          <w:lang w:val="en-US"/>
        </w:rPr>
        <w:t>one, that</w:t>
      </w:r>
      <w:proofErr w:type="gramEnd"/>
      <w:r w:rsidRPr="00BC4A1E">
        <w:rPr>
          <w:rFonts w:ascii="Times New Roman" w:eastAsia="Times New Roman" w:hAnsi="Times New Roman" w:cs="Times New Roman"/>
          <w:lang w:val="en-US"/>
        </w:rPr>
        <w:t xml:space="preserve"> from its inception, views the world as its market. </w:t>
      </w:r>
      <w:r w:rsidR="00CC59AB" w:rsidRPr="00BC4A1E">
        <w:rPr>
          <w:rFonts w:ascii="Times New Roman" w:eastAsia="Times New Roman" w:hAnsi="Times New Roman" w:cs="Times New Roman"/>
          <w:lang w:val="en-US"/>
        </w:rPr>
        <w:t xml:space="preserve">Knight and Cavusgil (2004) later define Born Globals as “entrepreneurial start-ups that, from or near their founding, seek to derive a substantial proportion of their revenue from the sale of products in international markets”. Knight and Cavusgil (2004) agree that despite limited resources these firms achieve international sales in the first years of their operations. </w:t>
      </w:r>
    </w:p>
    <w:p w14:paraId="2FEC91C0"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Later in 1994 Oviatt and McDougall introduced the term of “International New Ventures” defined as “a firm that, from its inception, seeks to derive significant competitive advantage from the combination of resources and sale of outputs in multiple countries”. Scholars emphasize that the specific characteristics of these companies is that “their origins are international” that is demonstrated “by observable and significant commitment of resources in more than one nation”. </w:t>
      </w:r>
    </w:p>
    <w:p w14:paraId="18F58497" w14:textId="7CF6778F" w:rsidR="00257084" w:rsidRPr="00F66487" w:rsidRDefault="009465BF" w:rsidP="00F66487">
      <w:pPr>
        <w:pStyle w:val="11"/>
        <w:spacing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lang w:val="en-US"/>
        </w:rPr>
        <w:t>This definition focuses</w:t>
      </w:r>
      <w:r w:rsidR="00257084" w:rsidRPr="00BC4A1E">
        <w:rPr>
          <w:rFonts w:ascii="Times New Roman" w:eastAsia="Times New Roman" w:hAnsi="Times New Roman" w:cs="Times New Roman"/>
          <w:lang w:val="en-US"/>
        </w:rPr>
        <w:t xml:space="preserve"> not on the size of the firm, but on </w:t>
      </w:r>
      <w:r>
        <w:rPr>
          <w:rFonts w:ascii="Times New Roman" w:eastAsia="Times New Roman" w:hAnsi="Times New Roman" w:cs="Times New Roman"/>
          <w:lang w:val="en-US"/>
        </w:rPr>
        <w:t>its</w:t>
      </w:r>
      <w:r w:rsidR="00257084" w:rsidRPr="00BC4A1E">
        <w:rPr>
          <w:rFonts w:ascii="Times New Roman" w:eastAsia="Times New Roman" w:hAnsi="Times New Roman" w:cs="Times New Roman"/>
          <w:lang w:val="en-US"/>
        </w:rPr>
        <w:t xml:space="preserve"> age. Further, they propose that in order to identify the INV researchers should determine whether there is </w:t>
      </w:r>
      <w:r w:rsidR="005B6118" w:rsidRPr="00BC4A1E">
        <w:rPr>
          <w:rFonts w:ascii="Times New Roman" w:eastAsia="Times New Roman" w:hAnsi="Times New Roman" w:cs="Times New Roman"/>
          <w:lang w:val="en-US"/>
        </w:rPr>
        <w:t>a</w:t>
      </w:r>
      <w:r w:rsidR="00257084" w:rsidRPr="00BC4A1E">
        <w:rPr>
          <w:rFonts w:ascii="Times New Roman" w:eastAsia="Times New Roman" w:hAnsi="Times New Roman" w:cs="Times New Roman"/>
          <w:lang w:val="en-US"/>
        </w:rPr>
        <w:t xml:space="preserve">n observable resource commitment to sell the output in a number of countries in the first years of a company’s operations. They also propose a typology for INVs based on two dimensions: the </w:t>
      </w:r>
      <w:proofErr w:type="gramStart"/>
      <w:r w:rsidR="00257084" w:rsidRPr="00BC4A1E">
        <w:rPr>
          <w:rFonts w:ascii="Times New Roman" w:eastAsia="Times New Roman" w:hAnsi="Times New Roman" w:cs="Times New Roman"/>
          <w:lang w:val="en-US"/>
        </w:rPr>
        <w:t>number</w:t>
      </w:r>
      <w:proofErr w:type="gramEnd"/>
      <w:r w:rsidR="00257084" w:rsidRPr="00BC4A1E">
        <w:rPr>
          <w:rFonts w:ascii="Times New Roman" w:eastAsia="Times New Roman" w:hAnsi="Times New Roman" w:cs="Times New Roman"/>
          <w:lang w:val="en-US"/>
        </w:rPr>
        <w:t xml:space="preserve"> of </w:t>
      </w:r>
      <w:r>
        <w:rPr>
          <w:rFonts w:ascii="Times New Roman" w:eastAsia="Times New Roman" w:hAnsi="Times New Roman" w:cs="Times New Roman"/>
          <w:lang w:val="en-US"/>
        </w:rPr>
        <w:t>foreign markets</w:t>
      </w:r>
      <w:r w:rsidR="00257084" w:rsidRPr="00BC4A1E">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where </w:t>
      </w:r>
      <w:r w:rsidR="00257084" w:rsidRPr="00BC4A1E">
        <w:rPr>
          <w:rFonts w:ascii="Times New Roman" w:eastAsia="Times New Roman" w:hAnsi="Times New Roman" w:cs="Times New Roman"/>
          <w:lang w:val="en-US"/>
        </w:rPr>
        <w:t xml:space="preserve">the firm </w:t>
      </w:r>
      <w:r>
        <w:rPr>
          <w:rFonts w:ascii="Times New Roman" w:eastAsia="Times New Roman" w:hAnsi="Times New Roman" w:cs="Times New Roman"/>
          <w:lang w:val="en-US"/>
        </w:rPr>
        <w:t>operates</w:t>
      </w:r>
      <w:r w:rsidR="00257084" w:rsidRPr="00BC4A1E">
        <w:rPr>
          <w:rFonts w:ascii="Times New Roman" w:eastAsia="Times New Roman" w:hAnsi="Times New Roman" w:cs="Times New Roman"/>
          <w:lang w:val="en-US"/>
        </w:rPr>
        <w:t xml:space="preserve"> and the number of activities along the value chain that are coordinated internationally. </w:t>
      </w:r>
    </w:p>
    <w:p w14:paraId="318E0E00" w14:textId="77777777" w:rsidR="00F648F9" w:rsidRPr="00BC4A1E" w:rsidRDefault="00F648F9" w:rsidP="007A4BFF">
      <w:pPr>
        <w:pStyle w:val="11"/>
        <w:spacing w:line="360" w:lineRule="auto"/>
        <w:ind w:firstLine="709"/>
        <w:jc w:val="both"/>
        <w:rPr>
          <w:rFonts w:ascii="Times New Roman" w:hAnsi="Times New Roman" w:cs="Times New Roman"/>
          <w:lang w:val="en-US"/>
        </w:rPr>
      </w:pPr>
    </w:p>
    <w:tbl>
      <w:tblPr>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855"/>
        <w:gridCol w:w="3330"/>
        <w:gridCol w:w="3555"/>
      </w:tblGrid>
      <w:tr w:rsidR="00257084" w:rsidRPr="00BC4A1E" w14:paraId="5946726D" w14:textId="77777777" w:rsidTr="00DE46F0">
        <w:trPr>
          <w:trHeight w:val="313"/>
        </w:trPr>
        <w:tc>
          <w:tcPr>
            <w:tcW w:w="1605" w:type="dxa"/>
            <w:vMerge w:val="restart"/>
            <w:shd w:val="clear" w:color="auto" w:fill="D9D9D9" w:themeFill="background1" w:themeFillShade="D9"/>
            <w:tcMar>
              <w:top w:w="100" w:type="dxa"/>
              <w:left w:w="100" w:type="dxa"/>
              <w:bottom w:w="100" w:type="dxa"/>
              <w:right w:w="100" w:type="dxa"/>
            </w:tcMar>
          </w:tcPr>
          <w:p w14:paraId="1DEC4423" w14:textId="77777777" w:rsidR="00257084" w:rsidRPr="00BC4A1E" w:rsidRDefault="00257084" w:rsidP="006C437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Coordination of value chain activities across countries</w:t>
            </w:r>
          </w:p>
        </w:tc>
        <w:tc>
          <w:tcPr>
            <w:tcW w:w="855" w:type="dxa"/>
            <w:vMerge w:val="restart"/>
            <w:shd w:val="clear" w:color="auto" w:fill="D9D9D9" w:themeFill="background1" w:themeFillShade="D9"/>
            <w:tcMar>
              <w:top w:w="100" w:type="dxa"/>
              <w:left w:w="100" w:type="dxa"/>
              <w:bottom w:w="100" w:type="dxa"/>
              <w:right w:w="100" w:type="dxa"/>
            </w:tcMar>
          </w:tcPr>
          <w:p w14:paraId="0BFEBDCC" w14:textId="77777777" w:rsidR="00257084" w:rsidRPr="00BC4A1E" w:rsidRDefault="00257084" w:rsidP="006C437F">
            <w:pPr>
              <w:pStyle w:val="11"/>
              <w:widowControl w:val="0"/>
              <w:rPr>
                <w:rFonts w:ascii="Times New Roman" w:hAnsi="Times New Roman" w:cs="Times New Roman"/>
                <w:lang w:val="en-US"/>
              </w:rPr>
            </w:pPr>
          </w:p>
          <w:p w14:paraId="46C3EEBC"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Few</w:t>
            </w:r>
          </w:p>
        </w:tc>
        <w:tc>
          <w:tcPr>
            <w:tcW w:w="6885" w:type="dxa"/>
            <w:gridSpan w:val="2"/>
            <w:shd w:val="clear" w:color="auto" w:fill="D9D9D9" w:themeFill="background1" w:themeFillShade="D9"/>
            <w:tcMar>
              <w:top w:w="100" w:type="dxa"/>
              <w:left w:w="100" w:type="dxa"/>
              <w:bottom w:w="100" w:type="dxa"/>
              <w:right w:w="100" w:type="dxa"/>
            </w:tcMar>
          </w:tcPr>
          <w:p w14:paraId="65AA81E7" w14:textId="77777777" w:rsidR="00257084" w:rsidRPr="00BC4A1E" w:rsidRDefault="00257084" w:rsidP="006C437F">
            <w:pPr>
              <w:pStyle w:val="11"/>
              <w:widowControl w:val="0"/>
              <w:jc w:val="center"/>
              <w:rPr>
                <w:rFonts w:ascii="Times New Roman" w:hAnsi="Times New Roman" w:cs="Times New Roman"/>
              </w:rPr>
            </w:pPr>
            <w:r w:rsidRPr="00BC4A1E">
              <w:rPr>
                <w:rFonts w:ascii="Times New Roman" w:eastAsia="Times New Roman" w:hAnsi="Times New Roman" w:cs="Times New Roman"/>
              </w:rPr>
              <w:t>New international market makers</w:t>
            </w:r>
          </w:p>
        </w:tc>
      </w:tr>
      <w:tr w:rsidR="00257084" w:rsidRPr="00BC4A1E" w14:paraId="740BAD51" w14:textId="77777777" w:rsidTr="00DE46F0">
        <w:trPr>
          <w:trHeight w:val="349"/>
        </w:trPr>
        <w:tc>
          <w:tcPr>
            <w:tcW w:w="1605" w:type="dxa"/>
            <w:vMerge/>
            <w:shd w:val="clear" w:color="auto" w:fill="D9D9D9" w:themeFill="background1" w:themeFillShade="D9"/>
            <w:tcMar>
              <w:top w:w="100" w:type="dxa"/>
              <w:left w:w="100" w:type="dxa"/>
              <w:bottom w:w="100" w:type="dxa"/>
              <w:right w:w="100" w:type="dxa"/>
            </w:tcMar>
          </w:tcPr>
          <w:p w14:paraId="7EA0B4EF" w14:textId="77777777" w:rsidR="00257084" w:rsidRPr="00BC4A1E" w:rsidRDefault="00257084" w:rsidP="006C437F">
            <w:pPr>
              <w:pStyle w:val="11"/>
              <w:widowControl w:val="0"/>
              <w:rPr>
                <w:rFonts w:ascii="Times New Roman" w:hAnsi="Times New Roman" w:cs="Times New Roman"/>
              </w:rPr>
            </w:pPr>
          </w:p>
        </w:tc>
        <w:tc>
          <w:tcPr>
            <w:tcW w:w="855" w:type="dxa"/>
            <w:vMerge/>
            <w:shd w:val="clear" w:color="auto" w:fill="D9D9D9" w:themeFill="background1" w:themeFillShade="D9"/>
            <w:tcMar>
              <w:top w:w="100" w:type="dxa"/>
              <w:left w:w="100" w:type="dxa"/>
              <w:bottom w:w="100" w:type="dxa"/>
              <w:right w:w="100" w:type="dxa"/>
            </w:tcMar>
          </w:tcPr>
          <w:p w14:paraId="764A1FE5" w14:textId="77777777" w:rsidR="00257084" w:rsidRPr="00BC4A1E" w:rsidRDefault="00257084" w:rsidP="006C437F">
            <w:pPr>
              <w:pStyle w:val="11"/>
              <w:widowControl w:val="0"/>
              <w:rPr>
                <w:rFonts w:ascii="Times New Roman" w:hAnsi="Times New Roman" w:cs="Times New Roman"/>
              </w:rPr>
            </w:pPr>
          </w:p>
        </w:tc>
        <w:tc>
          <w:tcPr>
            <w:tcW w:w="3330" w:type="dxa"/>
            <w:tcMar>
              <w:top w:w="100" w:type="dxa"/>
              <w:left w:w="100" w:type="dxa"/>
              <w:bottom w:w="100" w:type="dxa"/>
              <w:right w:w="100" w:type="dxa"/>
            </w:tcMar>
          </w:tcPr>
          <w:p w14:paraId="14B683C3"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Export/import start-up</w:t>
            </w:r>
          </w:p>
        </w:tc>
        <w:tc>
          <w:tcPr>
            <w:tcW w:w="3555" w:type="dxa"/>
            <w:tcMar>
              <w:top w:w="100" w:type="dxa"/>
              <w:left w:w="100" w:type="dxa"/>
              <w:bottom w:w="100" w:type="dxa"/>
              <w:right w:w="100" w:type="dxa"/>
            </w:tcMar>
          </w:tcPr>
          <w:p w14:paraId="38E99526"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Multinational trader</w:t>
            </w:r>
          </w:p>
        </w:tc>
      </w:tr>
      <w:tr w:rsidR="00257084" w:rsidRPr="00BC4A1E" w14:paraId="1947E9E2" w14:textId="77777777" w:rsidTr="00DE46F0">
        <w:trPr>
          <w:trHeight w:val="329"/>
        </w:trPr>
        <w:tc>
          <w:tcPr>
            <w:tcW w:w="1605" w:type="dxa"/>
            <w:vMerge/>
            <w:shd w:val="clear" w:color="auto" w:fill="D9D9D9" w:themeFill="background1" w:themeFillShade="D9"/>
            <w:tcMar>
              <w:top w:w="100" w:type="dxa"/>
              <w:left w:w="100" w:type="dxa"/>
              <w:bottom w:w="100" w:type="dxa"/>
              <w:right w:w="100" w:type="dxa"/>
            </w:tcMar>
          </w:tcPr>
          <w:p w14:paraId="7F04E672" w14:textId="77777777" w:rsidR="00257084" w:rsidRPr="00BC4A1E" w:rsidRDefault="00257084" w:rsidP="006C437F">
            <w:pPr>
              <w:pStyle w:val="11"/>
              <w:widowControl w:val="0"/>
              <w:rPr>
                <w:rFonts w:ascii="Times New Roman" w:hAnsi="Times New Roman" w:cs="Times New Roman"/>
              </w:rPr>
            </w:pPr>
          </w:p>
        </w:tc>
        <w:tc>
          <w:tcPr>
            <w:tcW w:w="855" w:type="dxa"/>
            <w:vMerge w:val="restart"/>
            <w:shd w:val="clear" w:color="auto" w:fill="D9D9D9" w:themeFill="background1" w:themeFillShade="D9"/>
            <w:tcMar>
              <w:top w:w="100" w:type="dxa"/>
              <w:left w:w="100" w:type="dxa"/>
              <w:bottom w:w="100" w:type="dxa"/>
              <w:right w:w="100" w:type="dxa"/>
            </w:tcMar>
          </w:tcPr>
          <w:p w14:paraId="7A09A483"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Many</w:t>
            </w:r>
          </w:p>
        </w:tc>
        <w:tc>
          <w:tcPr>
            <w:tcW w:w="3330" w:type="dxa"/>
            <w:tcMar>
              <w:top w:w="100" w:type="dxa"/>
              <w:left w:w="100" w:type="dxa"/>
              <w:bottom w:w="100" w:type="dxa"/>
              <w:right w:w="100" w:type="dxa"/>
            </w:tcMar>
          </w:tcPr>
          <w:p w14:paraId="5EF93497"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Geographically focused start-up</w:t>
            </w:r>
          </w:p>
        </w:tc>
        <w:tc>
          <w:tcPr>
            <w:tcW w:w="3555" w:type="dxa"/>
            <w:tcMar>
              <w:top w:w="100" w:type="dxa"/>
              <w:left w:w="100" w:type="dxa"/>
              <w:bottom w:w="100" w:type="dxa"/>
              <w:right w:w="100" w:type="dxa"/>
            </w:tcMar>
          </w:tcPr>
          <w:p w14:paraId="19638091"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Global start-up</w:t>
            </w:r>
          </w:p>
        </w:tc>
      </w:tr>
      <w:tr w:rsidR="00257084" w:rsidRPr="00BC4A1E" w14:paraId="3E952D72" w14:textId="77777777" w:rsidTr="00DE46F0">
        <w:trPr>
          <w:trHeight w:val="313"/>
        </w:trPr>
        <w:tc>
          <w:tcPr>
            <w:tcW w:w="1605" w:type="dxa"/>
            <w:vMerge/>
            <w:shd w:val="clear" w:color="auto" w:fill="D9D9D9" w:themeFill="background1" w:themeFillShade="D9"/>
            <w:tcMar>
              <w:top w:w="100" w:type="dxa"/>
              <w:left w:w="100" w:type="dxa"/>
              <w:bottom w:w="100" w:type="dxa"/>
              <w:right w:w="100" w:type="dxa"/>
            </w:tcMar>
          </w:tcPr>
          <w:p w14:paraId="76E44735" w14:textId="77777777" w:rsidR="00257084" w:rsidRPr="00BC4A1E" w:rsidRDefault="00257084" w:rsidP="006C437F">
            <w:pPr>
              <w:pStyle w:val="11"/>
              <w:widowControl w:val="0"/>
              <w:rPr>
                <w:rFonts w:ascii="Times New Roman" w:hAnsi="Times New Roman" w:cs="Times New Roman"/>
              </w:rPr>
            </w:pPr>
          </w:p>
        </w:tc>
        <w:tc>
          <w:tcPr>
            <w:tcW w:w="855" w:type="dxa"/>
            <w:vMerge/>
            <w:shd w:val="clear" w:color="auto" w:fill="D9D9D9" w:themeFill="background1" w:themeFillShade="D9"/>
            <w:tcMar>
              <w:top w:w="100" w:type="dxa"/>
              <w:left w:w="100" w:type="dxa"/>
              <w:bottom w:w="100" w:type="dxa"/>
              <w:right w:w="100" w:type="dxa"/>
            </w:tcMar>
          </w:tcPr>
          <w:p w14:paraId="2E8CC0BA" w14:textId="77777777" w:rsidR="00257084" w:rsidRPr="00BC4A1E" w:rsidRDefault="00257084" w:rsidP="006C437F">
            <w:pPr>
              <w:pStyle w:val="11"/>
              <w:widowControl w:val="0"/>
              <w:rPr>
                <w:rFonts w:ascii="Times New Roman" w:hAnsi="Times New Roman" w:cs="Times New Roman"/>
              </w:rPr>
            </w:pPr>
          </w:p>
        </w:tc>
        <w:tc>
          <w:tcPr>
            <w:tcW w:w="3330" w:type="dxa"/>
            <w:tcMar>
              <w:top w:w="100" w:type="dxa"/>
              <w:left w:w="100" w:type="dxa"/>
              <w:bottom w:w="100" w:type="dxa"/>
              <w:right w:w="100" w:type="dxa"/>
            </w:tcMar>
          </w:tcPr>
          <w:p w14:paraId="68CA7ECD" w14:textId="77777777" w:rsidR="00257084" w:rsidRPr="00BC4A1E" w:rsidRDefault="00257084" w:rsidP="006C437F">
            <w:pPr>
              <w:pStyle w:val="11"/>
              <w:widowControl w:val="0"/>
              <w:jc w:val="center"/>
              <w:rPr>
                <w:rFonts w:ascii="Times New Roman" w:hAnsi="Times New Roman" w:cs="Times New Roman"/>
              </w:rPr>
            </w:pPr>
            <w:r w:rsidRPr="00BC4A1E">
              <w:rPr>
                <w:rFonts w:ascii="Times New Roman" w:eastAsia="Times New Roman" w:hAnsi="Times New Roman" w:cs="Times New Roman"/>
              </w:rPr>
              <w:t>Few countries involved</w:t>
            </w:r>
          </w:p>
        </w:tc>
        <w:tc>
          <w:tcPr>
            <w:tcW w:w="3555" w:type="dxa"/>
            <w:tcMar>
              <w:top w:w="100" w:type="dxa"/>
              <w:left w:w="100" w:type="dxa"/>
              <w:bottom w:w="100" w:type="dxa"/>
              <w:right w:w="100" w:type="dxa"/>
            </w:tcMar>
          </w:tcPr>
          <w:p w14:paraId="3B6F7981"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Many countries involved</w:t>
            </w:r>
          </w:p>
        </w:tc>
      </w:tr>
    </w:tbl>
    <w:p w14:paraId="3B573EFD" w14:textId="2705E5C8" w:rsidR="00257084" w:rsidRPr="000D104E" w:rsidRDefault="00335887" w:rsidP="007A4BFF">
      <w:pPr>
        <w:pStyle w:val="11"/>
        <w:spacing w:line="360" w:lineRule="auto"/>
        <w:jc w:val="both"/>
        <w:rPr>
          <w:rFonts w:ascii="Times New Roman" w:hAnsi="Times New Roman" w:cs="Times New Roman"/>
          <w:lang w:val="en-US"/>
        </w:rPr>
      </w:pPr>
      <w:r w:rsidRPr="000D104E">
        <w:rPr>
          <w:rFonts w:ascii="Times New Roman" w:eastAsia="Times New Roman" w:hAnsi="Times New Roman" w:cs="Times New Roman"/>
          <w:b/>
          <w:lang w:val="en-US"/>
        </w:rPr>
        <w:t>Table 1.</w:t>
      </w:r>
      <w:r w:rsidRPr="000D104E">
        <w:rPr>
          <w:rFonts w:ascii="Times New Roman" w:eastAsia="Times New Roman" w:hAnsi="Times New Roman" w:cs="Times New Roman"/>
          <w:lang w:val="en-US"/>
        </w:rPr>
        <w:t xml:space="preserve"> Types of</w:t>
      </w:r>
      <w:r w:rsidR="00257084" w:rsidRPr="000D104E">
        <w:rPr>
          <w:rFonts w:ascii="Times New Roman" w:eastAsia="Times New Roman" w:hAnsi="Times New Roman" w:cs="Times New Roman"/>
          <w:lang w:val="en-US"/>
        </w:rPr>
        <w:t xml:space="preserve"> International New Ventures (Oviatt and McDougall, 1994)</w:t>
      </w:r>
      <w:r w:rsidR="008C3247" w:rsidRPr="000D104E">
        <w:rPr>
          <w:rFonts w:ascii="Times New Roman" w:hAnsi="Times New Roman" w:cs="Times New Roman"/>
          <w:lang w:val="en-US"/>
        </w:rPr>
        <w:t xml:space="preserve"> </w:t>
      </w:r>
    </w:p>
    <w:p w14:paraId="1D18488E"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7E32965F" w14:textId="0FA75DB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“International market makers” are an age-old type firms that are mainly involved in export/import activities that are focusing on few countries or a large number of countries. “Geographically focused start-up” are the companies that serve the needs of a specific region by using the resources of that region and by combining multiple value chain activities. The latter type – “Global start-up” is the brightest example of the INV because it gains a significant competitive advantage by controlling many different organizational activities in unlimited geographical locations. These firms act proactively and acquire resources and sell the output in the locations where they can capture the greatest value. Global start-ups is the most challenging INV type as they demand significant skills of geographic and activity coordination for the sustainable development. But, as Oviatt and McDougall (1994) state, once they are successfully established, these companies gain the most sustainable competitive advantage.</w:t>
      </w:r>
    </w:p>
    <w:p w14:paraId="4D64DFB7" w14:textId="38406E5B" w:rsidR="00697A6C" w:rsidRPr="00BC4A1E" w:rsidRDefault="008D4C6C"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Oviatt and McDougall in their further works recognised that the terms INVs and Born Globals were used interchangeably across publications. </w:t>
      </w:r>
      <w:r w:rsidR="00E217AD" w:rsidRPr="00BC4A1E">
        <w:rPr>
          <w:rFonts w:ascii="Times New Roman" w:eastAsia="Times New Roman" w:hAnsi="Times New Roman" w:cs="Times New Roman"/>
          <w:lang w:val="en-US"/>
        </w:rPr>
        <w:t>International New Ventures are, thus, similar to Born Globals in the way that they internalize right after their inception. However, c</w:t>
      </w:r>
      <w:r w:rsidR="00257084" w:rsidRPr="00BC4A1E">
        <w:rPr>
          <w:rFonts w:ascii="Times New Roman" w:eastAsia="Times New Roman" w:hAnsi="Times New Roman" w:cs="Times New Roman"/>
          <w:lang w:val="en-US"/>
        </w:rPr>
        <w:t>omparing the definition</w:t>
      </w:r>
      <w:r w:rsidR="00E217AD" w:rsidRPr="00BC4A1E">
        <w:rPr>
          <w:rFonts w:ascii="Times New Roman" w:eastAsia="Times New Roman" w:hAnsi="Times New Roman" w:cs="Times New Roman"/>
          <w:lang w:val="en-US"/>
        </w:rPr>
        <w:t xml:space="preserve"> of Born Global</w:t>
      </w:r>
      <w:r w:rsidR="00257084" w:rsidRPr="00BC4A1E">
        <w:rPr>
          <w:rFonts w:ascii="Times New Roman" w:eastAsia="Times New Roman" w:hAnsi="Times New Roman" w:cs="Times New Roman"/>
          <w:lang w:val="en-US"/>
        </w:rPr>
        <w:t xml:space="preserve"> by Knight and Cavusgil with </w:t>
      </w:r>
      <w:r w:rsidR="00E217AD" w:rsidRPr="00BC4A1E">
        <w:rPr>
          <w:rFonts w:ascii="Times New Roman" w:eastAsia="Times New Roman" w:hAnsi="Times New Roman" w:cs="Times New Roman"/>
          <w:lang w:val="en-US"/>
        </w:rPr>
        <w:t>the definition on INVs by</w:t>
      </w:r>
      <w:r w:rsidR="00257084" w:rsidRPr="00BC4A1E">
        <w:rPr>
          <w:rFonts w:ascii="Times New Roman" w:eastAsia="Times New Roman" w:hAnsi="Times New Roman" w:cs="Times New Roman"/>
          <w:lang w:val="en-US"/>
        </w:rPr>
        <w:t xml:space="preserve"> Oviatt and McDougall’s, </w:t>
      </w:r>
      <w:r w:rsidR="00E217AD" w:rsidRPr="00BC4A1E">
        <w:rPr>
          <w:rFonts w:ascii="Times New Roman" w:eastAsia="Times New Roman" w:hAnsi="Times New Roman" w:cs="Times New Roman"/>
          <w:lang w:val="en-US"/>
        </w:rPr>
        <w:t xml:space="preserve">it is clear that the first includes only the young firms as the unit of analysis, while the second takes into account different types of new ventures, even those that were launched in older established corporations. </w:t>
      </w:r>
      <w:r w:rsidR="00FF3066" w:rsidRPr="00BC4A1E">
        <w:rPr>
          <w:rFonts w:ascii="Times New Roman" w:eastAsia="Times New Roman" w:hAnsi="Times New Roman" w:cs="Times New Roman"/>
          <w:lang w:val="en-US"/>
        </w:rPr>
        <w:t xml:space="preserve">Moreover, Oviatt and McDougall on purpose use the term international in their definition as the companies they examine sometimes compete in their regional markets or in a limited number of markets, rather than being truly “global”. </w:t>
      </w:r>
    </w:p>
    <w:p w14:paraId="1A9B5C38" w14:textId="1AD65CCC" w:rsidR="00896F04" w:rsidRPr="00BC4A1E" w:rsidRDefault="00697A6C" w:rsidP="00DE46F0">
      <w:pPr>
        <w:pStyle w:val="11"/>
        <w:spacing w:line="360" w:lineRule="auto"/>
        <w:ind w:firstLine="709"/>
        <w:jc w:val="both"/>
        <w:rPr>
          <w:rFonts w:ascii="Times New Roman" w:eastAsia="Times New Roman" w:hAnsi="Times New Roman" w:cs="Times New Roman"/>
          <w:lang w:val="en-US"/>
        </w:rPr>
      </w:pPr>
      <w:proofErr w:type="gramStart"/>
      <w:r w:rsidRPr="00BC4A1E">
        <w:rPr>
          <w:rFonts w:ascii="Times New Roman" w:eastAsia="Times New Roman" w:hAnsi="Times New Roman" w:cs="Times New Roman"/>
          <w:lang w:val="en-US"/>
        </w:rPr>
        <w:t>The further distinction between different types of small international firms was suggested by Aspelund and Moen (2005) who distinguished three types of companies</w:t>
      </w:r>
      <w:proofErr w:type="gramEnd"/>
      <w:r w:rsidRPr="00BC4A1E">
        <w:rPr>
          <w:rFonts w:ascii="Times New Roman" w:eastAsia="Times New Roman" w:hAnsi="Times New Roman" w:cs="Times New Roman"/>
          <w:lang w:val="en-US"/>
        </w:rPr>
        <w:t xml:space="preserve">: Born Globals, Early Internationals, and Late Internationals. According to authors the Born Global firms are </w:t>
      </w:r>
      <w:r w:rsidR="004B178B" w:rsidRPr="00BC4A1E">
        <w:rPr>
          <w:rFonts w:ascii="Times New Roman" w:eastAsia="Times New Roman" w:hAnsi="Times New Roman" w:cs="Times New Roman"/>
          <w:lang w:val="en-US"/>
        </w:rPr>
        <w:t>“def</w:t>
      </w:r>
      <w:r w:rsidRPr="00BC4A1E">
        <w:rPr>
          <w:rFonts w:ascii="Times New Roman" w:eastAsia="Times New Roman" w:hAnsi="Times New Roman" w:cs="Times New Roman"/>
          <w:lang w:val="en-US"/>
        </w:rPr>
        <w:t xml:space="preserve">ined by their rapid </w:t>
      </w:r>
      <w:r w:rsidR="004B178B" w:rsidRPr="00BC4A1E">
        <w:rPr>
          <w:rFonts w:ascii="Times New Roman" w:eastAsia="Times New Roman" w:hAnsi="Times New Roman" w:cs="Times New Roman"/>
          <w:lang w:val="en-US"/>
        </w:rPr>
        <w:t xml:space="preserve">and extensive internationalization” and “are often forced into internationalization due to an insufficient domestic market and apparent opportunities for growth and profits on the foreign markets.” Early Internationals in this typology are similar to INVs as these are the companies that express the limited internationalization. Finally, Late Internationals are older established firms and in this way are more close to MNEs. </w:t>
      </w:r>
      <w:r w:rsidR="006056F5" w:rsidRPr="00BC4A1E">
        <w:rPr>
          <w:rFonts w:ascii="Times New Roman" w:eastAsia="Times New Roman" w:hAnsi="Times New Roman" w:cs="Times New Roman"/>
          <w:lang w:val="en-US"/>
        </w:rPr>
        <w:t>Lopez (2009) also distinguished Born Globals and Born Regionals</w:t>
      </w:r>
      <w:r w:rsidR="002D16DB" w:rsidRPr="00BC4A1E">
        <w:rPr>
          <w:rFonts w:ascii="Times New Roman" w:eastAsia="Times New Roman" w:hAnsi="Times New Roman" w:cs="Times New Roman"/>
          <w:lang w:val="en-US"/>
        </w:rPr>
        <w:t xml:space="preserve">. The latter are the firms that internalize their operations regionally, rather than globally. The empirical evidence from Costa Rican software firms showed that there were a few truly Born Global firms. </w:t>
      </w:r>
    </w:p>
    <w:p w14:paraId="552D7E93" w14:textId="2A96B32B" w:rsidR="00896F04" w:rsidRPr="00BC4A1E" w:rsidRDefault="00896F0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The </w:t>
      </w:r>
      <w:r w:rsidR="00335887">
        <w:rPr>
          <w:rFonts w:ascii="Times New Roman" w:eastAsia="Times New Roman" w:hAnsi="Times New Roman" w:cs="Times New Roman"/>
          <w:lang w:val="en-US"/>
        </w:rPr>
        <w:t>T</w:t>
      </w:r>
      <w:r w:rsidRPr="00BC4A1E">
        <w:rPr>
          <w:rFonts w:ascii="Times New Roman" w:eastAsia="Times New Roman" w:hAnsi="Times New Roman" w:cs="Times New Roman"/>
          <w:lang w:val="en-US"/>
        </w:rPr>
        <w:t xml:space="preserve">able </w:t>
      </w:r>
      <w:r w:rsidR="00335887">
        <w:rPr>
          <w:rFonts w:ascii="Times New Roman" w:eastAsia="Times New Roman" w:hAnsi="Times New Roman" w:cs="Times New Roman"/>
          <w:lang w:val="en-US"/>
        </w:rPr>
        <w:t xml:space="preserve">2 </w:t>
      </w:r>
      <w:r w:rsidRPr="00BC4A1E">
        <w:rPr>
          <w:rFonts w:ascii="Times New Roman" w:eastAsia="Times New Roman" w:hAnsi="Times New Roman" w:cs="Times New Roman"/>
          <w:lang w:val="en-US"/>
        </w:rPr>
        <w:t xml:space="preserve">below shows the development of the definitions of </w:t>
      </w:r>
      <w:r w:rsidR="00DD07D6" w:rsidRPr="00BC4A1E">
        <w:rPr>
          <w:rFonts w:ascii="Times New Roman" w:eastAsia="Times New Roman" w:hAnsi="Times New Roman" w:cs="Times New Roman"/>
          <w:lang w:val="en-US"/>
        </w:rPr>
        <w:t xml:space="preserve">International New Ventures </w:t>
      </w:r>
      <w:r w:rsidR="00DD07D6">
        <w:rPr>
          <w:rFonts w:ascii="Times New Roman" w:eastAsia="Times New Roman" w:hAnsi="Times New Roman" w:cs="Times New Roman"/>
          <w:lang w:val="en-US"/>
        </w:rPr>
        <w:t xml:space="preserve">and </w:t>
      </w:r>
      <w:r w:rsidRPr="00BC4A1E">
        <w:rPr>
          <w:rFonts w:ascii="Times New Roman" w:eastAsia="Times New Roman" w:hAnsi="Times New Roman" w:cs="Times New Roman"/>
          <w:lang w:val="en-US"/>
        </w:rPr>
        <w:t>Born Globals. While the two a</w:t>
      </w:r>
      <w:r w:rsidR="005356F3">
        <w:rPr>
          <w:rFonts w:ascii="Times New Roman" w:eastAsia="Times New Roman" w:hAnsi="Times New Roman" w:cs="Times New Roman"/>
          <w:lang w:val="en-US"/>
        </w:rPr>
        <w:t>c</w:t>
      </w:r>
      <w:r w:rsidRPr="00BC4A1E">
        <w:rPr>
          <w:rFonts w:ascii="Times New Roman" w:eastAsia="Times New Roman" w:hAnsi="Times New Roman" w:cs="Times New Roman"/>
          <w:lang w:val="en-US"/>
        </w:rPr>
        <w:t>knowledged definitions by Knight and Cavusgil (2004) and Oviatt and McDougall (1994) give a more broad</w:t>
      </w:r>
      <w:r w:rsidR="00A5543C" w:rsidRPr="00BC4A1E">
        <w:rPr>
          <w:rFonts w:ascii="Times New Roman" w:eastAsia="Times New Roman" w:hAnsi="Times New Roman" w:cs="Times New Roman"/>
          <w:lang w:val="en-US"/>
        </w:rPr>
        <w:t xml:space="preserve"> and abstract</w:t>
      </w:r>
      <w:r w:rsidRPr="00BC4A1E">
        <w:rPr>
          <w:rFonts w:ascii="Times New Roman" w:eastAsia="Times New Roman" w:hAnsi="Times New Roman" w:cs="Times New Roman"/>
          <w:lang w:val="en-US"/>
        </w:rPr>
        <w:t xml:space="preserve"> view on these types of </w:t>
      </w:r>
      <w:r w:rsidRPr="00BC4A1E">
        <w:rPr>
          <w:rFonts w:ascii="Times New Roman" w:eastAsia="Times New Roman" w:hAnsi="Times New Roman" w:cs="Times New Roman"/>
          <w:lang w:val="en-US"/>
        </w:rPr>
        <w:lastRenderedPageBreak/>
        <w:t xml:space="preserve">firms, many other scholars made attempts to identify particular criteria in terms of speed, scope and extent of internationalization to define a firm as a BG or INV. </w:t>
      </w:r>
    </w:p>
    <w:p w14:paraId="6D2F0575" w14:textId="771E3FD0" w:rsidR="00B706C9" w:rsidRPr="00BC4A1E" w:rsidRDefault="00B706C9" w:rsidP="007A4BFF">
      <w:pPr>
        <w:pStyle w:val="11"/>
        <w:spacing w:line="360" w:lineRule="auto"/>
        <w:ind w:firstLine="709"/>
        <w:jc w:val="both"/>
        <w:rPr>
          <w:rFonts w:ascii="Times New Roman" w:eastAsia="Times New Roman" w:hAnsi="Times New Roman" w:cs="Times New Roman"/>
          <w:lang w:val="en-US"/>
        </w:rPr>
      </w:pPr>
    </w:p>
    <w:tbl>
      <w:tblPr>
        <w:tblStyle w:val="af3"/>
        <w:tblW w:w="9565" w:type="dxa"/>
        <w:tblLayout w:type="fixed"/>
        <w:tblLook w:val="04A0" w:firstRow="1" w:lastRow="0" w:firstColumn="1" w:lastColumn="0" w:noHBand="0" w:noVBand="1"/>
      </w:tblPr>
      <w:tblGrid>
        <w:gridCol w:w="1526"/>
        <w:gridCol w:w="3827"/>
        <w:gridCol w:w="1418"/>
        <w:gridCol w:w="1984"/>
        <w:gridCol w:w="810"/>
      </w:tblGrid>
      <w:tr w:rsidR="00896F04" w:rsidRPr="00BC4A1E" w14:paraId="076ED034" w14:textId="77777777" w:rsidTr="002B153A">
        <w:tc>
          <w:tcPr>
            <w:tcW w:w="1526" w:type="dxa"/>
            <w:shd w:val="clear" w:color="auto" w:fill="D9D9D9" w:themeFill="background1" w:themeFillShade="D9"/>
          </w:tcPr>
          <w:p w14:paraId="67ACC1B0" w14:textId="77777777" w:rsidR="00896F04" w:rsidRPr="00BC4A1E" w:rsidRDefault="00896F04" w:rsidP="007A4BFF">
            <w:pPr>
              <w:spacing w:line="360" w:lineRule="auto"/>
              <w:jc w:val="both"/>
              <w:rPr>
                <w:rFonts w:ascii="Times New Roman" w:hAnsi="Times New Roman" w:cs="Times New Roman"/>
              </w:rPr>
            </w:pPr>
            <w:r w:rsidRPr="00BC4A1E">
              <w:rPr>
                <w:rFonts w:ascii="Times New Roman" w:hAnsi="Times New Roman" w:cs="Times New Roman"/>
              </w:rPr>
              <w:t>Authors</w:t>
            </w:r>
          </w:p>
        </w:tc>
        <w:tc>
          <w:tcPr>
            <w:tcW w:w="3827" w:type="dxa"/>
            <w:shd w:val="clear" w:color="auto" w:fill="D9D9D9" w:themeFill="background1" w:themeFillShade="D9"/>
          </w:tcPr>
          <w:p w14:paraId="698F7712" w14:textId="77777777" w:rsidR="00896F04" w:rsidRPr="00BC4A1E" w:rsidRDefault="00896F04" w:rsidP="007A4BFF">
            <w:pPr>
              <w:spacing w:line="360" w:lineRule="auto"/>
              <w:jc w:val="both"/>
              <w:rPr>
                <w:rFonts w:ascii="Times New Roman" w:hAnsi="Times New Roman" w:cs="Times New Roman"/>
              </w:rPr>
            </w:pPr>
            <w:r w:rsidRPr="00BC4A1E">
              <w:rPr>
                <w:rFonts w:ascii="Times New Roman" w:hAnsi="Times New Roman" w:cs="Times New Roman"/>
              </w:rPr>
              <w:t>Definition</w:t>
            </w:r>
          </w:p>
        </w:tc>
        <w:tc>
          <w:tcPr>
            <w:tcW w:w="1418" w:type="dxa"/>
            <w:shd w:val="clear" w:color="auto" w:fill="D9D9D9" w:themeFill="background1" w:themeFillShade="D9"/>
          </w:tcPr>
          <w:p w14:paraId="3FD7CA3A" w14:textId="77777777" w:rsidR="00896F04" w:rsidRPr="00BC4A1E" w:rsidRDefault="00896F04" w:rsidP="007A4BFF">
            <w:pPr>
              <w:spacing w:line="360" w:lineRule="auto"/>
              <w:jc w:val="both"/>
              <w:rPr>
                <w:rFonts w:ascii="Times New Roman" w:hAnsi="Times New Roman" w:cs="Times New Roman"/>
                <w:lang w:val="en-US"/>
              </w:rPr>
            </w:pPr>
            <w:r w:rsidRPr="00BC4A1E">
              <w:rPr>
                <w:rFonts w:ascii="Times New Roman" w:hAnsi="Times New Roman" w:cs="Times New Roman"/>
                <w:lang w:val="en-US"/>
              </w:rPr>
              <w:t>Time before expansion</w:t>
            </w:r>
          </w:p>
        </w:tc>
        <w:tc>
          <w:tcPr>
            <w:tcW w:w="1984" w:type="dxa"/>
            <w:shd w:val="clear" w:color="auto" w:fill="D9D9D9" w:themeFill="background1" w:themeFillShade="D9"/>
          </w:tcPr>
          <w:p w14:paraId="5475E0FF" w14:textId="77777777" w:rsidR="00896F04" w:rsidRPr="00BC4A1E" w:rsidRDefault="00896F04" w:rsidP="007A4BFF">
            <w:pPr>
              <w:spacing w:line="360" w:lineRule="auto"/>
              <w:jc w:val="both"/>
              <w:rPr>
                <w:rFonts w:ascii="Times New Roman" w:hAnsi="Times New Roman" w:cs="Times New Roman"/>
              </w:rPr>
            </w:pPr>
            <w:r w:rsidRPr="00BC4A1E">
              <w:rPr>
                <w:rFonts w:ascii="Times New Roman" w:hAnsi="Times New Roman" w:cs="Times New Roman"/>
              </w:rPr>
              <w:t>% of international sales</w:t>
            </w:r>
          </w:p>
        </w:tc>
        <w:tc>
          <w:tcPr>
            <w:tcW w:w="810" w:type="dxa"/>
            <w:shd w:val="clear" w:color="auto" w:fill="D9D9D9" w:themeFill="background1" w:themeFillShade="D9"/>
          </w:tcPr>
          <w:p w14:paraId="49456CE1" w14:textId="77777777" w:rsidR="00896F04" w:rsidRPr="00BC4A1E" w:rsidRDefault="00896F04" w:rsidP="007A4BFF">
            <w:pPr>
              <w:spacing w:line="360" w:lineRule="auto"/>
              <w:jc w:val="both"/>
              <w:rPr>
                <w:rFonts w:ascii="Times New Roman" w:hAnsi="Times New Roman" w:cs="Times New Roman"/>
              </w:rPr>
            </w:pPr>
            <w:r w:rsidRPr="00BC4A1E">
              <w:rPr>
                <w:rFonts w:ascii="Times New Roman" w:hAnsi="Times New Roman" w:cs="Times New Roman"/>
              </w:rPr>
              <w:t>Term</w:t>
            </w:r>
          </w:p>
        </w:tc>
      </w:tr>
      <w:tr w:rsidR="00896F04" w:rsidRPr="00BC4A1E" w14:paraId="7E67A11A" w14:textId="77777777" w:rsidTr="002B153A">
        <w:tc>
          <w:tcPr>
            <w:tcW w:w="1526" w:type="dxa"/>
            <w:shd w:val="clear" w:color="auto" w:fill="auto"/>
          </w:tcPr>
          <w:p w14:paraId="413613E9"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McKinsey and Rennie, 1993</w:t>
            </w:r>
          </w:p>
        </w:tc>
        <w:tc>
          <w:tcPr>
            <w:tcW w:w="3827" w:type="dxa"/>
            <w:shd w:val="clear" w:color="auto" w:fill="auto"/>
          </w:tcPr>
          <w:p w14:paraId="52A6B440" w14:textId="77777777" w:rsidR="00896F04" w:rsidRPr="0069069C" w:rsidRDefault="00896F04" w:rsidP="007A4BFF">
            <w:pPr>
              <w:spacing w:line="360" w:lineRule="auto"/>
              <w:jc w:val="both"/>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lang w:val="en-US"/>
              </w:rPr>
              <w:t>Born globals are companies that conduct international business at or near the founding of the firm.</w:t>
            </w:r>
          </w:p>
        </w:tc>
        <w:tc>
          <w:tcPr>
            <w:tcW w:w="1418" w:type="dxa"/>
            <w:shd w:val="clear" w:color="auto" w:fill="auto"/>
          </w:tcPr>
          <w:p w14:paraId="605DD696"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2 years after foundation</w:t>
            </w:r>
          </w:p>
        </w:tc>
        <w:tc>
          <w:tcPr>
            <w:tcW w:w="1984" w:type="dxa"/>
            <w:shd w:val="clear" w:color="auto" w:fill="auto"/>
          </w:tcPr>
          <w:p w14:paraId="0AFE2272"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76% of total sales during 14 years</w:t>
            </w:r>
          </w:p>
        </w:tc>
        <w:tc>
          <w:tcPr>
            <w:tcW w:w="810" w:type="dxa"/>
            <w:shd w:val="clear" w:color="auto" w:fill="auto"/>
          </w:tcPr>
          <w:p w14:paraId="527C1CBF"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r w:rsidR="00896F04" w:rsidRPr="00BC4A1E" w14:paraId="5E81B9A7" w14:textId="77777777" w:rsidTr="002B153A">
        <w:tc>
          <w:tcPr>
            <w:tcW w:w="1526" w:type="dxa"/>
            <w:shd w:val="clear" w:color="auto" w:fill="auto"/>
          </w:tcPr>
          <w:p w14:paraId="689C5ADA"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Oviatt and McDougall, 1994</w:t>
            </w:r>
          </w:p>
        </w:tc>
        <w:tc>
          <w:tcPr>
            <w:tcW w:w="3827" w:type="dxa"/>
            <w:shd w:val="clear" w:color="auto" w:fill="auto"/>
          </w:tcPr>
          <w:p w14:paraId="51565980"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A firm that, from its inception, seeks to derive significant competitive advantage from the combination of resources and sale of outputs in multiple countries</w:t>
            </w:r>
          </w:p>
        </w:tc>
        <w:tc>
          <w:tcPr>
            <w:tcW w:w="1418" w:type="dxa"/>
            <w:shd w:val="clear" w:color="auto" w:fill="auto"/>
          </w:tcPr>
          <w:p w14:paraId="78B46A73"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1984" w:type="dxa"/>
            <w:shd w:val="clear" w:color="auto" w:fill="auto"/>
          </w:tcPr>
          <w:p w14:paraId="3C64ADA5"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810" w:type="dxa"/>
            <w:shd w:val="clear" w:color="auto" w:fill="auto"/>
          </w:tcPr>
          <w:p w14:paraId="7D66741F" w14:textId="77777777" w:rsidR="00896F04" w:rsidRPr="0069069C" w:rsidRDefault="00896F04" w:rsidP="007A4BFF">
            <w:pPr>
              <w:spacing w:line="360" w:lineRule="auto"/>
              <w:jc w:val="both"/>
              <w:rPr>
                <w:rFonts w:ascii="Times New Roman" w:hAnsi="Times New Roman" w:cs="Times New Roman"/>
                <w:sz w:val="22"/>
                <w:szCs w:val="22"/>
                <w:lang w:val="en-US"/>
              </w:rPr>
            </w:pPr>
            <w:r w:rsidRPr="0069069C">
              <w:rPr>
                <w:rFonts w:ascii="Times New Roman" w:hAnsi="Times New Roman" w:cs="Times New Roman"/>
                <w:sz w:val="22"/>
                <w:szCs w:val="22"/>
              </w:rPr>
              <w:t>INV</w:t>
            </w:r>
          </w:p>
        </w:tc>
      </w:tr>
      <w:tr w:rsidR="00896F04" w:rsidRPr="00BC4A1E" w14:paraId="1455E665" w14:textId="77777777" w:rsidTr="002B153A">
        <w:tc>
          <w:tcPr>
            <w:tcW w:w="1526" w:type="dxa"/>
            <w:shd w:val="clear" w:color="auto" w:fill="auto"/>
          </w:tcPr>
          <w:p w14:paraId="31BC2731" w14:textId="77777777" w:rsidR="00896F04" w:rsidRPr="0069069C" w:rsidRDefault="00896F04" w:rsidP="007A4BFF">
            <w:pPr>
              <w:spacing w:line="360" w:lineRule="auto"/>
              <w:jc w:val="both"/>
              <w:rPr>
                <w:rFonts w:ascii="Times New Roman" w:eastAsia="Times New Roman" w:hAnsi="Times New Roman" w:cs="Times New Roman"/>
                <w:sz w:val="22"/>
                <w:szCs w:val="22"/>
                <w:lang w:val="en-US"/>
              </w:rPr>
            </w:pPr>
            <w:r w:rsidRPr="0069069C">
              <w:rPr>
                <w:rFonts w:ascii="Times New Roman" w:eastAsia="Times New Roman" w:hAnsi="Times New Roman" w:cs="Times New Roman"/>
                <w:sz w:val="22"/>
                <w:szCs w:val="22"/>
                <w:lang w:val="en-US"/>
              </w:rPr>
              <w:t>Knight and Cavusgil, 1996</w:t>
            </w:r>
          </w:p>
        </w:tc>
        <w:tc>
          <w:tcPr>
            <w:tcW w:w="3827" w:type="dxa"/>
            <w:shd w:val="clear" w:color="auto" w:fill="auto"/>
          </w:tcPr>
          <w:p w14:paraId="1A384F61" w14:textId="77777777" w:rsidR="00896F04" w:rsidRPr="0069069C" w:rsidRDefault="00896F04" w:rsidP="007A4BFF">
            <w:pPr>
              <w:spacing w:line="360" w:lineRule="auto"/>
              <w:jc w:val="both"/>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rPr>
              <w:t>Small, technology-oriented companies that operate in international markets from the earliest days of their establishment</w:t>
            </w:r>
          </w:p>
          <w:p w14:paraId="7D4A0823" w14:textId="77777777" w:rsidR="00896F04" w:rsidRPr="0069069C" w:rsidRDefault="00896F04" w:rsidP="007A4BFF">
            <w:pPr>
              <w:spacing w:line="360" w:lineRule="auto"/>
              <w:jc w:val="both"/>
              <w:rPr>
                <w:rFonts w:ascii="Times New Roman" w:eastAsia="Times New Roman" w:hAnsi="Times New Roman" w:cs="Times New Roman"/>
                <w:sz w:val="22"/>
                <w:szCs w:val="22"/>
                <w:lang w:val="en-US"/>
              </w:rPr>
            </w:pPr>
          </w:p>
        </w:tc>
        <w:tc>
          <w:tcPr>
            <w:tcW w:w="1418" w:type="dxa"/>
            <w:shd w:val="clear" w:color="auto" w:fill="auto"/>
          </w:tcPr>
          <w:p w14:paraId="1C2726FF"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2 years from establishment</w:t>
            </w:r>
          </w:p>
        </w:tc>
        <w:tc>
          <w:tcPr>
            <w:tcW w:w="1984" w:type="dxa"/>
            <w:shd w:val="clear" w:color="auto" w:fill="auto"/>
          </w:tcPr>
          <w:p w14:paraId="250FB6EA"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25% of total production</w:t>
            </w:r>
          </w:p>
        </w:tc>
        <w:tc>
          <w:tcPr>
            <w:tcW w:w="810" w:type="dxa"/>
            <w:shd w:val="clear" w:color="auto" w:fill="auto"/>
          </w:tcPr>
          <w:p w14:paraId="66E90446"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r w:rsidR="00896F04" w:rsidRPr="00BC4A1E" w14:paraId="7F8CA9E5" w14:textId="77777777" w:rsidTr="002B153A">
        <w:tc>
          <w:tcPr>
            <w:tcW w:w="1526" w:type="dxa"/>
            <w:shd w:val="clear" w:color="auto" w:fill="auto"/>
          </w:tcPr>
          <w:p w14:paraId="3E7478EC"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Servais and Rasmussen, 2000</w:t>
            </w:r>
          </w:p>
        </w:tc>
        <w:tc>
          <w:tcPr>
            <w:tcW w:w="3827" w:type="dxa"/>
            <w:shd w:val="clear" w:color="auto" w:fill="auto"/>
          </w:tcPr>
          <w:p w14:paraId="154FD379"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w:t>
            </w:r>
          </w:p>
        </w:tc>
        <w:tc>
          <w:tcPr>
            <w:tcW w:w="1418" w:type="dxa"/>
            <w:shd w:val="clear" w:color="auto" w:fill="auto"/>
          </w:tcPr>
          <w:p w14:paraId="3270855A"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3 years after the birth</w:t>
            </w:r>
          </w:p>
        </w:tc>
        <w:tc>
          <w:tcPr>
            <w:tcW w:w="1984" w:type="dxa"/>
            <w:shd w:val="clear" w:color="auto" w:fill="auto"/>
          </w:tcPr>
          <w:p w14:paraId="21B8909C"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25% of foreign sales</w:t>
            </w:r>
          </w:p>
        </w:tc>
        <w:tc>
          <w:tcPr>
            <w:tcW w:w="810" w:type="dxa"/>
            <w:shd w:val="clear" w:color="auto" w:fill="auto"/>
          </w:tcPr>
          <w:p w14:paraId="40906C04"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r w:rsidR="00896F04" w:rsidRPr="00BC4A1E" w14:paraId="345FBA30" w14:textId="77777777" w:rsidTr="002B153A">
        <w:tc>
          <w:tcPr>
            <w:tcW w:w="1526" w:type="dxa"/>
            <w:shd w:val="clear" w:color="auto" w:fill="auto"/>
          </w:tcPr>
          <w:p w14:paraId="525EAB3B"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Knight and Cavusgil, 2004</w:t>
            </w:r>
          </w:p>
        </w:tc>
        <w:tc>
          <w:tcPr>
            <w:tcW w:w="3827" w:type="dxa"/>
            <w:shd w:val="clear" w:color="auto" w:fill="auto"/>
          </w:tcPr>
          <w:p w14:paraId="14DBC5C9"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Entrepreneurial start-ups that, from or near their founding, seek to derive a substantial proportion of their revenue from the sale of products in international markets</w:t>
            </w:r>
          </w:p>
        </w:tc>
        <w:tc>
          <w:tcPr>
            <w:tcW w:w="1418" w:type="dxa"/>
            <w:shd w:val="clear" w:color="auto" w:fill="auto"/>
          </w:tcPr>
          <w:p w14:paraId="4E3F7135"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1984" w:type="dxa"/>
            <w:shd w:val="clear" w:color="auto" w:fill="auto"/>
          </w:tcPr>
          <w:p w14:paraId="72E6D924"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810" w:type="dxa"/>
            <w:shd w:val="clear" w:color="auto" w:fill="auto"/>
          </w:tcPr>
          <w:p w14:paraId="1D252095"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r w:rsidR="00896F04" w:rsidRPr="00BC4A1E" w14:paraId="54F97CB0" w14:textId="77777777" w:rsidTr="002B153A">
        <w:tc>
          <w:tcPr>
            <w:tcW w:w="1526" w:type="dxa"/>
            <w:shd w:val="clear" w:color="auto" w:fill="auto"/>
          </w:tcPr>
          <w:p w14:paraId="577696E8"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Aspelund and Moen, 2005</w:t>
            </w:r>
          </w:p>
        </w:tc>
        <w:tc>
          <w:tcPr>
            <w:tcW w:w="3827" w:type="dxa"/>
            <w:shd w:val="clear" w:color="auto" w:fill="auto"/>
          </w:tcPr>
          <w:p w14:paraId="7B882974" w14:textId="717358F5" w:rsidR="00896F04" w:rsidRPr="0069069C" w:rsidRDefault="00A5543C"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 xml:space="preserve">Companies that are </w:t>
            </w:r>
            <w:r w:rsidR="00896F04" w:rsidRPr="0069069C">
              <w:rPr>
                <w:rFonts w:ascii="Times New Roman" w:eastAsia="Times New Roman" w:hAnsi="Times New Roman" w:cs="Times New Roman"/>
                <w:sz w:val="22"/>
                <w:szCs w:val="22"/>
                <w:lang w:val="en-US"/>
              </w:rPr>
              <w:t xml:space="preserve">defined by their rapid and extensive internationalization and </w:t>
            </w:r>
            <w:r w:rsidRPr="0069069C">
              <w:rPr>
                <w:rFonts w:ascii="Times New Roman" w:eastAsia="Times New Roman" w:hAnsi="Times New Roman" w:cs="Times New Roman"/>
                <w:sz w:val="22"/>
                <w:szCs w:val="22"/>
                <w:lang w:val="en-US"/>
              </w:rPr>
              <w:t xml:space="preserve">that </w:t>
            </w:r>
            <w:r w:rsidR="00896F04" w:rsidRPr="0069069C">
              <w:rPr>
                <w:rFonts w:ascii="Times New Roman" w:eastAsia="Times New Roman" w:hAnsi="Times New Roman" w:cs="Times New Roman"/>
                <w:sz w:val="22"/>
                <w:szCs w:val="22"/>
                <w:lang w:val="en-US"/>
              </w:rPr>
              <w:t>are often forced into internationalization due to an insufficient domestic market and apparent opportunities for growth and profits on the foreign markets.</w:t>
            </w:r>
          </w:p>
        </w:tc>
        <w:tc>
          <w:tcPr>
            <w:tcW w:w="1418" w:type="dxa"/>
            <w:shd w:val="clear" w:color="auto" w:fill="auto"/>
          </w:tcPr>
          <w:p w14:paraId="31AB4BEA"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1984" w:type="dxa"/>
            <w:shd w:val="clear" w:color="auto" w:fill="auto"/>
          </w:tcPr>
          <w:p w14:paraId="138C24C1"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810" w:type="dxa"/>
            <w:shd w:val="clear" w:color="auto" w:fill="auto"/>
          </w:tcPr>
          <w:p w14:paraId="026AC44D"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r w:rsidR="00896F04" w:rsidRPr="00BC4A1E" w14:paraId="0897665D" w14:textId="77777777" w:rsidTr="002B153A">
        <w:tc>
          <w:tcPr>
            <w:tcW w:w="1526" w:type="dxa"/>
            <w:shd w:val="clear" w:color="auto" w:fill="auto"/>
          </w:tcPr>
          <w:p w14:paraId="0231470F"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eastAsia="Times New Roman" w:hAnsi="Times New Roman" w:cs="Times New Roman"/>
                <w:sz w:val="22"/>
                <w:szCs w:val="22"/>
                <w:lang w:val="en-US"/>
              </w:rPr>
              <w:t>Aspelund and Moen, 2005</w:t>
            </w:r>
          </w:p>
        </w:tc>
        <w:tc>
          <w:tcPr>
            <w:tcW w:w="3827" w:type="dxa"/>
            <w:shd w:val="clear" w:color="auto" w:fill="auto"/>
          </w:tcPr>
          <w:p w14:paraId="377FA9C5" w14:textId="4D106113"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Early Internationals are defined by their early but limited internationalization, seeking internationalization to reduce the depend</w:t>
            </w:r>
            <w:r w:rsidR="00D92F45">
              <w:rPr>
                <w:rFonts w:ascii="Times New Roman" w:hAnsi="Times New Roman" w:cs="Times New Roman"/>
                <w:sz w:val="22"/>
                <w:szCs w:val="22"/>
              </w:rPr>
              <w:t>e</w:t>
            </w:r>
            <w:r w:rsidRPr="0069069C">
              <w:rPr>
                <w:rFonts w:ascii="Times New Roman" w:hAnsi="Times New Roman" w:cs="Times New Roman"/>
                <w:sz w:val="22"/>
                <w:szCs w:val="22"/>
              </w:rPr>
              <w:t>ncy o</w:t>
            </w:r>
            <w:r w:rsidR="00D92F45">
              <w:rPr>
                <w:rFonts w:ascii="Times New Roman" w:hAnsi="Times New Roman" w:cs="Times New Roman"/>
                <w:sz w:val="22"/>
                <w:szCs w:val="22"/>
              </w:rPr>
              <w:t>n</w:t>
            </w:r>
            <w:r w:rsidRPr="0069069C">
              <w:rPr>
                <w:rFonts w:ascii="Times New Roman" w:hAnsi="Times New Roman" w:cs="Times New Roman"/>
                <w:sz w:val="22"/>
                <w:szCs w:val="22"/>
              </w:rPr>
              <w:t xml:space="preserve"> domes</w:t>
            </w:r>
            <w:r w:rsidR="00D92F45">
              <w:rPr>
                <w:rFonts w:ascii="Times New Roman" w:hAnsi="Times New Roman" w:cs="Times New Roman"/>
                <w:sz w:val="22"/>
                <w:szCs w:val="22"/>
              </w:rPr>
              <w:t>ti</w:t>
            </w:r>
            <w:r w:rsidRPr="0069069C">
              <w:rPr>
                <w:rFonts w:ascii="Times New Roman" w:hAnsi="Times New Roman" w:cs="Times New Roman"/>
                <w:sz w:val="22"/>
                <w:szCs w:val="22"/>
              </w:rPr>
              <w:t>c markets.</w:t>
            </w:r>
          </w:p>
        </w:tc>
        <w:tc>
          <w:tcPr>
            <w:tcW w:w="1418" w:type="dxa"/>
            <w:shd w:val="clear" w:color="auto" w:fill="auto"/>
          </w:tcPr>
          <w:p w14:paraId="37A0C190"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1984" w:type="dxa"/>
            <w:shd w:val="clear" w:color="auto" w:fill="auto"/>
          </w:tcPr>
          <w:p w14:paraId="2D2E775F"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810" w:type="dxa"/>
            <w:shd w:val="clear" w:color="auto" w:fill="auto"/>
          </w:tcPr>
          <w:p w14:paraId="6AA64AFB"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INV</w:t>
            </w:r>
          </w:p>
        </w:tc>
      </w:tr>
      <w:tr w:rsidR="00896F04" w:rsidRPr="00BC4A1E" w14:paraId="177B3554" w14:textId="77777777" w:rsidTr="002B153A">
        <w:tc>
          <w:tcPr>
            <w:tcW w:w="1526" w:type="dxa"/>
            <w:shd w:val="clear" w:color="auto" w:fill="auto"/>
          </w:tcPr>
          <w:p w14:paraId="333EB5D5"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 xml:space="preserve">Luostarinen </w:t>
            </w:r>
            <w:r w:rsidRPr="0069069C">
              <w:rPr>
                <w:rFonts w:ascii="Times New Roman" w:hAnsi="Times New Roman" w:cs="Times New Roman"/>
                <w:sz w:val="22"/>
                <w:szCs w:val="22"/>
              </w:rPr>
              <w:lastRenderedPageBreak/>
              <w:t>and Gabrielsson, 2006</w:t>
            </w:r>
          </w:p>
        </w:tc>
        <w:tc>
          <w:tcPr>
            <w:tcW w:w="3827" w:type="dxa"/>
            <w:shd w:val="clear" w:color="auto" w:fill="auto"/>
          </w:tcPr>
          <w:p w14:paraId="07D28120"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lastRenderedPageBreak/>
              <w:t xml:space="preserve">Global vision and/or at a global growth </w:t>
            </w:r>
            <w:r w:rsidRPr="0069069C">
              <w:rPr>
                <w:rFonts w:ascii="Times New Roman" w:hAnsi="Times New Roman" w:cs="Times New Roman"/>
                <w:sz w:val="22"/>
                <w:szCs w:val="22"/>
              </w:rPr>
              <w:lastRenderedPageBreak/>
              <w:t>path.</w:t>
            </w:r>
          </w:p>
        </w:tc>
        <w:tc>
          <w:tcPr>
            <w:tcW w:w="1418" w:type="dxa"/>
            <w:shd w:val="clear" w:color="auto" w:fill="auto"/>
          </w:tcPr>
          <w:p w14:paraId="31B06CD0"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lastRenderedPageBreak/>
              <w:t xml:space="preserve">Entered </w:t>
            </w:r>
            <w:r w:rsidRPr="0069069C">
              <w:rPr>
                <w:rFonts w:ascii="Times New Roman" w:hAnsi="Times New Roman" w:cs="Times New Roman"/>
                <w:sz w:val="22"/>
                <w:szCs w:val="22"/>
              </w:rPr>
              <w:lastRenderedPageBreak/>
              <w:t>global market from the outset</w:t>
            </w:r>
          </w:p>
        </w:tc>
        <w:tc>
          <w:tcPr>
            <w:tcW w:w="1984" w:type="dxa"/>
            <w:shd w:val="clear" w:color="auto" w:fill="auto"/>
          </w:tcPr>
          <w:p w14:paraId="584B2647"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lastRenderedPageBreak/>
              <w:t xml:space="preserve">Over 50% of their </w:t>
            </w:r>
            <w:r w:rsidRPr="0069069C">
              <w:rPr>
                <w:rFonts w:ascii="Times New Roman" w:hAnsi="Times New Roman" w:cs="Times New Roman"/>
                <w:sz w:val="22"/>
                <w:szCs w:val="22"/>
              </w:rPr>
              <w:lastRenderedPageBreak/>
              <w:t>sales outside home country</w:t>
            </w:r>
          </w:p>
        </w:tc>
        <w:tc>
          <w:tcPr>
            <w:tcW w:w="810" w:type="dxa"/>
            <w:shd w:val="clear" w:color="auto" w:fill="auto"/>
          </w:tcPr>
          <w:p w14:paraId="56084CE8"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lastRenderedPageBreak/>
              <w:t>BG</w:t>
            </w:r>
          </w:p>
        </w:tc>
      </w:tr>
      <w:tr w:rsidR="00896F04" w:rsidRPr="00BC4A1E" w14:paraId="1733FF1D" w14:textId="77777777" w:rsidTr="002B153A">
        <w:tc>
          <w:tcPr>
            <w:tcW w:w="1526" w:type="dxa"/>
            <w:shd w:val="clear" w:color="auto" w:fill="auto"/>
          </w:tcPr>
          <w:p w14:paraId="6CB99135" w14:textId="0E0A8180" w:rsidR="00896F04" w:rsidRPr="0069069C" w:rsidRDefault="00896F04" w:rsidP="002B153A">
            <w:pPr>
              <w:shd w:val="clear" w:color="auto" w:fill="FFFFFF"/>
              <w:spacing w:line="360" w:lineRule="auto"/>
              <w:jc w:val="both"/>
              <w:textAlignment w:val="baseline"/>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bdr w:val="none" w:sz="0" w:space="0" w:color="auto" w:frame="1"/>
              </w:rPr>
              <w:lastRenderedPageBreak/>
              <w:t>Weerawarden et al., 2007</w:t>
            </w:r>
          </w:p>
          <w:p w14:paraId="26049937" w14:textId="77777777" w:rsidR="00896F04" w:rsidRPr="0069069C" w:rsidRDefault="00896F04" w:rsidP="007A4BFF">
            <w:pPr>
              <w:spacing w:line="360" w:lineRule="auto"/>
              <w:jc w:val="both"/>
              <w:rPr>
                <w:rFonts w:ascii="Times New Roman" w:hAnsi="Times New Roman" w:cs="Times New Roman"/>
                <w:sz w:val="22"/>
                <w:szCs w:val="22"/>
              </w:rPr>
            </w:pPr>
          </w:p>
        </w:tc>
        <w:tc>
          <w:tcPr>
            <w:tcW w:w="3827" w:type="dxa"/>
            <w:shd w:val="clear" w:color="auto" w:fill="auto"/>
          </w:tcPr>
          <w:p w14:paraId="1976894E" w14:textId="77777777" w:rsidR="00896F04" w:rsidRPr="0069069C" w:rsidRDefault="00896F04" w:rsidP="007A4BFF">
            <w:pPr>
              <w:spacing w:line="360" w:lineRule="auto"/>
              <w:jc w:val="both"/>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shd w:val="clear" w:color="auto" w:fill="FFFFFF"/>
              </w:rPr>
              <w:t>Business organizations that from inception, seek to derive significant competitive advantages from the use of resources and the sale of outputs in multiple countries</w:t>
            </w:r>
          </w:p>
        </w:tc>
        <w:tc>
          <w:tcPr>
            <w:tcW w:w="1418" w:type="dxa"/>
            <w:shd w:val="clear" w:color="auto" w:fill="auto"/>
          </w:tcPr>
          <w:p w14:paraId="737E4342"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1984" w:type="dxa"/>
            <w:shd w:val="clear" w:color="auto" w:fill="auto"/>
          </w:tcPr>
          <w:p w14:paraId="4DE73795"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w:t>
            </w:r>
          </w:p>
        </w:tc>
        <w:tc>
          <w:tcPr>
            <w:tcW w:w="810" w:type="dxa"/>
            <w:shd w:val="clear" w:color="auto" w:fill="auto"/>
          </w:tcPr>
          <w:p w14:paraId="3A4C2BAB"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INV</w:t>
            </w:r>
          </w:p>
        </w:tc>
      </w:tr>
      <w:tr w:rsidR="00896F04" w:rsidRPr="00BC4A1E" w14:paraId="1D3256E3" w14:textId="77777777" w:rsidTr="002B153A">
        <w:tc>
          <w:tcPr>
            <w:tcW w:w="1526" w:type="dxa"/>
            <w:shd w:val="clear" w:color="auto" w:fill="auto"/>
          </w:tcPr>
          <w:p w14:paraId="40CEB3A8" w14:textId="77777777" w:rsidR="00896F04" w:rsidRPr="0069069C" w:rsidRDefault="00896F04" w:rsidP="007A4BFF">
            <w:pPr>
              <w:spacing w:line="360" w:lineRule="auto"/>
              <w:jc w:val="both"/>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rPr>
              <w:t>Kuivalainen et al. (2012)</w:t>
            </w:r>
          </w:p>
          <w:p w14:paraId="54CF0FBE" w14:textId="77777777" w:rsidR="00896F04" w:rsidRPr="0069069C" w:rsidRDefault="00896F04" w:rsidP="007A4BFF">
            <w:pPr>
              <w:spacing w:line="360" w:lineRule="auto"/>
              <w:jc w:val="both"/>
              <w:rPr>
                <w:rFonts w:ascii="Times New Roman" w:hAnsi="Times New Roman" w:cs="Times New Roman"/>
                <w:sz w:val="22"/>
                <w:szCs w:val="22"/>
              </w:rPr>
            </w:pPr>
          </w:p>
        </w:tc>
        <w:tc>
          <w:tcPr>
            <w:tcW w:w="3827" w:type="dxa"/>
            <w:shd w:val="clear" w:color="auto" w:fill="auto"/>
          </w:tcPr>
          <w:p w14:paraId="269BD274" w14:textId="77777777" w:rsidR="00896F04" w:rsidRPr="0069069C" w:rsidRDefault="00896F04" w:rsidP="007A4BFF">
            <w:pPr>
              <w:spacing w:line="360" w:lineRule="auto"/>
              <w:jc w:val="both"/>
              <w:rPr>
                <w:rFonts w:ascii="Times New Roman" w:eastAsia="Times New Roman" w:hAnsi="Times New Roman" w:cs="Times New Roman"/>
                <w:sz w:val="22"/>
                <w:szCs w:val="22"/>
              </w:rPr>
            </w:pPr>
            <w:r w:rsidRPr="0069069C">
              <w:rPr>
                <w:rFonts w:ascii="Times New Roman" w:eastAsia="Times New Roman" w:hAnsi="Times New Roman" w:cs="Times New Roman"/>
                <w:sz w:val="22"/>
                <w:szCs w:val="22"/>
              </w:rPr>
              <w:t>-</w:t>
            </w:r>
          </w:p>
          <w:p w14:paraId="42E56B3B" w14:textId="77777777" w:rsidR="00896F04" w:rsidRPr="0069069C" w:rsidRDefault="00896F04" w:rsidP="007A4BFF">
            <w:pPr>
              <w:spacing w:line="360" w:lineRule="auto"/>
              <w:jc w:val="both"/>
              <w:rPr>
                <w:rFonts w:ascii="Times New Roman" w:eastAsia="Times New Roman" w:hAnsi="Times New Roman" w:cs="Times New Roman"/>
                <w:sz w:val="22"/>
                <w:szCs w:val="22"/>
              </w:rPr>
            </w:pPr>
          </w:p>
        </w:tc>
        <w:tc>
          <w:tcPr>
            <w:tcW w:w="1418" w:type="dxa"/>
            <w:shd w:val="clear" w:color="auto" w:fill="auto"/>
          </w:tcPr>
          <w:p w14:paraId="764F8E06"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3 years after inception</w:t>
            </w:r>
          </w:p>
        </w:tc>
        <w:tc>
          <w:tcPr>
            <w:tcW w:w="1984" w:type="dxa"/>
            <w:shd w:val="clear" w:color="auto" w:fill="auto"/>
          </w:tcPr>
          <w:p w14:paraId="650862FB"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Sell more than 25% to five or more countries</w:t>
            </w:r>
          </w:p>
        </w:tc>
        <w:tc>
          <w:tcPr>
            <w:tcW w:w="810" w:type="dxa"/>
            <w:shd w:val="clear" w:color="auto" w:fill="auto"/>
          </w:tcPr>
          <w:p w14:paraId="0DCA191E" w14:textId="77777777" w:rsidR="00896F04" w:rsidRPr="0069069C" w:rsidRDefault="00896F04" w:rsidP="007A4BFF">
            <w:pPr>
              <w:spacing w:line="360" w:lineRule="auto"/>
              <w:jc w:val="both"/>
              <w:rPr>
                <w:rFonts w:ascii="Times New Roman" w:hAnsi="Times New Roman" w:cs="Times New Roman"/>
                <w:sz w:val="22"/>
                <w:szCs w:val="22"/>
              </w:rPr>
            </w:pPr>
            <w:r w:rsidRPr="0069069C">
              <w:rPr>
                <w:rFonts w:ascii="Times New Roman" w:hAnsi="Times New Roman" w:cs="Times New Roman"/>
                <w:sz w:val="22"/>
                <w:szCs w:val="22"/>
              </w:rPr>
              <w:t>BG</w:t>
            </w:r>
          </w:p>
        </w:tc>
      </w:tr>
    </w:tbl>
    <w:p w14:paraId="2D606FC6" w14:textId="5E831090" w:rsidR="00896F04" w:rsidRPr="00BC4A1E" w:rsidRDefault="00335887" w:rsidP="007A4BFF">
      <w:pPr>
        <w:pStyle w:val="11"/>
        <w:spacing w:line="360" w:lineRule="auto"/>
        <w:jc w:val="both"/>
        <w:rPr>
          <w:rFonts w:ascii="Times New Roman" w:eastAsia="Times New Roman" w:hAnsi="Times New Roman" w:cs="Times New Roman"/>
          <w:lang w:val="en-US"/>
        </w:rPr>
      </w:pPr>
      <w:r w:rsidRPr="00335887">
        <w:rPr>
          <w:rFonts w:ascii="Times New Roman" w:eastAsia="Times New Roman" w:hAnsi="Times New Roman" w:cs="Times New Roman"/>
          <w:b/>
          <w:lang w:val="en-US"/>
        </w:rPr>
        <w:t xml:space="preserve">Table 2. </w:t>
      </w:r>
      <w:r w:rsidRPr="00BC4A1E">
        <w:rPr>
          <w:rFonts w:ascii="Times New Roman" w:eastAsia="Times New Roman" w:hAnsi="Times New Roman" w:cs="Times New Roman"/>
          <w:lang w:val="en-US"/>
        </w:rPr>
        <w:t>Definitions of Born Globals/International New Ventures</w:t>
      </w:r>
    </w:p>
    <w:p w14:paraId="54C74E8B"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E951965" w14:textId="2CB2B961"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As of the sources of competitive advantage possessed by </w:t>
      </w:r>
      <w:r w:rsidR="00CC59AB" w:rsidRPr="00BC4A1E">
        <w:rPr>
          <w:rFonts w:ascii="Times New Roman" w:eastAsia="Times New Roman" w:hAnsi="Times New Roman" w:cs="Times New Roman"/>
          <w:lang w:val="en-US"/>
        </w:rPr>
        <w:t xml:space="preserve">Born Globals </w:t>
      </w:r>
      <w:r w:rsidRPr="00BC4A1E">
        <w:rPr>
          <w:rFonts w:ascii="Times New Roman" w:eastAsia="Times New Roman" w:hAnsi="Times New Roman" w:cs="Times New Roman"/>
          <w:lang w:val="en-US"/>
        </w:rPr>
        <w:t>there is also no unified agreement among different researchers. Madsen and Servais (1997) offered a model that considers the characteristics of</w:t>
      </w:r>
      <w:r w:rsidR="009465BF">
        <w:rPr>
          <w:rFonts w:ascii="Times New Roman" w:eastAsia="Times New Roman" w:hAnsi="Times New Roman" w:cs="Times New Roman"/>
          <w:lang w:val="en-US"/>
        </w:rPr>
        <w:t xml:space="preserve"> </w:t>
      </w:r>
      <w:r w:rsidR="009465BF" w:rsidRPr="00BC4A1E">
        <w:rPr>
          <w:rFonts w:ascii="Times New Roman" w:eastAsia="Times New Roman" w:hAnsi="Times New Roman" w:cs="Times New Roman"/>
          <w:lang w:val="en-US"/>
        </w:rPr>
        <w:t>the organization</w:t>
      </w:r>
      <w:r w:rsidR="009465BF">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environment, and the founder as fundamentals. Coviello and Munro (1995) adopted a network theory perspective to explain the role of international relationship of the founder. Knight and Cavusgil (1996) emphasized the role of knowledge-based resources: innovativeness and organizational capabilities. Empirical study by Oystein (2002) revealed that </w:t>
      </w:r>
      <w:proofErr w:type="gramStart"/>
      <w:r w:rsidRPr="00BC4A1E">
        <w:rPr>
          <w:rFonts w:ascii="Times New Roman" w:eastAsia="Times New Roman" w:hAnsi="Times New Roman" w:cs="Times New Roman"/>
          <w:lang w:val="en-US"/>
        </w:rPr>
        <w:t>a global orientation of TMT/entrepreneur and market conditions are</w:t>
      </w:r>
      <w:proofErr w:type="gramEnd"/>
      <w:r w:rsidRPr="00BC4A1E">
        <w:rPr>
          <w:rFonts w:ascii="Times New Roman" w:eastAsia="Times New Roman" w:hAnsi="Times New Roman" w:cs="Times New Roman"/>
          <w:lang w:val="en-US"/>
        </w:rPr>
        <w:t xml:space="preserve"> core factors affecting whether the firm will move early to international markets. </w:t>
      </w:r>
    </w:p>
    <w:p w14:paraId="19CED95B" w14:textId="5F7E8BB6" w:rsidR="00257084" w:rsidRPr="00BC4A1E" w:rsidRDefault="00A5543C"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Born Globals</w:t>
      </w:r>
      <w:r w:rsidR="00257084" w:rsidRPr="00BC4A1E">
        <w:rPr>
          <w:rFonts w:ascii="Times New Roman" w:eastAsia="Times New Roman" w:hAnsi="Times New Roman" w:cs="Times New Roman"/>
          <w:lang w:val="en-US"/>
        </w:rPr>
        <w:t xml:space="preserve"> were observed to </w:t>
      </w:r>
      <w:r w:rsidR="009465BF">
        <w:rPr>
          <w:rFonts w:ascii="Times New Roman" w:eastAsia="Times New Roman" w:hAnsi="Times New Roman" w:cs="Times New Roman"/>
          <w:lang w:val="en-US"/>
        </w:rPr>
        <w:t>possess a significant competitive advantage in the sphere of technologies</w:t>
      </w:r>
      <w:r w:rsidR="00257084" w:rsidRPr="00BC4A1E">
        <w:rPr>
          <w:rFonts w:ascii="Times New Roman" w:eastAsia="Times New Roman" w:hAnsi="Times New Roman" w:cs="Times New Roman"/>
          <w:lang w:val="en-US"/>
        </w:rPr>
        <w:t>. McDougall, Oviatt</w:t>
      </w:r>
      <w:r w:rsidRPr="00BC4A1E">
        <w:rPr>
          <w:rFonts w:ascii="Times New Roman" w:eastAsia="Times New Roman" w:hAnsi="Times New Roman" w:cs="Times New Roman"/>
          <w:lang w:val="en-US"/>
        </w:rPr>
        <w:t xml:space="preserve"> and Shrader (2003) state that Born Globals</w:t>
      </w:r>
      <w:r w:rsidR="00257084" w:rsidRPr="00BC4A1E">
        <w:rPr>
          <w:rFonts w:ascii="Times New Roman" w:eastAsia="Times New Roman" w:hAnsi="Times New Roman" w:cs="Times New Roman"/>
          <w:lang w:val="en-US"/>
        </w:rPr>
        <w:t xml:space="preserve"> are focused more on innovative differentiation, quality and service in comparison to traditional firms. New technologies are also considered to enable </w:t>
      </w:r>
      <w:r w:rsidRPr="00BC4A1E">
        <w:rPr>
          <w:rFonts w:ascii="Times New Roman" w:eastAsia="Times New Roman" w:hAnsi="Times New Roman" w:cs="Times New Roman"/>
          <w:lang w:val="en-US"/>
        </w:rPr>
        <w:t xml:space="preserve">Born Globals </w:t>
      </w:r>
      <w:r w:rsidR="00257084" w:rsidRPr="00BC4A1E">
        <w:rPr>
          <w:rFonts w:ascii="Times New Roman" w:eastAsia="Times New Roman" w:hAnsi="Times New Roman" w:cs="Times New Roman"/>
          <w:lang w:val="en-US"/>
        </w:rPr>
        <w:t xml:space="preserve">to sell products or services to international customers with minimum adjustments. </w:t>
      </w:r>
    </w:p>
    <w:p w14:paraId="3F641DCD" w14:textId="1655AAA7" w:rsidR="00257084" w:rsidRPr="00BC4A1E" w:rsidRDefault="00257084" w:rsidP="00F66487">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Rialp et al. (2005) </w:t>
      </w:r>
      <w:r w:rsidR="009465BF">
        <w:rPr>
          <w:rFonts w:ascii="Times New Roman" w:eastAsia="Times New Roman" w:hAnsi="Times New Roman" w:cs="Times New Roman"/>
          <w:lang w:val="en-US"/>
        </w:rPr>
        <w:t>prepared</w:t>
      </w:r>
      <w:r w:rsidRPr="00BC4A1E">
        <w:rPr>
          <w:rFonts w:ascii="Times New Roman" w:eastAsia="Times New Roman" w:hAnsi="Times New Roman" w:cs="Times New Roman"/>
          <w:lang w:val="en-US"/>
        </w:rPr>
        <w:t xml:space="preserve"> a list of characteristics of </w:t>
      </w:r>
      <w:r w:rsidR="009D634C">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that includes </w:t>
      </w:r>
      <w:r w:rsidR="009465BF" w:rsidRPr="00BC4A1E">
        <w:rPr>
          <w:rFonts w:ascii="Times New Roman" w:eastAsia="Times New Roman" w:hAnsi="Times New Roman" w:cs="Times New Roman"/>
          <w:lang w:val="en-US"/>
        </w:rPr>
        <w:t xml:space="preserve">international experience </w:t>
      </w:r>
      <w:r w:rsidR="009465BF">
        <w:rPr>
          <w:rFonts w:ascii="Times New Roman" w:eastAsia="Times New Roman" w:hAnsi="Times New Roman" w:cs="Times New Roman"/>
          <w:lang w:val="en-US"/>
        </w:rPr>
        <w:t xml:space="preserve">and </w:t>
      </w:r>
      <w:r w:rsidRPr="00BC4A1E">
        <w:rPr>
          <w:rFonts w:ascii="Times New Roman" w:eastAsia="Times New Roman" w:hAnsi="Times New Roman" w:cs="Times New Roman"/>
          <w:lang w:val="en-US"/>
        </w:rPr>
        <w:t xml:space="preserve">a global vision of </w:t>
      </w:r>
      <w:r w:rsidR="009465BF">
        <w:rPr>
          <w:rFonts w:ascii="Times New Roman" w:eastAsia="Times New Roman" w:hAnsi="Times New Roman" w:cs="Times New Roman"/>
          <w:lang w:val="en-US"/>
        </w:rPr>
        <w:t>TMT</w:t>
      </w:r>
      <w:r w:rsidRPr="00BC4A1E">
        <w:rPr>
          <w:rFonts w:ascii="Times New Roman" w:eastAsia="Times New Roman" w:hAnsi="Times New Roman" w:cs="Times New Roman"/>
          <w:lang w:val="en-US"/>
        </w:rPr>
        <w:t xml:space="preserve">, personal and business network, market knowledge, value creation through product differentiation, unique asset base, narrowly defined customers, niche markets and flexibility. </w:t>
      </w:r>
    </w:p>
    <w:p w14:paraId="42CDA70C" w14:textId="14C2BE47" w:rsidR="00257084" w:rsidRPr="00BC4A1E" w:rsidRDefault="00A5543C"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most widely used by Born Global</w:t>
      </w:r>
      <w:r w:rsidR="00257084" w:rsidRPr="00BC4A1E">
        <w:rPr>
          <w:rFonts w:ascii="Times New Roman" w:eastAsia="Times New Roman" w:hAnsi="Times New Roman" w:cs="Times New Roman"/>
          <w:lang w:val="en-US"/>
        </w:rPr>
        <w:t xml:space="preserve">s business strategies are unique global </w:t>
      </w:r>
      <w:proofErr w:type="gramStart"/>
      <w:r w:rsidR="00257084" w:rsidRPr="00BC4A1E">
        <w:rPr>
          <w:rFonts w:ascii="Times New Roman" w:eastAsia="Times New Roman" w:hAnsi="Times New Roman" w:cs="Times New Roman"/>
          <w:lang w:val="en-US"/>
        </w:rPr>
        <w:t>development,</w:t>
      </w:r>
      <w:proofErr w:type="gramEnd"/>
      <w:r w:rsidR="00024AB9">
        <w:rPr>
          <w:rFonts w:ascii="Times New Roman" w:eastAsia="Times New Roman" w:hAnsi="Times New Roman" w:cs="Times New Roman"/>
          <w:lang w:val="en-US"/>
        </w:rPr>
        <w:t xml:space="preserve"> focus on </w:t>
      </w:r>
      <w:r w:rsidR="00024AB9" w:rsidRPr="00BC4A1E">
        <w:rPr>
          <w:rFonts w:ascii="Times New Roman" w:eastAsia="Times New Roman" w:hAnsi="Times New Roman" w:cs="Times New Roman"/>
          <w:lang w:val="en-US"/>
        </w:rPr>
        <w:t>quality</w:t>
      </w:r>
      <w:r w:rsidR="00024AB9">
        <w:rPr>
          <w:rFonts w:ascii="Times New Roman" w:eastAsia="Times New Roman" w:hAnsi="Times New Roman" w:cs="Times New Roman"/>
          <w:lang w:val="en-US"/>
        </w:rPr>
        <w:t>,</w:t>
      </w:r>
      <w:r w:rsidR="00257084" w:rsidRPr="00BC4A1E">
        <w:rPr>
          <w:rFonts w:ascii="Times New Roman" w:eastAsia="Times New Roman" w:hAnsi="Times New Roman" w:cs="Times New Roman"/>
          <w:lang w:val="en-US"/>
        </w:rPr>
        <w:t xml:space="preserve"> g</w:t>
      </w:r>
      <w:r w:rsidR="00024AB9">
        <w:rPr>
          <w:rFonts w:ascii="Times New Roman" w:eastAsia="Times New Roman" w:hAnsi="Times New Roman" w:cs="Times New Roman"/>
          <w:lang w:val="en-US"/>
        </w:rPr>
        <w:t>lobal technological competence</w:t>
      </w:r>
      <w:r w:rsidR="00257084" w:rsidRPr="00BC4A1E">
        <w:rPr>
          <w:rFonts w:ascii="Times New Roman" w:eastAsia="Times New Roman" w:hAnsi="Times New Roman" w:cs="Times New Roman"/>
          <w:lang w:val="en-US"/>
        </w:rPr>
        <w:t xml:space="preserve">, and leveraging competences of distributors. An empirical study of independent and corporate new ventures by Zahra et al. (2000) showed that the diversity of national environments where the firm operates corresponds to the increased technological learning opportunities, even for young companies whose internationalization was thought to be limited. Moreover they showed that speed, depth and </w:t>
      </w:r>
      <w:r w:rsidR="00257084" w:rsidRPr="00BC4A1E">
        <w:rPr>
          <w:rFonts w:ascii="Times New Roman" w:eastAsia="Times New Roman" w:hAnsi="Times New Roman" w:cs="Times New Roman"/>
          <w:lang w:val="en-US"/>
        </w:rPr>
        <w:lastRenderedPageBreak/>
        <w:t>breadth of technological learning is considerably enhanced by organizational processes that integrate knowledge through cross-functional teams and analysis of successful and failed projects. They also showed the positive effect of technological learning gained from international environment on the firm’s performance.</w:t>
      </w:r>
    </w:p>
    <w:p w14:paraId="7B3B754D" w14:textId="0E0A789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All in all, Born</w:t>
      </w:r>
      <w:r w:rsidR="005B6118"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Globals are the companies that begin to internalize from their inception in order to tap into international market niches opportunities and sustain their competitive advantage. </w:t>
      </w:r>
      <w:r w:rsidR="00567928">
        <w:rPr>
          <w:rFonts w:ascii="Times New Roman" w:eastAsia="Times New Roman" w:hAnsi="Times New Roman" w:cs="Times New Roman"/>
          <w:lang w:val="en-US"/>
        </w:rPr>
        <w:t>These companies</w:t>
      </w:r>
      <w:r w:rsidRPr="00BC4A1E">
        <w:rPr>
          <w:rFonts w:ascii="Times New Roman" w:eastAsia="Times New Roman" w:hAnsi="Times New Roman" w:cs="Times New Roman"/>
          <w:lang w:val="en-US"/>
        </w:rPr>
        <w:t xml:space="preserve"> view the </w:t>
      </w:r>
      <w:r w:rsidR="00567928">
        <w:rPr>
          <w:rFonts w:ascii="Times New Roman" w:eastAsia="Times New Roman" w:hAnsi="Times New Roman" w:cs="Times New Roman"/>
          <w:lang w:val="en-US"/>
        </w:rPr>
        <w:t xml:space="preserve">whole </w:t>
      </w:r>
      <w:r w:rsidRPr="00BC4A1E">
        <w:rPr>
          <w:rFonts w:ascii="Times New Roman" w:eastAsia="Times New Roman" w:hAnsi="Times New Roman" w:cs="Times New Roman"/>
          <w:lang w:val="en-US"/>
        </w:rPr>
        <w:t xml:space="preserve">world as their market without distinct borders (Cavusgil and Knight, 2015). And for the purpose of this master’s thesis the definition by Knight and Cavusgil (2004) is chosen: “Born Globals are entrepreneurial start-ups that, from or near their founding, seek to derive a substantial proportion of their revenue from the sale of products in international markets” as it allows to distinguish </w:t>
      </w:r>
      <w:r w:rsidR="005B6118" w:rsidRPr="00BC4A1E">
        <w:rPr>
          <w:rFonts w:ascii="Times New Roman" w:eastAsia="Times New Roman" w:hAnsi="Times New Roman" w:cs="Times New Roman"/>
          <w:lang w:val="en-US"/>
        </w:rPr>
        <w:t xml:space="preserve">Born Globals </w:t>
      </w:r>
      <w:r w:rsidRPr="00BC4A1E">
        <w:rPr>
          <w:rFonts w:ascii="Times New Roman" w:eastAsia="Times New Roman" w:hAnsi="Times New Roman" w:cs="Times New Roman"/>
          <w:lang w:val="en-US"/>
        </w:rPr>
        <w:t xml:space="preserve">from </w:t>
      </w:r>
      <w:r w:rsidR="00E217AD" w:rsidRPr="00BC4A1E">
        <w:rPr>
          <w:rFonts w:ascii="Times New Roman" w:eastAsia="Times New Roman" w:hAnsi="Times New Roman" w:cs="Times New Roman"/>
          <w:lang w:val="en-US"/>
        </w:rPr>
        <w:t xml:space="preserve">INVs and </w:t>
      </w:r>
      <w:r w:rsidRPr="00BC4A1E">
        <w:rPr>
          <w:rFonts w:ascii="Times New Roman" w:eastAsia="Times New Roman" w:hAnsi="Times New Roman" w:cs="Times New Roman"/>
          <w:lang w:val="en-US"/>
        </w:rPr>
        <w:t>MNEs</w:t>
      </w:r>
      <w:r w:rsidR="00D7022B" w:rsidRPr="00BC4A1E">
        <w:rPr>
          <w:rFonts w:ascii="Times New Roman" w:eastAsia="Times New Roman" w:hAnsi="Times New Roman" w:cs="Times New Roman"/>
          <w:lang w:val="en-US"/>
        </w:rPr>
        <w:t xml:space="preserve"> and at the same time does not fall into the problem of defining the scope, speed and extent of internationalization.</w:t>
      </w:r>
      <w:r w:rsidR="00A5543C" w:rsidRPr="00BC4A1E">
        <w:rPr>
          <w:rFonts w:ascii="Times New Roman" w:eastAsia="Times New Roman" w:hAnsi="Times New Roman" w:cs="Times New Roman"/>
          <w:lang w:val="en-US"/>
        </w:rPr>
        <w:t xml:space="preserve"> Moreover, from the observation most iTNCs that internalized their operations and fall into the Born Global category refer to entrepreneurial start-ups, rather than projects of established companies.</w:t>
      </w:r>
    </w:p>
    <w:p w14:paraId="33100C3A" w14:textId="7B7AA602"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part</w:t>
      </w:r>
      <w:r w:rsidR="005B6118" w:rsidRPr="00BC4A1E">
        <w:rPr>
          <w:rFonts w:ascii="Times New Roman" w:eastAsia="Times New Roman" w:hAnsi="Times New Roman" w:cs="Times New Roman"/>
          <w:lang w:val="en-US"/>
        </w:rPr>
        <w:t xml:space="preserve"> 2.</w:t>
      </w:r>
      <w:r w:rsidR="00335887">
        <w:rPr>
          <w:rFonts w:ascii="Times New Roman" w:eastAsia="Times New Roman" w:hAnsi="Times New Roman" w:cs="Times New Roman"/>
          <w:lang w:val="en-US"/>
        </w:rPr>
        <w:t>4</w:t>
      </w:r>
      <w:r w:rsidRPr="00BC4A1E">
        <w:rPr>
          <w:rFonts w:ascii="Times New Roman" w:eastAsia="Times New Roman" w:hAnsi="Times New Roman" w:cs="Times New Roman"/>
          <w:lang w:val="en-US"/>
        </w:rPr>
        <w:t xml:space="preserve"> will focus on the process of internationalization and how Born Globals challenge the established stage theories, namely the Uppsala model. The issue of entry mode selection will be covered as well.</w:t>
      </w:r>
    </w:p>
    <w:p w14:paraId="09B1CD4A"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051D368D" w14:textId="4124B9D9" w:rsidR="00257084" w:rsidRPr="0069069C" w:rsidRDefault="00335887" w:rsidP="007A4BFF">
      <w:pPr>
        <w:pStyle w:val="21"/>
        <w:rPr>
          <w:i w:val="0"/>
          <w:lang w:val="en-US"/>
        </w:rPr>
      </w:pPr>
      <w:bookmarkStart w:id="34" w:name="_Toc325881054"/>
      <w:r w:rsidRPr="0069069C">
        <w:rPr>
          <w:i w:val="0"/>
          <w:lang w:val="en-US"/>
        </w:rPr>
        <w:t>2.4</w:t>
      </w:r>
      <w:r w:rsidR="00257084" w:rsidRPr="0069069C">
        <w:rPr>
          <w:i w:val="0"/>
          <w:lang w:val="en-US"/>
        </w:rPr>
        <w:t xml:space="preserve"> </w:t>
      </w:r>
      <w:r w:rsidR="005B6118" w:rsidRPr="0069069C">
        <w:rPr>
          <w:i w:val="0"/>
          <w:lang w:val="en-US"/>
        </w:rPr>
        <w:t xml:space="preserve">Born Globals </w:t>
      </w:r>
      <w:r w:rsidR="00257084" w:rsidRPr="0069069C">
        <w:rPr>
          <w:i w:val="0"/>
          <w:lang w:val="en-US"/>
        </w:rPr>
        <w:t>Internationalization Process</w:t>
      </w:r>
      <w:bookmarkEnd w:id="34"/>
      <w:r w:rsidR="00257084" w:rsidRPr="0069069C">
        <w:rPr>
          <w:i w:val="0"/>
          <w:lang w:val="en-US"/>
        </w:rPr>
        <w:t xml:space="preserve"> </w:t>
      </w:r>
    </w:p>
    <w:p w14:paraId="4CC26835"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6D39D9B9" w14:textId="42C22289" w:rsidR="00257084" w:rsidRPr="00BC4A1E" w:rsidRDefault="005C3DF6"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In the academic studies of past decades the international involvement of a company was mostly described as a gradual process. </w:t>
      </w:r>
      <w:r w:rsidR="00257084" w:rsidRPr="00BC4A1E">
        <w:rPr>
          <w:rFonts w:ascii="Times New Roman" w:eastAsia="Times New Roman" w:hAnsi="Times New Roman" w:cs="Times New Roman"/>
          <w:lang w:val="en-US"/>
        </w:rPr>
        <w:t>The model of internationalization</w:t>
      </w:r>
      <w:r w:rsidR="00257084" w:rsidRPr="00BC4A1E">
        <w:rPr>
          <w:rFonts w:ascii="Times New Roman" w:eastAsia="Times New Roman" w:hAnsi="Times New Roman" w:cs="Times New Roman"/>
          <w:i/>
          <w:lang w:val="en-US"/>
        </w:rPr>
        <w:t xml:space="preserve"> </w:t>
      </w:r>
      <w:r w:rsidR="00257084" w:rsidRPr="00BC4A1E">
        <w:rPr>
          <w:rFonts w:ascii="Times New Roman" w:eastAsia="Times New Roman" w:hAnsi="Times New Roman" w:cs="Times New Roman"/>
          <w:lang w:val="en-US"/>
        </w:rPr>
        <w:t xml:space="preserve">proposed by Johanson and Vahlne (1977) – Uppsala model – is one of the most acknowledged internationalization frameworks. The model suggests </w:t>
      </w:r>
      <w:r w:rsidR="009465BF">
        <w:rPr>
          <w:rFonts w:ascii="Times New Roman" w:eastAsia="Times New Roman" w:hAnsi="Times New Roman" w:cs="Times New Roman"/>
          <w:lang w:val="en-US"/>
        </w:rPr>
        <w:t xml:space="preserve">that international expansion is a stage </w:t>
      </w:r>
      <w:proofErr w:type="gramStart"/>
      <w:r w:rsidR="009465BF">
        <w:rPr>
          <w:rFonts w:ascii="Times New Roman" w:eastAsia="Times New Roman" w:hAnsi="Times New Roman" w:cs="Times New Roman"/>
          <w:lang w:val="en-US"/>
        </w:rPr>
        <w:t>process</w:t>
      </w:r>
      <w:r w:rsidR="00257084" w:rsidRPr="00BC4A1E">
        <w:rPr>
          <w:rFonts w:ascii="Times New Roman" w:eastAsia="Times New Roman" w:hAnsi="Times New Roman" w:cs="Times New Roman"/>
          <w:lang w:val="en-US"/>
        </w:rPr>
        <w:t xml:space="preserve">, </w:t>
      </w:r>
      <w:r w:rsidR="009465BF">
        <w:rPr>
          <w:rFonts w:ascii="Times New Roman" w:eastAsia="Times New Roman" w:hAnsi="Times New Roman" w:cs="Times New Roman"/>
          <w:lang w:val="en-US"/>
        </w:rPr>
        <w:t>that</w:t>
      </w:r>
      <w:proofErr w:type="gramEnd"/>
      <w:r w:rsidR="009465BF">
        <w:rPr>
          <w:rFonts w:ascii="Times New Roman" w:eastAsia="Times New Roman" w:hAnsi="Times New Roman" w:cs="Times New Roman"/>
          <w:lang w:val="en-US"/>
        </w:rPr>
        <w:t xml:space="preserve"> is</w:t>
      </w:r>
      <w:r w:rsidR="00257084" w:rsidRPr="00BC4A1E">
        <w:rPr>
          <w:rFonts w:ascii="Times New Roman" w:eastAsia="Times New Roman" w:hAnsi="Times New Roman" w:cs="Times New Roman"/>
          <w:lang w:val="en-US"/>
        </w:rPr>
        <w:t xml:space="preserve"> determined by the relation of potential benefits of exploiting firm’s specific advantages in foreign markets to the risk of operating in a vague foreign environment and the costs of gathering knowledge about these markets. Thus, the firm internalizes gradually </w:t>
      </w:r>
      <w:r w:rsidR="00A5543C" w:rsidRPr="00BC4A1E">
        <w:rPr>
          <w:rFonts w:ascii="Times New Roman" w:eastAsia="Times New Roman" w:hAnsi="Times New Roman" w:cs="Times New Roman"/>
          <w:lang w:val="en-US"/>
        </w:rPr>
        <w:t>making</w:t>
      </w:r>
      <w:r w:rsidR="00257084" w:rsidRPr="00BC4A1E">
        <w:rPr>
          <w:rFonts w:ascii="Times New Roman" w:eastAsia="Times New Roman" w:hAnsi="Times New Roman" w:cs="Times New Roman"/>
          <w:lang w:val="en-US"/>
        </w:rPr>
        <w:t xml:space="preserve"> higher commitment </w:t>
      </w:r>
      <w:r w:rsidR="00A5543C" w:rsidRPr="00BC4A1E">
        <w:rPr>
          <w:rFonts w:ascii="Times New Roman" w:eastAsia="Times New Roman" w:hAnsi="Times New Roman" w:cs="Times New Roman"/>
          <w:lang w:val="en-US"/>
        </w:rPr>
        <w:t>into</w:t>
      </w:r>
      <w:r w:rsidR="00257084" w:rsidRPr="00BC4A1E">
        <w:rPr>
          <w:rFonts w:ascii="Times New Roman" w:eastAsia="Times New Roman" w:hAnsi="Times New Roman" w:cs="Times New Roman"/>
          <w:lang w:val="en-US"/>
        </w:rPr>
        <w:t xml:space="preserve"> </w:t>
      </w:r>
      <w:r w:rsidR="00BC4A1E" w:rsidRPr="00BC4A1E">
        <w:rPr>
          <w:rFonts w:ascii="Times New Roman" w:eastAsia="Times New Roman" w:hAnsi="Times New Roman" w:cs="Times New Roman"/>
          <w:lang w:val="en-US"/>
        </w:rPr>
        <w:t>overseas</w:t>
      </w:r>
      <w:r w:rsidR="00257084" w:rsidRPr="00BC4A1E">
        <w:rPr>
          <w:rFonts w:ascii="Times New Roman" w:eastAsia="Times New Roman" w:hAnsi="Times New Roman" w:cs="Times New Roman"/>
          <w:lang w:val="en-US"/>
        </w:rPr>
        <w:t xml:space="preserve"> market in the form of logical stages based on the knowledge gathered from </w:t>
      </w:r>
      <w:r w:rsidR="00BC4A1E" w:rsidRPr="00BC4A1E">
        <w:rPr>
          <w:rFonts w:ascii="Times New Roman" w:eastAsia="Times New Roman" w:hAnsi="Times New Roman" w:cs="Times New Roman"/>
          <w:lang w:val="en-US"/>
        </w:rPr>
        <w:t>these overseas</w:t>
      </w:r>
      <w:r w:rsidR="00257084" w:rsidRPr="00BC4A1E">
        <w:rPr>
          <w:rFonts w:ascii="Times New Roman" w:eastAsia="Times New Roman" w:hAnsi="Times New Roman" w:cs="Times New Roman"/>
          <w:lang w:val="en-US"/>
        </w:rPr>
        <w:t xml:space="preserve"> markets and operations. The central issue in this model is the learning process of a firm and how it influences the internationalization.</w:t>
      </w:r>
    </w:p>
    <w:p w14:paraId="6F808C53" w14:textId="77777777" w:rsidR="00F66487" w:rsidRDefault="00F66487" w:rsidP="007A4BFF">
      <w:pPr>
        <w:pStyle w:val="11"/>
        <w:spacing w:line="360" w:lineRule="auto"/>
        <w:ind w:firstLine="709"/>
        <w:jc w:val="both"/>
        <w:rPr>
          <w:rFonts w:ascii="Times New Roman" w:eastAsia="Times New Roman" w:hAnsi="Times New Roman" w:cs="Times New Roman"/>
          <w:lang w:val="en-US"/>
        </w:rPr>
      </w:pPr>
    </w:p>
    <w:p w14:paraId="31944D2E" w14:textId="77777777" w:rsidR="00F66487" w:rsidRDefault="00F66487" w:rsidP="007A4BFF">
      <w:pPr>
        <w:pStyle w:val="11"/>
        <w:spacing w:line="360" w:lineRule="auto"/>
        <w:ind w:firstLine="709"/>
        <w:jc w:val="both"/>
        <w:rPr>
          <w:rFonts w:ascii="Times New Roman" w:eastAsia="Times New Roman" w:hAnsi="Times New Roman" w:cs="Times New Roman"/>
          <w:lang w:val="en-US"/>
        </w:rPr>
      </w:pPr>
    </w:p>
    <w:p w14:paraId="2161AF76" w14:textId="77777777" w:rsidR="00F66487" w:rsidRDefault="00F66487" w:rsidP="007A4BFF">
      <w:pPr>
        <w:pStyle w:val="11"/>
        <w:spacing w:line="360" w:lineRule="auto"/>
        <w:ind w:firstLine="709"/>
        <w:jc w:val="both"/>
        <w:rPr>
          <w:rFonts w:ascii="Times New Roman" w:eastAsia="Times New Roman" w:hAnsi="Times New Roman" w:cs="Times New Roman"/>
          <w:lang w:val="en-US"/>
        </w:rPr>
      </w:pPr>
    </w:p>
    <w:p w14:paraId="3B94FBDD" w14:textId="77777777" w:rsidR="00F66487" w:rsidRDefault="00F66487" w:rsidP="007A4BFF">
      <w:pPr>
        <w:pStyle w:val="11"/>
        <w:spacing w:line="360" w:lineRule="auto"/>
        <w:ind w:firstLine="709"/>
        <w:jc w:val="both"/>
        <w:rPr>
          <w:rFonts w:ascii="Times New Roman" w:eastAsia="Times New Roman" w:hAnsi="Times New Roman" w:cs="Times New Roman"/>
          <w:lang w:val="en-US"/>
        </w:rPr>
      </w:pPr>
    </w:p>
    <w:p w14:paraId="5F6274B5" w14:textId="3B87475F" w:rsidR="00257084" w:rsidRPr="00BC4A1E" w:rsidRDefault="00FA7F10" w:rsidP="007A4BFF">
      <w:pPr>
        <w:pStyle w:val="11"/>
        <w:spacing w:line="360" w:lineRule="auto"/>
        <w:ind w:firstLine="709"/>
        <w:jc w:val="both"/>
        <w:rPr>
          <w:rFonts w:ascii="Times New Roman" w:hAnsi="Times New Roman" w:cs="Times New Roman"/>
          <w:lang w:val="en-US"/>
        </w:rPr>
      </w:pPr>
      <w:r>
        <w:rPr>
          <w:rFonts w:ascii="Times New Roman" w:eastAsia="Times New Roman" w:hAnsi="Times New Roman" w:cs="Times New Roman"/>
          <w:lang w:val="en-US"/>
        </w:rPr>
        <w:lastRenderedPageBreak/>
        <w:t xml:space="preserve"> The F</w:t>
      </w:r>
      <w:r w:rsidR="00257084" w:rsidRPr="00BC4A1E">
        <w:rPr>
          <w:rFonts w:ascii="Times New Roman" w:eastAsia="Times New Roman" w:hAnsi="Times New Roman" w:cs="Times New Roman"/>
          <w:lang w:val="en-US"/>
        </w:rPr>
        <w:t>igure</w:t>
      </w:r>
      <w:r>
        <w:rPr>
          <w:rFonts w:ascii="Times New Roman" w:eastAsia="Times New Roman" w:hAnsi="Times New Roman" w:cs="Times New Roman"/>
          <w:lang w:val="en-US"/>
        </w:rPr>
        <w:t xml:space="preserve"> 6</w:t>
      </w:r>
      <w:r w:rsidR="00257084" w:rsidRPr="00BC4A1E">
        <w:rPr>
          <w:rFonts w:ascii="Times New Roman" w:eastAsia="Times New Roman" w:hAnsi="Times New Roman" w:cs="Times New Roman"/>
          <w:lang w:val="en-US"/>
        </w:rPr>
        <w:t xml:space="preserve"> shows the internationalization process according to the Uppsala model.</w:t>
      </w:r>
    </w:p>
    <w:p w14:paraId="5F24302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A5901D2"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13A7961B" w14:textId="77777777" w:rsidR="00257084" w:rsidRPr="00BC4A1E" w:rsidRDefault="00257084" w:rsidP="006C437F">
      <w:pPr>
        <w:pStyle w:val="11"/>
        <w:spacing w:line="360" w:lineRule="auto"/>
        <w:jc w:val="both"/>
        <w:rPr>
          <w:rFonts w:ascii="Times New Roman" w:hAnsi="Times New Roman" w:cs="Times New Roman"/>
        </w:rPr>
      </w:pPr>
      <w:r w:rsidRPr="00BC4A1E">
        <w:rPr>
          <w:rFonts w:ascii="Times New Roman" w:hAnsi="Times New Roman" w:cs="Times New Roman"/>
          <w:noProof/>
          <w:lang w:val="en-US"/>
        </w:rPr>
        <mc:AlternateContent>
          <mc:Choice Requires="wpg">
            <w:drawing>
              <wp:inline distT="114300" distB="114300" distL="114300" distR="114300" wp14:anchorId="780704B7" wp14:editId="5731BA0E">
                <wp:extent cx="4687648" cy="2961141"/>
                <wp:effectExtent l="0" t="0" r="0" b="0"/>
                <wp:docPr id="13" name="Группа 13"/>
                <wp:cNvGraphicFramePr/>
                <a:graphic xmlns:a="http://schemas.openxmlformats.org/drawingml/2006/main">
                  <a:graphicData uri="http://schemas.microsoft.com/office/word/2010/wordprocessingGroup">
                    <wpg:wgp>
                      <wpg:cNvGrpSpPr/>
                      <wpg:grpSpPr>
                        <a:xfrm>
                          <a:off x="0" y="0"/>
                          <a:ext cx="4687648" cy="2961141"/>
                          <a:chOff x="609600" y="304800"/>
                          <a:chExt cx="5514900" cy="3400500"/>
                        </a:xfrm>
                      </wpg:grpSpPr>
                      <wps:wsp>
                        <wps:cNvPr id="43" name="Прямоугольник 43"/>
                        <wps:cNvSpPr/>
                        <wps:spPr>
                          <a:xfrm>
                            <a:off x="2124075" y="304800"/>
                            <a:ext cx="2143200" cy="438300"/>
                          </a:xfrm>
                          <a:prstGeom prst="rect">
                            <a:avLst/>
                          </a:prstGeom>
                          <a:noFill/>
                          <a:ln w="9525" cap="flat" cmpd="sng">
                            <a:solidFill>
                              <a:srgbClr val="000000"/>
                            </a:solidFill>
                            <a:prstDash val="solid"/>
                            <a:round/>
                            <a:headEnd type="none" w="med" len="med"/>
                            <a:tailEnd type="none" w="med" len="med"/>
                          </a:ln>
                        </wps:spPr>
                        <wps:txbx>
                          <w:txbxContent>
                            <w:p w14:paraId="0E2037A7" w14:textId="77777777" w:rsidR="00F648F9" w:rsidRDefault="00F648F9" w:rsidP="00257084">
                              <w:pPr>
                                <w:pStyle w:val="11"/>
                                <w:textDirection w:val="btLr"/>
                              </w:pPr>
                            </w:p>
                          </w:txbxContent>
                        </wps:txbx>
                        <wps:bodyPr lIns="91425" tIns="91425" rIns="91425" bIns="91425" anchor="ctr" anchorCtr="0"/>
                      </wps:wsp>
                      <wps:wsp>
                        <wps:cNvPr id="44" name="Надпись 44"/>
                        <wps:cNvSpPr txBox="1"/>
                        <wps:spPr>
                          <a:xfrm>
                            <a:off x="2124000" y="304800"/>
                            <a:ext cx="2143200" cy="438300"/>
                          </a:xfrm>
                          <a:prstGeom prst="rect">
                            <a:avLst/>
                          </a:prstGeom>
                          <a:noFill/>
                          <a:ln>
                            <a:noFill/>
                          </a:ln>
                        </wps:spPr>
                        <wps:txbx>
                          <w:txbxContent>
                            <w:p w14:paraId="0503C4E2" w14:textId="77777777" w:rsidR="00F648F9" w:rsidRDefault="00F648F9" w:rsidP="00257084">
                              <w:pPr>
                                <w:pStyle w:val="11"/>
                                <w:jc w:val="center"/>
                                <w:textDirection w:val="btLr"/>
                              </w:pPr>
                              <w:r>
                                <w:rPr>
                                  <w:rFonts w:ascii="Arial" w:eastAsia="Arial" w:hAnsi="Arial" w:cs="Arial"/>
                                  <w:sz w:val="28"/>
                                </w:rPr>
                                <w:t>Market Knowledge</w:t>
                              </w:r>
                            </w:p>
                          </w:txbxContent>
                        </wps:txbx>
                        <wps:bodyPr lIns="91425" tIns="91425" rIns="91425" bIns="91425" anchor="t" anchorCtr="0"/>
                      </wps:wsp>
                      <wps:wsp>
                        <wps:cNvPr id="45" name="Прямоугольник 45"/>
                        <wps:cNvSpPr/>
                        <wps:spPr>
                          <a:xfrm>
                            <a:off x="2124037" y="1057275"/>
                            <a:ext cx="2143200" cy="438300"/>
                          </a:xfrm>
                          <a:prstGeom prst="rect">
                            <a:avLst/>
                          </a:prstGeom>
                          <a:noFill/>
                          <a:ln w="9525" cap="flat" cmpd="sng">
                            <a:solidFill>
                              <a:srgbClr val="000000"/>
                            </a:solidFill>
                            <a:prstDash val="solid"/>
                            <a:round/>
                            <a:headEnd type="none" w="med" len="med"/>
                            <a:tailEnd type="none" w="med" len="med"/>
                          </a:ln>
                        </wps:spPr>
                        <wps:txbx>
                          <w:txbxContent>
                            <w:p w14:paraId="7CA4C2F4" w14:textId="77777777" w:rsidR="00F648F9" w:rsidRDefault="00F648F9" w:rsidP="00257084">
                              <w:pPr>
                                <w:pStyle w:val="11"/>
                                <w:textDirection w:val="btLr"/>
                              </w:pPr>
                            </w:p>
                          </w:txbxContent>
                        </wps:txbx>
                        <wps:bodyPr lIns="91425" tIns="91425" rIns="91425" bIns="91425" anchor="ctr" anchorCtr="0"/>
                      </wps:wsp>
                      <wps:wsp>
                        <wps:cNvPr id="46" name="Надпись 46"/>
                        <wps:cNvSpPr txBox="1"/>
                        <wps:spPr>
                          <a:xfrm>
                            <a:off x="2123962" y="1057275"/>
                            <a:ext cx="2143200" cy="438300"/>
                          </a:xfrm>
                          <a:prstGeom prst="rect">
                            <a:avLst/>
                          </a:prstGeom>
                          <a:noFill/>
                          <a:ln>
                            <a:noFill/>
                          </a:ln>
                        </wps:spPr>
                        <wps:txbx>
                          <w:txbxContent>
                            <w:p w14:paraId="57D7F4F6" w14:textId="77777777" w:rsidR="00F648F9" w:rsidRDefault="00F648F9" w:rsidP="00257084">
                              <w:pPr>
                                <w:pStyle w:val="11"/>
                                <w:jc w:val="center"/>
                                <w:textDirection w:val="btLr"/>
                              </w:pPr>
                              <w:r>
                                <w:rPr>
                                  <w:rFonts w:ascii="Arial" w:eastAsia="Arial" w:hAnsi="Arial" w:cs="Arial"/>
                                  <w:sz w:val="28"/>
                                </w:rPr>
                                <w:t>Market Commitment</w:t>
                              </w:r>
                            </w:p>
                          </w:txbxContent>
                        </wps:txbx>
                        <wps:bodyPr lIns="91425" tIns="91425" rIns="91425" bIns="91425" anchor="t" anchorCtr="0"/>
                      </wps:wsp>
                      <wps:wsp>
                        <wps:cNvPr id="47" name="Прямоугольник 47"/>
                        <wps:cNvSpPr/>
                        <wps:spPr>
                          <a:xfrm>
                            <a:off x="2124112" y="1809750"/>
                            <a:ext cx="2143200" cy="438300"/>
                          </a:xfrm>
                          <a:prstGeom prst="rect">
                            <a:avLst/>
                          </a:prstGeom>
                          <a:noFill/>
                          <a:ln w="9525" cap="flat" cmpd="sng">
                            <a:solidFill>
                              <a:srgbClr val="000000"/>
                            </a:solidFill>
                            <a:prstDash val="solid"/>
                            <a:round/>
                            <a:headEnd type="none" w="med" len="med"/>
                            <a:tailEnd type="none" w="med" len="med"/>
                          </a:ln>
                        </wps:spPr>
                        <wps:txbx>
                          <w:txbxContent>
                            <w:p w14:paraId="12DD77FB" w14:textId="77777777" w:rsidR="00F648F9" w:rsidRDefault="00F648F9" w:rsidP="00257084">
                              <w:pPr>
                                <w:pStyle w:val="11"/>
                                <w:textDirection w:val="btLr"/>
                              </w:pPr>
                            </w:p>
                          </w:txbxContent>
                        </wps:txbx>
                        <wps:bodyPr lIns="91425" tIns="91425" rIns="91425" bIns="91425" anchor="ctr" anchorCtr="0"/>
                      </wps:wsp>
                      <wps:wsp>
                        <wps:cNvPr id="48" name="Надпись 48"/>
                        <wps:cNvSpPr txBox="1"/>
                        <wps:spPr>
                          <a:xfrm>
                            <a:off x="2124037" y="1809750"/>
                            <a:ext cx="2143200" cy="438300"/>
                          </a:xfrm>
                          <a:prstGeom prst="rect">
                            <a:avLst/>
                          </a:prstGeom>
                          <a:noFill/>
                          <a:ln>
                            <a:noFill/>
                          </a:ln>
                        </wps:spPr>
                        <wps:txbx>
                          <w:txbxContent>
                            <w:p w14:paraId="5550A043" w14:textId="77777777" w:rsidR="00F648F9" w:rsidRDefault="00F648F9" w:rsidP="00257084">
                              <w:pPr>
                                <w:pStyle w:val="11"/>
                                <w:jc w:val="center"/>
                                <w:textDirection w:val="btLr"/>
                              </w:pPr>
                              <w:r>
                                <w:rPr>
                                  <w:rFonts w:ascii="Arial" w:eastAsia="Arial" w:hAnsi="Arial" w:cs="Arial"/>
                                  <w:sz w:val="28"/>
                                </w:rPr>
                                <w:t>Market Knowledge</w:t>
                              </w:r>
                            </w:p>
                          </w:txbxContent>
                        </wps:txbx>
                        <wps:bodyPr lIns="91425" tIns="91425" rIns="91425" bIns="91425" anchor="t" anchorCtr="0"/>
                      </wps:wsp>
                      <wps:wsp>
                        <wps:cNvPr id="49" name="Прямоугольник 49"/>
                        <wps:cNvSpPr/>
                        <wps:spPr>
                          <a:xfrm>
                            <a:off x="2124150" y="2562225"/>
                            <a:ext cx="2143200" cy="438300"/>
                          </a:xfrm>
                          <a:prstGeom prst="rect">
                            <a:avLst/>
                          </a:prstGeom>
                          <a:noFill/>
                          <a:ln w="9525" cap="flat" cmpd="sng">
                            <a:solidFill>
                              <a:srgbClr val="000000"/>
                            </a:solidFill>
                            <a:prstDash val="solid"/>
                            <a:round/>
                            <a:headEnd type="none" w="med" len="med"/>
                            <a:tailEnd type="none" w="med" len="med"/>
                          </a:ln>
                        </wps:spPr>
                        <wps:txbx>
                          <w:txbxContent>
                            <w:p w14:paraId="11212081" w14:textId="77777777" w:rsidR="00F648F9" w:rsidRDefault="00F648F9" w:rsidP="00257084">
                              <w:pPr>
                                <w:pStyle w:val="11"/>
                                <w:textDirection w:val="btLr"/>
                              </w:pPr>
                            </w:p>
                          </w:txbxContent>
                        </wps:txbx>
                        <wps:bodyPr lIns="91425" tIns="91425" rIns="91425" bIns="91425" anchor="ctr" anchorCtr="0"/>
                      </wps:wsp>
                      <wps:wsp>
                        <wps:cNvPr id="50" name="Надпись 50"/>
                        <wps:cNvSpPr txBox="1"/>
                        <wps:spPr>
                          <a:xfrm>
                            <a:off x="2124075" y="2562225"/>
                            <a:ext cx="2143200" cy="438300"/>
                          </a:xfrm>
                          <a:prstGeom prst="rect">
                            <a:avLst/>
                          </a:prstGeom>
                          <a:noFill/>
                          <a:ln>
                            <a:noFill/>
                          </a:ln>
                        </wps:spPr>
                        <wps:txbx>
                          <w:txbxContent>
                            <w:p w14:paraId="3EE8B97F" w14:textId="77777777" w:rsidR="00F648F9" w:rsidRDefault="00F648F9" w:rsidP="00257084">
                              <w:pPr>
                                <w:pStyle w:val="11"/>
                                <w:jc w:val="center"/>
                                <w:textDirection w:val="btLr"/>
                              </w:pPr>
                              <w:r>
                                <w:rPr>
                                  <w:rFonts w:ascii="Arial" w:eastAsia="Arial" w:hAnsi="Arial" w:cs="Arial"/>
                                  <w:sz w:val="28"/>
                                </w:rPr>
                                <w:t>Market Commitment</w:t>
                              </w:r>
                            </w:p>
                          </w:txbxContent>
                        </wps:txbx>
                        <wps:bodyPr lIns="91425" tIns="91425" rIns="91425" bIns="91425" anchor="t" anchorCtr="0"/>
                      </wps:wsp>
                      <wps:wsp>
                        <wps:cNvPr id="51" name="Выгнутая влево стрелка 51"/>
                        <wps:cNvSpPr/>
                        <wps:spPr>
                          <a:xfrm>
                            <a:off x="1476375" y="476250"/>
                            <a:ext cx="523800" cy="866700"/>
                          </a:xfrm>
                          <a:prstGeom prst="curvedRightArrow">
                            <a:avLst>
                              <a:gd name="adj1" fmla="val 25000"/>
                              <a:gd name="adj2" fmla="val 50000"/>
                              <a:gd name="adj3" fmla="val 25000"/>
                            </a:avLst>
                          </a:prstGeom>
                          <a:noFill/>
                          <a:ln w="9525" cap="flat" cmpd="sng">
                            <a:solidFill>
                              <a:srgbClr val="000000"/>
                            </a:solidFill>
                            <a:prstDash val="solid"/>
                            <a:round/>
                            <a:headEnd type="none" w="med" len="med"/>
                            <a:tailEnd type="none" w="med" len="med"/>
                          </a:ln>
                        </wps:spPr>
                        <wps:txbx>
                          <w:txbxContent>
                            <w:p w14:paraId="012125AA" w14:textId="77777777" w:rsidR="00F648F9" w:rsidRDefault="00F648F9" w:rsidP="00257084">
                              <w:pPr>
                                <w:pStyle w:val="11"/>
                                <w:textDirection w:val="btLr"/>
                              </w:pPr>
                            </w:p>
                          </w:txbxContent>
                        </wps:txbx>
                        <wps:bodyPr lIns="91425" tIns="91425" rIns="91425" bIns="91425" anchor="ctr" anchorCtr="0"/>
                      </wps:wsp>
                      <wps:wsp>
                        <wps:cNvPr id="52" name="Надпись 52"/>
                        <wps:cNvSpPr txBox="1"/>
                        <wps:spPr>
                          <a:xfrm>
                            <a:off x="609600" y="752475"/>
                            <a:ext cx="743100" cy="390600"/>
                          </a:xfrm>
                          <a:prstGeom prst="rect">
                            <a:avLst/>
                          </a:prstGeom>
                          <a:noFill/>
                          <a:ln>
                            <a:noFill/>
                          </a:ln>
                        </wps:spPr>
                        <wps:txbx>
                          <w:txbxContent>
                            <w:p w14:paraId="6FAEAD24" w14:textId="77777777" w:rsidR="00F648F9" w:rsidRDefault="00F648F9" w:rsidP="00257084">
                              <w:pPr>
                                <w:pStyle w:val="11"/>
                                <w:textDirection w:val="btLr"/>
                              </w:pPr>
                              <w:r>
                                <w:rPr>
                                  <w:rFonts w:ascii="Arial" w:eastAsia="Arial" w:hAnsi="Arial" w:cs="Arial"/>
                                  <w:sz w:val="22"/>
                                </w:rPr>
                                <w:t>Leads to</w:t>
                              </w:r>
                            </w:p>
                          </w:txbxContent>
                        </wps:txbx>
                        <wps:bodyPr lIns="91425" tIns="91425" rIns="91425" bIns="91425" anchor="t" anchorCtr="0"/>
                      </wps:wsp>
                      <wps:wsp>
                        <wps:cNvPr id="53" name="Выгнутая влево стрелка 53"/>
                        <wps:cNvSpPr/>
                        <wps:spPr>
                          <a:xfrm flipH="1">
                            <a:off x="4391125" y="1219200"/>
                            <a:ext cx="523800" cy="866700"/>
                          </a:xfrm>
                          <a:prstGeom prst="curvedRightArrow">
                            <a:avLst>
                              <a:gd name="adj1" fmla="val 25000"/>
                              <a:gd name="adj2" fmla="val 50000"/>
                              <a:gd name="adj3" fmla="val 25000"/>
                            </a:avLst>
                          </a:prstGeom>
                          <a:noFill/>
                          <a:ln w="9525" cap="flat" cmpd="sng">
                            <a:solidFill>
                              <a:srgbClr val="000000"/>
                            </a:solidFill>
                            <a:prstDash val="solid"/>
                            <a:round/>
                            <a:headEnd type="none" w="med" len="med"/>
                            <a:tailEnd type="none" w="med" len="med"/>
                          </a:ln>
                        </wps:spPr>
                        <wps:txbx>
                          <w:txbxContent>
                            <w:p w14:paraId="1B353BBD" w14:textId="77777777" w:rsidR="00F648F9" w:rsidRDefault="00F648F9" w:rsidP="00257084">
                              <w:pPr>
                                <w:pStyle w:val="11"/>
                                <w:textDirection w:val="btLr"/>
                              </w:pPr>
                            </w:p>
                          </w:txbxContent>
                        </wps:txbx>
                        <wps:bodyPr lIns="91425" tIns="91425" rIns="91425" bIns="91425" anchor="ctr" anchorCtr="0"/>
                      </wps:wsp>
                      <wps:wsp>
                        <wps:cNvPr id="54" name="Надпись 54"/>
                        <wps:cNvSpPr txBox="1"/>
                        <wps:spPr>
                          <a:xfrm>
                            <a:off x="5038800" y="1419150"/>
                            <a:ext cx="1085700" cy="390600"/>
                          </a:xfrm>
                          <a:prstGeom prst="rect">
                            <a:avLst/>
                          </a:prstGeom>
                          <a:noFill/>
                          <a:ln>
                            <a:noFill/>
                          </a:ln>
                        </wps:spPr>
                        <wps:txbx>
                          <w:txbxContent>
                            <w:p w14:paraId="644171D6" w14:textId="77777777" w:rsidR="00F648F9" w:rsidRDefault="00F648F9" w:rsidP="00257084">
                              <w:pPr>
                                <w:pStyle w:val="11"/>
                                <w:textDirection w:val="btLr"/>
                              </w:pPr>
                              <w:r>
                                <w:rPr>
                                  <w:rFonts w:ascii="Arial" w:eastAsia="Arial" w:hAnsi="Arial" w:cs="Arial"/>
                                  <w:sz w:val="22"/>
                                </w:rPr>
                                <w:t>Leads to more</w:t>
                              </w:r>
                            </w:p>
                          </w:txbxContent>
                        </wps:txbx>
                        <wps:bodyPr lIns="91425" tIns="91425" rIns="91425" bIns="91425" anchor="t" anchorCtr="0"/>
                      </wps:wsp>
                      <wps:wsp>
                        <wps:cNvPr id="55" name="Выгнутая влево стрелка 55"/>
                        <wps:cNvSpPr/>
                        <wps:spPr>
                          <a:xfrm>
                            <a:off x="1476375" y="2019300"/>
                            <a:ext cx="523800" cy="866700"/>
                          </a:xfrm>
                          <a:prstGeom prst="curvedRightArrow">
                            <a:avLst>
                              <a:gd name="adj1" fmla="val 25000"/>
                              <a:gd name="adj2" fmla="val 50000"/>
                              <a:gd name="adj3" fmla="val 25000"/>
                            </a:avLst>
                          </a:prstGeom>
                          <a:noFill/>
                          <a:ln w="9525" cap="flat" cmpd="sng">
                            <a:solidFill>
                              <a:srgbClr val="000000"/>
                            </a:solidFill>
                            <a:prstDash val="solid"/>
                            <a:round/>
                            <a:headEnd type="none" w="med" len="med"/>
                            <a:tailEnd type="none" w="med" len="med"/>
                          </a:ln>
                        </wps:spPr>
                        <wps:txbx>
                          <w:txbxContent>
                            <w:p w14:paraId="3DB91714" w14:textId="77777777" w:rsidR="00F648F9" w:rsidRDefault="00F648F9" w:rsidP="00257084">
                              <w:pPr>
                                <w:pStyle w:val="11"/>
                                <w:textDirection w:val="btLr"/>
                              </w:pPr>
                            </w:p>
                          </w:txbxContent>
                        </wps:txbx>
                        <wps:bodyPr lIns="91425" tIns="91425" rIns="91425" bIns="91425" anchor="ctr" anchorCtr="0"/>
                      </wps:wsp>
                      <wps:wsp>
                        <wps:cNvPr id="56" name="Надпись 56"/>
                        <wps:cNvSpPr txBox="1"/>
                        <wps:spPr>
                          <a:xfrm>
                            <a:off x="609600" y="2247825"/>
                            <a:ext cx="743100" cy="390600"/>
                          </a:xfrm>
                          <a:prstGeom prst="rect">
                            <a:avLst/>
                          </a:prstGeom>
                          <a:noFill/>
                          <a:ln>
                            <a:noFill/>
                          </a:ln>
                        </wps:spPr>
                        <wps:txbx>
                          <w:txbxContent>
                            <w:p w14:paraId="00B7292B" w14:textId="77777777" w:rsidR="00F648F9" w:rsidRDefault="00F648F9" w:rsidP="00257084">
                              <w:pPr>
                                <w:pStyle w:val="11"/>
                                <w:textDirection w:val="btLr"/>
                              </w:pPr>
                              <w:r>
                                <w:rPr>
                                  <w:rFonts w:ascii="Arial" w:eastAsia="Arial" w:hAnsi="Arial" w:cs="Arial"/>
                                  <w:sz w:val="22"/>
                                </w:rPr>
                                <w:t>Leads to</w:t>
                              </w:r>
                            </w:p>
                          </w:txbxContent>
                        </wps:txbx>
                        <wps:bodyPr lIns="91425" tIns="91425" rIns="91425" bIns="91425" anchor="t" anchorCtr="0"/>
                      </wps:wsp>
                      <wps:wsp>
                        <wps:cNvPr id="57" name="Выгнутая влево стрелка 57"/>
                        <wps:cNvSpPr/>
                        <wps:spPr>
                          <a:xfrm flipH="1">
                            <a:off x="4438750" y="2733675"/>
                            <a:ext cx="523800" cy="866700"/>
                          </a:xfrm>
                          <a:prstGeom prst="curvedRightArrow">
                            <a:avLst>
                              <a:gd name="adj1" fmla="val 25000"/>
                              <a:gd name="adj2" fmla="val 50000"/>
                              <a:gd name="adj3" fmla="val 25000"/>
                            </a:avLst>
                          </a:prstGeom>
                          <a:noFill/>
                          <a:ln w="9525" cap="flat" cmpd="sng">
                            <a:solidFill>
                              <a:srgbClr val="000000"/>
                            </a:solidFill>
                            <a:prstDash val="solid"/>
                            <a:round/>
                            <a:headEnd type="none" w="med" len="med"/>
                            <a:tailEnd type="none" w="med" len="med"/>
                          </a:ln>
                        </wps:spPr>
                        <wps:txbx>
                          <w:txbxContent>
                            <w:p w14:paraId="0DB3145E" w14:textId="77777777" w:rsidR="00F648F9" w:rsidRDefault="00F648F9" w:rsidP="00257084">
                              <w:pPr>
                                <w:pStyle w:val="11"/>
                                <w:textDirection w:val="btLr"/>
                              </w:pPr>
                            </w:p>
                          </w:txbxContent>
                        </wps:txbx>
                        <wps:bodyPr lIns="91425" tIns="91425" rIns="91425" bIns="91425" anchor="ctr" anchorCtr="0"/>
                      </wps:wsp>
                      <wps:wsp>
                        <wps:cNvPr id="58" name="Надпись 58"/>
                        <wps:cNvSpPr txBox="1"/>
                        <wps:spPr>
                          <a:xfrm>
                            <a:off x="2745575" y="3314700"/>
                            <a:ext cx="900000" cy="390600"/>
                          </a:xfrm>
                          <a:prstGeom prst="rect">
                            <a:avLst/>
                          </a:prstGeom>
                          <a:noFill/>
                          <a:ln>
                            <a:noFill/>
                          </a:ln>
                        </wps:spPr>
                        <wps:txbx>
                          <w:txbxContent>
                            <w:p w14:paraId="2A21010A" w14:textId="77777777" w:rsidR="00F648F9" w:rsidRDefault="00F648F9" w:rsidP="00257084">
                              <w:pPr>
                                <w:pStyle w:val="11"/>
                                <w:textDirection w:val="btLr"/>
                              </w:pPr>
                              <w:r>
                                <w:rPr>
                                  <w:rFonts w:ascii="Arial" w:eastAsia="Arial" w:hAnsi="Arial" w:cs="Arial"/>
                                  <w:sz w:val="22"/>
                                </w:rPr>
                                <w:t>and so on</w:t>
                              </w:r>
                            </w:p>
                          </w:txbxContent>
                        </wps:txbx>
                        <wps:bodyPr lIns="91425" tIns="91425" rIns="91425" bIns="91425" anchor="t" anchorCtr="0"/>
                      </wps:wsp>
                    </wpg:wgp>
                  </a:graphicData>
                </a:graphic>
              </wp:inline>
            </w:drawing>
          </mc:Choice>
          <mc:Fallback>
            <w:pict>
              <v:group id="Группа 13" o:spid="_x0000_s1026" style="width:369.1pt;height:233.15pt;mso-position-horizontal-relative:char;mso-position-vertical-relative:line" coordorigin="609600,304800" coordsize="5514900,34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On8pcFAADlJwAADgAAAGRycy9lMm9Eb2MueG1s7FrZbttGFH0v0H8Y8L0WlyEpCpaDNk7cAkUb&#10;NO0HjLgX3DCkLfkty2MDBGifi/6C0QUI4sb9BeqPemdIjmTGckyXtVhXCSBzGQ5n7j33zL2Hs/9g&#10;EUfoxKV5mCZTSdmTJeQmduqEiT+Vvvv28SdjCeUFSRwSpYk7lU7dXHpw8PFH+/Ns4qppkEaOSxF0&#10;kuSTeTaVgqLIJqNRbgduTPK9NHMTuOmlNCYFnFJ/5FAyh97jaKTKsjGap9TJaGq7eQ5XD6ub0gHv&#10;3/Ncu/ja83K3QNFUgrEV/Jfy3xn7HR3sk4lPSRaEdj0McotRxCRM4KWiq0NSEHRMw/e6ikObpnnq&#10;FXt2Go9Szwttl88BZqPIrdkc0fQ443PxJ3M/E2YC07bsdOtu7a9OnlAUOuA7TUIJicFH5U/LZ8uX&#10;5V/w/wzBZbDRPPMn0PSIZk+zJ7S+4FdnbNoLj8bsL0wILbh1T4V13UWBbLiIjbFpYMCDDfdUy1AU&#10;rFT2twNwEnvOkC1DBjdBA03GYzjk/rGDR3Ufuq5gi7VgfWhYlvWqzagZwoiNVAxsngGq8pXh8n9m&#10;uKcByVzuj5xZozYcXhnuFzDc6/LP8gLM91t5UZ4vX5XvyjflWwSNuNX4g8KG+SQHc15hQFVRsWzq&#10;71misaWqYA3gX9kBa2OtZQYyyWheHLlpjNjBVKIQCRyg5OTLvIChgMWaJuz9Sfo4jCJu7ShB86lk&#10;6Sq83iYQk15ECjiMM0BJnvi8mzyNQoc9wh7OqT97GFF0QliU8X9stvCKS83Y+w5JHlTt+K3KvwDz&#10;xOHvDlziPEocVJxmAMQEKENig4ldR0KRCwzDjnjLgoTRTVrCIKIExsKgUBmbHRWL2QK6YYez1DkF&#10;T0ZfJIAOS8Fs2sX6CV0/ma2fkMQOUiATu6ASqk4eFpxc2Oxr8FVv+fdRiEX4/lyelb9D8L5ZPl++&#10;Qhi3kIeKxWcpBBsPvpVZmggSQcwxyDDWisa7weAlUG52YkVdzQx78CUgfdueBADWRHwNn+jNnIGI&#10;bsgnmsl9qci6qQK38DC6G2f+PwiFY1Ft/NIDFgfBK4ZAY4tXjGamNQI78IpmGeq2sNiFWMSi3YMz&#10;B0AsEP8fJhaz5dZ6mbwmUVGU2plj2TL1OmfbEUt/mQonFrGM94DFQRALVAI1GlvEMm4hsAOxYLlZ&#10;5O4ei12IRazePThzAMRiCVdek7FYLbfegFiATFj2qeqGqkJevstYei6BOLGIdbwHLA6BWBhoriSW&#10;amliFU/3jEVU41vAYhdiEat3D87cPrHoinDlj8sfQFJ5t3y5fFGeLV+j8tfyvPwDfi8QlLkvls/g&#10;5Lx8C4oVPFRTy41KIwWbhlZLLXCothMYXdWYEMUVp7FhmB9SWuxjeuI634R+UHxKaTpfqS7Mj75T&#10;Y5M438PkvDgCuRF0EwTvrXq+3AYyq1Ub1qSRLNf6Af1p1Ub0AzUz13p2Us9swXlOpBU9hMYgeA6w&#10;cTXPiRq0I8+tya+mruK2RmBiTWkiQbNkptRCoAHOGvW3ERRvozl2ITmRSfTgyQGQ3Eo/7kByojTd&#10;THLIi8Lscyb0MePW0jzWLKjXQGKCvEpRFYupyJfyqh3f/felbc53CncsS3d6CJNBEB7eRHiiNu5I&#10;eLqsjfnizoIBK5bSXvwVeayzFb/63rRNzlNEVtODNwdAeiuRuwPpibJ5M+mtUd16ZgdfV636IxmZ&#10;NNrUjuruC9WJjKeH4BgE1W1S3XVRrXekurXcToXUbtyWUwaT3DUbDnpZtgZAdCvRvQPRiTJ+M9Fd&#10;nd3BXgAmwXPVzNQ0o53D7yjvvlCeyHnuC+Vt+h6gi8K9I+WpJtb1WtnRNMgG2qUO7CRigsoAkjuR&#10;2PTgzGs5j++Pgr1kvG6v972xzWrr53C8vjvv4G8AAAD//wMAUEsDBBQABgAIAAAAIQDFL1N53QAA&#10;AAUBAAAPAAAAZHJzL2Rvd25yZXYueG1sTI9BS8NAEIXvgv9hGcGb3aTRWGI2pRT1VARbofQ2zU6T&#10;0OxsyG6T9N+7etHLwOM93vsmX06mFQP1rrGsIJ5FIIhLqxuuFHzt3h4WIJxH1thaJgVXcrAsbm9y&#10;zLQd+ZOGra9EKGGXoYLa+y6T0pU1GXQz2xEH72R7gz7IvpK6xzGUm1bOoyiVBhsOCzV2tK6pPG8v&#10;RsH7iOMqiV+Hzfm0vh52Tx/7TUxK3d9NqxcQnib/F4Yf/IAORWA62gtrJ1oF4RH/e4P3nCzmII4K&#10;HtM0AVnk8j998Q0AAP//AwBQSwECLQAUAAYACAAAACEA5JnDwPsAAADhAQAAEwAAAAAAAAAAAAAA&#10;AAAAAAAAW0NvbnRlbnRfVHlwZXNdLnhtbFBLAQItABQABgAIAAAAIQAjsmrh1wAAAJQBAAALAAAA&#10;AAAAAAAAAAAAACwBAABfcmVscy8ucmVsc1BLAQItABQABgAIAAAAIQCw06fylwUAAOUnAAAOAAAA&#10;AAAAAAAAAAAAACwCAABkcnMvZTJvRG9jLnhtbFBLAQItABQABgAIAAAAIQDFL1N53QAAAAUBAAAP&#10;AAAAAAAAAAAAAAAAAO8HAABkcnMvZG93bnJldi54bWxQSwUGAAAAAAQABADzAAAA+QgAAAAA&#10;">
                <v:rect id="Прямоугольник 43" o:spid="_x0000_s1027" style="position:absolute;left:2124075;top:304800;width:2143200;height:43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1lJxQAA&#10;ANsAAAAPAAAAZHJzL2Rvd25yZXYueG1sRI/NasMwEITvhbyD2EAvJpHTlDS4VoIxLfjSQ9xeelus&#10;9Q+1Vo6lOs7bV4FCjsPMfMOkx9n0YqLRdZYVbNYxCOLK6o4bBV+f76s9COeRNfaWScGVHBwPi4cU&#10;E20vfKKp9I0IEHYJKmi9HxIpXdWSQbe2A3Hwajsa9EGOjdQjXgLc9PIpjnfSYMdhocWB8paqn/LX&#10;KND9dYq+o4962Lm8fDNFVr6cG6Uel3P2CsLT7O/h/3ahFTxv4fYl/AB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jWUnFAAAA2wAAAA8AAAAAAAAAAAAAAAAAlwIAAGRycy9k&#10;b3ducmV2LnhtbFBLBQYAAAAABAAEAPUAAACJAwAAAAA=&#10;" filled="f">
                  <v:stroke joinstyle="round"/>
                  <v:textbox inset="91425emu,91425emu,91425emu,91425emu">
                    <w:txbxContent>
                      <w:p w14:paraId="0E2037A7" w14:textId="77777777" w:rsidR="00DE46F0" w:rsidRDefault="00DE46F0" w:rsidP="00257084">
                        <w:pPr>
                          <w:pStyle w:val="11"/>
                          <w:textDirection w:val="btLr"/>
                        </w:pPr>
                      </w:p>
                    </w:txbxContent>
                  </v:textbox>
                </v:rect>
                <v:shapetype id="_x0000_t202" coordsize="21600,21600" o:spt="202" path="m0,0l0,21600,21600,21600,21600,0xe">
                  <v:stroke joinstyle="miter"/>
                  <v:path gradientshapeok="t" o:connecttype="rect"/>
                </v:shapetype>
                <v:shape id="Надпись 44" o:spid="_x0000_s1028" type="#_x0000_t202" style="position:absolute;left:2124000;top:304800;width:2143200;height:43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YKxwAA&#10;ANsAAAAPAAAAZHJzL2Rvd25yZXYueG1sRI9BSwMxFITvgv8hPKEXabMtpdi1aSmFliIU6Sqit8fm&#10;7Sa6edluYrv6640geBxm5htmsepdI87UBetZwXiUgSAuvbZcK3h+2g7vQISIrLHxTAq+KMBqeX21&#10;wFz7Cx/pXMRaJAiHHBWYGNtcylAachhGviVOXuU7hzHJrpa6w0uCu0ZOsmwmHVpOCwZb2hgqP4pP&#10;p2D+8npbvVnzXe8e32fVvjjY08NBqcFNv74HEamP/+G/9l4rmE7h90v6AX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nUWCscAAADbAAAADwAAAAAAAAAAAAAAAACXAgAAZHJz&#10;L2Rvd25yZXYueG1sUEsFBgAAAAAEAAQA9QAAAIsDAAAAAA==&#10;" filled="f" stroked="f">
                  <v:textbox inset="91425emu,91425emu,91425emu,91425emu">
                    <w:txbxContent>
                      <w:p w14:paraId="0503C4E2" w14:textId="77777777" w:rsidR="00DE46F0" w:rsidRDefault="00DE46F0" w:rsidP="00257084">
                        <w:pPr>
                          <w:pStyle w:val="11"/>
                          <w:jc w:val="center"/>
                          <w:textDirection w:val="btLr"/>
                        </w:pPr>
                        <w:r>
                          <w:rPr>
                            <w:rFonts w:ascii="Arial" w:eastAsia="Arial" w:hAnsi="Arial" w:cs="Arial"/>
                            <w:sz w:val="28"/>
                          </w:rPr>
                          <w:t>Market Knowledge</w:t>
                        </w:r>
                      </w:p>
                    </w:txbxContent>
                  </v:textbox>
                </v:shape>
                <v:rect id="Прямоугольник 45" o:spid="_x0000_s1029" style="position:absolute;left:2124037;top:1057275;width:2143200;height:43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mSmxQAA&#10;ANsAAAAPAAAAZHJzL2Rvd25yZXYueG1sRI/NasMwEITvhbyD2EAvJpFT0jS4VoIxLfjSQ9xeelus&#10;9Q+1Vo6lOs7bV4FCjsPMfMOkx9n0YqLRdZYVbNYxCOLK6o4bBV+f76s9COeRNfaWScGVHBwPi4cU&#10;E20vfKKp9I0IEHYJKmi9HxIpXdWSQbe2A3Hwajsa9EGOjdQjXgLc9PIpjnfSYMdhocWB8paqn/LX&#10;KND9dYq+o4962Lm8fDNFVr6cG6Uel3P2CsLT7O/h/3ahFWyf4fYl/AB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GZKbFAAAA2wAAAA8AAAAAAAAAAAAAAAAAlwIAAGRycy9k&#10;b3ducmV2LnhtbFBLBQYAAAAABAAEAPUAAACJAwAAAAA=&#10;" filled="f">
                  <v:stroke joinstyle="round"/>
                  <v:textbox inset="91425emu,91425emu,91425emu,91425emu">
                    <w:txbxContent>
                      <w:p w14:paraId="7CA4C2F4" w14:textId="77777777" w:rsidR="00DE46F0" w:rsidRDefault="00DE46F0" w:rsidP="00257084">
                        <w:pPr>
                          <w:pStyle w:val="11"/>
                          <w:textDirection w:val="btLr"/>
                        </w:pPr>
                      </w:p>
                    </w:txbxContent>
                  </v:textbox>
                </v:rect>
                <v:shape id="Надпись 46" o:spid="_x0000_s1030" type="#_x0000_t202" style="position:absolute;left:2123962;top:1057275;width:2143200;height:43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y3mxwAA&#10;ANsAAAAPAAAAZHJzL2Rvd25yZXYueG1sRI9RS8MwFIXfBf9DuMJeZEs3pGhdNmTgGIMhVhn6dmlu&#10;m2hzU5tsq/76RRB8PJxzvsOZLwfXiiP1wXpWMJ1kIIgrry03Cl5fHse3IEJE1th6JgXfFGC5uLyY&#10;Y6H9iZ/pWMZGJAiHAhWYGLtCylAZchgmviNOXu17hzHJvpG6x1OCu1bOsiyXDi2nBYMdrQxVn+XB&#10;Kbjbv13X79b8NOunj7zelDv7td0pNboaHu5BRBrif/ivvdEKbnL4/ZJ+gFy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est5scAAADbAAAADwAAAAAAAAAAAAAAAACXAgAAZHJz&#10;L2Rvd25yZXYueG1sUEsFBgAAAAAEAAQA9QAAAIsDAAAAAA==&#10;" filled="f" stroked="f">
                  <v:textbox inset="91425emu,91425emu,91425emu,91425emu">
                    <w:txbxContent>
                      <w:p w14:paraId="57D7F4F6" w14:textId="77777777" w:rsidR="00DE46F0" w:rsidRDefault="00DE46F0" w:rsidP="00257084">
                        <w:pPr>
                          <w:pStyle w:val="11"/>
                          <w:jc w:val="center"/>
                          <w:textDirection w:val="btLr"/>
                        </w:pPr>
                        <w:r>
                          <w:rPr>
                            <w:rFonts w:ascii="Arial" w:eastAsia="Arial" w:hAnsi="Arial" w:cs="Arial"/>
                            <w:sz w:val="28"/>
                          </w:rPr>
                          <w:t>Market Commitment</w:t>
                        </w:r>
                      </w:p>
                    </w:txbxContent>
                  </v:textbox>
                </v:shape>
                <v:rect id="Прямоугольник 47" o:spid="_x0000_s1031" style="position:absolute;left:2124112;top:1809750;width:2143200;height:43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F9KwwAA&#10;ANsAAAAPAAAAZHJzL2Rvd25yZXYueG1sRI9Bi8IwFITvwv6H8AQvoqkiVmpTEdkFLx62uxdvj+bZ&#10;FpuXbhNr/fdGWPA4zMw3TLobTCN66lxtWcFiHoEgLqyuuVTw+/M124BwHlljY5kUPMjBLvsYpZho&#10;e+dv6nNfigBhl6CCyvs2kdIVFRl0c9sSB+9iO4M+yK6UusN7gJtGLqNoLQ3WHBYqbOlQUXHNb0aB&#10;bh799Dw9Xdq1O+Sf5rjP479Sqcl42G9BeBr8O/zfPmoFqxhe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mF9KwwAAANsAAAAPAAAAAAAAAAAAAAAAAJcCAABkcnMvZG93&#10;bnJldi54bWxQSwUGAAAAAAQABAD1AAAAhwMAAAAA&#10;" filled="f">
                  <v:stroke joinstyle="round"/>
                  <v:textbox inset="91425emu,91425emu,91425emu,91425emu">
                    <w:txbxContent>
                      <w:p w14:paraId="12DD77FB" w14:textId="77777777" w:rsidR="00DE46F0" w:rsidRDefault="00DE46F0" w:rsidP="00257084">
                        <w:pPr>
                          <w:pStyle w:val="11"/>
                          <w:textDirection w:val="btLr"/>
                        </w:pPr>
                      </w:p>
                    </w:txbxContent>
                  </v:textbox>
                </v:rect>
                <v:shape id="Надпись 48" o:spid="_x0000_s1032" type="#_x0000_t202" style="position:absolute;left:2124037;top:1809750;width:2143200;height:43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wPxAAA&#10;ANsAAAAPAAAAZHJzL2Rvd25yZXYueG1sRE9da8IwFH0f+B/CFfYyZroxxHVGGYMNGYhYRdzbpblt&#10;os1N12Ta7dcvD4KPh/M9nfeuESfqgvWs4GGUgSAuvbZcK9hu3u8nIEJE1th4JgW/FGA+G9xMMdf+&#10;zGs6FbEWKYRDjgpMjG0uZSgNOQwj3xInrvKdw5hgV0vd4TmFu0Y+ZtlYOrScGgy29GaoPBY/TsHz&#10;bn9XfVnzV3+sDuNqUSzt9+dSqdth//oCIlIfr+KLe6EVPKWx6Uv6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gcD8QAAADbAAAADwAAAAAAAAAAAAAAAACXAgAAZHJzL2Rv&#10;d25yZXYueG1sUEsFBgAAAAAEAAQA9QAAAIgDAAAAAA==&#10;" filled="f" stroked="f">
                  <v:textbox inset="91425emu,91425emu,91425emu,91425emu">
                    <w:txbxContent>
                      <w:p w14:paraId="5550A043" w14:textId="77777777" w:rsidR="00DE46F0" w:rsidRDefault="00DE46F0" w:rsidP="00257084">
                        <w:pPr>
                          <w:pStyle w:val="11"/>
                          <w:jc w:val="center"/>
                          <w:textDirection w:val="btLr"/>
                        </w:pPr>
                        <w:r>
                          <w:rPr>
                            <w:rFonts w:ascii="Arial" w:eastAsia="Arial" w:hAnsi="Arial" w:cs="Arial"/>
                            <w:sz w:val="28"/>
                          </w:rPr>
                          <w:t>Market Knowledge</w:t>
                        </w:r>
                      </w:p>
                    </w:txbxContent>
                  </v:textbox>
                </v:shape>
                <v:rect id="Прямоугольник 49" o:spid="_x0000_s1033" style="position:absolute;left:2124150;top:2562225;width:2143200;height:43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26jxAAA&#10;ANsAAAAPAAAAZHJzL2Rvd25yZXYueG1sRI9Bi8IwFITvwv6H8Ba8iKaKqNttKiIKXjxY97K3R/Ns&#10;yzYv3SbW+u+NIHgcZuYbJln3phYdta6yrGA6iUAQ51ZXXCj4Oe/HKxDOI2usLZOCOzlYpx+DBGNt&#10;b3yiLvOFCBB2MSoovW9iKV1ekkE3sQ1x8C62NeiDbAupW7wFuKnlLIoW0mDFYaHEhrYl5X/Z1SjQ&#10;9b0b/Y6Ol2bhttnOHDbZ8r9QavjZb75BeOr9O/xqH7SC+Rc8v4QfI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tuo8QAAADbAAAADwAAAAAAAAAAAAAAAACXAgAAZHJzL2Rv&#10;d25yZXYueG1sUEsFBgAAAAAEAAQA9QAAAIgDAAAAAA==&#10;" filled="f">
                  <v:stroke joinstyle="round"/>
                  <v:textbox inset="91425emu,91425emu,91425emu,91425emu">
                    <w:txbxContent>
                      <w:p w14:paraId="11212081" w14:textId="77777777" w:rsidR="00DE46F0" w:rsidRDefault="00DE46F0" w:rsidP="00257084">
                        <w:pPr>
                          <w:pStyle w:val="11"/>
                          <w:textDirection w:val="btLr"/>
                        </w:pPr>
                      </w:p>
                    </w:txbxContent>
                  </v:textbox>
                </v:rect>
                <v:shape id="Надпись 50" o:spid="_x0000_s1034" type="#_x0000_t202" style="position:absolute;left:2124075;top:2562225;width:2143200;height:43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4bUxAAA&#10;ANsAAAAPAAAAZHJzL2Rvd25yZXYueG1sRE9da8IwFH0f+B/CFfYyZrrBxHVGGYMNGYhYRdzbpblt&#10;os1N12Ta7dcvD4KPh/M9nfeuESfqgvWs4GGUgSAuvbZcK9hu3u8nIEJE1th4JgW/FGA+G9xMMdf+&#10;zGs6FbEWKYRDjgpMjG0uZSgNOQwj3xInrvKdw5hgV0vd4TmFu0Y+ZtlYOrScGgy29GaoPBY/TsHz&#10;bn9XfVnzV3+sDuNqUSzt9+dSqdth//oCIlIfr+KLe6EVPKX16Uv6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eG1MQAAADbAAAADwAAAAAAAAAAAAAAAACXAgAAZHJzL2Rv&#10;d25yZXYueG1sUEsFBgAAAAAEAAQA9QAAAIgDAAAAAA==&#10;" filled="f" stroked="f">
                  <v:textbox inset="91425emu,91425emu,91425emu,91425emu">
                    <w:txbxContent>
                      <w:p w14:paraId="3EE8B97F" w14:textId="77777777" w:rsidR="00DE46F0" w:rsidRDefault="00DE46F0" w:rsidP="00257084">
                        <w:pPr>
                          <w:pStyle w:val="11"/>
                          <w:jc w:val="center"/>
                          <w:textDirection w:val="btLr"/>
                        </w:pPr>
                        <w:r>
                          <w:rPr>
                            <w:rFonts w:ascii="Arial" w:eastAsia="Arial" w:hAnsi="Arial" w:cs="Arial"/>
                            <w:sz w:val="28"/>
                          </w:rPr>
                          <w:t>Market Commitment</w:t>
                        </w:r>
                      </w:p>
                    </w:txbxContent>
                  </v:textbox>
                </v:shape>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51" o:spid="_x0000_s1035" type="#_x0000_t102" style="position:absolute;left:1476375;top:476250;width:523800;height:8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7U6wwAA&#10;ANsAAAAPAAAAZHJzL2Rvd25yZXYueG1sRI9Ba8JAFITvBf/D8gRvdWNBqdFVgq2gvTUVvT6yzySa&#10;fRt2tzH++64g9DjMzDfMct2bRnTkfG1ZwWScgCAurK65VHD42b6+g/ABWWNjmRTcycN6NXhZYqrt&#10;jb+py0MpIoR9igqqENpUSl9UZNCPbUscvbN1BkOUrpTa4S3CTSPfkmQmDdYcFypsaVNRcc1/jYKv&#10;eZ59Hu+XPtt/HNyu29NpOyOlRsM+W4AI1If/8LO90wqmE3h8iT9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07U6wwAAANsAAAAPAAAAAAAAAAAAAAAAAJcCAABkcnMvZG93&#10;bnJldi54bWxQSwUGAAAAAAQABAD1AAAAhwMAAAAA&#10;" adj="15073,19968,16200" filled="f">
                  <v:stroke joinstyle="round"/>
                  <v:textbox inset="91425emu,91425emu,91425emu,91425emu">
                    <w:txbxContent>
                      <w:p w14:paraId="012125AA" w14:textId="77777777" w:rsidR="00DE46F0" w:rsidRDefault="00DE46F0" w:rsidP="00257084">
                        <w:pPr>
                          <w:pStyle w:val="11"/>
                          <w:textDirection w:val="btLr"/>
                        </w:pPr>
                      </w:p>
                    </w:txbxContent>
                  </v:textbox>
                </v:shape>
                <v:shape id="Надпись 52" o:spid="_x0000_s1036" type="#_x0000_t202" style="position:absolute;left:609600;top:752475;width:743100;height:3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b04xwAA&#10;ANsAAAAPAAAAZHJzL2Rvd25yZXYueG1sRI9BSwMxFITvgv8hPMGLtNkWLHZtWkqhpQhFuoro7bF5&#10;u4luXrab2K799aYgeBxm5htmtuhdI47UBetZwWiYgSAuvbZcK3h9WQ8eQISIrLHxTAp+KMBifn01&#10;w1z7E+/pWMRaJAiHHBWYGNtcylAachiGviVOXuU7hzHJrpa6w1OCu0aOs2wiHVpOCwZbWhkqv4pv&#10;p2D69n5XfVhzrjfPn5NqW+zs4Wmn1O1Nv3wEEamP/+G/9lYruB/D5Uv6AXL+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wm9OMcAAADbAAAADwAAAAAAAAAAAAAAAACXAgAAZHJz&#10;L2Rvd25yZXYueG1sUEsFBgAAAAAEAAQA9QAAAIsDAAAAAA==&#10;" filled="f" stroked="f">
                  <v:textbox inset="91425emu,91425emu,91425emu,91425emu">
                    <w:txbxContent>
                      <w:p w14:paraId="6FAEAD24" w14:textId="77777777" w:rsidR="00DE46F0" w:rsidRDefault="00DE46F0" w:rsidP="00257084">
                        <w:pPr>
                          <w:pStyle w:val="11"/>
                          <w:textDirection w:val="btLr"/>
                        </w:pPr>
                        <w:r>
                          <w:rPr>
                            <w:rFonts w:ascii="Arial" w:eastAsia="Arial" w:hAnsi="Arial" w:cs="Arial"/>
                            <w:sz w:val="22"/>
                          </w:rPr>
                          <w:t>Leads to</w:t>
                        </w:r>
                      </w:p>
                    </w:txbxContent>
                  </v:textbox>
                </v:shape>
                <v:shape id="Выгнутая влево стрелка 53" o:spid="_x0000_s1037" type="#_x0000_t102" style="position:absolute;left:4391125;top:1219200;width:523800;height:8667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8MGwwAA&#10;ANsAAAAPAAAAZHJzL2Rvd25yZXYueG1sRI/NasMwEITvgb6D2EJvidyfBONYCWmgtPSUvwdYrLVl&#10;Yq0cS03UPn0VCOQ4zMw3TLmMthNnGnzrWMHzJANBXDndcqPgsP8Y5yB8QNbYOSYFv+RhuXgYlVho&#10;d+EtnXehEQnCvkAFJoS+kNJXhiz6ieuJk1e7wWJIcmikHvCS4LaTL1k2kxZbTgsGe1obqo67H6uA&#10;T8Zs4vf6s9Z/byuOs9y/n3Klnh7jag4iUAz38K39pRVMX+H6Jf0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D8MGwwAAANsAAAAPAAAAAAAAAAAAAAAAAJcCAABkcnMvZG93&#10;bnJldi54bWxQSwUGAAAAAAQABAD1AAAAhwMAAAAA&#10;" adj="15073,19968,16200" filled="f">
                  <v:stroke joinstyle="round"/>
                  <v:textbox inset="91425emu,91425emu,91425emu,91425emu">
                    <w:txbxContent>
                      <w:p w14:paraId="1B353BBD" w14:textId="77777777" w:rsidR="00DE46F0" w:rsidRDefault="00DE46F0" w:rsidP="00257084">
                        <w:pPr>
                          <w:pStyle w:val="11"/>
                          <w:textDirection w:val="btLr"/>
                        </w:pPr>
                      </w:p>
                    </w:txbxContent>
                  </v:textbox>
                </v:shape>
                <v:shape id="Надпись 54" o:spid="_x0000_s1038" type="#_x0000_t202" style="position:absolute;left:5038800;top:1419150;width:1085700;height:3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IDXxwAA&#10;ANsAAAAPAAAAZHJzL2Rvd25yZXYueG1sRI9BSwMxFITvgv8hPMGLtFmllnZtWkSwFKEU11Lq7bF5&#10;u4luXtZN2q7++kYQPA4z8w0zW/SuEUfqgvWs4HaYgSAuvbZcK9i+PQ8mIEJE1th4JgXfFGAxv7yY&#10;Ya79iV/pWMRaJAiHHBWYGNtcylAachiGviVOXuU7hzHJrpa6w1OCu0beZdlYOrScFgy29GSo/CwO&#10;TsF0t7+p3q35qZebj3G1Ktb262Wt1PVV//gAIlIf/8N/7ZVWcD+C3y/pB8j5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6yA18cAAADbAAAADwAAAAAAAAAAAAAAAACXAgAAZHJz&#10;L2Rvd25yZXYueG1sUEsFBgAAAAAEAAQA9QAAAIsDAAAAAA==&#10;" filled="f" stroked="f">
                  <v:textbox inset="91425emu,91425emu,91425emu,91425emu">
                    <w:txbxContent>
                      <w:p w14:paraId="644171D6" w14:textId="77777777" w:rsidR="00DE46F0" w:rsidRDefault="00DE46F0" w:rsidP="00257084">
                        <w:pPr>
                          <w:pStyle w:val="11"/>
                          <w:textDirection w:val="btLr"/>
                        </w:pPr>
                        <w:r>
                          <w:rPr>
                            <w:rFonts w:ascii="Arial" w:eastAsia="Arial" w:hAnsi="Arial" w:cs="Arial"/>
                            <w:sz w:val="22"/>
                          </w:rPr>
                          <w:t>Leads to more</w:t>
                        </w:r>
                      </w:p>
                    </w:txbxContent>
                  </v:textbox>
                </v:shape>
                <v:shape id="Выгнутая влево стрелка 55" o:spid="_x0000_s1039" type="#_x0000_t102" style="position:absolute;left:1476375;top:2019300;width:523800;height:8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LM5wwAA&#10;ANsAAAAPAAAAZHJzL2Rvd25yZXYueG1sRI9Ba8JAFITvgv9heYI33bSgaOoqoa2gvZmKvT6yzyQ2&#10;+zbsrjH++64g9DjMzDfMatObRnTkfG1Zwcs0AUFcWF1zqeD4vZ0sQPiArLGxTAru5GGzHg5WmGp7&#10;4wN1eShFhLBPUUEVQptK6YuKDPqpbYmjd7bOYIjSlVI7vEW4aeRrksylwZrjQoUtvVdU/OZXo+Br&#10;mWefp/ulz/YfR7fr9vSznZNS41GfvYEI1If/8LO90wpmM3h8iT9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6LM5wwAAANsAAAAPAAAAAAAAAAAAAAAAAJcCAABkcnMvZG93&#10;bnJldi54bWxQSwUGAAAAAAQABAD1AAAAhwMAAAAA&#10;" adj="15073,19968,16200" filled="f">
                  <v:stroke joinstyle="round"/>
                  <v:textbox inset="91425emu,91425emu,91425emu,91425emu">
                    <w:txbxContent>
                      <w:p w14:paraId="3DB91714" w14:textId="77777777" w:rsidR="00DE46F0" w:rsidRDefault="00DE46F0" w:rsidP="00257084">
                        <w:pPr>
                          <w:pStyle w:val="11"/>
                          <w:textDirection w:val="btLr"/>
                        </w:pPr>
                      </w:p>
                    </w:txbxContent>
                  </v:textbox>
                </v:shape>
                <v:shape id="Надпись 56" o:spid="_x0000_s1040" type="#_x0000_t202" style="position:absolute;left:609600;top:2247825;width:743100;height:3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rs7xwAA&#10;ANsAAAAPAAAAZHJzL2Rvd25yZXYueG1sRI9RS8MwFIXfBf9DuMJeZEs3sGhdNmTgGIMhVhn6dmlu&#10;m2hzU5tsq/76RRB8PJxzvsOZLwfXiiP1wXpWMJ1kIIgrry03Cl5fHse3IEJE1th6JgXfFGC5uLyY&#10;Y6H9iZ/pWMZGJAiHAhWYGLtCylAZchgmviNOXu17hzHJvpG6x1OCu1bOsiyXDi2nBYMdrQxVn+XB&#10;Kbjbv13X79b8NOunj7zelDv7td0pNboaHu5BRBrif/ivvdEKbnL4/ZJ+gFy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DK7O8cAAADbAAAADwAAAAAAAAAAAAAAAACXAgAAZHJz&#10;L2Rvd25yZXYueG1sUEsFBgAAAAAEAAQA9QAAAIsDAAAAAA==&#10;" filled="f" stroked="f">
                  <v:textbox inset="91425emu,91425emu,91425emu,91425emu">
                    <w:txbxContent>
                      <w:p w14:paraId="00B7292B" w14:textId="77777777" w:rsidR="00DE46F0" w:rsidRDefault="00DE46F0" w:rsidP="00257084">
                        <w:pPr>
                          <w:pStyle w:val="11"/>
                          <w:textDirection w:val="btLr"/>
                        </w:pPr>
                        <w:r>
                          <w:rPr>
                            <w:rFonts w:ascii="Arial" w:eastAsia="Arial" w:hAnsi="Arial" w:cs="Arial"/>
                            <w:sz w:val="22"/>
                          </w:rPr>
                          <w:t>Leads to</w:t>
                        </w:r>
                      </w:p>
                    </w:txbxContent>
                  </v:textbox>
                </v:shape>
                <v:shape id="Выгнутая влево стрелка 57" o:spid="_x0000_s1041" type="#_x0000_t102" style="position:absolute;left:4438750;top:2733675;width:523800;height:8667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MUFwgAA&#10;ANsAAAAPAAAAZHJzL2Rvd25yZXYueG1sRI/RagIxFETfhf5DuAXfNFupumyNYoWi+KS2H3DZXDdL&#10;NzfrJmrarzeC4OMwM2eY2SLaRlyo87VjBW/DDARx6XTNlYKf769BDsIHZI2NY1LwRx4W85feDAvt&#10;rrynyyFUIkHYF6jAhNAWUvrSkEU/dC1x8o6usxiS7CqpO7wmuG3kKMsm0mLNacFgSytD5e/hbBXw&#10;yZhd3K7WR/3/vuQ4yf3nKVeq/xqXHyACxfAMP9obrWA8hfuX9AP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0xQXCAAAA2wAAAA8AAAAAAAAAAAAAAAAAlwIAAGRycy9kb3du&#10;cmV2LnhtbFBLBQYAAAAABAAEAPUAAACGAwAAAAA=&#10;" adj="15073,19968,16200" filled="f">
                  <v:stroke joinstyle="round"/>
                  <v:textbox inset="91425emu,91425emu,91425emu,91425emu">
                    <w:txbxContent>
                      <w:p w14:paraId="0DB3145E" w14:textId="77777777" w:rsidR="00DE46F0" w:rsidRDefault="00DE46F0" w:rsidP="00257084">
                        <w:pPr>
                          <w:pStyle w:val="11"/>
                          <w:textDirection w:val="btLr"/>
                        </w:pPr>
                      </w:p>
                    </w:txbxContent>
                  </v:textbox>
                </v:shape>
                <v:shape id="Надпись 58" o:spid="_x0000_s1042" type="#_x0000_t202" style="position:absolute;left:2745575;top:3314700;width:900000;height:3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YrSxAAA&#10;ANsAAAAPAAAAZHJzL2Rvd25yZXYueG1sRE9da8IwFH0f+B/CFfYyZrrBxHVGGYMNGYhYRdzbpblt&#10;os1N12Ta7dcvD4KPh/M9nfeuESfqgvWs4GGUgSAuvbZcK9hu3u8nIEJE1th4JgW/FGA+G9xMMdf+&#10;zGs6FbEWKYRDjgpMjG0uZSgNOQwj3xInrvKdw5hgV0vd4TmFu0Y+ZtlYOrScGgy29GaoPBY/TsHz&#10;bn9XfVnzV3+sDuNqUSzt9+dSqdth//oCIlIfr+KLe6EVPKWx6Uv6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GK0sQAAADbAAAADwAAAAAAAAAAAAAAAACXAgAAZHJzL2Rv&#10;d25yZXYueG1sUEsFBgAAAAAEAAQA9QAAAIgDAAAAAA==&#10;" filled="f" stroked="f">
                  <v:textbox inset="91425emu,91425emu,91425emu,91425emu">
                    <w:txbxContent>
                      <w:p w14:paraId="2A21010A" w14:textId="77777777" w:rsidR="00DE46F0" w:rsidRDefault="00DE46F0" w:rsidP="00257084">
                        <w:pPr>
                          <w:pStyle w:val="11"/>
                          <w:textDirection w:val="btLr"/>
                        </w:pPr>
                        <w:r>
                          <w:rPr>
                            <w:rFonts w:ascii="Arial" w:eastAsia="Arial" w:hAnsi="Arial" w:cs="Arial"/>
                            <w:sz w:val="22"/>
                          </w:rPr>
                          <w:t>and so on</w:t>
                        </w:r>
                      </w:p>
                    </w:txbxContent>
                  </v:textbox>
                </v:shape>
                <w10:anchorlock/>
              </v:group>
            </w:pict>
          </mc:Fallback>
        </mc:AlternateContent>
      </w:r>
    </w:p>
    <w:p w14:paraId="1F3641DB" w14:textId="5A1825FF" w:rsidR="00257084" w:rsidRPr="00BC4A1E" w:rsidRDefault="00257084" w:rsidP="007A4BFF">
      <w:pPr>
        <w:pStyle w:val="11"/>
        <w:spacing w:line="360" w:lineRule="auto"/>
        <w:jc w:val="both"/>
        <w:rPr>
          <w:rFonts w:ascii="Times New Roman" w:hAnsi="Times New Roman" w:cs="Times New Roman"/>
          <w:lang w:val="en-US"/>
        </w:rPr>
      </w:pPr>
      <w:r w:rsidRPr="00FA7F10">
        <w:rPr>
          <w:rFonts w:ascii="Times New Roman" w:eastAsia="Times New Roman" w:hAnsi="Times New Roman" w:cs="Times New Roman"/>
          <w:b/>
          <w:lang w:val="en-US"/>
        </w:rPr>
        <w:t xml:space="preserve">Figure </w:t>
      </w:r>
      <w:r w:rsidR="00FA7F10" w:rsidRPr="00FA7F10">
        <w:rPr>
          <w:rFonts w:ascii="Times New Roman" w:eastAsia="Times New Roman" w:hAnsi="Times New Roman" w:cs="Times New Roman"/>
          <w:b/>
          <w:lang w:val="en-US"/>
        </w:rPr>
        <w:t>6</w:t>
      </w:r>
      <w:r w:rsidRPr="00FA7F10">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Uppsala model (Vahlne and Johanson, 1977)</w:t>
      </w:r>
      <w:r w:rsidR="002D0FA1" w:rsidRPr="00BC4A1E">
        <w:rPr>
          <w:rFonts w:ascii="Times New Roman" w:eastAsia="Times New Roman" w:hAnsi="Times New Roman" w:cs="Times New Roman"/>
          <w:lang w:val="en-US"/>
        </w:rPr>
        <w:t xml:space="preserve"> </w:t>
      </w:r>
    </w:p>
    <w:p w14:paraId="7F89434D"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4FE7CB85" w14:textId="2C6DCDB3"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model analyses, on the one hand, the internationalization as the consequent steps through experience and knowledge about foreign </w:t>
      </w:r>
      <w:r w:rsidR="00DF674C" w:rsidRPr="00BC4A1E">
        <w:rPr>
          <w:rFonts w:ascii="Times New Roman" w:eastAsia="Times New Roman" w:hAnsi="Times New Roman" w:cs="Times New Roman"/>
          <w:lang w:val="en-US"/>
        </w:rPr>
        <w:t>markets that</w:t>
      </w:r>
      <w:r w:rsidRPr="00BC4A1E">
        <w:rPr>
          <w:rFonts w:ascii="Times New Roman" w:eastAsia="Times New Roman" w:hAnsi="Times New Roman" w:cs="Times New Roman"/>
          <w:lang w:val="en-US"/>
        </w:rPr>
        <w:t xml:space="preserve"> is assumed to be the major obstacle, whereas, on the other hand, how the increased commitment is invested to the foreign market. Commitment reflects the amount of resources a firm invests into the market, meaning the export is the lowest commitment and FDI is the highest. Market commitment is composed of two factors: the amount and the degree of commitment. The amount of commitment refers to the actual volume of investment into particular market, whereas degree reflects the difficulty of identifying an alternative use for the resources. Uppsala model proposes that gaining more knowledge and experience in the foreign markets, the firm reduces the risk of working in foreign environment and consequently increases the resource commitment into the market. This in turn increases firm’s knowledge and leads to further commitment into more distinct markets. In summary, the model shows the internationalization process of the firm that refers to two dimensions: widening and deepening. Widening means that a company moves from geographically and culturally close markets to more distant ones. Deepening implies that the company commits more to the market or the operations become more demanding. Johanson and Wiedersheim-Paul (1975) listed four consequent steps: non-regular export activities, export via representatives, sales subsidiary, and production subsidiary. They called this process – “the </w:t>
      </w:r>
      <w:r w:rsidRPr="00BC4A1E">
        <w:rPr>
          <w:rFonts w:ascii="Times New Roman" w:eastAsia="Times New Roman" w:hAnsi="Times New Roman" w:cs="Times New Roman"/>
          <w:lang w:val="en-US"/>
        </w:rPr>
        <w:lastRenderedPageBreak/>
        <w:t xml:space="preserve">establishment chain”. The figure below shows the deepening dimension of the firm’s international expansion. </w:t>
      </w:r>
    </w:p>
    <w:p w14:paraId="0A77928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283DC78C" w14:textId="77777777" w:rsidR="00257084" w:rsidRPr="006C437F" w:rsidRDefault="00257084" w:rsidP="006C437F">
      <w:pPr>
        <w:pStyle w:val="11"/>
        <w:spacing w:line="360" w:lineRule="auto"/>
        <w:jc w:val="both"/>
        <w:rPr>
          <w:rFonts w:ascii="Times New Roman" w:hAnsi="Times New Roman" w:cs="Times New Roman"/>
          <w:vertAlign w:val="subscript"/>
        </w:rPr>
      </w:pPr>
      <w:r w:rsidRPr="00BC4A1E">
        <w:rPr>
          <w:rFonts w:ascii="Times New Roman" w:hAnsi="Times New Roman" w:cs="Times New Roman"/>
          <w:noProof/>
          <w:lang w:val="en-US"/>
        </w:rPr>
        <w:drawing>
          <wp:inline distT="0" distB="0" distL="0" distR="0" wp14:anchorId="60B626EC" wp14:editId="6CC57B3C">
            <wp:extent cx="3979140" cy="2542469"/>
            <wp:effectExtent l="0" t="0" r="8890" b="0"/>
            <wp:docPr id="192" name="Изображение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4-23 в 20.34.36.png"/>
                    <pic:cNvPicPr/>
                  </pic:nvPicPr>
                  <pic:blipFill>
                    <a:blip r:embed="rId17">
                      <a:extLst>
                        <a:ext uri="{28A0092B-C50C-407E-A947-70E740481C1C}">
                          <a14:useLocalDpi xmlns:a14="http://schemas.microsoft.com/office/drawing/2010/main" val="0"/>
                        </a:ext>
                      </a:extLst>
                    </a:blip>
                    <a:stretch>
                      <a:fillRect/>
                    </a:stretch>
                  </pic:blipFill>
                  <pic:spPr>
                    <a:xfrm>
                      <a:off x="0" y="0"/>
                      <a:ext cx="3980747" cy="2543496"/>
                    </a:xfrm>
                    <a:prstGeom prst="rect">
                      <a:avLst/>
                    </a:prstGeom>
                  </pic:spPr>
                </pic:pic>
              </a:graphicData>
            </a:graphic>
          </wp:inline>
        </w:drawing>
      </w:r>
    </w:p>
    <w:p w14:paraId="651D12A9" w14:textId="0C4D6899" w:rsidR="00257084" w:rsidRPr="00BC4A1E" w:rsidRDefault="00257084" w:rsidP="007A4BFF">
      <w:pPr>
        <w:pStyle w:val="11"/>
        <w:spacing w:line="360" w:lineRule="auto"/>
        <w:jc w:val="both"/>
        <w:rPr>
          <w:rFonts w:ascii="Times New Roman" w:hAnsi="Times New Roman" w:cs="Times New Roman"/>
          <w:lang w:val="en-US"/>
        </w:rPr>
      </w:pPr>
      <w:r w:rsidRPr="00BC4A1E">
        <w:rPr>
          <w:rFonts w:ascii="Times New Roman" w:eastAsia="Times New Roman" w:hAnsi="Times New Roman" w:cs="Times New Roman"/>
          <w:b/>
          <w:lang w:val="en-US"/>
        </w:rPr>
        <w:t xml:space="preserve">Figure </w:t>
      </w:r>
      <w:r w:rsidR="00FA7F10">
        <w:rPr>
          <w:rFonts w:ascii="Times New Roman" w:eastAsia="Times New Roman" w:hAnsi="Times New Roman" w:cs="Times New Roman"/>
          <w:b/>
          <w:lang w:val="en-US"/>
        </w:rPr>
        <w:t>7</w:t>
      </w:r>
      <w:r w:rsidRPr="00BC4A1E">
        <w:rPr>
          <w:rFonts w:ascii="Times New Roman" w:eastAsia="Times New Roman" w:hAnsi="Times New Roman" w:cs="Times New Roman"/>
          <w:lang w:val="en-US"/>
        </w:rPr>
        <w:t>. The establishment chain and stages of Uppsala model (Johanson and Wiedersheim-Paul, 1975)</w:t>
      </w:r>
    </w:p>
    <w:p w14:paraId="2761BE34"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451196C" w14:textId="2CB3B325" w:rsidR="00721428" w:rsidRPr="00BC4A1E"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Even though Uppsala model found a considerable acknowledgement in the number of academic studies, it was also criticized to be too deterministic (Zucchella and Scabini, 2007). First, the model is thought to be valid only in the </w:t>
      </w:r>
      <w:r w:rsidR="00024AB9">
        <w:rPr>
          <w:rFonts w:ascii="Times New Roman" w:eastAsia="Times New Roman" w:hAnsi="Times New Roman" w:cs="Times New Roman"/>
          <w:lang w:val="en-US"/>
        </w:rPr>
        <w:t>initial</w:t>
      </w:r>
      <w:r w:rsidRPr="00BC4A1E">
        <w:rPr>
          <w:rFonts w:ascii="Times New Roman" w:eastAsia="Times New Roman" w:hAnsi="Times New Roman" w:cs="Times New Roman"/>
          <w:lang w:val="en-US"/>
        </w:rPr>
        <w:t xml:space="preserve"> stages of </w:t>
      </w:r>
      <w:r w:rsidR="009465BF">
        <w:rPr>
          <w:rFonts w:ascii="Times New Roman" w:eastAsia="Times New Roman" w:hAnsi="Times New Roman" w:cs="Times New Roman"/>
          <w:lang w:val="en-US"/>
        </w:rPr>
        <w:t>international expansion</w:t>
      </w:r>
      <w:r w:rsidRPr="00BC4A1E">
        <w:rPr>
          <w:rFonts w:ascii="Times New Roman" w:eastAsia="Times New Roman" w:hAnsi="Times New Roman" w:cs="Times New Roman"/>
          <w:lang w:val="en-US"/>
        </w:rPr>
        <w:t xml:space="preserve"> when the</w:t>
      </w:r>
      <w:r w:rsidR="009465BF">
        <w:rPr>
          <w:rFonts w:ascii="Times New Roman" w:eastAsia="Times New Roman" w:hAnsi="Times New Roman" w:cs="Times New Roman"/>
          <w:lang w:val="en-US"/>
        </w:rPr>
        <w:t xml:space="preserve"> </w:t>
      </w:r>
      <w:r w:rsidR="009465BF" w:rsidRPr="00BC4A1E">
        <w:rPr>
          <w:rFonts w:ascii="Times New Roman" w:eastAsia="Times New Roman" w:hAnsi="Times New Roman" w:cs="Times New Roman"/>
          <w:lang w:val="en-US"/>
        </w:rPr>
        <w:t>experience</w:t>
      </w:r>
      <w:r w:rsidR="009465BF">
        <w:rPr>
          <w:rFonts w:ascii="Times New Roman" w:eastAsia="Times New Roman" w:hAnsi="Times New Roman" w:cs="Times New Roman"/>
          <w:lang w:val="en-US"/>
        </w:rPr>
        <w:t xml:space="preserve"> and</w:t>
      </w:r>
      <w:r w:rsidRPr="00BC4A1E">
        <w:rPr>
          <w:rFonts w:ascii="Times New Roman" w:eastAsia="Times New Roman" w:hAnsi="Times New Roman" w:cs="Times New Roman"/>
          <w:lang w:val="en-US"/>
        </w:rPr>
        <w:t xml:space="preserve"> market knowledge </w:t>
      </w:r>
      <w:r w:rsidR="009465BF">
        <w:rPr>
          <w:rFonts w:ascii="Times New Roman" w:eastAsia="Times New Roman" w:hAnsi="Times New Roman" w:cs="Times New Roman"/>
          <w:lang w:val="en-US"/>
        </w:rPr>
        <w:t>are</w:t>
      </w:r>
      <w:r w:rsidRPr="00BC4A1E">
        <w:rPr>
          <w:rFonts w:ascii="Times New Roman" w:eastAsia="Times New Roman" w:hAnsi="Times New Roman" w:cs="Times New Roman"/>
          <w:lang w:val="en-US"/>
        </w:rPr>
        <w:t xml:space="preserve"> not significant. Second, it is argued that the companies today can enter any market that is now exactly similar or close to the home one thanks to the development of information technologies. Finally, Uppsala model is criticized for not being able to explain the phenomenon of Born</w:t>
      </w:r>
      <w:r w:rsidR="00DF674C"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Globals. These firms “leapfrog” the establishment chain of the model and start operations </w:t>
      </w:r>
      <w:r w:rsidR="00DF674C" w:rsidRPr="00BC4A1E">
        <w:rPr>
          <w:rFonts w:ascii="Times New Roman" w:eastAsia="Times New Roman" w:hAnsi="Times New Roman" w:cs="Times New Roman"/>
          <w:lang w:val="en-US"/>
        </w:rPr>
        <w:t>at earlier stages</w:t>
      </w:r>
      <w:r w:rsidRPr="00BC4A1E">
        <w:rPr>
          <w:rFonts w:ascii="Times New Roman" w:eastAsia="Times New Roman" w:hAnsi="Times New Roman" w:cs="Times New Roman"/>
          <w:lang w:val="en-US"/>
        </w:rPr>
        <w:t xml:space="preserve"> of their lives. McDougall, Shane and Oviatt (1994) as well as Knight and Cavusgil (1996) demonstrated that there are firms that do not follow the traditional internationalization process. Moen (2002) also showed on a sample of Norwegian firms that 74% of them started to sell their products in countries that are not geographically or culturally close to Nordics.  </w:t>
      </w:r>
    </w:p>
    <w:p w14:paraId="43D2727F" w14:textId="04EC4FF6" w:rsidR="0069069C" w:rsidRPr="00DE46F0" w:rsidRDefault="00721428"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Gabrielsson et al. (2008) proposed their model of internationalization consisting of 3 distinct stages. In the phase 1 the company is established and the initial launch of operations happens. At this stage the companies have constrained resources and immature organisational structure. The advantage may </w:t>
      </w:r>
      <w:r w:rsidR="00696B31" w:rsidRPr="00BC4A1E">
        <w:rPr>
          <w:rFonts w:ascii="Times New Roman" w:eastAsia="Times New Roman" w:hAnsi="Times New Roman" w:cs="Times New Roman"/>
          <w:lang w:val="en-US"/>
        </w:rPr>
        <w:t xml:space="preserve">be in the tacit know-how of the firm and founder/TMT skills and experience. The crucial role </w:t>
      </w:r>
      <w:r w:rsidR="00BC4A1E">
        <w:rPr>
          <w:rFonts w:ascii="Times New Roman" w:eastAsia="Times New Roman" w:hAnsi="Times New Roman" w:cs="Times New Roman"/>
          <w:lang w:val="en-US"/>
        </w:rPr>
        <w:t>of</w:t>
      </w:r>
      <w:r w:rsidR="00696B31" w:rsidRPr="00BC4A1E">
        <w:rPr>
          <w:rFonts w:ascii="Times New Roman" w:eastAsia="Times New Roman" w:hAnsi="Times New Roman" w:cs="Times New Roman"/>
          <w:lang w:val="en-US"/>
        </w:rPr>
        <w:t xml:space="preserve"> the following internationalization</w:t>
      </w:r>
      <w:r w:rsidR="00BC4A1E">
        <w:rPr>
          <w:rFonts w:ascii="Times New Roman" w:eastAsia="Times New Roman" w:hAnsi="Times New Roman" w:cs="Times New Roman"/>
          <w:lang w:val="en-US"/>
        </w:rPr>
        <w:t xml:space="preserve"> step</w:t>
      </w:r>
      <w:r w:rsidR="00696B31" w:rsidRPr="00BC4A1E">
        <w:rPr>
          <w:rFonts w:ascii="Times New Roman" w:eastAsia="Times New Roman" w:hAnsi="Times New Roman" w:cs="Times New Roman"/>
          <w:lang w:val="en-US"/>
        </w:rPr>
        <w:t xml:space="preserve"> of the company </w:t>
      </w:r>
      <w:r w:rsidR="00BC4A1E">
        <w:rPr>
          <w:rFonts w:ascii="Times New Roman" w:eastAsia="Times New Roman" w:hAnsi="Times New Roman" w:cs="Times New Roman"/>
          <w:lang w:val="en-US"/>
        </w:rPr>
        <w:t>is in</w:t>
      </w:r>
      <w:r w:rsidR="00696B31" w:rsidRPr="00BC4A1E">
        <w:rPr>
          <w:rFonts w:ascii="Times New Roman" w:eastAsia="Times New Roman" w:hAnsi="Times New Roman" w:cs="Times New Roman"/>
          <w:lang w:val="en-US"/>
        </w:rPr>
        <w:t xml:space="preserve"> the </w:t>
      </w:r>
      <w:r w:rsidR="00BC4A1E">
        <w:rPr>
          <w:rFonts w:ascii="Times New Roman" w:eastAsia="Times New Roman" w:hAnsi="Times New Roman" w:cs="Times New Roman"/>
          <w:lang w:val="en-US"/>
        </w:rPr>
        <w:t>firm’s</w:t>
      </w:r>
      <w:r w:rsidR="00696B31" w:rsidRPr="00BC4A1E">
        <w:rPr>
          <w:rFonts w:ascii="Times New Roman" w:eastAsia="Times New Roman" w:hAnsi="Times New Roman" w:cs="Times New Roman"/>
          <w:lang w:val="en-US"/>
        </w:rPr>
        <w:t xml:space="preserve"> ability to accumulate financial resources and develop international business expertise. The phase 2 in the company’s internationalization process is characterized by growth and resource </w:t>
      </w:r>
      <w:r w:rsidR="00696B31" w:rsidRPr="00BC4A1E">
        <w:rPr>
          <w:rFonts w:ascii="Times New Roman" w:eastAsia="Times New Roman" w:hAnsi="Times New Roman" w:cs="Times New Roman"/>
          <w:lang w:val="en-US"/>
        </w:rPr>
        <w:lastRenderedPageBreak/>
        <w:t xml:space="preserve">accumulation. The key here is the ability of the company to learn from its partners, investors and channels and/or network members. Finally, the phase 3 is the </w:t>
      </w:r>
      <w:proofErr w:type="gramStart"/>
      <w:r w:rsidR="00696B31" w:rsidRPr="00BC4A1E">
        <w:rPr>
          <w:rFonts w:ascii="Times New Roman" w:eastAsia="Times New Roman" w:hAnsi="Times New Roman" w:cs="Times New Roman"/>
          <w:lang w:val="en-US"/>
        </w:rPr>
        <w:t>break-out</w:t>
      </w:r>
      <w:proofErr w:type="gramEnd"/>
      <w:r w:rsidR="00696B31" w:rsidRPr="00BC4A1E">
        <w:rPr>
          <w:rFonts w:ascii="Times New Roman" w:eastAsia="Times New Roman" w:hAnsi="Times New Roman" w:cs="Times New Roman"/>
          <w:lang w:val="en-US"/>
        </w:rPr>
        <w:t xml:space="preserve"> phase</w:t>
      </w:r>
      <w:r w:rsidR="00244401" w:rsidRPr="00BC4A1E">
        <w:rPr>
          <w:rFonts w:ascii="Times New Roman" w:eastAsia="Times New Roman" w:hAnsi="Times New Roman" w:cs="Times New Roman"/>
          <w:lang w:val="en-US"/>
        </w:rPr>
        <w:t xml:space="preserve"> dependent on the company’s ability to leverage the organisational learning and experience it gained from partners. In this phase the firm starts to develop its own global strategy independe</w:t>
      </w:r>
      <w:r w:rsidR="00F55AFB">
        <w:rPr>
          <w:rFonts w:ascii="Times New Roman" w:eastAsia="Times New Roman" w:hAnsi="Times New Roman" w:cs="Times New Roman"/>
          <w:lang w:val="en-US"/>
        </w:rPr>
        <w:t>n</w:t>
      </w:r>
      <w:r w:rsidR="00244401" w:rsidRPr="00BC4A1E">
        <w:rPr>
          <w:rFonts w:ascii="Times New Roman" w:eastAsia="Times New Roman" w:hAnsi="Times New Roman" w:cs="Times New Roman"/>
          <w:lang w:val="en-US"/>
        </w:rPr>
        <w:t xml:space="preserve">tly of its partners and customers. Gabrielsson et al. (2008) emphasizes the global vision of founders and the effective commitment for a successful internationalization. The latter condition ties this model with the Uppsala model (Johanson and Vahlne, 1977) that views commitment as a </w:t>
      </w:r>
      <w:r w:rsidR="00024AB9">
        <w:rPr>
          <w:rFonts w:ascii="Times New Roman" w:eastAsia="Times New Roman" w:hAnsi="Times New Roman" w:cs="Times New Roman"/>
          <w:lang w:val="en-US"/>
        </w:rPr>
        <w:t>core</w:t>
      </w:r>
      <w:r w:rsidR="00244401" w:rsidRPr="00BC4A1E">
        <w:rPr>
          <w:rFonts w:ascii="Times New Roman" w:eastAsia="Times New Roman" w:hAnsi="Times New Roman" w:cs="Times New Roman"/>
          <w:lang w:val="en-US"/>
        </w:rPr>
        <w:t xml:space="preserve"> variable in the internationalization process. However, the principle difference is in the trigger of the commitment: in Uppsala model commitment decision is triggered by economies of scale or by unsolicited order while in the Born Global model </w:t>
      </w:r>
      <w:r w:rsidR="00025B97" w:rsidRPr="00BC4A1E">
        <w:rPr>
          <w:rFonts w:ascii="Times New Roman" w:eastAsia="Times New Roman" w:hAnsi="Times New Roman" w:cs="Times New Roman"/>
          <w:lang w:val="en-US"/>
        </w:rPr>
        <w:t xml:space="preserve">the commitment is triggered by the global view of the founder and the potential opportunities. </w:t>
      </w:r>
      <w:r w:rsidR="003E532C" w:rsidRPr="00BC4A1E">
        <w:rPr>
          <w:rFonts w:ascii="Times New Roman" w:eastAsia="Times New Roman" w:hAnsi="Times New Roman" w:cs="Times New Roman"/>
          <w:lang w:val="en-US"/>
        </w:rPr>
        <w:t xml:space="preserve">Thus, </w:t>
      </w:r>
      <w:r w:rsidR="003E532C" w:rsidRPr="00BC4A1E">
        <w:rPr>
          <w:rFonts w:ascii="Times New Roman" w:hAnsi="Times New Roman" w:cs="Times New Roman"/>
          <w:lang w:val="en-US"/>
        </w:rPr>
        <w:t xml:space="preserve">the model proposed by Gabrielsson et al. (2008) emphasizes significant differences in the internationalization process of Born Globals compared to MNEs, namely the different conditions that trigger a Born Global company to commit in the global expansion. </w:t>
      </w:r>
      <w:r w:rsidR="00025B97" w:rsidRPr="00BC4A1E">
        <w:rPr>
          <w:rFonts w:ascii="Times New Roman" w:eastAsia="Times New Roman" w:hAnsi="Times New Roman" w:cs="Times New Roman"/>
          <w:lang w:val="en-US"/>
        </w:rPr>
        <w:t xml:space="preserve">Below the </w:t>
      </w:r>
      <w:r w:rsidR="000D104E">
        <w:rPr>
          <w:rFonts w:ascii="Times New Roman" w:eastAsia="Times New Roman" w:hAnsi="Times New Roman" w:cs="Times New Roman"/>
          <w:lang w:val="en-US"/>
        </w:rPr>
        <w:t>F</w:t>
      </w:r>
      <w:r w:rsidR="00025B97" w:rsidRPr="00BC4A1E">
        <w:rPr>
          <w:rFonts w:ascii="Times New Roman" w:eastAsia="Times New Roman" w:hAnsi="Times New Roman" w:cs="Times New Roman"/>
          <w:lang w:val="en-US"/>
        </w:rPr>
        <w:t>igure</w:t>
      </w:r>
      <w:r w:rsidR="003E532C" w:rsidRPr="00BC4A1E">
        <w:rPr>
          <w:rFonts w:ascii="Times New Roman" w:eastAsia="Times New Roman" w:hAnsi="Times New Roman" w:cs="Times New Roman"/>
          <w:lang w:val="en-US"/>
        </w:rPr>
        <w:t xml:space="preserve"> </w:t>
      </w:r>
      <w:r w:rsidR="000D104E">
        <w:rPr>
          <w:rFonts w:ascii="Times New Roman" w:eastAsia="Times New Roman" w:hAnsi="Times New Roman" w:cs="Times New Roman"/>
          <w:lang w:val="en-US"/>
        </w:rPr>
        <w:t>8</w:t>
      </w:r>
      <w:r w:rsidR="00025B97" w:rsidRPr="00BC4A1E">
        <w:rPr>
          <w:rFonts w:ascii="Times New Roman" w:eastAsia="Times New Roman" w:hAnsi="Times New Roman" w:cs="Times New Roman"/>
          <w:lang w:val="en-US"/>
        </w:rPr>
        <w:t xml:space="preserve"> represents the difference between traditional internationalization model and the Born Global model. </w:t>
      </w:r>
    </w:p>
    <w:p w14:paraId="0ECDF51E" w14:textId="77777777" w:rsidR="00025B97" w:rsidRPr="00BC4A1E" w:rsidRDefault="00025B97" w:rsidP="006C437F">
      <w:pPr>
        <w:pStyle w:val="11"/>
        <w:spacing w:line="360" w:lineRule="auto"/>
        <w:jc w:val="both"/>
        <w:rPr>
          <w:rFonts w:ascii="Times New Roman" w:eastAsia="Times New Roman" w:hAnsi="Times New Roman" w:cs="Times New Roman"/>
          <w:lang w:val="en-US"/>
        </w:rPr>
      </w:pPr>
    </w:p>
    <w:p w14:paraId="789BA1AE" w14:textId="2B2CDC20" w:rsidR="00025B97" w:rsidRPr="00BC4A1E" w:rsidRDefault="00025B97" w:rsidP="006C437F">
      <w:pPr>
        <w:pStyle w:val="11"/>
        <w:spacing w:line="360" w:lineRule="auto"/>
        <w:jc w:val="both"/>
        <w:rPr>
          <w:rFonts w:ascii="Times New Roman" w:eastAsia="Times New Roman" w:hAnsi="Times New Roman" w:cs="Times New Roman"/>
          <w:lang w:val="en-US"/>
        </w:rPr>
      </w:pPr>
      <w:r w:rsidRPr="00E31B7E">
        <w:rPr>
          <w:rFonts w:ascii="Times New Roman" w:eastAsia="Times New Roman" w:hAnsi="Times New Roman" w:cs="Times New Roman"/>
          <w:noProof/>
          <w:lang w:val="en-US"/>
        </w:rPr>
        <mc:AlternateContent>
          <mc:Choice Requires="wpg">
            <w:drawing>
              <wp:inline distT="0" distB="0" distL="0" distR="0" wp14:anchorId="7305833A" wp14:editId="1AF9B10B">
                <wp:extent cx="5717449" cy="1185022"/>
                <wp:effectExtent l="0" t="0" r="0" b="0"/>
                <wp:docPr id="5" name="Группа 7"/>
                <wp:cNvGraphicFramePr/>
                <a:graphic xmlns:a="http://schemas.openxmlformats.org/drawingml/2006/main">
                  <a:graphicData uri="http://schemas.microsoft.com/office/word/2010/wordprocessingGroup">
                    <wpg:wgp>
                      <wpg:cNvGrpSpPr/>
                      <wpg:grpSpPr>
                        <a:xfrm>
                          <a:off x="0" y="0"/>
                          <a:ext cx="5717449" cy="1185022"/>
                          <a:chOff x="0" y="0"/>
                          <a:chExt cx="6934200" cy="1384300"/>
                        </a:xfrm>
                      </wpg:grpSpPr>
                      <pic:pic xmlns:pic="http://schemas.openxmlformats.org/drawingml/2006/picture">
                        <pic:nvPicPr>
                          <pic:cNvPr id="6" name="Picture 1"/>
                          <pic:cNvPicPr>
                            <a:picLocks noChangeAspect="1"/>
                          </pic:cNvPicPr>
                        </pic:nvPicPr>
                        <pic:blipFill>
                          <a:blip r:embed="rId18"/>
                          <a:stretch>
                            <a:fillRect/>
                          </a:stretch>
                        </pic:blipFill>
                        <pic:spPr>
                          <a:xfrm>
                            <a:off x="0" y="0"/>
                            <a:ext cx="6845300" cy="977900"/>
                          </a:xfrm>
                          <a:prstGeom prst="rect">
                            <a:avLst/>
                          </a:prstGeom>
                        </pic:spPr>
                      </pic:pic>
                      <wps:wsp>
                        <wps:cNvPr id="7" name="Надпись 7"/>
                        <wps:cNvSpPr txBox="1"/>
                        <wps:spPr>
                          <a:xfrm>
                            <a:off x="0" y="1066800"/>
                            <a:ext cx="6934200" cy="317500"/>
                          </a:xfrm>
                          <a:prstGeom prst="rect">
                            <a:avLst/>
                          </a:prstGeom>
                        </wps:spPr>
                        <wps:txbx>
                          <w:txbxContent>
                            <w:p w14:paraId="1E4C90A0" w14:textId="77777777" w:rsidR="00F648F9" w:rsidRDefault="00F648F9" w:rsidP="00025B97">
                              <w:pPr>
                                <w:pStyle w:val="af4"/>
                                <w:spacing w:before="0" w:beforeAutospacing="0" w:after="0" w:afterAutospacing="0"/>
                              </w:pPr>
                              <w:r>
                                <w:rPr>
                                  <w:rFonts w:ascii="Arial" w:hAnsi="Arial" w:cstheme="minorBidi"/>
                                  <w:color w:val="000000" w:themeColor="text1"/>
                                  <w:kern w:val="24"/>
                                  <w:lang w:val="en-US"/>
                                </w:rPr>
                                <w:t>Commitment in traditional internationalisation.</w:t>
                              </w:r>
                            </w:p>
                          </w:txbxContent>
                        </wps:txbx>
                        <wps:bodyPr/>
                      </wps:wsp>
                    </wpg:wgp>
                  </a:graphicData>
                </a:graphic>
              </wp:inline>
            </w:drawing>
          </mc:Choice>
          <mc:Fallback>
            <w:pict>
              <v:group id="Группа 7" o:spid="_x0000_s1043" style="width:450.2pt;height:93.3pt;mso-position-horizontal-relative:char;mso-position-vertical-relative:line" coordsize="6934200,1384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eyAZxgIAAGcGAAAOAAAAZHJzL2Uyb0RvYy54bWykVc2O0zAQviPxDlbu&#10;u2n6k7bRtitg2RXSCioWHsB1nMTa+Ee226Y3EFdunHmHPXDgxiu0b8TYSVq2RbAsqup6/DPzzTff&#10;uGfnFS/RkmrDpJgE0WknQFQQmTKRT4L37y5PRgEyFosUl1LQSbCmJjifPn1ytlIJ7cpClinVCJwI&#10;k6zUJCisVUkYGlJQjs2pVFTAZiY1xxZMnYepxivwzsuw2+nE4UrqVGlJqDGwelFvBlPvP8sosW+y&#10;zFCLykkA2KwftR/nbgynZzjJNVYFIw0M/AgUHDMBQXeuLrDFaKHZkSvOiJZGZvaUSB7KLGOE+hwg&#10;m6hzkM2Vlgvlc8mTVa52NAG1Bzw92i15vZxpxNJJMAiQwBxKtPmy/bD9tPkBnzs0dAytVJ7AwSut&#10;btRMNwt5bbmkq0xz9wvpoMpzu95xSyuLCCwOhtGw3x8HiMBeFI0GnW63Zp8UUKKje6R42dyMx70+&#10;lLq52Rv1e2AAiLANHDp8OziKkQS+DVkwOyLr76KCW3ahadA44Q/ywbG+XagTqKvCls1ZyezaaxQq&#10;6ECJ5YyRma6NPe9xyzvsuqAocsm5C+5MfQO7jK4luTVIyBcFFjl9ZhSIG6j0VNw/HjrzXrh5ydQl&#10;K0tXJTdvEoNGOBDSb7ipRXohyYJTYeuu07SEHKUwBVMmQDqhfE5BRPpV6gHhxFhNLSlcwAwCvwWw&#10;dc12Gx7lHpjDbEBeDxVUPOoPnBK8oMbD4fhAFcCZNvaKSo7cBLABBCgFTvDy2jRg2iOgpn18PwXT&#10;CR9eJdOyBdYRX//UeDcFVhQgOLd7AQxbAWy+bu4236Dtvm8/bj+3reePur5DtnouoZM8wc7FH9mK&#10;OnE8qinBSduE91qpFw0H/8nZHoWb2Wpe+ackip0o3dJcpmv/YkCPeiqBaNet8Jr5Bm5eXvdc/mr7&#10;U/v/h+l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WDMWHdAAAABQEAAA8AAABk&#10;cnMvZG93bnJldi54bWxMj81qwzAQhO+FvoPYQm+N5P6YxLUcQmh7CoUmhZLbxtrYJtbKWIrtvH3V&#10;XtrLwDLDzLf5crKtGKj3jWMNyUyBIC6dabjS8Ll7vZuD8AHZYOuYNFzIw7K4vsoxM27kDxq2oRKx&#10;hH2GGuoQukxKX9Zk0c9cRxy9o+sthnj2lTQ9jrHctvJeqVRabDgu1NjRuqbytD1bDW8jjquH5GXY&#10;nI7ry3739P61SUjr25tp9Qwi0BT+wvCDH9GhiEwHd2bjRashPhJ+NXoLpR5BHGJonqYgi1z+py++&#10;AQAA//8DAFBLAwQKAAAAAAAAACEAeHbZ26EiAAChIgAAFQAAAGRycy9tZWRpYS9pbWFnZTEuanBl&#10;Z//Y/+AAEEpGSUYAAQEBAHEAcQAA//4ALkhhbmRtYWRlIFNvZnR3YXJlLCBJbmMuIEltYWdlIEFs&#10;Y2hlbXkgdjEuMTMK/+0KkFBob3Rvc2hvcCAzLjAAOEJJTQQEAAAAAAAHHAIAAAIAAgA4QklNBCUA&#10;AAAAABBGDPKJJrhW2rCcAaGwp5B3OEJJTQPtAAAAAAAQAHEAAAABAAEAcQAAAAEAAThCSU0EJgAA&#10;AAAADgAAAAAAAAAAAAA/gAAAOEJJTQQNAAAAAAAEAAAAHjhCSU0EGQAAAAAABAAAAB44QklNA/MA&#10;AAAAAAkAAAAAAAAAAAEAOEJJTQQKAAAAAAABAAA4QklNJxAAAAAAAAoAAQAAAAAAAAACOEJJTQP0&#10;AAAAAAASADUAAAABAC0AAAAGAAAAAAABOEJJTQP3AAAAAAAcAAD/////////////////////////&#10;////A+gAADhCSU0ECAAAAAAAEAAAAAEAAAJAAAACQAAAAAA4QklNBB4AAAAAAAQAAAAAOEJJTQQa&#10;AAAAAAM7AAAABgAAAAAAAAAAAAABVwAACVIAAAADAFMAcgBjAAAAAQAAAAAAAAAAAAAAAAAAAAAA&#10;AAABAAAAAAAAAAAAAAlSAAABVwAAAAAAAAAAAAAAAAAAAAABAAAAAAAAAAAAAAAAAAAAAAAAABAA&#10;AAABAAAAAAAAbnVsbAAAAAIAAAAGYm91bmRzT2JqYwAAAAEAAAAAAABSY3QxAAAABAAAAABUb3Ag&#10;bG9uZwAAAAAAAAAATGVmdGxvbmcAAAAAAAAAAEJ0b21sb25nAAABVwAAAABSZ2h0bG9uZwAACV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cAAAAAUmdodGxvbmcAAAlS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FXAAAAAEAAACgAAAAFwAAAeAAACsgAAAFQAAY&#10;AAH/2P/gABBKRklGAAECAABIAEgAAP/tAAxBZG9iZV9DTQAB/+4ADkFkb2JlAGSAAAAAAf/bAIQA&#10;DAgICAkIDAkJDBELCgsRFQ8MDA8VGBMTFRMTGBEMDAwMDAwRDAwMDAwMDAwMDAwMDAwMDAwMDAwM&#10;DAwMDAwMDAENCwsNDg0QDg4QFA4ODhQUDg4ODhQRDAwMDAwREQwMDAwMDBEMDAwMDAwMDAwMDAwM&#10;DAwMDAwMDAwMDAwMDAwM/8AAEQgAF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GaOo01tFNVRrEBlIhpYyGj02xsr/RI1&#10;DuoOY43tqrcQNgaS6Drv38fyfoKykkpDGX+9X/mu/wDJIV46tvo+zux9nqj7V6jXz6O1+/0Njv6R&#10;6npfzn6PZ6itpJKcXIvx8fc+zKyMaltzhba8bGAvf7G+reGs2uttZVQ/+aez9X/nVbwshrHGkjJc&#10;5zpL72ExpH09rWNZ+j/19RWsnGxsuh+PlVMvosEPqtaHscOfex+5rlCl7qnjGuJJM+jYfzwNdjj/&#10;AKZjf+3Gfpf9L6SUzcMncdjmBvaQZ/6pMBlSJdXHeAeP85GSSU08UdXGBX9tdQ7P3A2mgObUW7+K&#10;xcbLN32f9/8AwyRd1ckxXjgf13k6z/wf5v8A0/5CuJJKa9Ds5zbBexlb2mKy0lzXaA7uzvpKUZf7&#10;1f8Amu/8kjJJKaOYersZW/FNBDLWuyQ9ljiaAHG9uO2t/wDSnez0d/6NVrHl1rrmPza2vlxqbWeY&#10;azTe1/t+h7P/AEX6y10klOVTkNqtNobm2bjDmPrJEn6LuPzG/wAvZ/11X5yHw+staxwBaHtcHCR+&#10;dq1GSSUhAypEurjvDT/5JAoHWPszBlOo+0+o/wBQ0hwZ6Uv9DZ62/wDS/wAx6/8A170v8GrqhZYy&#10;phfYYaPnqdA1oH0nOd9FqSmqXdYn6GPH9Z8x/mJbusx9DGJjQ7njX/MRqWWOeci4bXEQyufoN/lR&#10;9K1/+E/7b/4S06Sn/9D1VJfKqSSn6qSXyqkkp+qkO5tLq9t0bHEDUx7if0e135r9/wDN7fz18spJ&#10;KfqMDKq00vYOCTts/wDSdn/gKcZH79VjP7O7/wA9GxfLaSSn6k+01+Fn/bb/APyCb7ZV+7b/ANtW&#10;f+k18uJJKfqQZVZ/Ns/7bs/8gn+01+D/APtt/wD5BfLSSSn6l+01+D/+23/+QS+01+D/APtt/wD5&#10;BfLSSSn6l+0N7MsP9gj/AKoBN67+1Fh/zR/1b2r5bSSU/Unq5DvoUR/xjgP/AD36yi2v9M2zJe02&#10;GRSwaNaYJds3fzluz/Cf6P8A0f6VfLqSSn6qSXyqkkp//9k4QklNBCEAAAAAAFUAAAABAQAAAA8A&#10;QQBkAG8AYgBlACAAUABoAG8AdABvAHMAaABvAHAAAAATAEEAZABvAGIAZQAgAFAAaABvAHQAbwBz&#10;AGgAbwBwACAAQwBTADIAAAABADhCSU0EBgAAAAAABwAIAAAAAQEA/9sAQwADAgIDAgIDAwMDBAMD&#10;BAUIBQUEBAUKBwcGCAwKDAwLCgsLDQ4SEA0OEQ4LCxAWEBETFBUVFQwPFxgWFBgSFBUU/8AACwgA&#10;TQIbAQERAP/EAG4AAQACAwEBAQEAAAAAAAAAAAAGBwMEBQgBAgkQAAEDBAECAgYEBwoHEQAAAAEC&#10;AwQABQYREgchEzEIFBYiQZUyUVfSFRcjQmFxgQkZJDNUZ5GhpuRzhLKzxMXUJSY0Q0RSU2JydHWD&#10;kpOio8P/2gAIAQEAAD8A/qrSlKUpSlKUpVP9f80veH3vpgxaLnOgRr3khtc9u3xGpDrrBgyngEJW&#10;2shQWwjuB5ct/o/Uvq450/xm23O7xcgvUS7Xd62x3p0RiO/Fd5KaYadSkIAS863wbWUgbebCyAeV&#10;bGUekBDxLILvbZeN3dyPZV21NzuLKo6mYyZqyhtwDxQ4tKVD3tJ2ACdEDvp3j0nMesuOM5A9bLk/&#10;ZZtvuNxtsqOGlGaiE2px1KUlY4qU22txAUQClB2Uq909bDurdyyvqTIxmRi0iyx2rMzdxImSmVuL&#10;S6+8037ralAAhnl5797RA13sylKUpSlKUpSlKUpSlKUpSlUHZ+pORwOtKsYy25XKxSZN1luWWIuH&#10;HVar7bwy4Wmo8gI5oko9xa0OOAkoXoFBHHbs/pW2W4QrHKmY5erUzkFtbuVm8ZLTqpwVJjxi2EtL&#10;WUrDkuP2PmlexviQJHb+tqrqxIYi4hflX2JHkS37K+wI8gstPFoLa8UpDgdIJa8goA8ig9qieWdW&#10;7s07Ot1iVcVylZ1HxqS5OMZCoqHIrD5TGKUkcClY0pwKWCte/JOu3hfVVLSZePtu3zKsjj3C4REo&#10;ugiMvPCGhnxlgspQ2Ecnmkp7cip0bAGym1bXNVcrZDlrivwVyGUOmLKADrJUkEoWASAob0dEjY8z&#10;W1SlKUpSlKUpSlKUrzjBwOOj0kJ2JJvGQqtUbCIU1oLvksrEr16QgyCS5orIQgHY0QNEa7VuY91Z&#10;v+WSOmt2vFntbUO9ZPMtcREKZIDsVbMe5pW4sdkuhSYoASoaHiE62lJrag9dsxk47fr8cNLkCBZV&#10;XD1ZKHUPsykvuNqiK2CHSlDYcKm/pAjSfeQVbDvWXMBPbsjVhiO3q4yrgiyyCC2xOYittL8Xg64g&#10;p5l4J0FnQbcWOQAB7nTvqTlGcZzeLXJtVptdus7MJUtCJapL5ckRUvcULSA2QhZKSe4UO418Z3lV&#10;0u9pt7btlsgv8pTgQqMZaI3FGiSvkoEHuANfp/RUV9tc++zcfPmPu09tc++zcfPmPu09tc++zcfP&#10;mPu09tc++zcfPmPu09tc++zcfPmPu1W3pJdV+pWIdBs6vVvxBWOzoFqekM3Vu7sPKirSNhwI4+9r&#10;6vjUQ9BT0iutPXKwtudROnnqNnDPKPl6f4GmYddv4Mruvf8A0jekfoFej856b2/Pp2OTJsudEk4/&#10;ONxgOQ3EJ4SC04zzIUlQV+TdcTo9ve3rYBHJvPRGxZPablbr7Mud9jXDxy+me+lWlutJZ5oASA2p&#10;CEaQUgcStZHdRNRq09IC/wBVMpevc8z7LNiWdTENyYlb8pUIuEOSUcAdeIUEFKtLKSFgjtXWufQb&#10;ClWFywSS+xapbU+DChKkhKYompWZKI+xsFSS4APeKElQRxTsVIoeC2W05tAvSJr6b2LSm1JbXIA9&#10;ajMrKklTehyKFOq7jQ/Kd/zdS+lR7Lr1f7OIv4DxsZD4nPxtz24vg61x+mDy3s+Xlr9NR321z77N&#10;x8+Y+7T21z77Nx8+Y+7T21z77Nx8+Y+7T21z77Nx8+Y+7T21z77Nx8+Y+7VEemr116qdLugdyyOx&#10;46rErlEnQw3ck3CPM1yfSkoLXA8goHiR+mpr6HnWXqv1kwn8IdTenBwxxLaTGuPiFkXD/rCKvbjX&#10;bvtR0rfbtXoWqa6eSX3fSY6vx3Zkp2JFt1jXHjOyFqZYU4iUXChsnigq8NGyAN8RusR673Oe9ebt&#10;bLda3MOtL9whyrpPuLcZDK47BcQ6V81Hw1qTrQb2ELS4CobTXKc6+ZRLukex2+0Wv8LP5O3jqJM7&#10;xmWR4lkNzQ8Wu6xogoKSQSNH3SSE/IXXXIbpe3LVcLRa/U5My/WhIjPvJc8WAkqDhX8ErSFAgDaT&#10;ohR8hx4PpE3u1Y7Y3IVktyLXHxfF70809JeceLdykrjKZQtRJJbDfILWVFXkR35CxMd6m5PkXUdV&#10;mRj7bFmYmXCLMedQ4lyMmOWww7z+gtL4cKkgaKeJHvFKuNqVApuYZyzMfbj9PRJYQtSW3je2EeIk&#10;HsriU7Gx318N1h9tc++zcfPmPu09tc++zcfPmPu09tc++zcfPmPu09tc++zcfPmPu09tc++zcfPm&#10;Pu14t6jelx6QWHemPdMNxXB15Vb3I0N1zECUv+rBTSeTqZbYHghXmSvaBvuN969+Yhfnclx2HPkx&#10;WoE5aSiVBZlolCK+klLjJcR7qlIUCk6+INR9PSKzN3K3TXHp9xRarjIvFvt8yTzYjTHQ6FOJ7ctA&#10;PupSkqKUBXupGhqCdO/Rpgs9IsfxvNgufebfbGreJMKavULg82+FRXAltaD4zDDnIjltpA3pIFTG&#10;T0OsEu6Wq6LnXxN4gtOR13Fu6vIfmMrKVLafUkjmglCSB24693iCd5HuidgenyJfjT0PP39rJVBL&#10;yQPXW2UMoUBx+iG20J4+Xu78yTWpM6AYzKm+vIkXaHc03WRd258Kcth9t19KUPoCka/JrShAKDse&#10;6kjRAIsWLFbhRWY7QIaZQG0BSiogAaGySSf1mv0+paGVqbR4riUkpRvXI67Dfwqv/bXPvs3Hz5j7&#10;tPbXPvs3Hz5j7tPbXPvs3Hz5j7tPbXPvs3Hz5j7tPbXPvs3Hz5j7tPbXPvs3Hz5j7teKcA9L30h3&#10;/SlznCrbgK8+x2He3mXIClIZVZ0cvoevABviO+g4CTrSSK/orHWt2O0p1vwXVJBU3y5cDruNjz19&#10;dUR0tinq7euqruUzriLjbMnl2SLEi3B6KbbDabb8BbQbWngtxC/G8X6R8QDfFIA24XWSbaIYRDjt&#10;3W0WjJ4WFvqfUozXlupjtpmcgda5yG1FGu7e18hvjUVT6SuZP40m6otFiQXsUu+TtNKW8eAtz7bT&#10;jKjsb8UOo0oa4aOwvsK7tx6/ZGcilx4NqtX4PYv9psifWHHfFWJ8Vl1DnbsPDU8Np0eYBAKD3rgX&#10;jrvenbcLsm2wGchhWDM/Dlh19UdD9qmNRyfV+YSpDpQhfvEqRopCtFRPUvnXvLcYantGFaLmbPZs&#10;eukh5zxGVS/whKejrQkAqDZT4PMK94fDj32ncb69ZRMv1zw+BZYE/MIku6MMKQrw4soRGoTiRpx1&#10;JQVie0CQpZT4a1cVDsMg6+ZCc0FuXaLYzbW77bLI7xkKee3NgokJWlafcIbWoJOthY7gp+Mq6H5P&#10;lWf9KceyG6XK2GfcGVvOhu3LSkHxFAADxvIAAfs77qbpw+yIyZzIk2qIL+7HERdzDQ9YUwCSGivz&#10;4Aknj5bJNaLXTbGIsK3RYljgRG7ZIcmW8MxkAQ5CwsLeaGtJWfEXsgd+at75HdU2j0VYtrxG42hN&#10;wtLUqVFRDXKh2MNNzG0utuK9cYLykvlfhcVFPhdnHOPEkES/HegGJwMcTabzYrJeWRKTNTFTbeEN&#10;h8J4+Iyy4twtkpJBPIk7I3rtU3tWKWaxXCbOt1riQZk0Npkvx2UoU8G08Wwojz4p90b8h2HaurSl&#10;KUrBNgxrnEciy47UqM4NLZfQFoUPqIPY1nAAAA+Hwqm/SP6rSemlpiot96ZtN0lQLnJiNPsoKZLs&#10;eMXEo8RZIB5FP5NKVLc8hxAUoRuzda5fUB69xIeXxLFfoY8WLYY8dt96fCctqXW5LIVtRBecKg6O&#10;TYDXBSSeRqNYB1Hu2RxMTstozS2Lye89NGZkC6zRGekuXLknSVK1txIUVBSPPson3tmpOvqndL/a&#10;emGRyONtYyLJ4sNu23WI140RPqTyXgnknklzx0OJ5jzSRrsqoDYOtGQWLDcQuLdybzDJBY8qlPR5&#10;jTLsxUuKpCkR0ltIWjZ7KbTonSRr3QBLLj1nyKPh71+suW2XMLS5M8ZtVnkx1SxE9TWp1tp1bTcd&#10;15DiQ74KghXDaSreir0da5qLna4ctvxOEhlDqQ62W16UkH3knuk9+4PlW1SlKUrBLgRrghtMmO1J&#10;S24l1CXkBQStJ2lQ35EHuD8Kz0qJ3TpNhd8uVxuFwxe0zJ9xQluZJfiIU5JSkEJS4SNqABIAOwAT&#10;9dD0lwlVxnzziVkM2fG9SlvmA1ykMeH4fhrPH3k+HpGj+aAPIar8W3o/g9mkxpEDErPDkRnm5LLr&#10;EJCFtvNtFpDgIG+YbUpAV58VEb0TWwemOJeOHvZy2eMHpMgOerJ5B2QOMhe9fScHZZ81fHdYldJc&#10;LVF9WOLWkxxFjwfCMRHER46+cdrWvoNrJUhPkknY1UUwvoLFxTOZWSvSbfKmOTJMxEuNbPVZrpeU&#10;slEh1LpQ8kBzQ02j6CCd672vSlKUpWBm3xY0mRIZjstSJJSXnUNhK3SkcUlRHc6AAG/IV5ca6p5J&#10;Jch26HlKLQ3Iv2WRXpMOJEC/DiLdXHXpTak8vdSSop9/kSdk7qU4h1AznIJuArfmvLg5vjVvuDb0&#10;WI14VrmNeG7OSpXAkB5l3SAvfFbagNbGuNY+r+YZLab1coeUWaJdYzbkaTjM9HBdtmJnIbShx0M7&#10;jhaCtsKdDgUVocT7qVBUcyPrLkrMbLMhYvt2sk6J08udwtlruaIpBuMaVKSrilKS29otMgLQdLQU&#10;KGguu9cequVWPLLo0MxXPh2/I8bitsOx4gS9GuKmUSEKKWgeKAta0FJCho8lLA0OUnrpl9z6c3DJ&#10;mMtgxLmhqCzOsAituP2Wcqey0+05ybT4Y4OOJCHOSj4YWlWgonet/UrIHuo1hh3LMZAt9tyLILV6&#10;y4hhCJhajtORkPJbQlK1ALdSAgJKgkke8N1a3QTNr3mNhubeRc3Lxb5DbL0hlxl6E+FR2lByK80l&#10;PNtWyvS0pWgrKSNBJNoUpSlKwRIEaAl1MWO1HDrinnA0gJ5uKO1LOvMk9yfM1nqO3Xpzi98vCrtP&#10;sFvlXNxtLLkpyOkuOtp3xQ4de+kbOkq2Bs6rZOGWE3g3X8DwhclFKjKDCQ4VJQUJUTr6QQSkK8wk&#10;kA6Oq5qek+GIitxk4vaRHbhv25LQiI4pjPKCnmQNfxa1AFSfJRA2Dqsg6X4ilZUMbtnMyGJZV6sn&#10;ZfYSEMO+X020pSEq80hIA1oV8Y6XYhGdS41jVrS4lMpIIio7CSrlJHl5Oq95Y/PPdWzWFPSLCUw3&#10;YoxW0CM7HYiuNeqI4raYWVsoUNd0oWpSkg+SlEjuTS6dIcIvnP8ACOJWaeXJpuKjJhNuFUooCC8d&#10;g++UAJKvMpAB7dq3HenOLPz1zXMftq5i5TM5T5jJ5mQ0jg07vX00I91KvMDsO1Y4fTDELex4MbF7&#10;Qw1zWvgiE2ByUoqUda+JJP7ak1KUpSlKUpSlfFJCtbAOvLdAgAjQGwNeVedfT66NzutPoy5FarHC&#10;dnZHbXGbramIySXVPtL95KAO/ItKdSNfEiuB6COI5500xm7Yh1Ry+7XjMoyWJTdmuT6ZDMSGtPuL&#10;jvHa3Ry5tr97ihTfEJ1xWv1SEAeQH9FC2kp1xGvPWq+0pSlKUpSlKUpSlKUpSlKUprtTVKaoRumu&#10;1KUpSlKUpWOTJZhxnZEh1DDDKCtx11QSlCQNlRJ7AAdyajnT7M3M/sz15btrkC0Pvn8FvPqPiTYw&#10;SOMktkAtpWrkUAkko4KPHlxEnpSlKUpSlKUpSlKUpSoV1LwiXkkeDeLC+1BzCyKU/a5b2w25yA8S&#10;M9ruWHQAlQ76IQsDk2mujgOcROoGPpuEdl2DLZcVFn22ToPwJSNBxhwDtySdaI7KSUqSSlQJklKU&#10;pSlKUpSlKUpSlKUpSlKUpSlKUpSlKUpSlVNd1fjzyORY2Ty6fWeQWrs+Po3mWg94ST+cw2oflj5L&#10;UPC7hLqatkJCUgAAAdgB8KUpSlKUpSlKUpSlKUpSq3zvG7ni2QKzzE4i5twDaWr3ZGdA3eKj6Kmw&#10;ewktDZQToLTttR7oU3NcZyW2ZlYIV5s0tE62zG/EZeRsbHkQQe6VAggpIBSQQQCCK6dKUpSlKUpS&#10;lKUpSlKUpSlKUpSlKUpSlKUpVX5ZkU/qPfZeE4nMdhxIqvCyHIoytGEkgExI6v5UtJG1D+JSrkff&#10;KAbBsNht+L2WFaLTEagW2EyliPFZTxQ2hI0ABW/SlKUpSlKUpSlKUpSlKUqsMixu69OL/My3EIbl&#10;yt01wvX7GGNcpCtaMyIDoCQABzR2DwHwWAVTrGMotWaWKLeLLNbuFukglt5vY0QdKSpJ0UqSQUqS&#10;oApIIIBBFdWlKUpSlKUpSlKUpSlKUpSlKUpSlKUpSlCQBskAD66qqbll26vyHrVhMty2Yuhamp+Y&#10;tAcntHS2bdvYWrsQqQdoR5I5q3wsHGcYteG2KJZrNDbgW2Ini0w3vts7KiTsqUSSSoklRJJJJJrq&#10;UpSlKUpSlKUpSlKUpSlKUqvMk6dXC1XyTlGCSY9svsghc+2S+Qt13IAG3gkEtPaAAkIBVoALS4lK&#10;UjoYd1RtuUXFdkmx38cytlBW/YLpxQ/xHYuMqBKX2t/8Y2VJGwFcVbSJnSlKUpSlKUpSlKUpSlKU&#10;pSlKUpSlKUofKqjnyz19urlqgPODptCWpu5T2VlIvryToxGVDuYyTvxVjs4R4YJSHKteLEYgxWY0&#10;ZluPHZQG2mWkhKG0gaCUgdgABoAVlpSlKUpSlKUpSlKUpSlKUpSlcLL8HsWe21EK+21qe00sOsrU&#10;Sh2O4PJxp1JC2lj4LQQofA1Ek4/1BwbtY7xGze0o+jbckcMec2n6kTW0KDgA8g60VH85341+x1zs&#10;9o9zLrXecGeH0nL3DJhp/SZjJcjgf9pwH6wO9TSwZPZssgpm2S7QbxDV5SIElD7Z/UpBIrp0pSlK&#10;UpSlKUpSlKUpSlKUpSlc+65DarG2V3K5w7egeapT6GgP/URUQk+kB00juqZTnmPypKexjQrg3Je3&#10;/g2ypX9VYT1vtM0cbPYMtvrh+iI2Oy2EK/U7IQ00f189UVmXUK8DVp6eNWpJ7eLlF6ZZKf0hERMn&#10;l+oqT+sVhe6WXvNE8c+yg3W3K+nj9kjm3290f81481vPD4FJcS2ofSbI7VY0OGxb4jMWKy3GjMID&#10;bTDKAhDaANBKUjsAAAABWWlKUpSlKUpSlKUpSlKUpSlKUpShGxUMv3RjA8nnKnXLELNIuJ/5eISE&#10;Sh+p5ICx+w1zvxG2WMN2295balD6PgZPPdQn9Tbzq0Afo46p+LTJ4g3B6qZKdeTVwh22Q2P2iKhZ&#10;/auvw/Yup9uZUpnOccktp/l2LOqcP7W5zY/+NVzlvXPOMFK0zV4/dSjeyxbX42/6ZLmqqu9fui1z&#10;x1wokYREmEfFu4qa/qLaqjkn91bXEB5dMEua+q/lP+jGtb99q/mq/tH/AHWn77V/NV/aP+60/fav&#10;5qv7R/3Wn77V/NV/aP8AutbsP91TduAHDpmhrfwVfir/AEYV34H7ovcrqPyWERGPP6dxUvy/8sVI&#10;Inps5BPBKMetjWgDpTjivP8AaK7Eb0qsrmKSlFuszZUNgqZdVr/7RXQjekXmUxRShmxNkDe1Q3lf&#10;/uK3GeumbyXA2lWPoUfzjbnzr9nrIrZ/HDnf8pxz5U//ALVW6OpPUFQH+6WM/q/Akj/bK32cs6jy&#10;OATfMWTz1rePyTrf+PV0G53U57esmxJOvrxiUf8AWNbrMLqnJOk5hh6Ph3xOUf8AWVbHs/1UWNLz&#10;jFE/4LEpAP8AXcVUOH9RHx+W6iw2v+546hH+cecp+LvL3v43qrfW/wBEW2W1H+XGXQ9LsgWPynVn&#10;MnB9Xq9oR/kwBQ9I5jo/L9Rczkf43Ga/zcdNPxKW93/hOUZnJ+v/AHyy2d/+0tFfD0Ixhf8AGzMr&#10;k/WmRmF3Wk/rSZWv6q+n0fOnjo/hWLxbn/4mtyZv9fiqVut+19E+nljcC7bgeMQHB5LjWeO2f6Uo&#10;FTCPFZiMpaYabZbSNBDaQkD9grJSlKUpSlKUpX//2VBLAQItABQABgAIAAAAIQBP7BGHCQEAABUC&#10;AAATAAAAAAAAAAAAAAAAAAAAAABbQ29udGVudF9UeXBlc10ueG1sUEsBAi0AFAAGAAgAAAAhACOy&#10;auHXAAAAlAEAAAsAAAAAAAAAAAAAAAAAOgEAAF9yZWxzLy5yZWxzUEsBAi0AFAAGAAgAAAAhAKN7&#10;IBnGAgAAZwYAAA4AAAAAAAAAAAAAAAAAOgIAAGRycy9lMm9Eb2MueG1sUEsBAi0AFAAGAAgAAAAh&#10;AFhgsxu6AAAAIgEAABkAAAAAAAAAAAAAAAAALAUAAGRycy9fcmVscy9lMm9Eb2MueG1sLnJlbHNQ&#10;SwECLQAUAAYACAAAACEAlYMxYd0AAAAFAQAADwAAAAAAAAAAAAAAAAAdBgAAZHJzL2Rvd25yZXYu&#10;eG1sUEsBAi0ACgAAAAAAAAAhAHh22duhIgAAoSIAABUAAAAAAAAAAAAAAAAAJwcAAGRycy9tZWRp&#10;YS9pbWFnZTEuanBlZ1BLBQYAAAAABgAGAH0BAAD7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style="position:absolute;width:6845300;height:977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b&#10;cJLDAAAA2gAAAA8AAABkcnMvZG93bnJldi54bWxEj0FrwkAUhO8F/8PyhF5K3diD1tRVRFQ8eNBU&#10;PD+zr0nq7tuQXU38965Q6HGYmW+Y6byzRtyo8ZVjBcNBAoI4d7riQsHxe/3+CcIHZI3GMSm4k4f5&#10;rPcyxVS7lg90y0IhIoR9igrKEOpUSp+XZNEPXE0cvR/XWAxRNoXUDbYRbo38SJKRtFhxXCixpmVJ&#10;+SW7WgXtZHv+xR2f9mZ8WtnsvNmbt41Sr/1u8QUiUBf+w3/trVYwgueVeAPk7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ptwksMAAADaAAAADwAAAAAAAAAAAAAAAACcAgAA&#10;ZHJzL2Rvd25yZXYueG1sUEsFBgAAAAAEAAQA9wAAAIwDAAAAAA==&#10;">
                  <v:imagedata r:id="rId19" o:title=""/>
                  <v:path arrowok="t"/>
                </v:shape>
                <v:shape id="Надпись 7" o:spid="_x0000_s1045" type="#_x0000_t202" style="position:absolute;top:1066800;width:69342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E4C90A0" w14:textId="77777777" w:rsidR="00DE46F0" w:rsidRDefault="00DE46F0" w:rsidP="00025B97">
                        <w:pPr>
                          <w:pStyle w:val="af4"/>
                          <w:spacing w:before="0" w:beforeAutospacing="0" w:after="0" w:afterAutospacing="0"/>
                        </w:pPr>
                        <w:r>
                          <w:rPr>
                            <w:rFonts w:ascii="Arial" w:hAnsi="Arial" w:cstheme="minorBidi"/>
                            <w:color w:val="000000" w:themeColor="text1"/>
                            <w:kern w:val="24"/>
                            <w:lang w:val="en-US"/>
                          </w:rPr>
                          <w:t>Commitment in traditional internationalisation.</w:t>
                        </w:r>
                      </w:p>
                    </w:txbxContent>
                  </v:textbox>
                </v:shape>
                <w10:anchorlock/>
              </v:group>
            </w:pict>
          </mc:Fallback>
        </mc:AlternateContent>
      </w:r>
    </w:p>
    <w:p w14:paraId="25C807BE" w14:textId="70D4A94B" w:rsidR="00257084" w:rsidRPr="00BC4A1E" w:rsidRDefault="00025B97" w:rsidP="006C437F">
      <w:pPr>
        <w:pStyle w:val="11"/>
        <w:spacing w:line="360" w:lineRule="auto"/>
        <w:jc w:val="both"/>
        <w:rPr>
          <w:rFonts w:ascii="Times New Roman" w:hAnsi="Times New Roman" w:cs="Times New Roman"/>
          <w:lang w:val="en-US"/>
        </w:rPr>
      </w:pPr>
      <w:r w:rsidRPr="00E31B7E">
        <w:rPr>
          <w:rFonts w:ascii="Times New Roman" w:hAnsi="Times New Roman" w:cs="Times New Roman"/>
          <w:noProof/>
          <w:lang w:val="en-US"/>
        </w:rPr>
        <mc:AlternateContent>
          <mc:Choice Requires="wpg">
            <w:drawing>
              <wp:inline distT="0" distB="0" distL="0" distR="0" wp14:anchorId="296F9616" wp14:editId="6CB5C673">
                <wp:extent cx="5831749" cy="1163278"/>
                <wp:effectExtent l="0" t="0" r="0" b="0"/>
                <wp:docPr id="9" name="Группа 7"/>
                <wp:cNvGraphicFramePr/>
                <a:graphic xmlns:a="http://schemas.openxmlformats.org/drawingml/2006/main">
                  <a:graphicData uri="http://schemas.microsoft.com/office/word/2010/wordprocessingGroup">
                    <wpg:wgp>
                      <wpg:cNvGrpSpPr/>
                      <wpg:grpSpPr>
                        <a:xfrm>
                          <a:off x="0" y="0"/>
                          <a:ext cx="5831749" cy="1163278"/>
                          <a:chOff x="0" y="0"/>
                          <a:chExt cx="6934200" cy="1358900"/>
                        </a:xfrm>
                      </wpg:grpSpPr>
                      <pic:pic xmlns:pic="http://schemas.openxmlformats.org/drawingml/2006/picture">
                        <pic:nvPicPr>
                          <pic:cNvPr id="10" name="Picture 1"/>
                          <pic:cNvPicPr>
                            <a:picLocks noChangeAspect="1"/>
                          </pic:cNvPicPr>
                        </pic:nvPicPr>
                        <pic:blipFill>
                          <a:blip r:embed="rId20"/>
                          <a:stretch>
                            <a:fillRect/>
                          </a:stretch>
                        </pic:blipFill>
                        <pic:spPr>
                          <a:xfrm>
                            <a:off x="12700" y="0"/>
                            <a:ext cx="6832600" cy="990600"/>
                          </a:xfrm>
                          <a:prstGeom prst="rect">
                            <a:avLst/>
                          </a:prstGeom>
                        </pic:spPr>
                      </pic:pic>
                      <wps:wsp>
                        <wps:cNvPr id="11" name="Надпись 11"/>
                        <wps:cNvSpPr txBox="1"/>
                        <wps:spPr>
                          <a:xfrm>
                            <a:off x="0" y="1041400"/>
                            <a:ext cx="6934200" cy="317500"/>
                          </a:xfrm>
                          <a:prstGeom prst="rect">
                            <a:avLst/>
                          </a:prstGeom>
                        </wps:spPr>
                        <wps:txbx>
                          <w:txbxContent>
                            <w:p w14:paraId="4055786E" w14:textId="77777777" w:rsidR="00F648F9" w:rsidRDefault="00F648F9" w:rsidP="00025B97">
                              <w:pPr>
                                <w:pStyle w:val="af4"/>
                                <w:spacing w:before="0" w:beforeAutospacing="0" w:after="0" w:afterAutospacing="0"/>
                              </w:pPr>
                              <w:r>
                                <w:rPr>
                                  <w:rFonts w:ascii="Arial" w:hAnsi="Arial" w:cstheme="minorBidi"/>
                                  <w:color w:val="000000" w:themeColor="text1"/>
                                  <w:kern w:val="24"/>
                                  <w:lang w:val="en-US"/>
                                </w:rPr>
                                <w:t>Commitment in Born Global internationalisation.</w:t>
                              </w:r>
                            </w:p>
                          </w:txbxContent>
                        </wps:txbx>
                        <wps:bodyPr/>
                      </wps:wsp>
                    </wpg:wgp>
                  </a:graphicData>
                </a:graphic>
              </wp:inline>
            </w:drawing>
          </mc:Choice>
          <mc:Fallback>
            <w:pict>
              <v:group id="_x0000_s1046" style="width:459.2pt;height:91.6pt;mso-position-horizontal-relative:char;mso-position-vertical-relative:line" coordsize="6934200,1358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uBMzwIAAG4GAAAOAAAAZHJzL2Uyb0RvYy54bWykVc1uEzEQviPxDtbe&#10;242TND+rJBVQWiFVEFF4AMfr3bW6/pHtJJsbqFdunHmHHjhw4xWSN2Ls3SRtUwQURXE8/hl/8803&#10;k9FpJUq0YMZyJccRPm5FiEmqUi7zcfTxw/nRIELWEZmSUkk2jlbMRqeT589GS52wtipUmTKDwIm0&#10;yVKPo8I5ncSxpQUTxB4rzSRsZsoI4sA0eZwasgTvoozbrVYvXiqTaqMosxZWz+rNaBL8Zxmj7l2W&#10;WeZQOY4AmwujCePMj/FkRJLcEF1w2sAgT0AhCJfw6M7VGXEEzQ0/cCU4NcqqzB1TJWKVZZyyEANE&#10;g1sPorkwaq5DLHmyzPWOJqD2AU9PdkvfLqYG8XQcDSMkiYAUrb9uPm1u1j/hc4v6nqGlzhM4eGH0&#10;lZ6aZiGvLR90lRnhfyEcVAVuVztuWeUQhcWTQQf3u/AIhT2Me512f1CzTwtI0cE9WrxubvaGnS6k&#10;urnZORkMwQAQ8fbh2OPbwdGcJvBtyILZAVl/FhXccnPDosaJ+CsfgpjruT6CvGri+IyX3K2CRiGD&#10;HpRcTDmdmtrY844hspp42PavIuyj8zf8ofoK8SFdKnptkVSvCiJz9sJqUDdwGbi4fzz25r33ZiXX&#10;57wsfZr8vIkMKuGBkh4hp1bpmaJzwaSry86wEoJU0hZc2wiZhIkZAxWZN2kARBLrDHO08A9m8PB7&#10;AFsnbbcRUO6BecwW9PWIonC77wVwqKreoNPubbUxHLb8/K40gDdj3QVTAvkJ4AMYkA+SkMWlbQBt&#10;j4Ck9hjCFEyvfmhNdssYWAec/VP1XRVEM4Dg3d5RAd6qYP1tfbv+DsX3Y/N58wXhQGdz2JcfctVL&#10;BQW1W/8NZzVfuNXF3ZoUkmxr8V5FQVme/CdrHl2Nws9cNatCR8FN87DJTKWr0DigVAOZQLUvWmhq&#10;oY6bBuy75l07nNr/TUx+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J4bzHcAAAA&#10;BQEAAA8AAABkcnMvZG93bnJldi54bWxMj0FLw0AQhe+C/2EZwZvdpFWJMZtSinoqQltBvE2TaRKa&#10;nQ3ZbZL+e0cvenkwvMd732TLybZqoN43jg3EswgUceHKhisDH/vXuwSUD8glto7JwIU8LPPrqwzT&#10;0o28pWEXKiUl7FM0UIfQpVr7oiaLfuY6YvGOrrcY5OwrXfY4Srlt9TyKHrXFhmWhxo7WNRWn3dka&#10;eBtxXC3il2FzOq4vX/uH989NTMbc3kyrZ1CBpvAXhh98QYdcmA7uzKVXrQF5JPyqeE9xcg/qIKFk&#10;MQedZ/o/ff4NAAD//wMAUEsDBAoAAAAAAAAAIQCfUSndfCMAAHwjAAAVAAAAZHJzL21lZGlhL2lt&#10;YWdlMS5qcGVn/9j/4AAQSkZJRgABAQEAcQBxAAD//gAuSGFuZG1hZGUgU29mdHdhcmUsIEluYy4g&#10;SW1hZ2UgQWxjaGVteSB2MS4xMwr/7QqCUGhvdG9zaG9wIDMuMAA4QklNBAQAAAAAAAccAgAAAgAC&#10;ADhCSU0EJQAAAAAAEEYM8okmuFbasJwBobCnkHc4QklNA+0AAAAAABAAcQAAAAEAAQBxAAAAAQAB&#10;OEJJTQQmAAAAAAAOAAAAAAAAAAAAAD+AAAA4QklNBA0AAAAAAAQAAAAeOEJJTQQZAAAAAAAEAAAA&#10;HjhCSU0D8wAAAAAACQAAAAAAAAAAAQA4QklNBAoAAAAAAAEAADhCSU0nEAAAAAAACgABAAAAAAAA&#10;AAI4QklNA/QAAAAAABIANQAAAAEALQAAAAYAAAAAAAE4QklNA/cAAAAAABwAAP//////////////&#10;//////////////8D6AAAOEJJTQQIAAAAAAAQAAAAAQAAAkAAAAJAAAAAADhCSU0EHgAAAAAABAAA&#10;AAA4QklNBBoAAAAAAzsAAAAGAAAAAAAAAAAAAAFZAAAJUAAAAAMAUwByAGMAAAABAAAAAAAAAAAA&#10;AAAAAAAAAAAAAAEAAAAAAAAAAAAACVAAAAFZAAAAAAAAAAAAAAAAAAAAAAEAAAAAAAAAAAAAAAAA&#10;AAAAAAAAEAAAAAEAAAAAAABudWxsAAAAAgAAAAZib3VuZHNPYmpjAAAAAQAAAAAAAFJjdDEAAAAE&#10;AAAAAFRvcCBsb25nAAAAAAAAAABMZWZ0bG9uZwAAAAAAAAAAQnRvbWxvbmcAAAFZAAAAAFJnaHRs&#10;b25nAAAJU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WQAAAABSZ2h0bG9uZwAACV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VOAAAAAQAAAKAAAAAXAAAB4AAA&#10;KyAAAAUyABgAAf/Y/+AAEEpGSUYAAQIAAEgASAAA/+0ADEFkb2JlX0NNAAH/7gAOQWRvYmUAZIAA&#10;AAAB/9sAhAAMCAgICQgMCQkMEQsKCxEVDwwMDxUYExMVExMYEQwMDAwMDBEMDAwMDAwMDAwMDAwM&#10;DAwMDAwMDAwMDAwMDAwMAQ0LCw0ODRAODhAUDg4OFBQODg4OFBEMDAwMDBERDAwMDAwMEQwMDAwM&#10;DAwMDAwMDAwMDAwMDAwMDAwMDAwMDAz/wAARCAAX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Zpzaq2/ZGVW48j0WN9sV&#10;kN2bPoV7WMRqD1BzCb21VuIbtDZdB19Tf9H+T9FWUklIYy/3q/8ANP8A5NCsHVPtOP6bqPs0v+1h&#10;zX+oRt/QfZ4fs/nf571P8GraSSnOsyOoUehXZZittuOxgteWl9m3e6ulob7/AKNu3/CeixEnrI/N&#10;xj5bnj/viPk4tGS1gtYHOqd6lLyAXVvAcxt1RcHbLGte/wByVNznONVsNuZqQOHD/SV/yf8Az2kp&#10;jUc/a/1hVv3fo9hdG3+XuH01Kcr92v8Azj/5FGSSU1Hu6p9qxxWyj7Id/wBrLnP9QaD7P9naK/Tf&#10;+k3+t6jq/Z9BUq5lja7M0MbIMsIJId+c6xu73b/3PfXs9L+bWwkkppYGQ3a2jbkk6n1MhhmT7/e+&#10;A3/vn+DVgjJk7XMjtLTMf5yKkkpEBlTq5kd4af8AySBjDq37Pp+1mg9Q9hyPRDhT9Mes2n1S63+Z&#10;3NZv/wAIriSSmlu6wfzMcDT8955+l/g/zf8AwT/g0XHdmuZZ9oYyuwGGFpLmkQ33/vfT3KwkkpDG&#10;X+9X/mn/AMmgZh6q2tjsU0EtsYbg9jzNI/n20it/9I2/zP5iuqFtrKmb3mBx4kk8Na0e5znfupKc&#10;u1xfa69hzamv9zqmMPIDa27d4dt/qf8AXP8AT+rKq9tVxtDc15JhzHVkt1+g7j6LP6//ABv6RX6W&#10;WF5vu0e4Q2uZ2N/d09vqO/wiMkp//9D1VJfKqSSn6qSXyqkkp+qkK5lT9rXna+f0TgYcHAf4P+yv&#10;lpJJT9Rg5Vejmi5o/Oadrv8AMd+j/teoz/i1IX/v1vZ8t3/nr1F8tJJKfqR2TW0SRZ8q7D+RigM+&#10;gmA2750XD/0Uvl5JJT9SjJrPZ/8A22//AMgl9or8H/8Abb//ACC+WkklP1L9or8H/wDbb/8AyKX2&#10;hng//Mf/AORXy0kkp+pfX8K3n+zH/VQm9aztRYfmz+Ni+W0klP1J6mQfo0gf13x/57bamZWBc2y9&#10;7XXOkVt4AH53ptJ+l++9fLiSSn6qSXyqkkp//9k4QklNBCEAAAAAAFUAAAABAQAAAA8AQQBkAG8A&#10;YgBlACAAUABoAG8AdABvAHMAaABvAHAAAAATAEEAZABvAGIAZQAgAFAAaABvAHQAbwBzAGgAbwBw&#10;ACAAQwBTADIAAAABADhCSU0EBgAAAAAABwAIAAAAAQEA/9sAQwADAgIDAgIDAwMDBAMDBAUIBQUE&#10;BAUKBwcGCAwKDAwLCgsLDQ4SEA0OEQ4LCxAWEBETFBUVFQwPFxgWFBgSFBUU/8AACwgATgIaAQER&#10;AP/EAHIAAQACAgMBAQAAAAAAAAAAAAAEBgMHAgUIAQkQAAEDBAECAgUFCAsJEQAAAAECAwQABQYR&#10;EgchEzEIFCJBURYXV5XUFTJSVWFxlKEJGSNCU4GRlqKy0zM1RnSSsbTF1SQ2Q0RFVFZic3WDhIWG&#10;pLPh/9oACAEBAAA/AP1VpSlKUpSlKUpSlKUpSlKUpSlKKGxoHR+I91eeei/UfIc1Yjm5ZBfn7iMp&#10;u9r4oszIgLjxJcpCEreDCQCpqOBtLm+ZHbWxVrHpHWgYhlOQO45kDDGNSDCuMV1qOl9qSHvDLIHj&#10;aUeJad5A8S282QokkCXa+vltuuSycXFiu8bLo8l5hdjkerh7g2w0+XwtLpaLZQ+yAQvfJeiBpRFX&#10;vXpZWtOL32749i17vybTjXylfUTHjtMsFMzSXCt3mFJdgvNKCUKIOiAobI3ZZpzlztEOW7HVFdfZ&#10;S4phZSSgkA62kkfyE1MpSlKUpSlKUpSlKUpSlKUqBf1XBNiuJtAYVdhGcMNMokNF7ieHPXfjy1v8&#10;lee8H9IKRY8dv0/KpOQyshsUOC1ecPucKIxOiSXXvC9YYWgNNvRnFK7LClDTfY7JSLi/6SUJibeL&#10;OcVvzmWWpyQH8fjsJkSFtssx3i62WlKSpKkS44T3HtucTx0SLLbeqiMjdKbRYbxMiokeoyZCW22n&#10;Ib5iiRpxt1QKQApDatj2XFhJGgop1bb+rd5zEYW1a7jfYtil4MnKnLmhMEXOSUqjkBxCmyyFKQpa&#10;VJQEp26Skp4gjYWFdXmMmstlVaLbdr+DFtap0lQYS9H9baQtC3UgpSSlC0OOcAAlK9pCu6Rs2led&#10;IOGLR6Rc7EBk+WLtkXCoU9rxMknFXrZnSEF87dIKlBtAKSCkga467VNx/rBfMuldN7pdsfgw4N7y&#10;WXa4Yg3iR4kdxmPcgtbqA2hDySIuglWwC5y0FITWeD6QeSSrBfr58ilvW+3WY3JTTbrgkx5IfdaX&#10;CdR4Z2tCWvEUpJ3o9kH2SqSrrblTsoWaJjESZe5cm4ItDzUsJj3KPFQ0ovJDhRw5qfQgALXri4ra&#10;gnR77p/1NyXOM4vFpkWC3WeBZ24nrnK4mRJDr8VDwQkIR4Z4KUUEhZB1sH3VY8hy2/2m6ORrfg9z&#10;vkZISUzY0yG2hZI2QEuvJV28u491db8v8s+jC9/WVu+0U+X+WfRhe/rK3faKfL/LPowvf1lbvtFP&#10;l/ln0YXv6yt32iny/wAs+jC9/WVu+0V5V9Of0rOrHRBzpzPxPGZdikzp8iO7brmIs5q6Di3xa4MO&#10;LWCCexSUnv2PmK9N+j91IzHqj05i3zNOn8zp9enANW2XIQ4Xhr+6JT2W2Cf3jiQofl86o3QKz/PD&#10;0MsmX5Febq3ll1ccmzprFxeYVBkNyFcoqUJWEoabKPCU1rSgk8wVKJOad6SlzYxG1ZNHs0WTbr3b&#10;7zKhMFa0OxHYLTrqUPnvsLSysKICfDXpPt75DG56QWUwJUsy7VZ1RYTuOOvBlbvNTF2kCOEJ32C2&#10;lclcj2WNDik9xyg9ecxvFxhRY1sscf1+ZkVvYW6t5fhOWuUtoOKA1yS4ls+yOJSdHkR7I6CZ16vF&#10;0gP32xQYtnuNytWET/Gkuuy0+Ddbg4wtrwipKEltJXpSdFXIb8k8bZJ63ZWcxcs7FuswjjMFYgl5&#10;xTpXyNrE5EkgdtDukt79rfZadd4uJekRkecxYqLPjcSRcoUOLNu7K5SGmvCcmSYzq21uOJKAgQ3X&#10;ASlYVsIPE7VXS5B6SmVxcbyCW1bbTEdbtuXOQHElx4tyLNJUylTiSUhSXQN8RopKfMhWk+h8YflS&#10;8btb055uRMdjNrddab8NKlFIJITs6/NuqtI6w2uO+40bFlq1NqKSpvGZykkg62CGtEflrh889q/E&#10;GX/zXn/2VPnntX4gy/8AmvP/ALKnzz2r8QZf/Nef/ZU+ee1fiDL/AOa8/wDsqfPPavxBl/8ANef/&#10;AGVeUerf7Jaei/pGOYfdcMuNzxF+LFcaWiG7DurDiweWmHgPFSSBoewe59o+Ve18WyKPmONW+8w2&#10;J0SPOZS82zcYjkWQ2CPJbTiQpB/IR/KDuqdjPRGHiNtTbbdk1/btn3VevC4hcjhLsh2SqS5yUGQv&#10;gp1alFAUBo8fve1VDql6PzJwPLxjEiSm9XqBGjTPWZLbbMpbL/imW8SnXjaUvbnbY4gjSU6urfRu&#10;xv3iLkaZM9vJkSlzRe0ra9ZUpyOhhSFAILRbLTbSeIRrbaVD2vaMCF0Cw4QMgiRVSlWy9WAYtMit&#10;vpKDFbVJ3pXHl4vOVIKlFRJUs78hrYGPQ24FigRmZztzaaZSlEx5SFLeAHZZKAEnY/BAHwFdhSqJ&#10;JzvKWZDrbfTW8vtoUUpdTcLeAsA9lAGQCAfPuKx/L/LPowvf1lbvtFPl/ln0YXv6yt32iny/yz6M&#10;L39ZW77RT5f5Z9GF7+srd9op8v8ALPowvf1lbvtFeLetHpo9bem3peJxHGcGlZFbZduiunDJDbb8&#10;gE8ubrT8Yr8PehsqKkjWykede+sSu1xv2M224XayvY7c5DKVyLVIfbeXFWfNBW2ShWviD/J5Vwzf&#10;l8jL8UOusLEB8pdYdU04ghtRBSpJCkkfEEGtU9N+pQwj0Q8CzC9SpN4nuYtbZbrk+apb0yU7GbUo&#10;qdcJPdSipSiTxSFHyFZMq615ThWP3R+843BhXOEifKjxlzUrcnRY8YPJcSy0pZbClEtqKlab4hXt&#10;c0prrb76RGSQoua3OBjVqetONPQI5Em5OofkKlsxHUKADJSkJEogjZ3xGj3qVE6uz71l+MW242Vh&#10;NxZzG4Y4p2Jc322Urbtb8pDvhhIDqVIHApc2EqPIAkDXU4z6UF6uuLG8TMVY2/i0PJo0e3ynHlNo&#10;dfLLiXNtgkNgBwlI3xChrYBO3Om2VXfLrXcpF2tkeAI1xkRIj8Z1S25zDauKZKQpI4JX7k7UO3ZR&#10;GjVhvU2TbrXIkw7e9dpLadohMONoW6dgaCnFJSPj3I8qpvy/yz6ML39ZW77RT5f5Z9GF7+srd9op&#10;8v8ALPowvf1lbvtFPl/ln0YXv6yt32iny/yz6ML39ZW77RT5f5Z9GF7+srd9orxP6J/ptdbc36l3&#10;zF7xgr+bYxAuUhl+/teHDctDSXFdn3iQw4EJH3u0rIBPJVfoPfrNGyfH7jaZSnPU7hFciuqYcKF8&#10;HEFKilQ7pOidEeXnWp+rHQdzJsUyBVqkv3XLLlFhW9ufdZKUFmKxLS/4aVIQAO/M8ikqUop5EgDV&#10;hndC7Bc7lFvKpV2h5G3JdluXmHM8GU8XWmmnG3CgBJbLbDCeISAPBQRpQ3U21dHLHYcluN5tcq6w&#10;FXDi5IgNT1mIt9LSWUyC0rYLnhoQCTsEoSogqAVUGw9BsdxqLa48GTcUNWzHTi8ZKnkK4QTx9nuj&#10;uocEe0e/s997O+WOdCMcxO7264WuTdoiokCJbnI7c5aWJrcVPCOX2xoLWhPs8u3IABXIACtjUrpU&#10;4XZUZY7k6YKRf3YqYK5wWrxFMJUVBrz1xCiVAa7Ek+ZNdex0vxqFAtUWHbG4rdolOzrdwUo+qSXA&#10;sLdQCSOR8V3e/PxF7++O9VWj0XX7Zhtws4vltRLlRW4i3Y9skJiyUJdacWZEZUtSCVhopJaLRSHV&#10;lBTsat9g6AY3Hx9m3X6BCvXgyxNYQEPhmK9w4FTAdedW3tJIVpelAnY7nd4s2H2bHbjPnWy3tQpU&#10;8NCStnYDgbQENjjvQCUAJGgNAAV3FKUpSokqzwJ0+HNkQo0ibD5+rSXWkqcY5ABfBRG07AAOtb0N&#10;1LqtNdNcWYvT92asMBqfIfEp51DISHXxrTykj2VOdh7ZHLsO9H+nuKNsXMu2S3IYmtyEywplKULQ&#10;8eUjY8gHCNr8uZG1bqOOmeG3Fhbosdvksym4nJaUBSXURjzi9/eGz7SPwT3GjWVnphikdbC2rDCb&#10;Ww5KdaUlvRbXJJMlST7i6SSs/viSTsmsCekGFJgPQhjFs9TeiRoK2DHHAx46uUdrXuS0rZQPJBJK&#10;dbqSjpnirUhL6LDBQ8ieLolaGgCmWGvCD415OeH7HLz4+z5dqiM9HMGYl2qU3idoEm1c/UXjEQVx&#10;wpzxFBB1sAuHnr8L2vPvWdPSvEEEaxy3KAEwcVMBQ1LPKUNH+GPdf4R7nZrvrRZ4VgtcW3W2K1Cg&#10;xUBtmOynihtI8gBUylKUpVTR0mw5PUGRnJx2A7l7zKI5vDzQckIbQNJShSt+GNHvx1v37q2Hyryj&#10;bvSvdVKUteQWyXY5US0yjeOCGhAbk3B+O+8pvkS22lCGdB0lSCsKc7EoHY5h1AusTI5rbma2/ILS&#10;cHvs+K0YzP3PuK2pCQgLR38ZSWVJQsoUEkpUQlAUpJtVmzzKRkuI2cOoFuyuwwZtreiREBqG6yUK&#10;ntqIBASphxst7/fBYHu1VcR6gXSf1AxOCq8xLHbX8jy2E/Gt8dmPGmPR5fBguJIJU4oKWpWlArUp&#10;SvPuOs6c9dL5eccwa1wrji+LSl43Z7uzGkgRo9wS6863JYjMJbUVBCGkoShpSVIW6jYWCEnbnSTq&#10;Ld8pyjIrPfEKRKioTKiORg25CkRVvvobdZdR7QJDYQtp0BaVtq1yB3W1KUpSlKhsWaBFuUm4swoz&#10;VwlJQh+WhpIddSkaSFKA2oDZ0D5bqZUe42+PdrfIhSm/FjSG1NOt7I5JI0RsHfcdqp8XojgsS3sQ&#10;E43Ddt8eIuAzCkcnmGo6m/DU0htZKUoKPY0ABx7eVcXehuAv2yDb3cUtr0SEHgw261y4h1AbdBJO&#10;1BSEpSQokEIT+CNSmukOHs2q421FiYEG4lgy2OS+L5ZShLJV7XcpS22AfghPwFZ0dMMXbuDc9Fpb&#10;TNbuDl1Q+lxYUmW40WVvg8vvy2Sgn8EkeRNVjLugVguuIqtGPxIFifTFjwGXHoqpLIiNSEv+rKb8&#10;RB8MlJHsqSU8tpIIqx9NMBR08sLlvRIS8XXi8pDPjBhs8UpIbQ666pA9nZHPWyTobq20pSlKVQeq&#10;jcTBuiOau2i32yIxAsk+S3DciIMRSgytZC2uyVJUd8gfPZ351qGb1ryeDk6EMXeCi1xJuJRfUExW&#10;wHUXNwMvgq3scQeaOOtEd9jtXb3Tq3mOJ2jqF6/ymTcKVKefkLiBDMqK8W3IT3sp2UtMKd8Th35R&#10;1eQUBUO89Zcmx/HF3ZrILRlllbfmSVy8bfZlS2oKGWVB0ckNtSfBWtZcQ0ELKFtcdqCgqJaepmSJ&#10;v6bY1lylybn1JnWB9uU0w47ChCFKeZDaOI4H9wb4lYUD5kHZ30EL0lMts2O2K73C6Qrq3csemzpJ&#10;MdDTUIxbrChLlbQCriGZLrzgPIAs+yEjYqxXnqvmEc2eFFzaxy2Z7d8fautqQ3LCmo0dt5gFwoS2&#10;paSpSVlCOJA8kq3qDjPWPLb0/kd0i3diXdpNpxmbBx16SxHbKJLaVyExitPZaypaEKcJSVqSlR7D&#10;jsXHevtnnY/bJL8q7h96K04sP2N0OBRQCeXhhSN78+JKd+RI0a3FSlKUpSlKUpSuLjaXW1IWkLQo&#10;FJSobBHvFfmT6NXRTrB0K9JC7w3spv2G9FoeSvWyN4gS9EuHNZVGaS07yS0hwFDZfCfv1BAPJWx+&#10;nFKUpSlKUpSlKii1QkoWkRI4StKkKAaTpQUdqB7dwT3Pxrk5bYjyG0LisLS2gtoSpsEJSdbA+A7D&#10;t+QVkbjtMoQlttCEtjSEpSAEj4D4VhFpgpQEiHHCQorCQ0nQURony8yCRv4GvqLZDbLBRFYSWNlr&#10;i2B4ZPnx7dt+/VZGIbEVThZZbZLh5LLaAkqPxOvM1lpSlKUpSlKUpSlKUpSlK4usofbLbiEuIPml&#10;Y2D/ABVg+5cP/mjHu/4Me7y91QspyS2YZYJ16uzwjwYqOTiwgqUo7AShKRsrWpRCUpAJUpQABJFf&#10;LAPurj9skTbMm0vraQ99zXuC1RFkb4Ep2nkn38djY7E+ddguBFcWVqjsqWVcipTYJKtAb/PoAfxC&#10;viLbEaUCiKyhQBSClsAgHzFDbYhbbR6qzwbTwQnwxpI+A+Aoq2xFoUgxWVJUgNlJbGikb9n83c9v&#10;y1nSgISEpAAA0ABrVfaUpSlKUpSlKUqBf7Db8psk60XWK3Ots1lTEiO6PZcQoaI//fMVSun9/n49&#10;eV4HkspyXdIzKn7TdXz7V2hJIHJR977W0odHv2hwaDhSnYlKUpSlKUpSlKUpSlKUpSlKUpSlKUpS&#10;lKUpSlcJD7UVhx55xDLLSStbjiglKEgbJJPkAPfWscaYc6vZDDy6c2tGJW5fiY7BdSR645oj7ouJ&#10;Pu0SGUnySS4faWjw9o0pSlKUpSlKUpSlKUpSq3nuEMZ1Zm4/rLltucR0S7bdI4BegyUghLqN9iNE&#10;pUk9loUpKthRqF0+zh/IxMs97jt2zL7TxRcYDZJbWFb4SWCe6mHOJKVeYIUhWlIUBcaUpSlKUpSl&#10;KUpSlKUpSlKUpSlKUpSlKUpShOh+b41qh5Z683Ax2t/NpEd0877sheSf7mn4w0ke0fJ5Q4j9zCvF&#10;2uEhKQAAAOwA91KUpSlKUpSlKUpSlKUpSqhn+BrygQ7paZibNllr5Kt108PmlIVrmw8jY8RhzikL&#10;RseSVJKVpSofcEz9GVmVbLjENkyq2hIuNmdXyLe9hLrS9DxWF6PBwAb0QoJWlSU26lKUpSlKUpSl&#10;KUpSlKUpSlKUpSlKUpSlKj3C4RbTAkTZ0lmHDjNqdekSFhDbSEjalKUewAA2Sa1i6bh12AaDUm0d&#10;N1d3FuhTMu/p/BCeymYh95OlvDsAls7c2lGjMw4zUeO0hhhpAbbabSEpQkDQSAOwAHbVZKUpSlKU&#10;pSlKUpSlKUpSlKq2b9P4eaJiSkyX7Rf7eVKt16g6EiIo65DuCFtq0OTSwUq0NjYBHSWjqVLx+4xr&#10;Dn8dizXR5YZh3hjYtlzUeyQ2tRJZdP8AAOHezpCnQCa2JSlKUpSlKUpSlKUpSlKUpSlKUpSlKUpW&#10;GbNj22G/LlvtRYsdtTrr7ywhDaEjalKUewAA2SfKtY2e3L613Jm/3hhxGERXEu2WzyEFAuK0nYnS&#10;UHuUbALLSuwADigVFAb2prtSlKUpSlKUpSlKUpSlKUpSlKi3W0wr7bZNvuUOPcIElBafiymkuNOo&#10;PmlSVAgg/A1QU9P8jwb2sGvSH7anyxrInHHoyR+CxJHJ6OPyKDyEgAJQkVkHWaJY/wBzzSy3PC3E&#10;9lS5rXj24/FXrjXJtCfh4xaV/wBUVdrNfbZklvbnWm4xLpCcG0SYT6Xm1fmUkkGp1KUpSlKUpSlK&#10;UpSlKUpSlKUpSldDf8+xfFEk3vJLRZwPfPnNMa/y1Cq6evGEyf713SRknwVjttlXRP8AlRm3Egfl&#10;J1XFXUTJ7yOGPdPbmSr7yZkUpm3RtfEhJdkD8xZ/jFY2+mdzy6SxKz+8M3qOytLrOPW5gsWxCwdp&#10;U6FKUuSpJ8vEIb2AoNBQBGxtdqUpSlKUpSlKUpSlKUpSlKUpSlKEbFUu89GcJvk9y4PY5Di3Vzuu&#10;520KhTD/AOYYKHP6VQh0lfg9rNnuYWdseTapzVwH+VNafV+uvvyS6gwO0DqDCmJHvvuPofV/LHej&#10;j9VNdU4P/Q+9a/xq3b/0jX66g3TPM/sDSnbjiGNBtI2TFyWQs/yKgJ/z1Qrz6Y1vxkkXXGZKSnsf&#10;U5aXf6yUVWJH7JB08hnT+P5OCP4NiOr/ADvCoh/ZO+lmv7w5f+hxftNP2zvpZ+Icv/Q4v2mn7Z30&#10;s/EOX/ocX7TT9s76WfiHL/0OL9prI1+yYdMpGvDsGWHfYc4sUd/0g1Pj/sh+CzCAxj2QknQHiNsJ&#10;8/zOmuzj+nFj87j6vjdyPLevFdbT5fmJrsGvS/hyUc2sZfKfL25gB/qGpzfpQPPLCEYu3zPlyuRA&#10;/wDpqSj0i7i6oIRisUqPYcrsoD/R6zjr1e1EAYpb9/lvTn2WpHzz5Of8E7T9fO/ZKlo6nZo6oJRi&#10;NhKldhyyJ8Df6DUlGc9QHeycPxrt+Fk0gf6vqQjKOpToHDD8U8t+1lMn/Z1Zvuz1SI/3oYeP/dUr&#10;/ZtDcOqTv/IOHx//AFuU7r/4iaeH1Sf/AOMYfD/8CU/r+mihtPVJz/CrD2PyfJmU7/rBNDj/AFNc&#10;+/zbGkf9hizyf609VDh2ePD926iIb/xSxMo/rrXQ9Osod7udU8kQfhHg2tI/pQ1H9dPmruLw1L6j&#10;5hLHw8WEx+tmMg0+ZWzPDcq95fLV8TldyZB/iafQP1V8PQPAHh/u3G495/76dduG/wA/jqXuu+sH&#10;TjE8UINkxey2cjyMC3tMH+gkVYqUpSlKUpSlK//ZUEsBAi0AFAAGAAgAAAAhAE/sEYcJAQAAFQIA&#10;ABMAAAAAAAAAAAAAAAAAAAAAAFtDb250ZW50X1R5cGVzXS54bWxQSwECLQAUAAYACAAAACEAI7Jq&#10;4dcAAACUAQAACwAAAAAAAAAAAAAAAAA6AQAAX3JlbHMvLnJlbHNQSwECLQAUAAYACAAAACEAf07g&#10;TM8CAABuBgAADgAAAAAAAAAAAAAAAAA6AgAAZHJzL2Uyb0RvYy54bWxQSwECLQAUAAYACAAAACEA&#10;WGCzG7oAAAAiAQAAGQAAAAAAAAAAAAAAAAA1BQAAZHJzL19yZWxzL2Uyb0RvYy54bWwucmVsc1BL&#10;AQItABQABgAIAAAAIQDCeG8x3AAAAAUBAAAPAAAAAAAAAAAAAAAAACYGAABkcnMvZG93bnJldi54&#10;bWxQSwECLQAKAAAAAAAAACEAn1Ep3XwjAAB8IwAAFQAAAAAAAAAAAAAAAAAvBwAAZHJzL21lZGlh&#10;L2ltYWdlMS5qcGVnUEsFBgAAAAAGAAYAfQEAAN4qAAAAAA==&#10;">
                <v:shape id="Picture 1" o:spid="_x0000_s1047" type="#_x0000_t75" style="position:absolute;left:12700;width:6832600;height:990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S&#10;3pnDAAAA2wAAAA8AAABkcnMvZG93bnJldi54bWxEj0+LwkAMxe/CfochC3vTqbsgUh1FBcXTgn96&#10;j53YVjuZ0pnVrp/eHARvCe/lvV+m887V6kZtqDwbGA4SUMS5txUXBo6HdX8MKkRki7VnMvBPAeaz&#10;j94UU+vvvKPbPhZKQjikaKCMsUm1DnlJDsPAN8SinX3rMMraFtq2eJdwV+vvJBlphxVLQ4kNrUrK&#10;r/s/Z+CxHv+cVjSyw9PGXaprRlm2/DXm67NbTEBF6uLb/LreWsEXevlFBtCz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5LemcMAAADbAAAADwAAAAAAAAAAAAAAAACcAgAA&#10;ZHJzL2Rvd25yZXYueG1sUEsFBgAAAAAEAAQA9wAAAIwDAAAAAA==&#10;">
                  <v:imagedata r:id="rId21" o:title=""/>
                  <v:path arrowok="t"/>
                </v:shape>
                <v:shape id="Надпись 11" o:spid="_x0000_s1048" type="#_x0000_t202" style="position:absolute;top:1041400;width:69342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4055786E" w14:textId="77777777" w:rsidR="00DE46F0" w:rsidRDefault="00DE46F0" w:rsidP="00025B97">
                        <w:pPr>
                          <w:pStyle w:val="af4"/>
                          <w:spacing w:before="0" w:beforeAutospacing="0" w:after="0" w:afterAutospacing="0"/>
                        </w:pPr>
                        <w:r>
                          <w:rPr>
                            <w:rFonts w:ascii="Arial" w:hAnsi="Arial" w:cstheme="minorBidi"/>
                            <w:color w:val="000000" w:themeColor="text1"/>
                            <w:kern w:val="24"/>
                            <w:lang w:val="en-US"/>
                          </w:rPr>
                          <w:t>Commitment in Born Global internationalisation.</w:t>
                        </w:r>
                      </w:p>
                    </w:txbxContent>
                  </v:textbox>
                </v:shape>
                <w10:anchorlock/>
              </v:group>
            </w:pict>
          </mc:Fallback>
        </mc:AlternateContent>
      </w:r>
    </w:p>
    <w:p w14:paraId="2FBCC561" w14:textId="77777777" w:rsidR="00C34904" w:rsidRDefault="00C34904" w:rsidP="007A4BFF">
      <w:pPr>
        <w:pStyle w:val="11"/>
        <w:spacing w:line="360" w:lineRule="auto"/>
        <w:jc w:val="both"/>
        <w:rPr>
          <w:rFonts w:ascii="Times New Roman" w:hAnsi="Times New Roman" w:cs="Times New Roman"/>
          <w:b/>
          <w:lang w:val="en-US"/>
        </w:rPr>
      </w:pPr>
    </w:p>
    <w:p w14:paraId="75885B7B" w14:textId="28FC2489" w:rsidR="00025B97" w:rsidRPr="00BC4A1E" w:rsidRDefault="00025B97" w:rsidP="007A4BFF">
      <w:pPr>
        <w:pStyle w:val="11"/>
        <w:spacing w:line="360" w:lineRule="auto"/>
        <w:jc w:val="both"/>
        <w:rPr>
          <w:rFonts w:ascii="Times New Roman" w:hAnsi="Times New Roman" w:cs="Times New Roman"/>
          <w:lang w:val="en-US"/>
        </w:rPr>
      </w:pPr>
      <w:r w:rsidRPr="00BC4A1E">
        <w:rPr>
          <w:rFonts w:ascii="Times New Roman" w:hAnsi="Times New Roman" w:cs="Times New Roman"/>
          <w:b/>
          <w:lang w:val="en-US"/>
        </w:rPr>
        <w:t xml:space="preserve">Figure </w:t>
      </w:r>
      <w:r w:rsidR="00FA7F10">
        <w:rPr>
          <w:rFonts w:ascii="Times New Roman" w:hAnsi="Times New Roman" w:cs="Times New Roman"/>
          <w:b/>
          <w:lang w:val="en-US"/>
        </w:rPr>
        <w:t>8</w:t>
      </w:r>
      <w:r w:rsidRPr="00BC4A1E">
        <w:rPr>
          <w:rFonts w:ascii="Times New Roman" w:hAnsi="Times New Roman" w:cs="Times New Roman"/>
          <w:b/>
          <w:lang w:val="en-US"/>
        </w:rPr>
        <w:t>.</w:t>
      </w:r>
      <w:r w:rsidRPr="00BC4A1E">
        <w:rPr>
          <w:rFonts w:ascii="Times New Roman" w:hAnsi="Times New Roman" w:cs="Times New Roman"/>
          <w:lang w:val="en-US"/>
        </w:rPr>
        <w:t xml:space="preserve"> Commitment in traditional internationalization model and Born Global internationalization model. (Gabrielsson et al., 2008)</w:t>
      </w:r>
    </w:p>
    <w:p w14:paraId="0BB875A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3E86F75D" w14:textId="221EBD1E" w:rsidR="00257084" w:rsidRPr="00BC4A1E" w:rsidRDefault="00257084" w:rsidP="007A4BFF">
      <w:pPr>
        <w:pStyle w:val="11"/>
        <w:spacing w:line="360" w:lineRule="auto"/>
        <w:ind w:firstLine="709"/>
        <w:jc w:val="both"/>
        <w:rPr>
          <w:rFonts w:ascii="Times New Roman" w:hAnsi="Times New Roman" w:cs="Times New Roman"/>
        </w:rPr>
      </w:pPr>
      <w:r w:rsidRPr="00BC4A1E">
        <w:rPr>
          <w:rFonts w:ascii="Times New Roman" w:eastAsia="Times New Roman" w:hAnsi="Times New Roman" w:cs="Times New Roman"/>
          <w:lang w:val="en-US"/>
        </w:rPr>
        <w:t xml:space="preserve">Oviatt and McDougall (2005) proposed their theoretical model of internationalization of Born Globals based on the </w:t>
      </w:r>
      <w:r w:rsidR="009465BF">
        <w:rPr>
          <w:rFonts w:ascii="Times New Roman" w:eastAsia="Times New Roman" w:hAnsi="Times New Roman" w:cs="Times New Roman"/>
          <w:lang w:val="en-US"/>
        </w:rPr>
        <w:t>factors that influence</w:t>
      </w:r>
      <w:r w:rsidRPr="00BC4A1E">
        <w:rPr>
          <w:rFonts w:ascii="Times New Roman" w:eastAsia="Times New Roman" w:hAnsi="Times New Roman" w:cs="Times New Roman"/>
          <w:lang w:val="en-US"/>
        </w:rPr>
        <w:t xml:space="preserve"> the speed</w:t>
      </w:r>
      <w:r w:rsidR="008F651E" w:rsidRPr="00BC4A1E">
        <w:rPr>
          <w:rFonts w:ascii="Times New Roman" w:eastAsia="Times New Roman" w:hAnsi="Times New Roman" w:cs="Times New Roman"/>
          <w:lang w:val="en-US"/>
        </w:rPr>
        <w:t xml:space="preserve"> of</w:t>
      </w:r>
      <w:r w:rsidRPr="00BC4A1E">
        <w:rPr>
          <w:rFonts w:ascii="Times New Roman" w:eastAsia="Times New Roman" w:hAnsi="Times New Roman" w:cs="Times New Roman"/>
          <w:lang w:val="en-US"/>
        </w:rPr>
        <w:t xml:space="preserve"> the internationalization process. Researchers state that the speed is determined by technology, it is competition-driven, and moderated by the knowledge of the opportunity and a company’s networks. Cannone and Ughetto (2012) further developed the model by Oviatt and McDougall (2005) to investigate the </w:t>
      </w:r>
      <w:r w:rsidRPr="00BC4A1E">
        <w:rPr>
          <w:rFonts w:ascii="Times New Roman" w:eastAsia="Times New Roman" w:hAnsi="Times New Roman" w:cs="Times New Roman"/>
          <w:lang w:val="en-US"/>
        </w:rPr>
        <w:lastRenderedPageBreak/>
        <w:t xml:space="preserve">motives that drive the early internationalization of the firm. </w:t>
      </w:r>
      <w:r w:rsidRPr="00BC4A1E">
        <w:rPr>
          <w:rFonts w:ascii="Times New Roman" w:eastAsia="Times New Roman" w:hAnsi="Times New Roman" w:cs="Times New Roman"/>
        </w:rPr>
        <w:t xml:space="preserve">The figure below shows their theoretical model. </w:t>
      </w:r>
    </w:p>
    <w:p w14:paraId="5ACC873F" w14:textId="77777777" w:rsidR="00257084" w:rsidRPr="00BC4A1E" w:rsidRDefault="00257084" w:rsidP="007A4BFF">
      <w:pPr>
        <w:pStyle w:val="11"/>
        <w:spacing w:line="360" w:lineRule="auto"/>
        <w:ind w:firstLine="709"/>
        <w:jc w:val="both"/>
        <w:rPr>
          <w:rFonts w:ascii="Times New Roman" w:hAnsi="Times New Roman" w:cs="Times New Roman"/>
        </w:rPr>
      </w:pPr>
    </w:p>
    <w:p w14:paraId="455348AC" w14:textId="75D13ACD" w:rsidR="00257084" w:rsidRPr="00BC4A1E" w:rsidRDefault="00C34904" w:rsidP="00C34904">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63E51B00" wp14:editId="597B5A15">
            <wp:extent cx="4314118" cy="2218439"/>
            <wp:effectExtent l="0" t="0" r="4445" b="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29.36.png"/>
                    <pic:cNvPicPr/>
                  </pic:nvPicPr>
                  <pic:blipFill>
                    <a:blip r:embed="rId22">
                      <a:extLst>
                        <a:ext uri="{28A0092B-C50C-407E-A947-70E740481C1C}">
                          <a14:useLocalDpi xmlns:a14="http://schemas.microsoft.com/office/drawing/2010/main" val="0"/>
                        </a:ext>
                      </a:extLst>
                    </a:blip>
                    <a:stretch>
                      <a:fillRect/>
                    </a:stretch>
                  </pic:blipFill>
                  <pic:spPr>
                    <a:xfrm>
                      <a:off x="0" y="0"/>
                      <a:ext cx="4315272" cy="2219033"/>
                    </a:xfrm>
                    <a:prstGeom prst="rect">
                      <a:avLst/>
                    </a:prstGeom>
                  </pic:spPr>
                </pic:pic>
              </a:graphicData>
            </a:graphic>
          </wp:inline>
        </w:drawing>
      </w:r>
    </w:p>
    <w:p w14:paraId="2717C9D3" w14:textId="17A49C79" w:rsidR="00257084" w:rsidRPr="00BC4A1E" w:rsidRDefault="00FA7F10" w:rsidP="007A4BFF">
      <w:pPr>
        <w:pStyle w:val="11"/>
        <w:spacing w:line="360" w:lineRule="auto"/>
        <w:jc w:val="both"/>
        <w:rPr>
          <w:rFonts w:ascii="Times New Roman" w:hAnsi="Times New Roman" w:cs="Times New Roman"/>
          <w:lang w:val="en-US"/>
        </w:rPr>
      </w:pPr>
      <w:r>
        <w:rPr>
          <w:rFonts w:ascii="Times New Roman" w:eastAsia="Times New Roman" w:hAnsi="Times New Roman" w:cs="Times New Roman"/>
          <w:b/>
          <w:lang w:val="en-US"/>
        </w:rPr>
        <w:t>Figure 9</w:t>
      </w:r>
      <w:r w:rsidR="00257084" w:rsidRPr="00BC4A1E">
        <w:rPr>
          <w:rFonts w:ascii="Times New Roman" w:eastAsia="Times New Roman" w:hAnsi="Times New Roman" w:cs="Times New Roman"/>
          <w:b/>
          <w:lang w:val="en-US"/>
        </w:rPr>
        <w:t>.</w:t>
      </w:r>
      <w:r w:rsidR="00257084" w:rsidRPr="00BC4A1E">
        <w:rPr>
          <w:rFonts w:ascii="Times New Roman" w:eastAsia="Times New Roman" w:hAnsi="Times New Roman" w:cs="Times New Roman"/>
          <w:lang w:val="en-US"/>
        </w:rPr>
        <w:t xml:space="preserve"> Factors influencing the degree of born globalness</w:t>
      </w:r>
      <w:r w:rsidR="00272D9F" w:rsidRPr="00BC4A1E">
        <w:rPr>
          <w:rFonts w:ascii="Times New Roman" w:hAnsi="Times New Roman" w:cs="Times New Roman"/>
          <w:lang w:val="en-US"/>
        </w:rPr>
        <w:t xml:space="preserve"> </w:t>
      </w:r>
      <w:r w:rsidR="00BC4A1E">
        <w:rPr>
          <w:rFonts w:ascii="Times New Roman" w:hAnsi="Times New Roman" w:cs="Times New Roman"/>
          <w:lang w:val="en-US"/>
        </w:rPr>
        <w:t>(Oviatt and McDougall, 2005)</w:t>
      </w:r>
    </w:p>
    <w:p w14:paraId="56A6673D"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70844146" w14:textId="78C448B6"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w:t>
      </w:r>
      <w:r w:rsidR="00BC4A1E">
        <w:rPr>
          <w:rFonts w:ascii="Times New Roman" w:eastAsia="Times New Roman" w:hAnsi="Times New Roman" w:cs="Times New Roman"/>
          <w:lang w:val="en-US"/>
        </w:rPr>
        <w:t xml:space="preserve"> process of</w:t>
      </w:r>
      <w:r w:rsidRPr="00BC4A1E">
        <w:rPr>
          <w:rFonts w:ascii="Times New Roman" w:eastAsia="Times New Roman" w:hAnsi="Times New Roman" w:cs="Times New Roman"/>
          <w:lang w:val="en-US"/>
        </w:rPr>
        <w:t xml:space="preserve"> internationalization according to them begins with the potential international entrepreneurial opportunity. This opportunity may be identified depending in the number of factors grouped into the five categories: technology, entrepreneur characteristics, home country environment, firm attributes and network relationship. Rapid technological changes push the tech-based companies to internalize early in order to avoid the obsolescence of their product or imitation processes (Andersson et al., 2004). Home country environment, especially competition can be a driving force for the born global firm to internalize (Oviatt and McDougall, 2005). Cannone and Ughetto (2012) add the market size as well as industrial and innovation systems. As for the entrepreneur related factors Cannone and Ughetto (2012) identify the following groups that affect the early internationalization of the firm: human capital, experiential knowledge, international commitment, and entrepreneur’s network relationship. Finally, the firm attributes, such as</w:t>
      </w:r>
      <w:r w:rsidR="009465BF">
        <w:rPr>
          <w:rFonts w:ascii="Times New Roman" w:eastAsia="Times New Roman" w:hAnsi="Times New Roman" w:cs="Times New Roman"/>
          <w:lang w:val="en-US"/>
        </w:rPr>
        <w:t xml:space="preserve"> t</w:t>
      </w:r>
      <w:r w:rsidR="009465BF" w:rsidRPr="00BC4A1E">
        <w:rPr>
          <w:rFonts w:ascii="Times New Roman" w:eastAsia="Times New Roman" w:hAnsi="Times New Roman" w:cs="Times New Roman"/>
          <w:lang w:val="en-US"/>
        </w:rPr>
        <w:t xml:space="preserve">he nature of </w:t>
      </w:r>
      <w:r w:rsidR="009465BF">
        <w:rPr>
          <w:rFonts w:ascii="Times New Roman" w:eastAsia="Times New Roman" w:hAnsi="Times New Roman" w:cs="Times New Roman"/>
          <w:lang w:val="en-US"/>
        </w:rPr>
        <w:t>the firm’s</w:t>
      </w:r>
      <w:r w:rsidR="009465BF" w:rsidRPr="00BC4A1E">
        <w:rPr>
          <w:rFonts w:ascii="Times New Roman" w:eastAsia="Times New Roman" w:hAnsi="Times New Roman" w:cs="Times New Roman"/>
          <w:lang w:val="en-US"/>
        </w:rPr>
        <w:t xml:space="preserve"> product, </w:t>
      </w:r>
      <w:r w:rsidR="009465BF">
        <w:rPr>
          <w:rFonts w:ascii="Times New Roman" w:eastAsia="Times New Roman" w:hAnsi="Times New Roman" w:cs="Times New Roman"/>
          <w:lang w:val="en-US"/>
        </w:rPr>
        <w:t>its</w:t>
      </w:r>
      <w:r w:rsidRPr="00BC4A1E">
        <w:rPr>
          <w:rFonts w:ascii="Times New Roman" w:eastAsia="Times New Roman" w:hAnsi="Times New Roman" w:cs="Times New Roman"/>
          <w:lang w:val="en-US"/>
        </w:rPr>
        <w:t xml:space="preserve"> interna</w:t>
      </w:r>
      <w:r w:rsidR="009465BF">
        <w:rPr>
          <w:rFonts w:ascii="Times New Roman" w:eastAsia="Times New Roman" w:hAnsi="Times New Roman" w:cs="Times New Roman"/>
          <w:lang w:val="en-US"/>
        </w:rPr>
        <w:t xml:space="preserve">l capabilities, and </w:t>
      </w:r>
      <w:r w:rsidRPr="00BC4A1E">
        <w:rPr>
          <w:rFonts w:ascii="Times New Roman" w:eastAsia="Times New Roman" w:hAnsi="Times New Roman" w:cs="Times New Roman"/>
          <w:lang w:val="en-US"/>
        </w:rPr>
        <w:t xml:space="preserve">the </w:t>
      </w:r>
      <w:r w:rsidR="009465BF">
        <w:rPr>
          <w:rFonts w:ascii="Times New Roman" w:eastAsia="Times New Roman" w:hAnsi="Times New Roman" w:cs="Times New Roman"/>
          <w:lang w:val="en-US"/>
        </w:rPr>
        <w:t>experience</w:t>
      </w:r>
      <w:r w:rsidRPr="00BC4A1E">
        <w:rPr>
          <w:rFonts w:ascii="Times New Roman" w:eastAsia="Times New Roman" w:hAnsi="Times New Roman" w:cs="Times New Roman"/>
          <w:lang w:val="en-US"/>
        </w:rPr>
        <w:t xml:space="preserve"> of the </w:t>
      </w:r>
      <w:r w:rsidR="009465BF">
        <w:rPr>
          <w:rFonts w:ascii="Times New Roman" w:eastAsia="Times New Roman" w:hAnsi="Times New Roman" w:cs="Times New Roman"/>
          <w:lang w:val="en-US"/>
        </w:rPr>
        <w:t>TMT</w:t>
      </w:r>
      <w:r w:rsidRPr="00BC4A1E">
        <w:rPr>
          <w:rFonts w:ascii="Times New Roman" w:eastAsia="Times New Roman" w:hAnsi="Times New Roman" w:cs="Times New Roman"/>
          <w:lang w:val="en-US"/>
        </w:rPr>
        <w:t>. These firm-specific factors also correlate with the ownership advantage of Dunning (1988). To sum up, all these factors taken together finally affect the degree of “born globalness” or the number of markets the company entered. The model, offered by Cannone and Ughetto (2012), thus, explains the motives behind the internationalization decision and how they influence the scope of internationalization.</w:t>
      </w:r>
    </w:p>
    <w:p w14:paraId="1CC912D8" w14:textId="22DB157C" w:rsidR="00257084" w:rsidRPr="00BC4A1E" w:rsidRDefault="00257084" w:rsidP="007A4BFF">
      <w:pPr>
        <w:pStyle w:val="11"/>
        <w:spacing w:line="360" w:lineRule="auto"/>
        <w:ind w:firstLine="709"/>
        <w:jc w:val="both"/>
        <w:rPr>
          <w:rFonts w:ascii="Times New Roman" w:eastAsia="Times New Roman" w:hAnsi="Times New Roman" w:cs="Times New Roman"/>
        </w:rPr>
      </w:pPr>
      <w:r w:rsidRPr="00BC4A1E">
        <w:rPr>
          <w:rFonts w:ascii="Times New Roman" w:eastAsia="Times New Roman" w:hAnsi="Times New Roman" w:cs="Times New Roman"/>
          <w:lang w:val="en-US"/>
        </w:rPr>
        <w:t xml:space="preserve">Gerschewski et al. (2014) examined the drivers of international performance of Born Global firms. They emphasize that the following factors: firm and managerial characteristics such as international entrepreneurial orientation, </w:t>
      </w:r>
      <w:r w:rsidR="00641ECB" w:rsidRPr="00BC4A1E">
        <w:rPr>
          <w:rFonts w:ascii="Times New Roman" w:eastAsia="Times New Roman" w:hAnsi="Times New Roman" w:cs="Times New Roman"/>
          <w:lang w:val="en-US"/>
        </w:rPr>
        <w:t>learning orientation</w:t>
      </w:r>
      <w:r w:rsidR="00641ECB">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market orientation, </w:t>
      </w:r>
      <w:r w:rsidR="00641ECB">
        <w:rPr>
          <w:rFonts w:ascii="Times New Roman" w:eastAsia="Times New Roman" w:hAnsi="Times New Roman" w:cs="Times New Roman"/>
          <w:lang w:val="en-US"/>
        </w:rPr>
        <w:t xml:space="preserve">and </w:t>
      </w:r>
      <w:r w:rsidRPr="00BC4A1E">
        <w:rPr>
          <w:rFonts w:ascii="Times New Roman" w:eastAsia="Times New Roman" w:hAnsi="Times New Roman" w:cs="Times New Roman"/>
          <w:lang w:val="en-US"/>
        </w:rPr>
        <w:t xml:space="preserve">product/service quality; network relationship; business strategy; and external environment of the </w:t>
      </w:r>
      <w:r w:rsidRPr="00BC4A1E">
        <w:rPr>
          <w:rFonts w:ascii="Times New Roman" w:eastAsia="Times New Roman" w:hAnsi="Times New Roman" w:cs="Times New Roman"/>
          <w:lang w:val="en-US"/>
        </w:rPr>
        <w:lastRenderedPageBreak/>
        <w:t xml:space="preserve">foreign market influence the firm’s international performance. </w:t>
      </w:r>
      <w:r w:rsidRPr="00BC4A1E">
        <w:rPr>
          <w:rFonts w:ascii="Times New Roman" w:eastAsia="Times New Roman" w:hAnsi="Times New Roman" w:cs="Times New Roman"/>
        </w:rPr>
        <w:t>The figure shows the graphic representation of the model.</w:t>
      </w:r>
    </w:p>
    <w:p w14:paraId="68E4980C" w14:textId="77777777" w:rsidR="00257084" w:rsidRPr="00BC4A1E" w:rsidRDefault="00257084" w:rsidP="007A4BFF">
      <w:pPr>
        <w:pStyle w:val="11"/>
        <w:spacing w:line="360" w:lineRule="auto"/>
        <w:ind w:firstLine="709"/>
        <w:jc w:val="both"/>
        <w:rPr>
          <w:rFonts w:ascii="Times New Roman" w:hAnsi="Times New Roman" w:cs="Times New Roman"/>
        </w:rPr>
      </w:pPr>
    </w:p>
    <w:p w14:paraId="25B52592" w14:textId="072AA612" w:rsidR="00257084" w:rsidRPr="00BC4A1E" w:rsidRDefault="00C34904" w:rsidP="006C437F">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A31AAA7" wp14:editId="0AE5FF32">
            <wp:extent cx="3349668" cy="2804650"/>
            <wp:effectExtent l="0" t="0" r="3175"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30.16.png"/>
                    <pic:cNvPicPr/>
                  </pic:nvPicPr>
                  <pic:blipFill>
                    <a:blip r:embed="rId23">
                      <a:extLst>
                        <a:ext uri="{28A0092B-C50C-407E-A947-70E740481C1C}">
                          <a14:useLocalDpi xmlns:a14="http://schemas.microsoft.com/office/drawing/2010/main" val="0"/>
                        </a:ext>
                      </a:extLst>
                    </a:blip>
                    <a:stretch>
                      <a:fillRect/>
                    </a:stretch>
                  </pic:blipFill>
                  <pic:spPr>
                    <a:xfrm>
                      <a:off x="0" y="0"/>
                      <a:ext cx="3350704" cy="2805517"/>
                    </a:xfrm>
                    <a:prstGeom prst="rect">
                      <a:avLst/>
                    </a:prstGeom>
                  </pic:spPr>
                </pic:pic>
              </a:graphicData>
            </a:graphic>
          </wp:inline>
        </w:drawing>
      </w:r>
    </w:p>
    <w:p w14:paraId="316F0CC9" w14:textId="0533C72C" w:rsidR="00257084" w:rsidRPr="00BC4A1E" w:rsidRDefault="00FA7F10" w:rsidP="007A4BFF">
      <w:pPr>
        <w:pStyle w:val="11"/>
        <w:spacing w:line="360" w:lineRule="auto"/>
        <w:jc w:val="both"/>
        <w:rPr>
          <w:rFonts w:ascii="Times New Roman" w:eastAsia="Times New Roman" w:hAnsi="Times New Roman" w:cs="Times New Roman"/>
          <w:lang w:val="en-US"/>
        </w:rPr>
      </w:pPr>
      <w:r w:rsidRPr="00FA7F10">
        <w:rPr>
          <w:rFonts w:ascii="Times New Roman" w:eastAsia="Times New Roman" w:hAnsi="Times New Roman" w:cs="Times New Roman"/>
          <w:b/>
          <w:lang w:val="en-US"/>
        </w:rPr>
        <w:t>Figure 10</w:t>
      </w:r>
      <w:r w:rsidR="00257084" w:rsidRPr="00FA7F10">
        <w:rPr>
          <w:rFonts w:ascii="Times New Roman" w:eastAsia="Times New Roman" w:hAnsi="Times New Roman" w:cs="Times New Roman"/>
          <w:b/>
          <w:lang w:val="en-US"/>
        </w:rPr>
        <w:t>.</w:t>
      </w:r>
      <w:r w:rsidR="00257084" w:rsidRPr="00BC4A1E">
        <w:rPr>
          <w:rFonts w:ascii="Times New Roman" w:eastAsia="Times New Roman" w:hAnsi="Times New Roman" w:cs="Times New Roman"/>
          <w:lang w:val="en-US"/>
        </w:rPr>
        <w:t xml:space="preserve"> Model of drivers of international performance</w:t>
      </w:r>
      <w:r w:rsidR="00272D9F" w:rsidRPr="00BC4A1E">
        <w:rPr>
          <w:rFonts w:ascii="Times New Roman" w:eastAsia="Times New Roman" w:hAnsi="Times New Roman" w:cs="Times New Roman"/>
          <w:lang w:val="en-US"/>
        </w:rPr>
        <w:t xml:space="preserve"> </w:t>
      </w:r>
      <w:r w:rsidR="00BC4A1E">
        <w:rPr>
          <w:rFonts w:ascii="Times New Roman" w:eastAsia="Times New Roman" w:hAnsi="Times New Roman" w:cs="Times New Roman"/>
          <w:lang w:val="en-US"/>
        </w:rPr>
        <w:t>(</w:t>
      </w:r>
      <w:r w:rsidR="008F651E" w:rsidRPr="00BC4A1E">
        <w:rPr>
          <w:rFonts w:ascii="Times New Roman" w:eastAsia="Times New Roman" w:hAnsi="Times New Roman" w:cs="Times New Roman"/>
          <w:lang w:val="en-US"/>
        </w:rPr>
        <w:t>Gerschewski et al.</w:t>
      </w:r>
      <w:r w:rsidR="00BC4A1E">
        <w:rPr>
          <w:rFonts w:ascii="Times New Roman" w:eastAsia="Times New Roman" w:hAnsi="Times New Roman" w:cs="Times New Roman"/>
          <w:lang w:val="en-US"/>
        </w:rPr>
        <w:t xml:space="preserve">, </w:t>
      </w:r>
      <w:r w:rsidR="008F651E" w:rsidRPr="00BC4A1E">
        <w:rPr>
          <w:rFonts w:ascii="Times New Roman" w:eastAsia="Times New Roman" w:hAnsi="Times New Roman" w:cs="Times New Roman"/>
          <w:lang w:val="en-US"/>
        </w:rPr>
        <w:t>2014)</w:t>
      </w:r>
    </w:p>
    <w:p w14:paraId="21A0D7A6" w14:textId="77777777" w:rsidR="003E532C" w:rsidRPr="00BC4A1E" w:rsidRDefault="003E532C" w:rsidP="007A4BFF">
      <w:pPr>
        <w:pStyle w:val="11"/>
        <w:spacing w:line="360" w:lineRule="auto"/>
        <w:ind w:firstLine="709"/>
        <w:jc w:val="both"/>
        <w:rPr>
          <w:rFonts w:ascii="Times New Roman" w:eastAsia="Times New Roman" w:hAnsi="Times New Roman" w:cs="Times New Roman"/>
          <w:i/>
          <w:lang w:val="en-US"/>
        </w:rPr>
      </w:pPr>
    </w:p>
    <w:p w14:paraId="2938E42D" w14:textId="1D265EBD" w:rsidR="003E532C" w:rsidRPr="00BC4A1E" w:rsidRDefault="003E532C"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The choice of the entry mode</w:t>
      </w:r>
      <w:r w:rsidRPr="00BC4A1E">
        <w:rPr>
          <w:rFonts w:ascii="Times New Roman" w:eastAsia="Times New Roman" w:hAnsi="Times New Roman" w:cs="Times New Roman"/>
          <w:lang w:val="en-US"/>
        </w:rPr>
        <w:t xml:space="preserve"> is one of the </w:t>
      </w:r>
      <w:r w:rsidR="00BC4A1E">
        <w:rPr>
          <w:rFonts w:ascii="Times New Roman" w:eastAsia="Times New Roman" w:hAnsi="Times New Roman" w:cs="Times New Roman"/>
          <w:lang w:val="en-US"/>
        </w:rPr>
        <w:t>key</w:t>
      </w:r>
      <w:r w:rsidRPr="00BC4A1E">
        <w:rPr>
          <w:rFonts w:ascii="Times New Roman" w:eastAsia="Times New Roman" w:hAnsi="Times New Roman" w:cs="Times New Roman"/>
          <w:lang w:val="en-US"/>
        </w:rPr>
        <w:t xml:space="preserve"> decision</w:t>
      </w:r>
      <w:r w:rsidR="00BC4A1E">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in the internationalization process. Internationalization theory suggests several ways for a firm to internalize such as exports, licensing or foreign direct investments (Dunning, 1988). The choice of entry mode is one of the crucial decisions in internationalization process (Terpstra and Sarathy, 1991) and one of the most difficult ones for a number of reasons. </w:t>
      </w:r>
      <w:proofErr w:type="gramStart"/>
      <w:r w:rsidRPr="00BC4A1E">
        <w:rPr>
          <w:rFonts w:ascii="Times New Roman" w:eastAsia="Times New Roman" w:hAnsi="Times New Roman" w:cs="Times New Roman"/>
          <w:lang w:val="en-US"/>
        </w:rPr>
        <w:t>First, the multidimensional nature of each entry mode choice encompassing varying levels of control, commitment of resources, dissemination risk, and flexibility (Root, 1987; Argarwal and Rawaswami, 1992).</w:t>
      </w:r>
      <w:proofErr w:type="gramEnd"/>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Second, situational factors such as country risk, government policies and regulations, socio-cultural distance, firm specific factors, product differentiation and international experience of TMT/entrepreneur (Dunning, 1988; Argarwal and Rawaswami, 1992).</w:t>
      </w:r>
      <w:proofErr w:type="gramEnd"/>
      <w:r w:rsidRPr="00BC4A1E">
        <w:rPr>
          <w:rFonts w:ascii="Times New Roman" w:eastAsia="Times New Roman" w:hAnsi="Times New Roman" w:cs="Times New Roman"/>
          <w:lang w:val="en-US"/>
        </w:rPr>
        <w:t xml:space="preserve"> Thirdly, the rapid globalization, increased international competition, advancements in technologies (Driscoll and Paliwoda, 1997).</w:t>
      </w:r>
    </w:p>
    <w:p w14:paraId="4E889B3F" w14:textId="6CA8B657" w:rsidR="003E532C" w:rsidRPr="00BC4A1E" w:rsidRDefault="003E532C"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Driscoll (1995) introduced a framework facilitating the decision </w:t>
      </w:r>
      <w:r w:rsidR="00567928">
        <w:rPr>
          <w:rFonts w:ascii="Times New Roman" w:eastAsia="Times New Roman" w:hAnsi="Times New Roman" w:cs="Times New Roman"/>
          <w:lang w:val="en-US"/>
        </w:rPr>
        <w:t>on the mode of entry to a</w:t>
      </w:r>
      <w:r w:rsidRPr="00BC4A1E">
        <w:rPr>
          <w:rFonts w:ascii="Times New Roman" w:eastAsia="Times New Roman" w:hAnsi="Times New Roman" w:cs="Times New Roman"/>
          <w:lang w:val="en-US"/>
        </w:rPr>
        <w:t xml:space="preserve"> foreign market that </w:t>
      </w:r>
      <w:r w:rsidR="00567928">
        <w:rPr>
          <w:rFonts w:ascii="Times New Roman" w:eastAsia="Times New Roman" w:hAnsi="Times New Roman" w:cs="Times New Roman"/>
          <w:lang w:val="en-US"/>
        </w:rPr>
        <w:t>she</w:t>
      </w:r>
      <w:r w:rsidRPr="00BC4A1E">
        <w:rPr>
          <w:rFonts w:ascii="Times New Roman" w:eastAsia="Times New Roman" w:hAnsi="Times New Roman" w:cs="Times New Roman"/>
          <w:lang w:val="en-US"/>
        </w:rPr>
        <w:t xml:space="preserve"> based on the Dunning’s Eclectic </w:t>
      </w:r>
      <w:r w:rsidR="00567928">
        <w:rPr>
          <w:rFonts w:ascii="Times New Roman" w:eastAsia="Times New Roman" w:hAnsi="Times New Roman" w:cs="Times New Roman"/>
          <w:lang w:val="en-US"/>
        </w:rPr>
        <w:t>paradigm</w:t>
      </w:r>
      <w:r w:rsidRPr="00BC4A1E">
        <w:rPr>
          <w:rFonts w:ascii="Times New Roman" w:eastAsia="Times New Roman" w:hAnsi="Times New Roman" w:cs="Times New Roman"/>
          <w:lang w:val="en-US"/>
        </w:rPr>
        <w:t xml:space="preserve"> (1988). The OLI (ownership, location and internationalization advantages) factors of the Eclectic paradigm help to understand the foreign market entry mode. Ownership, or firm specific advantage, and locational advantage are the two situational variables that influence a firm’s entry mode choice according to Driscoll. The author identifies three basic entry modes: export, contractual mode, and investment. Later Cateora et al</w:t>
      </w:r>
      <w:r w:rsidR="00C652A7">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(2009) developed the framework by emphasizing four entry modes: export, </w:t>
      </w:r>
      <w:r w:rsidRPr="00BC4A1E">
        <w:rPr>
          <w:rFonts w:ascii="Times New Roman" w:eastAsia="Times New Roman" w:hAnsi="Times New Roman" w:cs="Times New Roman"/>
          <w:lang w:val="en-US"/>
        </w:rPr>
        <w:lastRenderedPageBreak/>
        <w:t xml:space="preserve">contracts, strategic alliances, and ownership. Finally, </w:t>
      </w:r>
      <w:proofErr w:type="gramStart"/>
      <w:r w:rsidRPr="00BC4A1E">
        <w:rPr>
          <w:rFonts w:ascii="Times New Roman" w:eastAsia="Times New Roman" w:hAnsi="Times New Roman" w:cs="Times New Roman"/>
          <w:lang w:val="en-US"/>
        </w:rPr>
        <w:t>greenfield</w:t>
      </w:r>
      <w:proofErr w:type="gramEnd"/>
      <w:r w:rsidRPr="00BC4A1E">
        <w:rPr>
          <w:rFonts w:ascii="Times New Roman" w:eastAsia="Times New Roman" w:hAnsi="Times New Roman" w:cs="Times New Roman"/>
          <w:lang w:val="en-US"/>
        </w:rPr>
        <w:t xml:space="preserve"> investment are the start-up investments in new facility and can be wholly-owned or jointly owned by the firm, but at the same time are costly and time consuming to initiate. </w:t>
      </w:r>
    </w:p>
    <w:p w14:paraId="69B89767" w14:textId="7CB8E7D2" w:rsidR="003E532C" w:rsidRPr="00BC4A1E" w:rsidRDefault="003E532C"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Driscoll (1995) based her entry mode choice framework on four dimensions: control, dissemination risk, resource commitment, and flexibility. Control is </w:t>
      </w:r>
      <w:r w:rsidR="004A4BFA">
        <w:rPr>
          <w:rFonts w:ascii="Times New Roman" w:eastAsia="Times New Roman" w:hAnsi="Times New Roman" w:cs="Times New Roman"/>
          <w:lang w:val="en-US"/>
        </w:rPr>
        <w:t>understood</w:t>
      </w:r>
      <w:r w:rsidRPr="00BC4A1E">
        <w:rPr>
          <w:rFonts w:ascii="Times New Roman" w:eastAsia="Times New Roman" w:hAnsi="Times New Roman" w:cs="Times New Roman"/>
          <w:lang w:val="en-US"/>
        </w:rPr>
        <w:t xml:space="preserve"> as the </w:t>
      </w:r>
      <w:r w:rsidR="004A4BFA">
        <w:rPr>
          <w:rFonts w:ascii="Times New Roman" w:eastAsia="Times New Roman" w:hAnsi="Times New Roman" w:cs="Times New Roman"/>
          <w:lang w:val="en-US"/>
        </w:rPr>
        <w:t xml:space="preserve">operational </w:t>
      </w:r>
      <w:r w:rsidRPr="00BC4A1E">
        <w:rPr>
          <w:rFonts w:ascii="Times New Roman" w:eastAsia="Times New Roman" w:hAnsi="Times New Roman" w:cs="Times New Roman"/>
          <w:lang w:val="en-US"/>
        </w:rPr>
        <w:t xml:space="preserve">management and strategic decision making </w:t>
      </w:r>
      <w:r w:rsidR="004A4BFA">
        <w:rPr>
          <w:rFonts w:ascii="Times New Roman" w:eastAsia="Times New Roman" w:hAnsi="Times New Roman" w:cs="Times New Roman"/>
          <w:lang w:val="en-US"/>
        </w:rPr>
        <w:t>that</w:t>
      </w:r>
      <w:r w:rsidRPr="00BC4A1E">
        <w:rPr>
          <w:rFonts w:ascii="Times New Roman" w:eastAsia="Times New Roman" w:hAnsi="Times New Roman" w:cs="Times New Roman"/>
          <w:lang w:val="en-US"/>
        </w:rPr>
        <w:t xml:space="preserve"> enables the </w:t>
      </w:r>
      <w:r w:rsidR="004A4BFA">
        <w:rPr>
          <w:rFonts w:ascii="Times New Roman" w:eastAsia="Times New Roman" w:hAnsi="Times New Roman" w:cs="Times New Roman"/>
          <w:lang w:val="en-US"/>
        </w:rPr>
        <w:t>management</w:t>
      </w:r>
      <w:r w:rsidRPr="00BC4A1E">
        <w:rPr>
          <w:rFonts w:ascii="Times New Roman" w:eastAsia="Times New Roman" w:hAnsi="Times New Roman" w:cs="Times New Roman"/>
          <w:lang w:val="en-US"/>
        </w:rPr>
        <w:t xml:space="preserve"> to coordinate all the stages of the supply chain in the target markets. Different entry modes, thus, imply varying levels of control. The second dimension, dissemination risk, refers to the level of the risk </w:t>
      </w:r>
      <w:proofErr w:type="gramStart"/>
      <w:r w:rsidRPr="00BC4A1E">
        <w:rPr>
          <w:rFonts w:ascii="Times New Roman" w:eastAsia="Times New Roman" w:hAnsi="Times New Roman" w:cs="Times New Roman"/>
          <w:lang w:val="en-US"/>
        </w:rPr>
        <w:t>that the firm’s specific advantages will be expropriated by the partner company</w:t>
      </w:r>
      <w:proofErr w:type="gramEnd"/>
      <w:r w:rsidRPr="00BC4A1E">
        <w:rPr>
          <w:rFonts w:ascii="Times New Roman" w:eastAsia="Times New Roman" w:hAnsi="Times New Roman" w:cs="Times New Roman"/>
          <w:lang w:val="en-US"/>
        </w:rPr>
        <w:t xml:space="preserve"> (Hill et al., 1990). The protection of the firm’s specific knowledge, know-how or technology and transferring it to the host markets forms the basis for a company’s competitive advantage. Dissemination of these FSAs can affect significantly the firm’s position and, thus, leakages should be prevented. </w:t>
      </w:r>
      <w:proofErr w:type="gramStart"/>
      <w:r w:rsidRPr="00BC4A1E">
        <w:rPr>
          <w:rFonts w:ascii="Times New Roman" w:eastAsia="Times New Roman" w:hAnsi="Times New Roman" w:cs="Times New Roman"/>
          <w:lang w:val="en-US"/>
        </w:rPr>
        <w:t>The next dimension, resource commitment.</w:t>
      </w:r>
      <w:proofErr w:type="gramEnd"/>
      <w:r w:rsidRPr="00BC4A1E">
        <w:rPr>
          <w:rFonts w:ascii="Times New Roman" w:eastAsia="Times New Roman" w:hAnsi="Times New Roman" w:cs="Times New Roman"/>
          <w:lang w:val="en-US"/>
        </w:rPr>
        <w:t xml:space="preserve"> The highest commitment of resources leads to the higher exposure to the risk of foreign environment. Finally, flexibility is the firm’s ability to change entry modes quickly and with minimum costs, inversely relating to the resource commitment. Heavy resource commitment can create exit barriers for a company in the view of unfavorable market conditions and thus making the firm strategically inflexible. The </w:t>
      </w:r>
      <w:r w:rsidR="00FA7F10">
        <w:rPr>
          <w:rFonts w:ascii="Times New Roman" w:eastAsia="Times New Roman" w:hAnsi="Times New Roman" w:cs="Times New Roman"/>
          <w:lang w:val="en-US"/>
        </w:rPr>
        <w:t>T</w:t>
      </w:r>
      <w:r w:rsidRPr="00BC4A1E">
        <w:rPr>
          <w:rFonts w:ascii="Times New Roman" w:eastAsia="Times New Roman" w:hAnsi="Times New Roman" w:cs="Times New Roman"/>
          <w:lang w:val="en-US"/>
        </w:rPr>
        <w:t>able</w:t>
      </w:r>
      <w:r w:rsidR="00FA7F10">
        <w:rPr>
          <w:rFonts w:ascii="Times New Roman" w:eastAsia="Times New Roman" w:hAnsi="Times New Roman" w:cs="Times New Roman"/>
          <w:lang w:val="en-US"/>
        </w:rPr>
        <w:t xml:space="preserve"> 3</w:t>
      </w:r>
      <w:r w:rsidRPr="00BC4A1E">
        <w:rPr>
          <w:rFonts w:ascii="Times New Roman" w:eastAsia="Times New Roman" w:hAnsi="Times New Roman" w:cs="Times New Roman"/>
          <w:lang w:val="en-US"/>
        </w:rPr>
        <w:t xml:space="preserve"> provides the characteristics of different entry modes according to the four dimensions.</w:t>
      </w:r>
    </w:p>
    <w:p w14:paraId="69952A40" w14:textId="77777777" w:rsidR="003E532C" w:rsidRPr="00BC4A1E" w:rsidRDefault="003E532C" w:rsidP="007A4BFF">
      <w:pPr>
        <w:pStyle w:val="11"/>
        <w:spacing w:line="360" w:lineRule="auto"/>
        <w:ind w:firstLine="709"/>
        <w:jc w:val="both"/>
        <w:rPr>
          <w:rFonts w:ascii="Times New Roman" w:hAnsi="Times New Roman" w:cs="Times New Roman"/>
          <w:lang w:val="en-US"/>
        </w:rPr>
      </w:pPr>
    </w:p>
    <w:tbl>
      <w:tblPr>
        <w:tblW w:w="934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70"/>
        <w:gridCol w:w="1870"/>
        <w:gridCol w:w="1870"/>
        <w:gridCol w:w="1870"/>
      </w:tblGrid>
      <w:tr w:rsidR="003E532C" w:rsidRPr="00BC4A1E" w14:paraId="0DA21EEC" w14:textId="77777777" w:rsidTr="00DE46F0">
        <w:tc>
          <w:tcPr>
            <w:tcW w:w="1869" w:type="dxa"/>
            <w:shd w:val="clear" w:color="auto" w:fill="D9D9D9" w:themeFill="background1" w:themeFillShade="D9"/>
            <w:tcMar>
              <w:top w:w="100" w:type="dxa"/>
              <w:left w:w="100" w:type="dxa"/>
              <w:bottom w:w="100" w:type="dxa"/>
              <w:right w:w="100" w:type="dxa"/>
            </w:tcMar>
          </w:tcPr>
          <w:p w14:paraId="1A82BF4E"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Entry mode</w:t>
            </w:r>
          </w:p>
        </w:tc>
        <w:tc>
          <w:tcPr>
            <w:tcW w:w="1869" w:type="dxa"/>
            <w:shd w:val="clear" w:color="auto" w:fill="D9D9D9" w:themeFill="background1" w:themeFillShade="D9"/>
            <w:tcMar>
              <w:top w:w="100" w:type="dxa"/>
              <w:left w:w="100" w:type="dxa"/>
              <w:bottom w:w="100" w:type="dxa"/>
              <w:right w:w="100" w:type="dxa"/>
            </w:tcMar>
          </w:tcPr>
          <w:p w14:paraId="24F1D5F3"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Control</w:t>
            </w:r>
          </w:p>
        </w:tc>
        <w:tc>
          <w:tcPr>
            <w:tcW w:w="1869" w:type="dxa"/>
            <w:shd w:val="clear" w:color="auto" w:fill="D9D9D9" w:themeFill="background1" w:themeFillShade="D9"/>
            <w:tcMar>
              <w:top w:w="100" w:type="dxa"/>
              <w:left w:w="100" w:type="dxa"/>
              <w:bottom w:w="100" w:type="dxa"/>
              <w:right w:w="100" w:type="dxa"/>
            </w:tcMar>
          </w:tcPr>
          <w:p w14:paraId="6CA9911C"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Dissemination risk</w:t>
            </w:r>
          </w:p>
        </w:tc>
        <w:tc>
          <w:tcPr>
            <w:tcW w:w="1869" w:type="dxa"/>
            <w:shd w:val="clear" w:color="auto" w:fill="D9D9D9" w:themeFill="background1" w:themeFillShade="D9"/>
            <w:tcMar>
              <w:top w:w="100" w:type="dxa"/>
              <w:left w:w="100" w:type="dxa"/>
              <w:bottom w:w="100" w:type="dxa"/>
              <w:right w:w="100" w:type="dxa"/>
            </w:tcMar>
          </w:tcPr>
          <w:p w14:paraId="4030C41A"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Resource commitment</w:t>
            </w:r>
          </w:p>
        </w:tc>
        <w:tc>
          <w:tcPr>
            <w:tcW w:w="1869" w:type="dxa"/>
            <w:shd w:val="clear" w:color="auto" w:fill="D9D9D9" w:themeFill="background1" w:themeFillShade="D9"/>
            <w:tcMar>
              <w:top w:w="100" w:type="dxa"/>
              <w:left w:w="100" w:type="dxa"/>
              <w:bottom w:w="100" w:type="dxa"/>
              <w:right w:w="100" w:type="dxa"/>
            </w:tcMar>
          </w:tcPr>
          <w:p w14:paraId="29DFE6B3"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Flexibility</w:t>
            </w:r>
          </w:p>
        </w:tc>
      </w:tr>
      <w:tr w:rsidR="003E532C" w:rsidRPr="00BC4A1E" w14:paraId="789EEE20" w14:textId="77777777" w:rsidTr="00DE46F0">
        <w:tc>
          <w:tcPr>
            <w:tcW w:w="1869" w:type="dxa"/>
            <w:shd w:val="clear" w:color="auto" w:fill="D9D9D9" w:themeFill="background1" w:themeFillShade="D9"/>
            <w:tcMar>
              <w:top w:w="100" w:type="dxa"/>
              <w:left w:w="100" w:type="dxa"/>
              <w:bottom w:w="100" w:type="dxa"/>
              <w:right w:w="100" w:type="dxa"/>
            </w:tcMar>
          </w:tcPr>
          <w:p w14:paraId="1F88F890"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Investments</w:t>
            </w:r>
          </w:p>
        </w:tc>
        <w:tc>
          <w:tcPr>
            <w:tcW w:w="1869" w:type="dxa"/>
            <w:tcMar>
              <w:top w:w="100" w:type="dxa"/>
              <w:left w:w="100" w:type="dxa"/>
              <w:bottom w:w="100" w:type="dxa"/>
              <w:right w:w="100" w:type="dxa"/>
            </w:tcMar>
          </w:tcPr>
          <w:p w14:paraId="64B461F6"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High</w:t>
            </w:r>
          </w:p>
        </w:tc>
        <w:tc>
          <w:tcPr>
            <w:tcW w:w="1869" w:type="dxa"/>
            <w:tcMar>
              <w:top w:w="100" w:type="dxa"/>
              <w:left w:w="100" w:type="dxa"/>
              <w:bottom w:w="100" w:type="dxa"/>
              <w:right w:w="100" w:type="dxa"/>
            </w:tcMar>
          </w:tcPr>
          <w:p w14:paraId="771EF64D"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Low</w:t>
            </w:r>
          </w:p>
        </w:tc>
        <w:tc>
          <w:tcPr>
            <w:tcW w:w="1869" w:type="dxa"/>
            <w:tcMar>
              <w:top w:w="100" w:type="dxa"/>
              <w:left w:w="100" w:type="dxa"/>
              <w:bottom w:w="100" w:type="dxa"/>
              <w:right w:w="100" w:type="dxa"/>
            </w:tcMar>
          </w:tcPr>
          <w:p w14:paraId="79DBE34D"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High</w:t>
            </w:r>
          </w:p>
        </w:tc>
        <w:tc>
          <w:tcPr>
            <w:tcW w:w="1869" w:type="dxa"/>
            <w:tcMar>
              <w:top w:w="100" w:type="dxa"/>
              <w:left w:w="100" w:type="dxa"/>
              <w:bottom w:w="100" w:type="dxa"/>
              <w:right w:w="100" w:type="dxa"/>
            </w:tcMar>
          </w:tcPr>
          <w:p w14:paraId="03AC0094"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Low</w:t>
            </w:r>
          </w:p>
        </w:tc>
      </w:tr>
      <w:tr w:rsidR="003E532C" w:rsidRPr="00BC4A1E" w14:paraId="36C2309B" w14:textId="77777777" w:rsidTr="00DE46F0">
        <w:tc>
          <w:tcPr>
            <w:tcW w:w="1869" w:type="dxa"/>
            <w:shd w:val="clear" w:color="auto" w:fill="D9D9D9" w:themeFill="background1" w:themeFillShade="D9"/>
            <w:tcMar>
              <w:top w:w="100" w:type="dxa"/>
              <w:left w:w="100" w:type="dxa"/>
              <w:bottom w:w="100" w:type="dxa"/>
              <w:right w:w="100" w:type="dxa"/>
            </w:tcMar>
          </w:tcPr>
          <w:p w14:paraId="042242F5"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Contracts</w:t>
            </w:r>
          </w:p>
        </w:tc>
        <w:tc>
          <w:tcPr>
            <w:tcW w:w="1869" w:type="dxa"/>
            <w:tcMar>
              <w:top w:w="100" w:type="dxa"/>
              <w:left w:w="100" w:type="dxa"/>
              <w:bottom w:w="100" w:type="dxa"/>
              <w:right w:w="100" w:type="dxa"/>
            </w:tcMar>
          </w:tcPr>
          <w:p w14:paraId="316F51E6"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Medium</w:t>
            </w:r>
          </w:p>
        </w:tc>
        <w:tc>
          <w:tcPr>
            <w:tcW w:w="1869" w:type="dxa"/>
            <w:tcMar>
              <w:top w:w="100" w:type="dxa"/>
              <w:left w:w="100" w:type="dxa"/>
              <w:bottom w:w="100" w:type="dxa"/>
              <w:right w:w="100" w:type="dxa"/>
            </w:tcMar>
          </w:tcPr>
          <w:p w14:paraId="16A5B46E"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Med-high</w:t>
            </w:r>
          </w:p>
        </w:tc>
        <w:tc>
          <w:tcPr>
            <w:tcW w:w="1869" w:type="dxa"/>
            <w:tcMar>
              <w:top w:w="100" w:type="dxa"/>
              <w:left w:w="100" w:type="dxa"/>
              <w:bottom w:w="100" w:type="dxa"/>
              <w:right w:w="100" w:type="dxa"/>
            </w:tcMar>
          </w:tcPr>
          <w:p w14:paraId="6E07AB90"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Med-high</w:t>
            </w:r>
          </w:p>
        </w:tc>
        <w:tc>
          <w:tcPr>
            <w:tcW w:w="1869" w:type="dxa"/>
            <w:tcMar>
              <w:top w:w="100" w:type="dxa"/>
              <w:left w:w="100" w:type="dxa"/>
              <w:bottom w:w="100" w:type="dxa"/>
              <w:right w:w="100" w:type="dxa"/>
            </w:tcMar>
          </w:tcPr>
          <w:p w14:paraId="374D97B8"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Medium</w:t>
            </w:r>
          </w:p>
        </w:tc>
      </w:tr>
      <w:tr w:rsidR="003E532C" w:rsidRPr="00BC4A1E" w14:paraId="7BFE1439" w14:textId="77777777" w:rsidTr="00DE46F0">
        <w:tc>
          <w:tcPr>
            <w:tcW w:w="1869" w:type="dxa"/>
            <w:shd w:val="clear" w:color="auto" w:fill="D9D9D9" w:themeFill="background1" w:themeFillShade="D9"/>
            <w:tcMar>
              <w:top w:w="100" w:type="dxa"/>
              <w:left w:w="100" w:type="dxa"/>
              <w:bottom w:w="100" w:type="dxa"/>
              <w:right w:w="100" w:type="dxa"/>
            </w:tcMar>
          </w:tcPr>
          <w:p w14:paraId="52CF7E14"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b/>
              </w:rPr>
              <w:t>Export</w:t>
            </w:r>
          </w:p>
        </w:tc>
        <w:tc>
          <w:tcPr>
            <w:tcW w:w="1869" w:type="dxa"/>
            <w:tcMar>
              <w:top w:w="100" w:type="dxa"/>
              <w:left w:w="100" w:type="dxa"/>
              <w:bottom w:w="100" w:type="dxa"/>
              <w:right w:w="100" w:type="dxa"/>
            </w:tcMar>
          </w:tcPr>
          <w:p w14:paraId="7D24A1F3"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Low</w:t>
            </w:r>
          </w:p>
        </w:tc>
        <w:tc>
          <w:tcPr>
            <w:tcW w:w="1869" w:type="dxa"/>
            <w:tcMar>
              <w:top w:w="100" w:type="dxa"/>
              <w:left w:w="100" w:type="dxa"/>
              <w:bottom w:w="100" w:type="dxa"/>
              <w:right w:w="100" w:type="dxa"/>
            </w:tcMar>
          </w:tcPr>
          <w:p w14:paraId="0165DB92"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Low</w:t>
            </w:r>
          </w:p>
        </w:tc>
        <w:tc>
          <w:tcPr>
            <w:tcW w:w="1869" w:type="dxa"/>
            <w:tcMar>
              <w:top w:w="100" w:type="dxa"/>
              <w:left w:w="100" w:type="dxa"/>
              <w:bottom w:w="100" w:type="dxa"/>
              <w:right w:w="100" w:type="dxa"/>
            </w:tcMar>
          </w:tcPr>
          <w:p w14:paraId="3BA51FEB"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Low</w:t>
            </w:r>
          </w:p>
        </w:tc>
        <w:tc>
          <w:tcPr>
            <w:tcW w:w="1869" w:type="dxa"/>
            <w:tcMar>
              <w:top w:w="100" w:type="dxa"/>
              <w:left w:w="100" w:type="dxa"/>
              <w:bottom w:w="100" w:type="dxa"/>
              <w:right w:w="100" w:type="dxa"/>
            </w:tcMar>
          </w:tcPr>
          <w:p w14:paraId="48C656D5" w14:textId="77777777" w:rsidR="003E532C" w:rsidRPr="00BC4A1E" w:rsidRDefault="003E532C" w:rsidP="006C437F">
            <w:pPr>
              <w:pStyle w:val="11"/>
              <w:widowControl w:val="0"/>
              <w:rPr>
                <w:rFonts w:ascii="Times New Roman" w:hAnsi="Times New Roman" w:cs="Times New Roman"/>
              </w:rPr>
            </w:pPr>
            <w:r w:rsidRPr="00BC4A1E">
              <w:rPr>
                <w:rFonts w:ascii="Times New Roman" w:eastAsia="Times New Roman" w:hAnsi="Times New Roman" w:cs="Times New Roman"/>
              </w:rPr>
              <w:t>High</w:t>
            </w:r>
          </w:p>
        </w:tc>
      </w:tr>
    </w:tbl>
    <w:p w14:paraId="7FDD5118" w14:textId="2E6C8FB8" w:rsidR="003E532C" w:rsidRPr="00BC4A1E" w:rsidRDefault="003E532C" w:rsidP="007A4BFF">
      <w:pPr>
        <w:pStyle w:val="11"/>
        <w:spacing w:line="360" w:lineRule="auto"/>
        <w:jc w:val="both"/>
        <w:rPr>
          <w:rFonts w:ascii="Times New Roman" w:hAnsi="Times New Roman" w:cs="Times New Roman"/>
          <w:lang w:val="en-US"/>
        </w:rPr>
      </w:pPr>
      <w:r w:rsidRPr="00FA7F10">
        <w:rPr>
          <w:rFonts w:ascii="Times New Roman" w:eastAsia="Times New Roman" w:hAnsi="Times New Roman" w:cs="Times New Roman"/>
          <w:b/>
          <w:lang w:val="en-US"/>
        </w:rPr>
        <w:t xml:space="preserve">Table </w:t>
      </w:r>
      <w:r w:rsidR="00FA7F10" w:rsidRPr="00FA7F10">
        <w:rPr>
          <w:rFonts w:ascii="Times New Roman" w:eastAsia="Times New Roman" w:hAnsi="Times New Roman" w:cs="Times New Roman"/>
          <w:b/>
          <w:lang w:val="en-US"/>
        </w:rPr>
        <w:t>3</w:t>
      </w:r>
      <w:r w:rsidRPr="00FA7F10">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Characteristics of foreign market entry modes (Driscoll, 1995)</w:t>
      </w:r>
    </w:p>
    <w:p w14:paraId="687D0997" w14:textId="77777777" w:rsidR="003E532C" w:rsidRPr="00BC4A1E" w:rsidRDefault="003E532C" w:rsidP="007A4BFF">
      <w:pPr>
        <w:pStyle w:val="11"/>
        <w:spacing w:line="360" w:lineRule="auto"/>
        <w:ind w:firstLine="709"/>
        <w:jc w:val="both"/>
        <w:rPr>
          <w:rFonts w:ascii="Times New Roman" w:hAnsi="Times New Roman" w:cs="Times New Roman"/>
          <w:lang w:val="en-US"/>
        </w:rPr>
      </w:pPr>
    </w:p>
    <w:p w14:paraId="4FEBB3D0" w14:textId="686E8BDE" w:rsidR="003E532C" w:rsidRPr="00BC4A1E" w:rsidRDefault="003E532C"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Driscoll (1995) also identifies two groups of situational factors influencing the selection of the entry mode: they are Dunning’s firm-specific and locational advantages. Here FSAa take the form of capabilities of product differentiation, firm’s knowhow and the international experience. The first FSA becomes a crucial capability of firm to gain competitive advantage in the </w:t>
      </w:r>
      <w:r w:rsidR="00BC4A1E">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 where incumbents already have the significant position. Second. Dunning’s Eclectic theory states that knowhow </w:t>
      </w:r>
      <w:r w:rsidR="00641ECB">
        <w:rPr>
          <w:rFonts w:ascii="Times New Roman" w:eastAsia="Times New Roman" w:hAnsi="Times New Roman" w:cs="Times New Roman"/>
          <w:lang w:val="en-US"/>
        </w:rPr>
        <w:t>is</w:t>
      </w:r>
      <w:r w:rsidRPr="00BC4A1E">
        <w:rPr>
          <w:rFonts w:ascii="Times New Roman" w:eastAsia="Times New Roman" w:hAnsi="Times New Roman" w:cs="Times New Roman"/>
          <w:lang w:val="en-US"/>
        </w:rPr>
        <w:t xml:space="preserve"> a </w:t>
      </w:r>
      <w:r w:rsidR="00641ECB">
        <w:rPr>
          <w:rFonts w:ascii="Times New Roman" w:eastAsia="Times New Roman" w:hAnsi="Times New Roman" w:cs="Times New Roman"/>
          <w:lang w:val="en-US"/>
        </w:rPr>
        <w:t>significant</w:t>
      </w:r>
      <w:r w:rsidRPr="00BC4A1E">
        <w:rPr>
          <w:rFonts w:ascii="Times New Roman" w:eastAsia="Times New Roman" w:hAnsi="Times New Roman" w:cs="Times New Roman"/>
          <w:lang w:val="en-US"/>
        </w:rPr>
        <w:t xml:space="preserve"> ownership advantage since it determines the institutional mode of transfer possible to exist. </w:t>
      </w:r>
      <w:proofErr w:type="gramStart"/>
      <w:r w:rsidRPr="00BC4A1E">
        <w:rPr>
          <w:rFonts w:ascii="Times New Roman" w:eastAsia="Times New Roman" w:hAnsi="Times New Roman" w:cs="Times New Roman"/>
          <w:lang w:val="en-US"/>
        </w:rPr>
        <w:t>If the knowhow is difficult to transfer or articulate (it is tacit) it is more efficient to transfer it within a firm than in the market.</w:t>
      </w:r>
      <w:proofErr w:type="gramEnd"/>
      <w:r w:rsidRPr="00BC4A1E">
        <w:rPr>
          <w:rFonts w:ascii="Times New Roman" w:eastAsia="Times New Roman" w:hAnsi="Times New Roman" w:cs="Times New Roman"/>
          <w:lang w:val="en-US"/>
        </w:rPr>
        <w:t xml:space="preserve"> Finally, another FSA is the international experience of an entrepreneur or TMT. As for the location advantages, they </w:t>
      </w:r>
      <w:r w:rsidRPr="00BC4A1E">
        <w:rPr>
          <w:rFonts w:ascii="Times New Roman" w:eastAsia="Times New Roman" w:hAnsi="Times New Roman" w:cs="Times New Roman"/>
          <w:lang w:val="en-US"/>
        </w:rPr>
        <w:lastRenderedPageBreak/>
        <w:t xml:space="preserve">describe the country attributes that make it attractive for the foreign company to enter. According to Dunning (1988) a firm will engage in FDI if it perceives the endowments of another country more beneficial than costs of commitment. Government regulations and policies, market attractiveness, socio-cultural distance and country risk are, thus, the important factors in the location advantages subgroup to consider. </w:t>
      </w:r>
    </w:p>
    <w:p w14:paraId="205E1326" w14:textId="3108D2F5" w:rsidR="003E532C" w:rsidRPr="00BC4A1E" w:rsidRDefault="003E532C"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w:t>
      </w:r>
      <w:r w:rsidR="00FA7F10">
        <w:rPr>
          <w:rFonts w:ascii="Times New Roman" w:eastAsia="Times New Roman" w:hAnsi="Times New Roman" w:cs="Times New Roman"/>
          <w:lang w:val="en-US"/>
        </w:rPr>
        <w:t>F</w:t>
      </w:r>
      <w:r w:rsidRPr="00BC4A1E">
        <w:rPr>
          <w:rFonts w:ascii="Times New Roman" w:eastAsia="Times New Roman" w:hAnsi="Times New Roman" w:cs="Times New Roman"/>
          <w:lang w:val="en-US"/>
        </w:rPr>
        <w:t xml:space="preserve">igure </w:t>
      </w:r>
      <w:r w:rsidR="00FA7F10">
        <w:rPr>
          <w:rFonts w:ascii="Times New Roman" w:eastAsia="Times New Roman" w:hAnsi="Times New Roman" w:cs="Times New Roman"/>
          <w:lang w:val="en-US"/>
        </w:rPr>
        <w:t>11</w:t>
      </w:r>
      <w:r w:rsidRPr="00BC4A1E">
        <w:rPr>
          <w:rFonts w:ascii="Times New Roman" w:eastAsia="Times New Roman" w:hAnsi="Times New Roman" w:cs="Times New Roman"/>
          <w:lang w:val="en-US"/>
        </w:rPr>
        <w:t xml:space="preserve"> shows the Driscoll’s market entry mode choice framework considering all the endogenous and exogenous factors. </w:t>
      </w:r>
    </w:p>
    <w:p w14:paraId="54115173" w14:textId="77777777" w:rsidR="003E532C" w:rsidRPr="00BC4A1E" w:rsidRDefault="003E532C" w:rsidP="007A4BFF">
      <w:pPr>
        <w:pStyle w:val="11"/>
        <w:spacing w:line="360" w:lineRule="auto"/>
        <w:ind w:firstLine="709"/>
        <w:jc w:val="both"/>
        <w:rPr>
          <w:rFonts w:ascii="Times New Roman" w:hAnsi="Times New Roman" w:cs="Times New Roman"/>
          <w:lang w:val="en-US"/>
        </w:rPr>
      </w:pPr>
    </w:p>
    <w:p w14:paraId="276D23DD" w14:textId="3A91E0EA" w:rsidR="003E532C" w:rsidRPr="00BC4A1E" w:rsidRDefault="003E532C" w:rsidP="006C437F">
      <w:pPr>
        <w:pStyle w:val="11"/>
        <w:spacing w:line="360" w:lineRule="auto"/>
        <w:jc w:val="both"/>
        <w:rPr>
          <w:rFonts w:ascii="Times New Roman" w:hAnsi="Times New Roman" w:cs="Times New Roman"/>
        </w:rPr>
      </w:pPr>
      <w:r w:rsidRPr="00E31B7E">
        <w:rPr>
          <w:rFonts w:ascii="Times New Roman" w:hAnsi="Times New Roman" w:cs="Times New Roman"/>
          <w:noProof/>
          <w:lang w:val="en-US"/>
        </w:rPr>
        <w:drawing>
          <wp:inline distT="0" distB="0" distL="0" distR="0" wp14:anchorId="1D7DC603" wp14:editId="7D2222E0">
            <wp:extent cx="3921391" cy="3887833"/>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17 в 12.49.37.png"/>
                    <pic:cNvPicPr/>
                  </pic:nvPicPr>
                  <pic:blipFill>
                    <a:blip r:embed="rId24">
                      <a:extLst>
                        <a:ext uri="{28A0092B-C50C-407E-A947-70E740481C1C}">
                          <a14:useLocalDpi xmlns:a14="http://schemas.microsoft.com/office/drawing/2010/main" val="0"/>
                        </a:ext>
                      </a:extLst>
                    </a:blip>
                    <a:stretch>
                      <a:fillRect/>
                    </a:stretch>
                  </pic:blipFill>
                  <pic:spPr>
                    <a:xfrm>
                      <a:off x="0" y="0"/>
                      <a:ext cx="3922783" cy="3889213"/>
                    </a:xfrm>
                    <a:prstGeom prst="rect">
                      <a:avLst/>
                    </a:prstGeom>
                  </pic:spPr>
                </pic:pic>
              </a:graphicData>
            </a:graphic>
          </wp:inline>
        </w:drawing>
      </w:r>
    </w:p>
    <w:p w14:paraId="21059700" w14:textId="5CB2EBD0" w:rsidR="003E532C" w:rsidRPr="00BC4A1E" w:rsidRDefault="003E532C" w:rsidP="007A4BFF">
      <w:pPr>
        <w:pStyle w:val="11"/>
        <w:spacing w:line="360" w:lineRule="auto"/>
        <w:jc w:val="both"/>
        <w:rPr>
          <w:rFonts w:ascii="Times New Roman" w:hAnsi="Times New Roman" w:cs="Times New Roman"/>
          <w:lang w:val="en-US"/>
        </w:rPr>
      </w:pPr>
      <w:r w:rsidRPr="00FA7F10">
        <w:rPr>
          <w:rFonts w:ascii="Times New Roman" w:eastAsia="Times New Roman" w:hAnsi="Times New Roman" w:cs="Times New Roman"/>
          <w:b/>
          <w:lang w:val="en-US"/>
        </w:rPr>
        <w:t xml:space="preserve">Figure </w:t>
      </w:r>
      <w:r w:rsidR="00FA7F10" w:rsidRPr="00FA7F10">
        <w:rPr>
          <w:rFonts w:ascii="Times New Roman" w:eastAsia="Times New Roman" w:hAnsi="Times New Roman" w:cs="Times New Roman"/>
          <w:b/>
          <w:lang w:val="en-US"/>
        </w:rPr>
        <w:t>11</w:t>
      </w:r>
      <w:r w:rsidRPr="00FA7F10">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Foreign market entry mode choice framework</w:t>
      </w:r>
      <w:r w:rsidR="00BC4A1E">
        <w:rPr>
          <w:rFonts w:ascii="Times New Roman" w:eastAsia="Times New Roman" w:hAnsi="Times New Roman" w:cs="Times New Roman"/>
          <w:lang w:val="en-US"/>
        </w:rPr>
        <w:t xml:space="preserve"> (Driscoll, 1995).</w:t>
      </w:r>
      <w:proofErr w:type="gramEnd"/>
    </w:p>
    <w:p w14:paraId="6E7E99F0" w14:textId="77777777" w:rsidR="003E532C" w:rsidRPr="00BC4A1E" w:rsidRDefault="003E532C" w:rsidP="007A4BFF">
      <w:pPr>
        <w:pStyle w:val="11"/>
        <w:spacing w:line="360" w:lineRule="auto"/>
        <w:ind w:firstLine="709"/>
        <w:jc w:val="both"/>
        <w:rPr>
          <w:rFonts w:ascii="Times New Roman" w:hAnsi="Times New Roman" w:cs="Times New Roman"/>
          <w:lang w:val="en-US"/>
        </w:rPr>
      </w:pPr>
    </w:p>
    <w:p w14:paraId="09E47C35" w14:textId="77777777" w:rsidR="003E532C" w:rsidRPr="00BC4A1E" w:rsidRDefault="003E532C"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As for the Born Globals, it is considered that once such firms are relatively small in size and are limited in resources they tend to use non-equity entry modes like exporting (Lu and Beamish, 2001). However, the choice of such modes due to the size of Born Globals can also be an advantage for a firm that exists in the flexibility and responsiveness to market changes (Knight, 2000; Lu and Beamish, 2001), in comparison to established MNEs, that possess the advantage of control over resources (Hennart, 1982; Rugman, 1981). The focal firm exercises control not through ownership rather through knowledge and information internationalization (Liesch and Knight, 1999). Here, the international business researchers see the principal difference between Born Globals and MNEs, stating that the latter are not just the smaller version of MNEs, rather new type of companies that demand adjusted theoretical frameworks </w:t>
      </w:r>
      <w:r w:rsidRPr="00BC4A1E">
        <w:rPr>
          <w:rFonts w:ascii="Times New Roman" w:eastAsia="Times New Roman" w:hAnsi="Times New Roman" w:cs="Times New Roman"/>
          <w:lang w:val="en-US"/>
        </w:rPr>
        <w:lastRenderedPageBreak/>
        <w:t xml:space="preserve">(Knight and Liesch, 2016). However, there was also evidence that showed some firms internalizing rapidly by choosing the FDI entry mode and possessing substantial experience and knowledge of foreign markets (Hedlund and Kverneland, 1985). McDougall (1989) also showed that some INVs showed the aggressive foreign market entry with internationally oriented founders. Even though there was a significant focus on Born Globals since the beginning of 90s, the academic literature still lacks a unifying paradigm that includes the perspectives from different research direction and that would adopt and improve the previously dominated theories (Jones et al., 2011; Keupp and Gassmann, 2009). </w:t>
      </w:r>
    </w:p>
    <w:p w14:paraId="0C4A3E15"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173C74E9" w14:textId="68E8CD5E" w:rsidR="00257084" w:rsidRDefault="004C481F" w:rsidP="007A4BFF">
      <w:pPr>
        <w:pStyle w:val="21"/>
        <w:rPr>
          <w:i w:val="0"/>
          <w:lang w:val="en-US"/>
        </w:rPr>
      </w:pPr>
      <w:bookmarkStart w:id="35" w:name="_Toc325881055"/>
      <w:r>
        <w:rPr>
          <w:i w:val="0"/>
          <w:lang w:val="en-US"/>
        </w:rPr>
        <w:t>2.5</w:t>
      </w:r>
      <w:r w:rsidR="00257084" w:rsidRPr="0069069C">
        <w:rPr>
          <w:i w:val="0"/>
          <w:lang w:val="en-US"/>
        </w:rPr>
        <w:t xml:space="preserve"> Summary</w:t>
      </w:r>
      <w:bookmarkEnd w:id="35"/>
    </w:p>
    <w:p w14:paraId="581B2A1A" w14:textId="77777777" w:rsidR="000D104E" w:rsidRPr="0069069C" w:rsidRDefault="000D104E" w:rsidP="007A4BFF">
      <w:pPr>
        <w:pStyle w:val="21"/>
        <w:ind w:firstLine="709"/>
        <w:rPr>
          <w:i w:val="0"/>
          <w:lang w:val="en-US"/>
        </w:rPr>
      </w:pPr>
    </w:p>
    <w:p w14:paraId="7CA18641" w14:textId="73F8B2E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To summarize the theoretical part,</w:t>
      </w:r>
      <w:r w:rsidR="00FA7F10">
        <w:rPr>
          <w:rFonts w:ascii="Times New Roman" w:eastAsia="Times New Roman" w:hAnsi="Times New Roman" w:cs="Times New Roman"/>
          <w:lang w:val="en-US"/>
        </w:rPr>
        <w:t xml:space="preserve"> the emergence of Internet transportation network companies (iTNCs), using asset-light but technology intensive business model, allowed for the extension of the traditional taxi industry beyond national borders. Those iTNCs that internalized their operations are related to the phenomenon of Born Global firms that typically expand internationally from their inception. </w:t>
      </w:r>
      <w:r w:rsidRPr="00BC4A1E">
        <w:rPr>
          <w:rFonts w:ascii="Times New Roman" w:eastAsia="Times New Roman" w:hAnsi="Times New Roman" w:cs="Times New Roman"/>
          <w:lang w:val="en-US"/>
        </w:rPr>
        <w:t xml:space="preserve">Born Globals are challenging the acknowledged theoretical models of internationalization that became limited to explaining the internationalization patterns of MNEs. Previously, it was considered that companies internalize gradually by committing more resources once gaining considerable knowledge of the market in order to </w:t>
      </w:r>
      <w:r w:rsidR="00024AB9">
        <w:rPr>
          <w:rFonts w:ascii="Times New Roman" w:eastAsia="Times New Roman" w:hAnsi="Times New Roman" w:cs="Times New Roman"/>
          <w:lang w:val="en-US"/>
        </w:rPr>
        <w:t>minimize the</w:t>
      </w:r>
      <w:r w:rsidRPr="00BC4A1E">
        <w:rPr>
          <w:rFonts w:ascii="Times New Roman" w:eastAsia="Times New Roman" w:hAnsi="Times New Roman" w:cs="Times New Roman"/>
          <w:lang w:val="en-US"/>
        </w:rPr>
        <w:t xml:space="preserve"> risks of foreign environment (Uppsala model). However, starting from 1990s researchers observed companies that seemed to neglect this “rule” by starting international operations almost from their inception. Born Globals, thus, seek to exploit their competencies in the foreign markets to gain competitive advantage. As for the market entry strategies, there is no unified view on whether Born Globals start with non-equity modes due to their small size and limited resources, or choose more aggressive entry strategies such as greenfield investments in order to gain control over foreign operations and preserve the firm-specific advantages. </w:t>
      </w:r>
    </w:p>
    <w:p w14:paraId="5BA85A22" w14:textId="12E7E4F1" w:rsidR="00257084" w:rsidRPr="00BC4A1E" w:rsidRDefault="00257084" w:rsidP="007A4BFF">
      <w:pPr>
        <w:pStyle w:val="11"/>
        <w:spacing w:line="360" w:lineRule="auto"/>
        <w:ind w:firstLine="709"/>
        <w:jc w:val="both"/>
        <w:rPr>
          <w:rFonts w:ascii="Times New Roman" w:hAnsi="Times New Roman" w:cs="Times New Roman"/>
        </w:rPr>
      </w:pPr>
      <w:r w:rsidRPr="00BC4A1E">
        <w:rPr>
          <w:rFonts w:ascii="Times New Roman" w:eastAsia="Times New Roman" w:hAnsi="Times New Roman" w:cs="Times New Roman"/>
          <w:lang w:val="en-US"/>
        </w:rPr>
        <w:t>The present study aims at providing the holistic and multidimensional view on the process of internationalization of iTNCs</w:t>
      </w:r>
      <w:r w:rsidR="00FA7F10">
        <w:rPr>
          <w:rFonts w:ascii="Times New Roman" w:eastAsia="Times New Roman" w:hAnsi="Times New Roman" w:cs="Times New Roman"/>
          <w:lang w:val="en-US"/>
        </w:rPr>
        <w:t xml:space="preserve"> to identify the peculiarities of internationalization of these </w:t>
      </w:r>
      <w:proofErr w:type="gramStart"/>
      <w:r w:rsidR="00FA7F10">
        <w:rPr>
          <w:rFonts w:ascii="Times New Roman" w:eastAsia="Times New Roman" w:hAnsi="Times New Roman" w:cs="Times New Roman"/>
          <w:lang w:val="en-US"/>
        </w:rPr>
        <w:t>kind</w:t>
      </w:r>
      <w:proofErr w:type="gramEnd"/>
      <w:r w:rsidR="00FA7F10">
        <w:rPr>
          <w:rFonts w:ascii="Times New Roman" w:eastAsia="Times New Roman" w:hAnsi="Times New Roman" w:cs="Times New Roman"/>
          <w:lang w:val="en-US"/>
        </w:rPr>
        <w:t xml:space="preserve"> of firms</w:t>
      </w:r>
      <w:r w:rsidRPr="00BC4A1E">
        <w:rPr>
          <w:rFonts w:ascii="Times New Roman" w:eastAsia="Times New Roman" w:hAnsi="Times New Roman" w:cs="Times New Roman"/>
          <w:lang w:val="en-US"/>
        </w:rPr>
        <w:t xml:space="preserve">. Based on the Born Globals literature review the research framework of the study was developed as shown on the figure below. The framework specifically focuses on drivers of internationalization or what motivates the </w:t>
      </w:r>
      <w:r w:rsidR="00FA7F10">
        <w:rPr>
          <w:rFonts w:ascii="Times New Roman" w:eastAsia="Times New Roman" w:hAnsi="Times New Roman" w:cs="Times New Roman"/>
          <w:lang w:val="en-US"/>
        </w:rPr>
        <w:t>iTNC</w:t>
      </w:r>
      <w:r w:rsidRPr="00BC4A1E">
        <w:rPr>
          <w:rFonts w:ascii="Times New Roman" w:eastAsia="Times New Roman" w:hAnsi="Times New Roman" w:cs="Times New Roman"/>
          <w:lang w:val="en-US"/>
        </w:rPr>
        <w:t xml:space="preserve"> to go global and what enables it to do that. The choice of business strategy and entry mode</w:t>
      </w:r>
      <w:r w:rsidR="00032993">
        <w:rPr>
          <w:rFonts w:ascii="Times New Roman" w:eastAsia="Times New Roman" w:hAnsi="Times New Roman" w:cs="Times New Roman"/>
          <w:lang w:val="en-US"/>
        </w:rPr>
        <w:t>, on the one hand, is dependent on the firm’s internal capabilities and external factors of foreign environment</w:t>
      </w:r>
      <w:r w:rsidRPr="00BC4A1E">
        <w:rPr>
          <w:rFonts w:ascii="Times New Roman" w:eastAsia="Times New Roman" w:hAnsi="Times New Roman" w:cs="Times New Roman"/>
          <w:lang w:val="en-US"/>
        </w:rPr>
        <w:t>,</w:t>
      </w:r>
      <w:r w:rsidR="00032993">
        <w:rPr>
          <w:rFonts w:ascii="Times New Roman" w:eastAsia="Times New Roman" w:hAnsi="Times New Roman" w:cs="Times New Roman"/>
          <w:lang w:val="en-US"/>
        </w:rPr>
        <w:t xml:space="preserve"> and on the other hand </w:t>
      </w:r>
      <w:r w:rsidRPr="00BC4A1E">
        <w:rPr>
          <w:rFonts w:ascii="Times New Roman" w:eastAsia="Times New Roman" w:hAnsi="Times New Roman" w:cs="Times New Roman"/>
          <w:lang w:val="en-US"/>
        </w:rPr>
        <w:t xml:space="preserve">enables </w:t>
      </w:r>
      <w:r w:rsidR="00032993">
        <w:rPr>
          <w:rFonts w:ascii="Times New Roman" w:eastAsia="Times New Roman" w:hAnsi="Times New Roman" w:cs="Times New Roman"/>
          <w:lang w:val="en-US"/>
        </w:rPr>
        <w:t xml:space="preserve">the </w:t>
      </w:r>
      <w:r w:rsidRPr="00BC4A1E">
        <w:rPr>
          <w:rFonts w:ascii="Times New Roman" w:eastAsia="Times New Roman" w:hAnsi="Times New Roman" w:cs="Times New Roman"/>
          <w:lang w:val="en-US"/>
        </w:rPr>
        <w:t xml:space="preserve">firm to exploit its </w:t>
      </w:r>
      <w:r w:rsidR="00032993">
        <w:rPr>
          <w:rFonts w:ascii="Times New Roman" w:eastAsia="Times New Roman" w:hAnsi="Times New Roman" w:cs="Times New Roman"/>
          <w:lang w:val="en-US"/>
        </w:rPr>
        <w:t xml:space="preserve">capabilities </w:t>
      </w:r>
      <w:r w:rsidRPr="00BC4A1E">
        <w:rPr>
          <w:rFonts w:ascii="Times New Roman" w:eastAsia="Times New Roman" w:hAnsi="Times New Roman" w:cs="Times New Roman"/>
          <w:lang w:val="en-US"/>
        </w:rPr>
        <w:t xml:space="preserve">in the foreign location with maximum possible efficiency. </w:t>
      </w:r>
      <w:r w:rsidRPr="00BC4A1E">
        <w:rPr>
          <w:rFonts w:ascii="Times New Roman" w:eastAsia="Times New Roman" w:hAnsi="Times New Roman" w:cs="Times New Roman"/>
        </w:rPr>
        <w:t xml:space="preserve">These choices finally, affect the firm’s international performance. </w:t>
      </w:r>
    </w:p>
    <w:p w14:paraId="6496A131" w14:textId="77777777" w:rsidR="00257084" w:rsidRPr="00BC4A1E" w:rsidRDefault="00257084" w:rsidP="007A4BFF">
      <w:pPr>
        <w:pStyle w:val="11"/>
        <w:spacing w:line="360" w:lineRule="auto"/>
        <w:ind w:firstLine="709"/>
        <w:jc w:val="both"/>
        <w:rPr>
          <w:rFonts w:ascii="Times New Roman" w:hAnsi="Times New Roman" w:cs="Times New Roman"/>
        </w:rPr>
      </w:pPr>
    </w:p>
    <w:p w14:paraId="01B2C2A6" w14:textId="35AF1D6C" w:rsidR="00257084" w:rsidRPr="00BC4A1E" w:rsidRDefault="007B0D71" w:rsidP="006C437F">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A089825" wp14:editId="4BBAEBCF">
            <wp:extent cx="3932412" cy="1837061"/>
            <wp:effectExtent l="0" t="0" r="5080" b="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32.57.png"/>
                    <pic:cNvPicPr/>
                  </pic:nvPicPr>
                  <pic:blipFill>
                    <a:blip r:embed="rId25">
                      <a:extLst>
                        <a:ext uri="{28A0092B-C50C-407E-A947-70E740481C1C}">
                          <a14:useLocalDpi xmlns:a14="http://schemas.microsoft.com/office/drawing/2010/main" val="0"/>
                        </a:ext>
                      </a:extLst>
                    </a:blip>
                    <a:stretch>
                      <a:fillRect/>
                    </a:stretch>
                  </pic:blipFill>
                  <pic:spPr>
                    <a:xfrm>
                      <a:off x="0" y="0"/>
                      <a:ext cx="3932814" cy="1837249"/>
                    </a:xfrm>
                    <a:prstGeom prst="rect">
                      <a:avLst/>
                    </a:prstGeom>
                  </pic:spPr>
                </pic:pic>
              </a:graphicData>
            </a:graphic>
          </wp:inline>
        </w:drawing>
      </w:r>
    </w:p>
    <w:p w14:paraId="41E218B8" w14:textId="4401DA7C" w:rsidR="00257084" w:rsidRPr="00BC4A1E" w:rsidRDefault="00257084" w:rsidP="007A4BFF">
      <w:pPr>
        <w:pStyle w:val="11"/>
        <w:spacing w:line="360" w:lineRule="auto"/>
        <w:jc w:val="both"/>
        <w:rPr>
          <w:rFonts w:ascii="Times New Roman" w:hAnsi="Times New Roman" w:cs="Times New Roman"/>
          <w:lang w:val="en-US"/>
        </w:rPr>
      </w:pPr>
      <w:r w:rsidRPr="00CC7802">
        <w:rPr>
          <w:rFonts w:ascii="Times New Roman" w:eastAsia="Times New Roman" w:hAnsi="Times New Roman" w:cs="Times New Roman"/>
          <w:b/>
          <w:lang w:val="en-US"/>
        </w:rPr>
        <w:t xml:space="preserve">Figure </w:t>
      </w:r>
      <w:r w:rsidR="00CC7802" w:rsidRPr="00CC7802">
        <w:rPr>
          <w:rFonts w:ascii="Times New Roman" w:eastAsia="Times New Roman" w:hAnsi="Times New Roman" w:cs="Times New Roman"/>
          <w:b/>
          <w:lang w:val="en-US"/>
        </w:rPr>
        <w:t>12</w:t>
      </w:r>
      <w:r w:rsidRPr="00CC7802">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Research Framework of the study.</w:t>
      </w:r>
      <w:proofErr w:type="gramEnd"/>
      <w:r w:rsidR="00272D9F" w:rsidRPr="00BC4A1E">
        <w:rPr>
          <w:rFonts w:ascii="Times New Roman" w:hAnsi="Times New Roman" w:cs="Times New Roman"/>
          <w:lang w:val="en-US"/>
        </w:rPr>
        <w:t xml:space="preserve"> </w:t>
      </w:r>
    </w:p>
    <w:p w14:paraId="19DB3074"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B2BF668" w14:textId="26F4B11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Drivers of internationalization consist of two sub-groups: external drivers and internal drivers. The first sub-group involve</w:t>
      </w:r>
      <w:r w:rsidR="00FA7F10">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the home market environment that influence the </w:t>
      </w:r>
      <w:r w:rsidR="00954D56">
        <w:rPr>
          <w:rFonts w:ascii="Times New Roman" w:eastAsia="Times New Roman" w:hAnsi="Times New Roman" w:cs="Times New Roman"/>
          <w:lang w:val="en-US"/>
        </w:rPr>
        <w:t>firm’s</w:t>
      </w:r>
      <w:r w:rsidRPr="00BC4A1E">
        <w:rPr>
          <w:rFonts w:ascii="Times New Roman" w:eastAsia="Times New Roman" w:hAnsi="Times New Roman" w:cs="Times New Roman"/>
          <w:lang w:val="en-US"/>
        </w:rPr>
        <w:t xml:space="preserve"> internationalization as well as the environment of foreign market or the international opportunity that they offer to the internalizing firm. As for the second sub-group, it encompassses all the factors specific to the focal firm such as its competitive advantage, characteristics of the product and the entrepreneurial experience, in other words, the firm-specific factors that can be exploited in the foreign market environment. The next block concerns the business strategy and the entry mode that the company chooses to tap into the advantages of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markets with its specific advantages. Finally, the way the company is able to exploit its advantages through the business strategy determines its international performance. Below the more specific explanation of the building blocks is provided.</w:t>
      </w:r>
    </w:p>
    <w:p w14:paraId="4287EDC0" w14:textId="143AC9C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 xml:space="preserve">Firm-specific factors. </w:t>
      </w:r>
      <w:r w:rsidRPr="00BC4A1E">
        <w:rPr>
          <w:rFonts w:ascii="Times New Roman" w:eastAsia="Times New Roman" w:hAnsi="Times New Roman" w:cs="Times New Roman"/>
          <w:lang w:val="en-US"/>
        </w:rPr>
        <w:t xml:space="preserve">Dunning (1988) and Driscoll (1995) state that the firm-specific advantages that can be exploited more beneficially in the foreign environment represent the firm’s driver to internalize.The factors connected to the focal firm are assumed to affect the internationalization decision of a firm (Cannone and Ughetto, 2012). Gabrielsson and Kirpalani (2004) state that in order to succeed in the international expansion Born Globals have to offer unique and highly specialized product/service or innovative technologies. Dunning define FSAs as ownership advantages that are “advantages that stem from the exclusive privileged possession of or access to particular generating income assets” and are, thus, the firm’s tangible and intangible resources that enable the company to generate future income and which its competitors do not possess. According to Driscoll, the FSAa can take the form of capabilities of product differentiation, firm’s knowhow and the international experience. Cannone and Ughetto (2012) emphasize the niche scalability of the product, team competencies and organizational flexibility as well as the entrepreneur related factors as factors affecting the internationalization. Gerschewski et al. (2014) identifies product/service quality, </w:t>
      </w:r>
      <w:r w:rsidR="00567928" w:rsidRPr="00BC4A1E">
        <w:rPr>
          <w:rFonts w:ascii="Times New Roman" w:eastAsia="Times New Roman" w:hAnsi="Times New Roman" w:cs="Times New Roman"/>
          <w:lang w:val="en-US"/>
        </w:rPr>
        <w:t>entrepreneurial orientation</w:t>
      </w:r>
      <w:r w:rsidR="00567928">
        <w:rPr>
          <w:rFonts w:ascii="Times New Roman" w:eastAsia="Times New Roman" w:hAnsi="Times New Roman" w:cs="Times New Roman"/>
          <w:lang w:val="en-US"/>
        </w:rPr>
        <w:t>,</w:t>
      </w:r>
      <w:r w:rsidR="00567928"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market </w:t>
      </w:r>
      <w:r w:rsidRPr="00BC4A1E">
        <w:rPr>
          <w:rFonts w:ascii="Times New Roman" w:eastAsia="Times New Roman" w:hAnsi="Times New Roman" w:cs="Times New Roman"/>
          <w:lang w:val="en-US"/>
        </w:rPr>
        <w:lastRenderedPageBreak/>
        <w:t xml:space="preserve">orientation, and learning orientation as the characteristics that affect the firm’s internationalization. </w:t>
      </w:r>
    </w:p>
    <w:p w14:paraId="114EE1DE" w14:textId="2E5A910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 xml:space="preserve">External drivers of internationalization: home market environment. </w:t>
      </w:r>
      <w:r w:rsidRPr="00BC4A1E">
        <w:rPr>
          <w:rFonts w:ascii="Times New Roman" w:eastAsia="Times New Roman" w:hAnsi="Times New Roman" w:cs="Times New Roman"/>
          <w:lang w:val="en-US"/>
        </w:rPr>
        <w:t>According to Oviatt and McDougall (2005), the home country conditions affect the probability of a firm to internalize. They identify the competition as a motivating force driving the speed of the international expansion. Cannone and Ughetto (2012) also add the characteristics of the home market, specifically the size of the market, availability of private equity finance</w:t>
      </w:r>
      <w:r w:rsidR="00954D56">
        <w:rPr>
          <w:rFonts w:ascii="Times New Roman" w:eastAsia="Times New Roman" w:hAnsi="Times New Roman" w:cs="Times New Roman"/>
          <w:lang w:val="en-US"/>
        </w:rPr>
        <w:t xml:space="preserve">, and the </w:t>
      </w:r>
      <w:r w:rsidR="00954D56" w:rsidRPr="00BC4A1E">
        <w:rPr>
          <w:rFonts w:ascii="Times New Roman" w:eastAsia="Times New Roman" w:hAnsi="Times New Roman" w:cs="Times New Roman"/>
          <w:lang w:val="en-US"/>
        </w:rPr>
        <w:t>level of competition</w:t>
      </w:r>
      <w:r w:rsidRPr="00BC4A1E">
        <w:rPr>
          <w:rFonts w:ascii="Times New Roman" w:eastAsia="Times New Roman" w:hAnsi="Times New Roman" w:cs="Times New Roman"/>
          <w:lang w:val="en-US"/>
        </w:rPr>
        <w:t xml:space="preserve">. Their proposition is based on the statement that Born Globals tend to internalize quickly due to the small saturated domestic market or to the niche nature of the market they operate in (Knight and Cavusgil, 2004; Madsen and Servais, 1997; Oviatt and McDougall, 1995). As for the equity availability, Gabrielsson et al. (2004) state that to sustain the international expansion of the firm the financing structure should also be global. </w:t>
      </w:r>
    </w:p>
    <w:p w14:paraId="7E6FAC00" w14:textId="637AC848"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 xml:space="preserve">External drivers of internationalization: international opportunity. </w:t>
      </w:r>
      <w:r w:rsidRPr="00BC4A1E">
        <w:rPr>
          <w:rFonts w:ascii="Times New Roman" w:eastAsia="Times New Roman" w:hAnsi="Times New Roman" w:cs="Times New Roman"/>
          <w:lang w:val="en-US"/>
        </w:rPr>
        <w:t xml:space="preserve">Moen (2002) states that foreign market attractiveness is significantly high for Born Globals, especially in relation to unattractiveness of home market. Driscoll (1995) emphasize the market attractiveness, government regulation, socio-cultural distance and country risk as as factors affecting the firm’s decision to internalize to a certain location. </w:t>
      </w:r>
    </w:p>
    <w:p w14:paraId="6A9F8FCE" w14:textId="78624CF7" w:rsidR="00257084" w:rsidRPr="00BC4A1E" w:rsidRDefault="00257084" w:rsidP="00DE46F0">
      <w:pPr>
        <w:pStyle w:val="11"/>
        <w:spacing w:line="360" w:lineRule="auto"/>
        <w:ind w:firstLine="709"/>
        <w:jc w:val="both"/>
        <w:rPr>
          <w:rFonts w:ascii="Times New Roman" w:hAnsi="Times New Roman" w:cs="Times New Roman"/>
          <w:lang w:val="en-US"/>
        </w:rPr>
      </w:pPr>
      <w:proofErr w:type="gramStart"/>
      <w:r w:rsidRPr="00BC4A1E">
        <w:rPr>
          <w:rFonts w:ascii="Times New Roman" w:eastAsia="Times New Roman" w:hAnsi="Times New Roman" w:cs="Times New Roman"/>
          <w:i/>
          <w:lang w:val="en-US"/>
        </w:rPr>
        <w:t>Business strategy and entry mode.</w:t>
      </w:r>
      <w:proofErr w:type="gramEnd"/>
      <w:r w:rsidRPr="00BC4A1E">
        <w:rPr>
          <w:rFonts w:ascii="Times New Roman" w:eastAsia="Times New Roman" w:hAnsi="Times New Roman" w:cs="Times New Roman"/>
          <w:i/>
          <w:lang w:val="en-US"/>
        </w:rPr>
        <w:t xml:space="preserve"> </w:t>
      </w:r>
      <w:r w:rsidRPr="00BC4A1E">
        <w:rPr>
          <w:rFonts w:ascii="Times New Roman" w:eastAsia="Times New Roman" w:hAnsi="Times New Roman" w:cs="Times New Roman"/>
          <w:lang w:val="en-US"/>
        </w:rPr>
        <w:t xml:space="preserve">Porter (1980) identifies three generic strategies: cost leadership, differentiation, and focus strategy. Cost leadership means that the company tends to become the lowest-cost player in the market. Firm pursuing a differentiation strategy competes by emphasizing the uniqueness of the product/service. In a focus strategy a firm tailors its value proposition to a specific segment and adopts either the differentiation or cost leadership. As for Born Globals, they tend to adopt the niche strategy or the Porter’s focus strategy with differentiation, what is positively associated with international performance (Knight and Cavusgil, 2005). However, Gerschewski et al. (2014) in their research found that the niche strategy not always the case for Born Globals as some of them may tend to adopt cost reduction. McDougall and Robinson (1990) also found that initial aggressive growth strategy may generate better financial results. Gerschewski et al. (2014) also tie the entry mode choice with the firm’s performance. </w:t>
      </w:r>
    </w:p>
    <w:p w14:paraId="065CC095" w14:textId="01E562BE" w:rsidR="00257084" w:rsidRDefault="0025708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The next chapter will provide the details on the methodology and the research strategy chosen for the analysis of the internationalization of the Born Global iTNC</w:t>
      </w:r>
      <w:r w:rsidR="00FA7F10">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w:t>
      </w:r>
      <w:r w:rsidR="00FA7F10">
        <w:rPr>
          <w:rFonts w:ascii="Times New Roman" w:eastAsia="Times New Roman" w:hAnsi="Times New Roman" w:cs="Times New Roman"/>
          <w:lang w:val="en-US"/>
        </w:rPr>
        <w:t>on the case of</w:t>
      </w:r>
      <w:r w:rsidRPr="00BC4A1E">
        <w:rPr>
          <w:rFonts w:ascii="Times New Roman" w:eastAsia="Times New Roman" w:hAnsi="Times New Roman" w:cs="Times New Roman"/>
          <w:lang w:val="en-US"/>
        </w:rPr>
        <w:t xml:space="preserve"> Uber Technologies Inc.</w:t>
      </w:r>
    </w:p>
    <w:p w14:paraId="7E18AD73" w14:textId="77777777" w:rsidR="003433E4" w:rsidRDefault="003433E4" w:rsidP="007A4BFF">
      <w:pPr>
        <w:pStyle w:val="11"/>
        <w:spacing w:line="360" w:lineRule="auto"/>
        <w:ind w:firstLine="709"/>
        <w:jc w:val="both"/>
        <w:rPr>
          <w:rFonts w:ascii="Times New Roman" w:eastAsia="Times New Roman" w:hAnsi="Times New Roman" w:cs="Times New Roman"/>
          <w:lang w:val="en-US"/>
        </w:rPr>
      </w:pPr>
    </w:p>
    <w:p w14:paraId="5D8F1763" w14:textId="77777777" w:rsidR="00F66487" w:rsidRPr="00BC4A1E" w:rsidRDefault="00F66487" w:rsidP="007A4BFF">
      <w:pPr>
        <w:pStyle w:val="11"/>
        <w:spacing w:line="360" w:lineRule="auto"/>
        <w:ind w:firstLine="709"/>
        <w:jc w:val="both"/>
        <w:rPr>
          <w:rFonts w:ascii="Times New Roman" w:eastAsia="Times New Roman" w:hAnsi="Times New Roman" w:cs="Times New Roman"/>
          <w:lang w:val="en-US"/>
        </w:rPr>
      </w:pPr>
    </w:p>
    <w:p w14:paraId="65267833" w14:textId="13C320E5" w:rsidR="00257084" w:rsidRPr="00BC4A1E" w:rsidRDefault="008506AA" w:rsidP="007A4BFF">
      <w:pPr>
        <w:pStyle w:val="1"/>
        <w:ind w:left="0" w:firstLine="0"/>
        <w:rPr>
          <w:lang w:val="en-US"/>
        </w:rPr>
      </w:pPr>
      <w:bookmarkStart w:id="36" w:name="_Toc325881056"/>
      <w:r w:rsidRPr="00BC4A1E">
        <w:rPr>
          <w:lang w:val="en-US"/>
        </w:rPr>
        <w:lastRenderedPageBreak/>
        <w:t xml:space="preserve">EMPIRICAL STUDY: </w:t>
      </w:r>
      <w:r w:rsidR="00257084" w:rsidRPr="00BC4A1E">
        <w:rPr>
          <w:lang w:val="en-US"/>
        </w:rPr>
        <w:t>INTERNATIONALIZATION STRATEGY OF BORN GLOBAL iTNCs</w:t>
      </w:r>
      <w:bookmarkEnd w:id="36"/>
      <w:r w:rsidRPr="00BC4A1E">
        <w:rPr>
          <w:lang w:val="en-US"/>
        </w:rPr>
        <w:t xml:space="preserve"> </w:t>
      </w:r>
    </w:p>
    <w:p w14:paraId="0FDE268E"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879C9E2" w14:textId="33256D13"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following chapter will introduce the methodology of the research applied in this master’s thesis as well as provide the results of the empirical study.</w:t>
      </w:r>
      <w:r w:rsidR="008506AA"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The qualitative research approach is chosen to answer the research question of the paper. As for the research strategy the single case study with embedded units was chosen. First, the </w:t>
      </w:r>
      <w:proofErr w:type="gramStart"/>
      <w:r w:rsidRPr="00BC4A1E">
        <w:rPr>
          <w:rFonts w:ascii="Times New Roman" w:eastAsia="Times New Roman" w:hAnsi="Times New Roman" w:cs="Times New Roman"/>
          <w:lang w:val="en-US"/>
        </w:rPr>
        <w:t>chapter,</w:t>
      </w:r>
      <w:proofErr w:type="gramEnd"/>
      <w:r w:rsidRPr="00BC4A1E">
        <w:rPr>
          <w:rFonts w:ascii="Times New Roman" w:eastAsia="Times New Roman" w:hAnsi="Times New Roman" w:cs="Times New Roman"/>
          <w:lang w:val="en-US"/>
        </w:rPr>
        <w:t xml:space="preserve"> will provide more details on this research approach. Second, the case of Uber Technologies Inc. will be analyzed in terms of external and internal drivers of interna</w:t>
      </w:r>
      <w:r w:rsidR="003B5CC1">
        <w:rPr>
          <w:rFonts w:ascii="Times New Roman" w:eastAsia="Times New Roman" w:hAnsi="Times New Roman" w:cs="Times New Roman"/>
          <w:lang w:val="en-US"/>
        </w:rPr>
        <w:t>tiona</w:t>
      </w:r>
      <w:r w:rsidRPr="00BC4A1E">
        <w:rPr>
          <w:rFonts w:ascii="Times New Roman" w:eastAsia="Times New Roman" w:hAnsi="Times New Roman" w:cs="Times New Roman"/>
          <w:lang w:val="en-US"/>
        </w:rPr>
        <w:t xml:space="preserve">lization, internationalization process, the choice of entry modes, and host market strategy. </w:t>
      </w:r>
    </w:p>
    <w:p w14:paraId="5342DB1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669A4D74" w14:textId="4185EE08" w:rsidR="008506AA" w:rsidRDefault="00257084" w:rsidP="007A4BFF">
      <w:pPr>
        <w:pStyle w:val="21"/>
        <w:rPr>
          <w:i w:val="0"/>
          <w:lang w:val="en-US"/>
        </w:rPr>
      </w:pPr>
      <w:bookmarkStart w:id="37" w:name="_Toc325881057"/>
      <w:r w:rsidRPr="0069069C">
        <w:rPr>
          <w:i w:val="0"/>
          <w:lang w:val="en-US"/>
        </w:rPr>
        <w:t xml:space="preserve">3.1 </w:t>
      </w:r>
      <w:r w:rsidR="00F82168" w:rsidRPr="0069069C">
        <w:rPr>
          <w:i w:val="0"/>
          <w:lang w:val="en-US"/>
        </w:rPr>
        <w:t xml:space="preserve">Case Study </w:t>
      </w:r>
      <w:r w:rsidRPr="0069069C">
        <w:rPr>
          <w:i w:val="0"/>
          <w:lang w:val="en-US"/>
        </w:rPr>
        <w:t xml:space="preserve">Methodology </w:t>
      </w:r>
      <w:proofErr w:type="gramStart"/>
      <w:r w:rsidRPr="0069069C">
        <w:rPr>
          <w:i w:val="0"/>
          <w:lang w:val="en-US"/>
        </w:rPr>
        <w:t>justification</w:t>
      </w:r>
      <w:bookmarkEnd w:id="37"/>
      <w:proofErr w:type="gramEnd"/>
      <w:r w:rsidR="00F82168" w:rsidRPr="0069069C">
        <w:rPr>
          <w:i w:val="0"/>
          <w:lang w:val="en-US"/>
        </w:rPr>
        <w:t xml:space="preserve"> </w:t>
      </w:r>
    </w:p>
    <w:p w14:paraId="252B0196" w14:textId="77777777" w:rsidR="000D104E" w:rsidRPr="0069069C" w:rsidRDefault="000D104E" w:rsidP="007A4BFF">
      <w:pPr>
        <w:pStyle w:val="21"/>
        <w:ind w:firstLine="709"/>
        <w:rPr>
          <w:i w:val="0"/>
          <w:lang w:val="en-US"/>
        </w:rPr>
      </w:pPr>
    </w:p>
    <w:p w14:paraId="0B07B8CB" w14:textId="6E2FA5A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present study is based on the qualitative research methods. Pratt (2009) states that “qualitative research is great for understanding the world from the perspective of those studied, and for examining and articulating processes”. Qualitative research method also allows </w:t>
      </w:r>
      <w:proofErr w:type="gramStart"/>
      <w:r w:rsidRPr="00BC4A1E">
        <w:rPr>
          <w:rFonts w:ascii="Times New Roman" w:eastAsia="Times New Roman" w:hAnsi="Times New Roman" w:cs="Times New Roman"/>
          <w:lang w:val="en-US"/>
        </w:rPr>
        <w:t>to get</w:t>
      </w:r>
      <w:proofErr w:type="gramEnd"/>
      <w:r w:rsidRPr="00BC4A1E">
        <w:rPr>
          <w:rFonts w:ascii="Times New Roman" w:eastAsia="Times New Roman" w:hAnsi="Times New Roman" w:cs="Times New Roman"/>
          <w:lang w:val="en-US"/>
        </w:rPr>
        <w:t xml:space="preserve"> an in-depth view of the process under study as well as the reasons for the process. Therefore the approach is </w:t>
      </w:r>
      <w:r w:rsidR="00D16C83">
        <w:rPr>
          <w:rFonts w:ascii="Times New Roman" w:eastAsia="Times New Roman" w:hAnsi="Times New Roman" w:cs="Times New Roman"/>
          <w:lang w:val="en-US"/>
        </w:rPr>
        <w:t>suitable</w:t>
      </w:r>
      <w:r w:rsidRPr="00BC4A1E">
        <w:rPr>
          <w:rFonts w:ascii="Times New Roman" w:eastAsia="Times New Roman" w:hAnsi="Times New Roman" w:cs="Times New Roman"/>
          <w:lang w:val="en-US"/>
        </w:rPr>
        <w:t xml:space="preserve"> to understand the </w:t>
      </w:r>
      <w:r w:rsidR="00D16C83">
        <w:rPr>
          <w:rFonts w:ascii="Times New Roman" w:eastAsia="Times New Roman" w:hAnsi="Times New Roman" w:cs="Times New Roman"/>
          <w:lang w:val="en-US"/>
        </w:rPr>
        <w:t xml:space="preserve">process </w:t>
      </w:r>
      <w:r w:rsidRPr="00BC4A1E">
        <w:rPr>
          <w:rFonts w:ascii="Times New Roman" w:eastAsia="Times New Roman" w:hAnsi="Times New Roman" w:cs="Times New Roman"/>
          <w:lang w:val="en-US"/>
        </w:rPr>
        <w:t>internationalization from the point of view of iTNCs.</w:t>
      </w:r>
      <w:r w:rsidR="00F82168" w:rsidRPr="00BC4A1E">
        <w:rPr>
          <w:rFonts w:ascii="Times New Roman" w:eastAsia="Times New Roman" w:hAnsi="Times New Roman" w:cs="Times New Roman"/>
          <w:lang w:val="en-US"/>
        </w:rPr>
        <w:t xml:space="preserve"> </w:t>
      </w:r>
    </w:p>
    <w:p w14:paraId="02A609E0" w14:textId="34F1DBBE"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qualitative research approach offers different kinds of methods to collect and analyze data. Data collection methods are generally the case method and the ethnographic one. As for the data analysis the following methods may be applied: case study method (Yin, 1994; Eisenhardt, 1989), ethno</w:t>
      </w:r>
      <w:r w:rsidR="00D16C83">
        <w:rPr>
          <w:rFonts w:ascii="Times New Roman" w:eastAsia="Times New Roman" w:hAnsi="Times New Roman" w:cs="Times New Roman"/>
          <w:lang w:val="en-US"/>
        </w:rPr>
        <w:t>graphic methods (Pratt, 2009) or</w:t>
      </w:r>
      <w:r w:rsidRPr="00BC4A1E">
        <w:rPr>
          <w:rFonts w:ascii="Times New Roman" w:eastAsia="Times New Roman" w:hAnsi="Times New Roman" w:cs="Times New Roman"/>
          <w:lang w:val="en-US"/>
        </w:rPr>
        <w:t xml:space="preserve"> grounded theory (Eisenhardt, 1989; Pratt, 2009). For the purpose of the following master’s thesis the case study method was chosen as a research strategy to analyze internationalization strategy of iTNCs.</w:t>
      </w:r>
    </w:p>
    <w:p w14:paraId="3B18CAB9" w14:textId="4AB6764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Case study method can provide an understanding of a complex phenomenon or issue as well as strengthen what is already known about the phenomenon. Yin (1994) define</w:t>
      </w:r>
      <w:r w:rsidR="00054C67">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the case study m</w:t>
      </w:r>
      <w:r w:rsidR="00054C67">
        <w:rPr>
          <w:rFonts w:ascii="Times New Roman" w:eastAsia="Times New Roman" w:hAnsi="Times New Roman" w:cs="Times New Roman"/>
          <w:lang w:val="en-US"/>
        </w:rPr>
        <w:t xml:space="preserve">ethod as </w:t>
      </w:r>
      <w:r w:rsidR="00054C67" w:rsidRPr="00BC4A1E">
        <w:rPr>
          <w:rFonts w:ascii="Times New Roman" w:eastAsia="Times New Roman" w:hAnsi="Times New Roman" w:cs="Times New Roman"/>
          <w:lang w:val="en-US"/>
        </w:rPr>
        <w:t>a valid research tool</w:t>
      </w:r>
      <w:r w:rsidR="00054C67">
        <w:rPr>
          <w:rFonts w:ascii="Times New Roman" w:eastAsia="Times New Roman" w:hAnsi="Times New Roman" w:cs="Times New Roman"/>
          <w:lang w:val="en-US"/>
        </w:rPr>
        <w:t xml:space="preserve"> and a research strategy</w:t>
      </w:r>
      <w:r w:rsidRPr="00BC4A1E">
        <w:rPr>
          <w:rFonts w:ascii="Times New Roman" w:eastAsia="Times New Roman" w:hAnsi="Times New Roman" w:cs="Times New Roman"/>
          <w:lang w:val="en-US"/>
        </w:rPr>
        <w:t xml:space="preserve">. He also states that “A case study is an empirical inquiry that investigates a contemporary phenomenon within its real-life context”. From the </w:t>
      </w:r>
      <w:r w:rsidR="00D16C83">
        <w:rPr>
          <w:rFonts w:ascii="Times New Roman" w:eastAsia="Times New Roman" w:hAnsi="Times New Roman" w:cs="Times New Roman"/>
          <w:lang w:val="en-US"/>
        </w:rPr>
        <w:t xml:space="preserve">literature </w:t>
      </w:r>
      <w:r w:rsidRPr="00BC4A1E">
        <w:rPr>
          <w:rFonts w:ascii="Times New Roman" w:eastAsia="Times New Roman" w:hAnsi="Times New Roman" w:cs="Times New Roman"/>
          <w:lang w:val="en-US"/>
        </w:rPr>
        <w:t xml:space="preserve">review on the topic of internationalization it was concluded that external factors play a significant role in the company’s internationalization process. Thus, the case study method in this study is appropriate as it takes into consideration the contextual conditions and investigates the phenomenon of internationalization of born global iTNCs. </w:t>
      </w:r>
    </w:p>
    <w:p w14:paraId="6487C973" w14:textId="5972C43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Moreover, the case study method is appropriate when the research questions are of</w:t>
      </w:r>
      <w:r w:rsidR="00054C67">
        <w:rPr>
          <w:rFonts w:ascii="Times New Roman" w:eastAsia="Times New Roman" w:hAnsi="Times New Roman" w:cs="Times New Roman"/>
          <w:lang w:val="en-US"/>
        </w:rPr>
        <w:t xml:space="preserve"> </w:t>
      </w:r>
      <w:r w:rsidR="00054C67" w:rsidRPr="00BC4A1E">
        <w:rPr>
          <w:rFonts w:ascii="Times New Roman" w:eastAsia="Times New Roman" w:hAnsi="Times New Roman" w:cs="Times New Roman"/>
          <w:lang w:val="en-US"/>
        </w:rPr>
        <w:t>“why</w:t>
      </w:r>
      <w:proofErr w:type="gramStart"/>
      <w:r w:rsidR="00054C67"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 </w:t>
      </w:r>
      <w:r w:rsidR="00054C67">
        <w:rPr>
          <w:rFonts w:ascii="Times New Roman" w:eastAsia="Times New Roman" w:hAnsi="Times New Roman" w:cs="Times New Roman"/>
          <w:lang w:val="en-US"/>
        </w:rPr>
        <w:t>and</w:t>
      </w:r>
      <w:proofErr w:type="gramEnd"/>
      <w:r w:rsidR="00054C67">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“how” types (Yin, 2009). Since the research question of this study is formulated as “How </w:t>
      </w:r>
      <w:r w:rsidRPr="00BC4A1E">
        <w:rPr>
          <w:rFonts w:ascii="Times New Roman" w:eastAsia="Times New Roman" w:hAnsi="Times New Roman" w:cs="Times New Roman"/>
          <w:lang w:val="en-US"/>
        </w:rPr>
        <w:lastRenderedPageBreak/>
        <w:t>born global Internet transportation network companies internalize their operations?</w:t>
      </w:r>
      <w:proofErr w:type="gramStart"/>
      <w:r w:rsidRPr="00BC4A1E">
        <w:rPr>
          <w:rFonts w:ascii="Times New Roman" w:eastAsia="Times New Roman" w:hAnsi="Times New Roman" w:cs="Times New Roman"/>
          <w:lang w:val="en-US"/>
        </w:rPr>
        <w:t>”,</w:t>
      </w:r>
      <w:proofErr w:type="gramEnd"/>
      <w:r w:rsidRPr="00BC4A1E">
        <w:rPr>
          <w:rFonts w:ascii="Times New Roman" w:eastAsia="Times New Roman" w:hAnsi="Times New Roman" w:cs="Times New Roman"/>
          <w:lang w:val="en-US"/>
        </w:rPr>
        <w:t xml:space="preserve"> a case study method is a suitable research approach. </w:t>
      </w:r>
    </w:p>
    <w:p w14:paraId="1279A255" w14:textId="0541B3F6"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Eisenhardt (1989) states that case study as a research strategy “focuses on understanding the dynamics within a single setting”. However, cases are not samples and, thus, there is an important issue of generalization of the results or the applicability of findings on different situations in time, place and other conditions. Results from the case study cannot be statistically generalized due to the small number of cases. However, Yin (1994) states that the aim of case study is to make analytical rather than statistical generalizations. </w:t>
      </w:r>
    </w:p>
    <w:p w14:paraId="6496E7CD" w14:textId="44A18DB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Case studies can be used for theory building or theory testing (Eisenhardt, 1989). That is why case studies can use previously developed theory as a template applied on the real-life situation. Yin (1994) also tells that case studies are appropriate for exploratory, descriptive, and explanatory studies. The present study is an exploratory one and the ultimate aim is the development of theory in the field of internationalization of Born Globals. </w:t>
      </w:r>
    </w:p>
    <w:p w14:paraId="2E966C9D" w14:textId="04C6FC9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 case study can investigate any level – a firm, a business unit, or a network. Case study research can also be both single and multiple case studies (Yin, 1994). While multiple case study (or comparative) takes data from two or more instances in order to find differences and similarities, a single case study is a method where the data from one instance is enough to achieve the goal of research. For the present research the single case study with embedded units was chosen (Baxter and Jack, 2008). This single case study investigates the unique phenomenon of internationalization of Uber in different geographical contexts that allows </w:t>
      </w:r>
      <w:proofErr w:type="gramStart"/>
      <w:r w:rsidRPr="00BC4A1E">
        <w:rPr>
          <w:rFonts w:ascii="Times New Roman" w:eastAsia="Times New Roman" w:hAnsi="Times New Roman" w:cs="Times New Roman"/>
          <w:lang w:val="en-US"/>
        </w:rPr>
        <w:t>to achieve</w:t>
      </w:r>
      <w:proofErr w:type="gramEnd"/>
      <w:r w:rsidRPr="00BC4A1E">
        <w:rPr>
          <w:rFonts w:ascii="Times New Roman" w:eastAsia="Times New Roman" w:hAnsi="Times New Roman" w:cs="Times New Roman"/>
          <w:lang w:val="en-US"/>
        </w:rPr>
        <w:t xml:space="preserve"> the in-depth understanding of the factors and </w:t>
      </w:r>
      <w:r w:rsidR="00D16C83">
        <w:rPr>
          <w:rFonts w:ascii="Times New Roman" w:eastAsia="Times New Roman" w:hAnsi="Times New Roman" w:cs="Times New Roman"/>
          <w:lang w:val="en-US"/>
        </w:rPr>
        <w:t>drivers</w:t>
      </w:r>
      <w:r w:rsidRPr="00BC4A1E">
        <w:rPr>
          <w:rFonts w:ascii="Times New Roman" w:eastAsia="Times New Roman" w:hAnsi="Times New Roman" w:cs="Times New Roman"/>
          <w:lang w:val="en-US"/>
        </w:rPr>
        <w:t xml:space="preserve"> that influence the internationalization </w:t>
      </w:r>
      <w:r w:rsidR="00D16C83">
        <w:rPr>
          <w:rFonts w:ascii="Times New Roman" w:eastAsia="Times New Roman" w:hAnsi="Times New Roman" w:cs="Times New Roman"/>
          <w:lang w:val="en-US"/>
        </w:rPr>
        <w:t xml:space="preserve">process and </w:t>
      </w:r>
      <w:r w:rsidRPr="00BC4A1E">
        <w:rPr>
          <w:rFonts w:ascii="Times New Roman" w:eastAsia="Times New Roman" w:hAnsi="Times New Roman" w:cs="Times New Roman"/>
          <w:lang w:val="en-US"/>
        </w:rPr>
        <w:t>strategy of the company.</w:t>
      </w:r>
    </w:p>
    <w:p w14:paraId="120C1F9B" w14:textId="4C3A816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Additionally, the research can be deductive, inductive, and abductive. Pratt (2009) distinguishes two ways for conducting a research: deduction and induction. The main difference of the two approaches is the way how theory and empirics are linked to each other. In a deductive app</w:t>
      </w:r>
      <w:r w:rsidR="00F648F9">
        <w:rPr>
          <w:rFonts w:ascii="Times New Roman" w:eastAsia="Times New Roman" w:hAnsi="Times New Roman" w:cs="Times New Roman"/>
          <w:lang w:val="en-US"/>
        </w:rPr>
        <w:t>roach a researcher, first, studies</w:t>
      </w:r>
      <w:r w:rsidRPr="00BC4A1E">
        <w:rPr>
          <w:rFonts w:ascii="Times New Roman" w:eastAsia="Times New Roman" w:hAnsi="Times New Roman" w:cs="Times New Roman"/>
          <w:lang w:val="en-US"/>
        </w:rPr>
        <w:t xml:space="preserve"> the existing literature, develop</w:t>
      </w:r>
      <w:r w:rsidR="00F648F9">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the theoretical framework for the study and finally conduct</w:t>
      </w:r>
      <w:r w:rsidR="00F648F9">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the case study analysis (Yin, 1994). The case study, thus, test the hypotheses and the theory behind. As for the inductive approach, researcher first collects the empirical data and then on its basis makes theoretical assumptions. In practice it may be challenging to follow strictly only one approach. Saunders et al. (2009) claim that it is possible to use both approaches and introduces the abductive one. Researcher may first look into theory for an initial framework and then collect the data. Then he/she can reconsider the theory or even change it. Moreover, the abductive approach allows the theory building as it gives an opportunity for a thorough data analysis and allows </w:t>
      </w:r>
      <w:proofErr w:type="gramStart"/>
      <w:r w:rsidRPr="00BC4A1E">
        <w:rPr>
          <w:rFonts w:ascii="Times New Roman" w:eastAsia="Times New Roman" w:hAnsi="Times New Roman" w:cs="Times New Roman"/>
          <w:lang w:val="en-US"/>
        </w:rPr>
        <w:t>to offer</w:t>
      </w:r>
      <w:proofErr w:type="gramEnd"/>
      <w:r w:rsidRPr="00BC4A1E">
        <w:rPr>
          <w:rFonts w:ascii="Times New Roman" w:eastAsia="Times New Roman" w:hAnsi="Times New Roman" w:cs="Times New Roman"/>
          <w:lang w:val="en-US"/>
        </w:rPr>
        <w:t xml:space="preserve"> propositions for further research. In </w:t>
      </w:r>
      <w:r w:rsidRPr="00BC4A1E">
        <w:rPr>
          <w:rFonts w:ascii="Times New Roman" w:eastAsia="Times New Roman" w:hAnsi="Times New Roman" w:cs="Times New Roman"/>
          <w:lang w:val="en-US"/>
        </w:rPr>
        <w:lastRenderedPageBreak/>
        <w:t xml:space="preserve">this master’s thesis the abductive approach was followed as it allows to look at the theory and practice at the same time and to reconsider the theory. </w:t>
      </w:r>
    </w:p>
    <w:p w14:paraId="762526BE" w14:textId="1579CE09"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To summarize the present study takes the qualitative research approach. As it was already emphasized qualitative research allows </w:t>
      </w:r>
      <w:proofErr w:type="gramStart"/>
      <w:r w:rsidRPr="00BC4A1E">
        <w:rPr>
          <w:rFonts w:ascii="Times New Roman" w:eastAsia="Times New Roman" w:hAnsi="Times New Roman" w:cs="Times New Roman"/>
          <w:lang w:val="en-US"/>
        </w:rPr>
        <w:t>to get</w:t>
      </w:r>
      <w:proofErr w:type="gramEnd"/>
      <w:r w:rsidRPr="00BC4A1E">
        <w:rPr>
          <w:rFonts w:ascii="Times New Roman" w:eastAsia="Times New Roman" w:hAnsi="Times New Roman" w:cs="Times New Roman"/>
          <w:lang w:val="en-US"/>
        </w:rPr>
        <w:t xml:space="preserve"> an in-depth view into the phenomenon or process under study as well as the understanding of these phenomenon or process from the point of view of the subject of the analysis, in our case from the point of view of Uber Technologies Inc. on the international expansion. As for the research strategy, an abductive single case study with embedded units wa</w:t>
      </w:r>
      <w:r w:rsidR="00D16C83">
        <w:rPr>
          <w:rFonts w:ascii="Times New Roman" w:eastAsia="Times New Roman" w:hAnsi="Times New Roman" w:cs="Times New Roman"/>
          <w:lang w:val="en-US"/>
        </w:rPr>
        <w:t>s chosen. This method allows getting</w:t>
      </w:r>
      <w:r w:rsidRPr="00BC4A1E">
        <w:rPr>
          <w:rFonts w:ascii="Times New Roman" w:eastAsia="Times New Roman" w:hAnsi="Times New Roman" w:cs="Times New Roman"/>
          <w:lang w:val="en-US"/>
        </w:rPr>
        <w:t xml:space="preserve"> a</w:t>
      </w:r>
      <w:r w:rsidR="00D16C83">
        <w:rPr>
          <w:rFonts w:ascii="Times New Roman" w:eastAsia="Times New Roman" w:hAnsi="Times New Roman" w:cs="Times New Roman"/>
          <w:lang w:val="en-US"/>
        </w:rPr>
        <w:t>n in-depth</w:t>
      </w:r>
      <w:r w:rsidRPr="00BC4A1E">
        <w:rPr>
          <w:rFonts w:ascii="Times New Roman" w:eastAsia="Times New Roman" w:hAnsi="Times New Roman" w:cs="Times New Roman"/>
          <w:lang w:val="en-US"/>
        </w:rPr>
        <w:t xml:space="preserve"> understanding of the phenomenon as well as the context within which this phenomenon develops. The single case study with embedded units implies that there are sub-units of analysis within a single case. In our case the embedded units are different geographies where Uber operates. The comparative analysis of Uber’s strategies in different geographical contexts will provide an opportunity to generate similarities and differences of its strategy patterns and identify factors of external environment that affect them. </w:t>
      </w:r>
    </w:p>
    <w:p w14:paraId="0A4C3206"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2827D258" w14:textId="7CE1F686" w:rsidR="00257084" w:rsidRPr="0069069C" w:rsidRDefault="00257084" w:rsidP="007A4BFF">
      <w:pPr>
        <w:pStyle w:val="21"/>
        <w:rPr>
          <w:i w:val="0"/>
          <w:lang w:val="en-US"/>
        </w:rPr>
      </w:pPr>
      <w:bookmarkStart w:id="38" w:name="_Toc325881058"/>
      <w:r w:rsidRPr="0069069C">
        <w:rPr>
          <w:i w:val="0"/>
          <w:lang w:val="en-US"/>
        </w:rPr>
        <w:t>3.2 Data collection process and analysis</w:t>
      </w:r>
      <w:bookmarkEnd w:id="38"/>
      <w:r w:rsidR="00F82168" w:rsidRPr="0069069C">
        <w:rPr>
          <w:i w:val="0"/>
          <w:lang w:val="en-US"/>
        </w:rPr>
        <w:t xml:space="preserve"> </w:t>
      </w:r>
    </w:p>
    <w:p w14:paraId="1ABD3C5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9B4B59F" w14:textId="75BFA771"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single case study of the present research will be based on the secondary data thanks to the availability of comprehensive information about Uber and its international operations from multiple sources. The methods of data collection for a case study must allow the researcher to receive substantial informations in order to get the insight into the phenomenon in context. According to Yin (1994) the multiple data sources include six sources: company documents and publications, direct observations, participant-observations, archival records, physical artefacts and interviews (Yin, 1994). </w:t>
      </w:r>
    </w:p>
    <w:p w14:paraId="5056B133" w14:textId="407CCA9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What is important here is that the case study method requires using multiple data collection methods (Eisenhardt 1989; Yin 1994</w:t>
      </w:r>
      <w:r w:rsidR="00F648F9" w:rsidRPr="00BC4A1E">
        <w:rPr>
          <w:rFonts w:ascii="Times New Roman" w:eastAsia="Times New Roman" w:hAnsi="Times New Roman" w:cs="Times New Roman"/>
          <w:lang w:val="en-US"/>
        </w:rPr>
        <w:t>), which</w:t>
      </w:r>
      <w:r w:rsidRPr="00BC4A1E">
        <w:rPr>
          <w:rFonts w:ascii="Times New Roman" w:eastAsia="Times New Roman" w:hAnsi="Times New Roman" w:cs="Times New Roman"/>
          <w:lang w:val="en-US"/>
        </w:rPr>
        <w:t xml:space="preserve"> is called data </w:t>
      </w:r>
      <w:proofErr w:type="gramStart"/>
      <w:r w:rsidRPr="00BC4A1E">
        <w:rPr>
          <w:rFonts w:ascii="Times New Roman" w:eastAsia="Times New Roman" w:hAnsi="Times New Roman" w:cs="Times New Roman"/>
          <w:lang w:val="en-US"/>
        </w:rPr>
        <w:t>triangulation.</w:t>
      </w:r>
      <w:proofErr w:type="gramEnd"/>
      <w:r w:rsidRPr="00BC4A1E">
        <w:rPr>
          <w:rFonts w:ascii="Times New Roman" w:eastAsia="Times New Roman" w:hAnsi="Times New Roman" w:cs="Times New Roman"/>
          <w:lang w:val="en-US"/>
        </w:rPr>
        <w:t xml:space="preserve"> “The triangulation made possible by multiple data collection methods provides stronger substantiation of constructs and hypotheses” (Eisenhardt, 1989). The data used in the research are gathered from the following sources: company records </w:t>
      </w:r>
      <w:r w:rsidR="00F648F9">
        <w:rPr>
          <w:rFonts w:ascii="Times New Roman" w:eastAsia="Times New Roman" w:hAnsi="Times New Roman" w:cs="Times New Roman"/>
          <w:lang w:val="en-US"/>
        </w:rPr>
        <w:t>from</w:t>
      </w:r>
      <w:r w:rsidRPr="00BC4A1E">
        <w:rPr>
          <w:rFonts w:ascii="Times New Roman" w:eastAsia="Times New Roman" w:hAnsi="Times New Roman" w:cs="Times New Roman"/>
          <w:lang w:val="en-US"/>
        </w:rPr>
        <w:t xml:space="preserve"> official website, records of interviews with TMT, blog posts by members of TMT, business articles, databases and Internet. </w:t>
      </w:r>
    </w:p>
    <w:p w14:paraId="1E94771E" w14:textId="715ADF9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Secondary data is a useful source of information for the case study research that helps to better understand and answer the research question of the thesis (Ghauri and Gronhaug, 2005). Since Uber is a company that has received a considerable attention from media, experts, and scholars due to its high valuation and rapid expansion there is a plenty of reporting on the company’s performance and management decisions on international expansion. </w:t>
      </w:r>
    </w:p>
    <w:p w14:paraId="68352AE3" w14:textId="4641077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Moreover, the founder of the company – Travis Kalanick – is a new type of entrepreneur who is open and ready to share his experience as well as company’s strategic decisions. That’s why there is a plenty of records of interviews taken with him as well as his own posts in the Uber’s blog</w:t>
      </w:r>
      <w:r w:rsidR="00360AE4">
        <w:rPr>
          <w:rFonts w:ascii="Times New Roman" w:eastAsia="Times New Roman" w:hAnsi="Times New Roman" w:cs="Times New Roman"/>
          <w:lang w:val="en-US"/>
        </w:rPr>
        <w:t xml:space="preserve"> and in social media</w:t>
      </w:r>
      <w:r w:rsidRPr="00BC4A1E">
        <w:rPr>
          <w:rFonts w:ascii="Times New Roman" w:eastAsia="Times New Roman" w:hAnsi="Times New Roman" w:cs="Times New Roman"/>
          <w:lang w:val="en-US"/>
        </w:rPr>
        <w:t>. Therefore, for the purpose of this research the secondary data is considered to be substantial to answer the research question about the internationalization of iTNCs. However, the challenge of such approach remains in the possible subjectivity and biases of the collected information. That’s why caution must be maintained in the process of data analysis and interpretation.</w:t>
      </w:r>
    </w:p>
    <w:p w14:paraId="5ABB27F2" w14:textId="03D03F6B"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Once the data is collected, the process of its analysis starts. The process of case study analysis in this research consists of two phases. First, the detailed overview of the company, </w:t>
      </w:r>
      <w:proofErr w:type="gramStart"/>
      <w:r w:rsidRPr="00BC4A1E">
        <w:rPr>
          <w:rFonts w:ascii="Times New Roman" w:eastAsia="Times New Roman" w:hAnsi="Times New Roman" w:cs="Times New Roman"/>
          <w:lang w:val="en-US"/>
        </w:rPr>
        <w:t>it’s</w:t>
      </w:r>
      <w:proofErr w:type="gramEnd"/>
      <w:r w:rsidRPr="00BC4A1E">
        <w:rPr>
          <w:rFonts w:ascii="Times New Roman" w:eastAsia="Times New Roman" w:hAnsi="Times New Roman" w:cs="Times New Roman"/>
          <w:lang w:val="en-US"/>
        </w:rPr>
        <w:t xml:space="preserve"> history, business model, and its internationalization strategies in the following regions: India, China and Russia</w:t>
      </w:r>
      <w:r w:rsidR="00090C0A">
        <w:rPr>
          <w:rFonts w:ascii="Times New Roman" w:eastAsia="Times New Roman" w:hAnsi="Times New Roman" w:cs="Times New Roman"/>
          <w:lang w:val="en-US"/>
        </w:rPr>
        <w:t xml:space="preserve"> is provided</w:t>
      </w:r>
      <w:r w:rsidRPr="00BC4A1E">
        <w:rPr>
          <w:rFonts w:ascii="Times New Roman" w:eastAsia="Times New Roman" w:hAnsi="Times New Roman" w:cs="Times New Roman"/>
          <w:lang w:val="en-US"/>
        </w:rPr>
        <w:t>. Second, the comparative analysis of these embedded sub-units (regions) is performed</w:t>
      </w:r>
      <w:r w:rsidR="00090C0A">
        <w:rPr>
          <w:rFonts w:ascii="Times New Roman" w:eastAsia="Times New Roman" w:hAnsi="Times New Roman" w:cs="Times New Roman"/>
          <w:lang w:val="en-US"/>
        </w:rPr>
        <w:t xml:space="preserve"> in order to identify the company’s entry strategy and the business strategy in host markets</w:t>
      </w:r>
      <w:r w:rsidRPr="00BC4A1E">
        <w:rPr>
          <w:rFonts w:ascii="Times New Roman" w:eastAsia="Times New Roman" w:hAnsi="Times New Roman" w:cs="Times New Roman"/>
          <w:lang w:val="en-US"/>
        </w:rPr>
        <w:t xml:space="preserve">. In order to guarantee the quality of the research the existing frameworks on internationalization and entry strategies identified in the literature were applied. The next chapter, thus, is devoted to the discussion of the case study.  </w:t>
      </w:r>
    </w:p>
    <w:p w14:paraId="3E0F7A07" w14:textId="77777777" w:rsidR="0069069C" w:rsidRPr="00BC4A1E" w:rsidRDefault="0069069C" w:rsidP="007A4BFF">
      <w:pPr>
        <w:pStyle w:val="11"/>
        <w:spacing w:line="360" w:lineRule="auto"/>
        <w:jc w:val="both"/>
        <w:rPr>
          <w:rFonts w:ascii="Times New Roman" w:hAnsi="Times New Roman" w:cs="Times New Roman"/>
          <w:lang w:val="en-US"/>
        </w:rPr>
      </w:pPr>
    </w:p>
    <w:p w14:paraId="49DAB0F7" w14:textId="77777777" w:rsidR="00257084" w:rsidRPr="0069069C" w:rsidRDefault="00257084" w:rsidP="007A4BFF">
      <w:pPr>
        <w:pStyle w:val="21"/>
        <w:rPr>
          <w:i w:val="0"/>
          <w:lang w:val="en-US"/>
        </w:rPr>
      </w:pPr>
      <w:bookmarkStart w:id="39" w:name="_Toc325881059"/>
      <w:r w:rsidRPr="0069069C">
        <w:rPr>
          <w:i w:val="0"/>
          <w:lang w:val="en-US"/>
        </w:rPr>
        <w:t>3.3 Overview of Uber Technologies Inc.</w:t>
      </w:r>
      <w:bookmarkEnd w:id="39"/>
    </w:p>
    <w:p w14:paraId="65C3C1CE"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0D231F9F" w14:textId="76902730" w:rsidR="00257084" w:rsidRPr="00BC4A1E" w:rsidRDefault="00257084" w:rsidP="00C652A7">
      <w:pPr>
        <w:pStyle w:val="11"/>
        <w:spacing w:line="360" w:lineRule="auto"/>
        <w:ind w:firstLine="709"/>
        <w:jc w:val="both"/>
        <w:rPr>
          <w:rFonts w:ascii="Times New Roman" w:hAnsi="Times New Roman" w:cs="Times New Roman"/>
          <w:lang w:val="en-US"/>
        </w:rPr>
      </w:pPr>
      <w:proofErr w:type="gramStart"/>
      <w:r w:rsidRPr="00BC4A1E">
        <w:rPr>
          <w:rFonts w:ascii="Times New Roman" w:eastAsia="Times New Roman" w:hAnsi="Times New Roman" w:cs="Times New Roman"/>
          <w:i/>
          <w:lang w:val="en-US"/>
        </w:rPr>
        <w:t>Uber’s timeline</w:t>
      </w:r>
      <w:r w:rsidR="00C652A7">
        <w:rPr>
          <w:rFonts w:ascii="Times New Roman" w:hAnsi="Times New Roman" w:cs="Times New Roman"/>
          <w:lang w:val="en-US"/>
        </w:rPr>
        <w:t>.</w:t>
      </w:r>
      <w:proofErr w:type="gramEnd"/>
      <w:r w:rsidR="00C652A7">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The timeline of Uber starts from the year 2008 when its founders, serial entrepreneurs – Travis Kalanick and Garrett Camp – came up with the idea of the on-demand car service application while waiting too long for the taxi in the snowy night in Paris (Swisher, 2014).  Back in San Francisco, the entrepreneurs founded </w:t>
      </w:r>
      <w:r w:rsidR="0089380A">
        <w:rPr>
          <w:rFonts w:ascii="Times New Roman" w:eastAsia="Times New Roman" w:hAnsi="Times New Roman" w:cs="Times New Roman"/>
          <w:lang w:val="en-US"/>
        </w:rPr>
        <w:t xml:space="preserve">the company called </w:t>
      </w:r>
      <w:r w:rsidRPr="00BC4A1E">
        <w:rPr>
          <w:rFonts w:ascii="Times New Roman" w:eastAsia="Times New Roman" w:hAnsi="Times New Roman" w:cs="Times New Roman"/>
          <w:lang w:val="en-US"/>
        </w:rPr>
        <w:t>UberCab in 2009. Next year, in 2010 UberCab officially launched in the San Francisco Bay Area as the on-demand luxury car service targeted mostly at opinion leaders and Silicon Valley executives. Originally, Uber offered the service called UberB</w:t>
      </w:r>
      <w:r w:rsidR="00B7053F">
        <w:rPr>
          <w:rFonts w:ascii="Times New Roman" w:eastAsia="Times New Roman" w:hAnsi="Times New Roman" w:cs="Times New Roman"/>
          <w:lang w:val="en-US"/>
        </w:rPr>
        <w:t>lack</w:t>
      </w:r>
      <w:r w:rsidRPr="00BC4A1E">
        <w:rPr>
          <w:rFonts w:ascii="Times New Roman" w:eastAsia="Times New Roman" w:hAnsi="Times New Roman" w:cs="Times New Roman"/>
          <w:lang w:val="en-US"/>
        </w:rPr>
        <w:t xml:space="preserve">, a high-end transportation in premium and luxury cars for those who wanted to impressively arrive to conferences or business meetings. The main idea behind the new service was simple and powered by technologies: the riders could hail the cab through the mobile </w:t>
      </w:r>
      <w:r w:rsidR="0089380A" w:rsidRPr="00BC4A1E">
        <w:rPr>
          <w:rFonts w:ascii="Times New Roman" w:eastAsia="Times New Roman" w:hAnsi="Times New Roman" w:cs="Times New Roman"/>
          <w:lang w:val="en-US"/>
        </w:rPr>
        <w:t>application that</w:t>
      </w:r>
      <w:r w:rsidRPr="00BC4A1E">
        <w:rPr>
          <w:rFonts w:ascii="Times New Roman" w:eastAsia="Times New Roman" w:hAnsi="Times New Roman" w:cs="Times New Roman"/>
          <w:lang w:val="en-US"/>
        </w:rPr>
        <w:t xml:space="preserve"> also included the automated payment once the ride was finished</w:t>
      </w:r>
      <w:r w:rsidR="0089380A">
        <w:rPr>
          <w:rFonts w:ascii="Times New Roman" w:eastAsia="Times New Roman" w:hAnsi="Times New Roman" w:cs="Times New Roman"/>
          <w:lang w:val="en-US"/>
        </w:rPr>
        <w:t xml:space="preserve"> (Olson and Kemp, 2015).</w:t>
      </w:r>
    </w:p>
    <w:p w14:paraId="431D74DC" w14:textId="1719B8C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Already in 2010 Uber raised $1,25 mln in Angel investments by First Round capital followed by $11 mln in Series </w:t>
      </w:r>
      <w:proofErr w:type="gramStart"/>
      <w:r w:rsidRPr="00BC4A1E">
        <w:rPr>
          <w:rFonts w:ascii="Times New Roman" w:eastAsia="Times New Roman" w:hAnsi="Times New Roman" w:cs="Times New Roman"/>
          <w:lang w:val="en-US"/>
        </w:rPr>
        <w:t>A</w:t>
      </w:r>
      <w:proofErr w:type="gramEnd"/>
      <w:r w:rsidRPr="00BC4A1E">
        <w:rPr>
          <w:rFonts w:ascii="Times New Roman" w:eastAsia="Times New Roman" w:hAnsi="Times New Roman" w:cs="Times New Roman"/>
          <w:lang w:val="en-US"/>
        </w:rPr>
        <w:t xml:space="preserve"> rais</w:t>
      </w:r>
      <w:r w:rsidR="0089380A">
        <w:rPr>
          <w:rFonts w:ascii="Times New Roman" w:eastAsia="Times New Roman" w:hAnsi="Times New Roman" w:cs="Times New Roman"/>
          <w:lang w:val="en-US"/>
        </w:rPr>
        <w:t>ed in 2011 by Benchmark capital</w:t>
      </w:r>
      <w:r w:rsidRPr="00BC4A1E">
        <w:rPr>
          <w:rFonts w:ascii="Times New Roman" w:eastAsia="Times New Roman" w:hAnsi="Times New Roman" w:cs="Times New Roman"/>
          <w:lang w:val="en-US"/>
        </w:rPr>
        <w:t>. The funding allowed the company to grow bigger and start its national expansion process with the launch in May, 2011 in its second city – New York, followed by other US cities such as Boston, Chicago and Washington</w:t>
      </w:r>
      <w:r w:rsidR="00DB291F">
        <w:rPr>
          <w:rFonts w:ascii="Times New Roman" w:eastAsia="Times New Roman" w:hAnsi="Times New Roman" w:cs="Times New Roman"/>
          <w:lang w:val="en-US"/>
        </w:rPr>
        <w:t xml:space="preserve"> (Chokkattu and Crook, 2014)</w:t>
      </w:r>
      <w:r w:rsidRPr="00BC4A1E">
        <w:rPr>
          <w:rFonts w:ascii="Times New Roman" w:eastAsia="Times New Roman" w:hAnsi="Times New Roman" w:cs="Times New Roman"/>
          <w:lang w:val="en-US"/>
        </w:rPr>
        <w:t xml:space="preserve">. The same year, in December 2011 Uber announces </w:t>
      </w:r>
      <w:r w:rsidRPr="00BC4A1E">
        <w:rPr>
          <w:rFonts w:ascii="Times New Roman" w:eastAsia="Times New Roman" w:hAnsi="Times New Roman" w:cs="Times New Roman"/>
          <w:lang w:val="en-US"/>
        </w:rPr>
        <w:lastRenderedPageBreak/>
        <w:t xml:space="preserve">another round of investments – $37 mln in Series B led by Menlo Ventures and including other investors such as Goldman Sachs and Bezos Expedition. This investment enabled the company to start its global expansion – in December, 2011 Uber officially </w:t>
      </w:r>
      <w:r w:rsidR="00DD07D6">
        <w:rPr>
          <w:rFonts w:ascii="Times New Roman" w:eastAsia="Times New Roman" w:hAnsi="Times New Roman" w:cs="Times New Roman"/>
          <w:lang w:val="en-US"/>
        </w:rPr>
        <w:t>started its operations</w:t>
      </w:r>
      <w:r w:rsidRPr="00BC4A1E">
        <w:rPr>
          <w:rFonts w:ascii="Times New Roman" w:eastAsia="Times New Roman" w:hAnsi="Times New Roman" w:cs="Times New Roman"/>
          <w:lang w:val="en-US"/>
        </w:rPr>
        <w:t xml:space="preserve"> in Paris, France</w:t>
      </w:r>
      <w:r w:rsidR="007C2A6A">
        <w:rPr>
          <w:rFonts w:ascii="Times New Roman" w:eastAsia="Times New Roman" w:hAnsi="Times New Roman" w:cs="Times New Roman"/>
          <w:lang w:val="en-US"/>
        </w:rPr>
        <w:t xml:space="preserve"> (Uber</w:t>
      </w:r>
      <w:r w:rsidR="00DB291F">
        <w:rPr>
          <w:rFonts w:ascii="Times New Roman" w:eastAsia="Times New Roman" w:hAnsi="Times New Roman" w:cs="Times New Roman"/>
          <w:lang w:val="en-US"/>
        </w:rPr>
        <w:t>, 2011)</w:t>
      </w:r>
      <w:r w:rsidRPr="00BC4A1E">
        <w:rPr>
          <w:rFonts w:ascii="Times New Roman" w:eastAsia="Times New Roman" w:hAnsi="Times New Roman" w:cs="Times New Roman"/>
          <w:lang w:val="en-US"/>
        </w:rPr>
        <w:t>. Thus, only in two years of operations the company managed to start its rapid expansion on the national as well as international level. At the same time Uber started to face pressures from the side of the regulatory authorities with the notice from San Francisco Transit Authority and the Public Utilities Commission of California because of seemingly operating like a taxi provider without the proper licensing</w:t>
      </w:r>
      <w:r w:rsidR="007C2A6A">
        <w:rPr>
          <w:rFonts w:ascii="Times New Roman" w:eastAsia="Times New Roman" w:hAnsi="Times New Roman" w:cs="Times New Roman"/>
          <w:lang w:val="en-US"/>
        </w:rPr>
        <w:t xml:space="preserve"> (Chokkattu and Crook, 2014)</w:t>
      </w:r>
      <w:r w:rsidRPr="00BC4A1E">
        <w:rPr>
          <w:rFonts w:ascii="Times New Roman" w:eastAsia="Times New Roman" w:hAnsi="Times New Roman" w:cs="Times New Roman"/>
          <w:lang w:val="en-US"/>
        </w:rPr>
        <w:t xml:space="preserve">. </w:t>
      </w:r>
    </w:p>
    <w:p w14:paraId="41D30B75" w14:textId="50D14B02"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Another important milestone for the company was the introduction in July 2012 of the new business model and the new service – UberX. UberX represented the more affordable service as it used not the premium cars as UberBlack, but lower-cost hybrid vehicles. In an attempt to maintain the premium perception of the Uber brand the company noted “It saddens us to not be able to give it out to everyone, but we want to make sure we can provide an Uber experience at every price point and as we increase our UberX supply, we’ll roll it out to more people” (Uber, 2012). In this way, Uber began to increase its customer base stretching its black car premium service to the more affordable one. This decision was made due to the increasing competition from an Uber’s competitor – Lyft, a peer-to-peer ride-sharing service building on the affordability and community experience.</w:t>
      </w:r>
      <w:r w:rsidR="007C2A6A">
        <w:rPr>
          <w:rFonts w:ascii="Times New Roman" w:eastAsia="Times New Roman" w:hAnsi="Times New Roman" w:cs="Times New Roman"/>
          <w:lang w:val="en-US"/>
        </w:rPr>
        <w:t xml:space="preserve"> The main peculiarity of UberX is that this service works with independent individual drivers, basically with anyone owning a car, rather than with licensed chauffeurs as Uber does with its premium UberBlack.</w:t>
      </w:r>
      <w:r w:rsidRPr="00BC4A1E">
        <w:rPr>
          <w:rFonts w:ascii="Times New Roman" w:eastAsia="Times New Roman" w:hAnsi="Times New Roman" w:cs="Times New Roman"/>
          <w:lang w:val="en-US"/>
        </w:rPr>
        <w:t xml:space="preserve"> </w:t>
      </w:r>
    </w:p>
    <w:p w14:paraId="27C1FE54" w14:textId="4E96D07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w:t>
      </w:r>
      <w:r w:rsidR="007C2A6A">
        <w:rPr>
          <w:rFonts w:ascii="Times New Roman" w:eastAsia="Times New Roman" w:hAnsi="Times New Roman" w:cs="Times New Roman"/>
          <w:lang w:val="en-US"/>
        </w:rPr>
        <w:t xml:space="preserve"> further</w:t>
      </w:r>
      <w:r w:rsidRPr="00BC4A1E">
        <w:rPr>
          <w:rFonts w:ascii="Times New Roman" w:eastAsia="Times New Roman" w:hAnsi="Times New Roman" w:cs="Times New Roman"/>
          <w:lang w:val="en-US"/>
        </w:rPr>
        <w:t xml:space="preserve"> astounding funding rounds by major venture capitalists fueled Uber’s national and international expansion. After the $361.2M of funding round by such investors as Google Ventures the company were able to expand its presence to Africa with the launch in Johannesburg and to India starting </w:t>
      </w:r>
      <w:r w:rsidR="007C2A6A">
        <w:rPr>
          <w:rFonts w:ascii="Times New Roman" w:eastAsia="Times New Roman" w:hAnsi="Times New Roman" w:cs="Times New Roman"/>
          <w:lang w:val="en-US"/>
        </w:rPr>
        <w:t>from Bangalore in the year 2013 (Chokkattu and Crook, 2014)</w:t>
      </w:r>
      <w:r w:rsidR="007C2A6A" w:rsidRPr="00BC4A1E">
        <w:rPr>
          <w:rFonts w:ascii="Times New Roman" w:eastAsia="Times New Roman" w:hAnsi="Times New Roman" w:cs="Times New Roman"/>
          <w:lang w:val="en-US"/>
        </w:rPr>
        <w:t>.</w:t>
      </w:r>
    </w:p>
    <w:p w14:paraId="27D220A5" w14:textId="6100216C"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In 2014 Uber not only expanded its operations to China, considered now as the strategically important market, fueled by the massive investment of $1.2B, but also introduced new services such as UberRush, a courier service, that marked the gradual transformation of Uber from transportation to logistics provider; UberPool, a ridesharing service that allowed riders to hail drivers commuting in the same direction; and Ub</w:t>
      </w:r>
      <w:r w:rsidR="007C2A6A">
        <w:rPr>
          <w:rFonts w:ascii="Times New Roman" w:eastAsia="Times New Roman" w:hAnsi="Times New Roman" w:cs="Times New Roman"/>
          <w:lang w:val="en-US"/>
        </w:rPr>
        <w:t>erEats, a food delivery service (Chokkattu and Crook, 2014)</w:t>
      </w:r>
      <w:r w:rsidR="007C2A6A" w:rsidRPr="00BC4A1E">
        <w:rPr>
          <w:rFonts w:ascii="Times New Roman" w:eastAsia="Times New Roman" w:hAnsi="Times New Roman" w:cs="Times New Roman"/>
          <w:lang w:val="en-US"/>
        </w:rPr>
        <w:t>.</w:t>
      </w:r>
    </w:p>
    <w:p w14:paraId="25AACA17" w14:textId="7BD939BC" w:rsidR="00DE46F0" w:rsidRPr="00C652A7" w:rsidRDefault="00257084" w:rsidP="00C652A7">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Up to 2016 Uber managed to expand to 404 cities in 68 countries on each continent except for Antarctica  (Uber, 2016). The rapid global expansion of the company seems to be approved by investors as Uber achieves to raise significant funds from acknowledged venture </w:t>
      </w:r>
      <w:r w:rsidRPr="00BC4A1E">
        <w:rPr>
          <w:rFonts w:ascii="Times New Roman" w:eastAsia="Times New Roman" w:hAnsi="Times New Roman" w:cs="Times New Roman"/>
          <w:lang w:val="en-US"/>
        </w:rPr>
        <w:lastRenderedPageBreak/>
        <w:t xml:space="preserve">capitalists totaling to $10,61 bln in 15 rounds (CrunchBase, 2016). Appendix A provides a more detailed timeline of Uber Technologies Inc. </w:t>
      </w:r>
    </w:p>
    <w:p w14:paraId="2BC8D377" w14:textId="0420DD5F" w:rsidR="00257084" w:rsidRPr="00BC4A1E" w:rsidRDefault="00257084" w:rsidP="00C652A7">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Business model</w:t>
      </w:r>
      <w:r w:rsidR="00C652A7">
        <w:rPr>
          <w:rFonts w:ascii="Times New Roman" w:eastAsia="Times New Roman" w:hAnsi="Times New Roman" w:cs="Times New Roman"/>
          <w:i/>
          <w:lang w:val="en-US"/>
        </w:rPr>
        <w:t xml:space="preserve">. </w:t>
      </w:r>
      <w:r w:rsidRPr="00BC4A1E">
        <w:rPr>
          <w:rFonts w:ascii="Times New Roman" w:eastAsia="Times New Roman" w:hAnsi="Times New Roman" w:cs="Times New Roman"/>
          <w:lang w:val="en-US"/>
        </w:rPr>
        <w:t>According to the company – Uber is a technology company and does not refer itself to taxi or limousine operator</w:t>
      </w:r>
      <w:r w:rsidR="00C061FA">
        <w:rPr>
          <w:rFonts w:ascii="Times New Roman" w:eastAsia="Times New Roman" w:hAnsi="Times New Roman" w:cs="Times New Roman"/>
          <w:lang w:val="en-US"/>
        </w:rPr>
        <w:t xml:space="preserve"> (Uber, 2016)</w:t>
      </w:r>
      <w:r w:rsidRPr="00BC4A1E">
        <w:rPr>
          <w:rFonts w:ascii="Times New Roman" w:eastAsia="Times New Roman" w:hAnsi="Times New Roman" w:cs="Times New Roman"/>
          <w:lang w:val="en-US"/>
        </w:rPr>
        <w:t>. The company does not own a fleet of cars, employ drivers or dispatchers, does not have a maintenance department. The company just use its technology to connect individuals in the need of a ride with the available driver through mobile application that delivers a customer service experience and meets the needs of tech-savvy commuters. Uber’s business model is based on the two-sided platform that connects two parties – car owners and ride seekers. The communication and payment between them is facilitated</w:t>
      </w:r>
      <w:r w:rsidR="00CC7802">
        <w:rPr>
          <w:rFonts w:ascii="Times New Roman" w:eastAsia="Times New Roman" w:hAnsi="Times New Roman" w:cs="Times New Roman"/>
          <w:lang w:val="en-US"/>
        </w:rPr>
        <w:t xml:space="preserve"> through the mobile application</w:t>
      </w:r>
      <w:r w:rsidRPr="00BC4A1E">
        <w:rPr>
          <w:rFonts w:ascii="Times New Roman" w:eastAsia="Times New Roman" w:hAnsi="Times New Roman" w:cs="Times New Roman"/>
          <w:lang w:val="en-US"/>
        </w:rPr>
        <w:t xml:space="preserve"> that is offered by Uber. The company, thus, represents the intermediary. The value is derived from the requests </w:t>
      </w:r>
      <w:hyperlink r:id="rId26">
        <w:r w:rsidRPr="00BC4A1E">
          <w:rPr>
            <w:rFonts w:ascii="Times New Roman" w:eastAsia="Times New Roman" w:hAnsi="Times New Roman" w:cs="Times New Roman"/>
            <w:lang w:val="en-US"/>
          </w:rPr>
          <w:t>screening that Uber’s technology allows for the drivers</w:t>
        </w:r>
      </w:hyperlink>
      <w:r w:rsidRPr="00BC4A1E">
        <w:rPr>
          <w:rFonts w:ascii="Times New Roman" w:eastAsia="Times New Roman" w:hAnsi="Times New Roman" w:cs="Times New Roman"/>
          <w:lang w:val="en-US"/>
        </w:rPr>
        <w:t xml:space="preserve">; and the smooth pricing and payment system, that allows riders to choose the level of service and allows not to worry about payment as the fare is automatically billed from the rider’s credit card once the service is arranged.  The company takes a 20% commission on each ride for its service of matching riders with drivers, </w:t>
      </w:r>
      <w:proofErr w:type="gramStart"/>
      <w:r w:rsidRPr="00BC4A1E">
        <w:rPr>
          <w:rFonts w:ascii="Times New Roman" w:eastAsia="Times New Roman" w:hAnsi="Times New Roman" w:cs="Times New Roman"/>
          <w:lang w:val="en-US"/>
        </w:rPr>
        <w:t>while 80% are kept by the driver</w:t>
      </w:r>
      <w:proofErr w:type="gramEnd"/>
      <w:r w:rsidR="00CC7802">
        <w:rPr>
          <w:rFonts w:ascii="Times New Roman" w:eastAsia="Times New Roman" w:hAnsi="Times New Roman" w:cs="Times New Roman"/>
          <w:lang w:val="en-US"/>
        </w:rPr>
        <w:t xml:space="preserve"> (Uber, 2016)</w:t>
      </w:r>
      <w:r w:rsidRPr="00BC4A1E">
        <w:rPr>
          <w:rFonts w:ascii="Times New Roman" w:eastAsia="Times New Roman" w:hAnsi="Times New Roman" w:cs="Times New Roman"/>
          <w:lang w:val="en-US"/>
        </w:rPr>
        <w:t>.</w:t>
      </w:r>
    </w:p>
    <w:p w14:paraId="5265506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2C76FB51" w14:textId="672FA7AF" w:rsidR="00257084" w:rsidRPr="00BC4A1E" w:rsidRDefault="007B0D71" w:rsidP="007B0D71">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78C7BC19" wp14:editId="7A4FEC78">
            <wp:extent cx="4346173" cy="1873206"/>
            <wp:effectExtent l="0" t="0" r="0" b="6985"/>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33.47.png"/>
                    <pic:cNvPicPr/>
                  </pic:nvPicPr>
                  <pic:blipFill>
                    <a:blip r:embed="rId27">
                      <a:extLst>
                        <a:ext uri="{28A0092B-C50C-407E-A947-70E740481C1C}">
                          <a14:useLocalDpi xmlns:a14="http://schemas.microsoft.com/office/drawing/2010/main" val="0"/>
                        </a:ext>
                      </a:extLst>
                    </a:blip>
                    <a:stretch>
                      <a:fillRect/>
                    </a:stretch>
                  </pic:blipFill>
                  <pic:spPr>
                    <a:xfrm>
                      <a:off x="0" y="0"/>
                      <a:ext cx="4346173" cy="1873206"/>
                    </a:xfrm>
                    <a:prstGeom prst="rect">
                      <a:avLst/>
                    </a:prstGeom>
                  </pic:spPr>
                </pic:pic>
              </a:graphicData>
            </a:graphic>
          </wp:inline>
        </w:drawing>
      </w:r>
    </w:p>
    <w:p w14:paraId="6B942A8A" w14:textId="0870E05B" w:rsidR="00257084" w:rsidRPr="00BC4A1E" w:rsidRDefault="00257084" w:rsidP="007A4BFF">
      <w:pPr>
        <w:pStyle w:val="11"/>
        <w:spacing w:line="360" w:lineRule="auto"/>
        <w:jc w:val="both"/>
        <w:rPr>
          <w:rFonts w:ascii="Times New Roman" w:hAnsi="Times New Roman" w:cs="Times New Roman"/>
          <w:lang w:val="en-US"/>
        </w:rPr>
      </w:pPr>
      <w:r w:rsidRPr="00CC7802">
        <w:rPr>
          <w:rFonts w:ascii="Times New Roman" w:eastAsia="Times New Roman" w:hAnsi="Times New Roman" w:cs="Times New Roman"/>
          <w:b/>
          <w:lang w:val="en-US"/>
        </w:rPr>
        <w:t>Figu</w:t>
      </w:r>
      <w:r w:rsidR="00CC7802">
        <w:rPr>
          <w:rFonts w:ascii="Times New Roman" w:eastAsia="Times New Roman" w:hAnsi="Times New Roman" w:cs="Times New Roman"/>
          <w:b/>
          <w:lang w:val="en-US"/>
        </w:rPr>
        <w:t>re 13</w:t>
      </w:r>
      <w:r w:rsidR="00CC7802" w:rsidRPr="00CC7802">
        <w:rPr>
          <w:rFonts w:ascii="Times New Roman" w:eastAsia="Times New Roman" w:hAnsi="Times New Roman" w:cs="Times New Roman"/>
          <w:b/>
          <w:lang w:val="en-US"/>
        </w:rPr>
        <w:t>.</w:t>
      </w:r>
      <w:r w:rsidR="00CC7802">
        <w:rPr>
          <w:rFonts w:ascii="Times New Roman" w:eastAsia="Times New Roman" w:hAnsi="Times New Roman" w:cs="Times New Roman"/>
          <w:lang w:val="en-US"/>
        </w:rPr>
        <w:t xml:space="preserve"> Uber application as a two-sided platform</w:t>
      </w:r>
      <w:r w:rsidR="00F82168" w:rsidRPr="00BC4A1E">
        <w:rPr>
          <w:rFonts w:ascii="Times New Roman" w:eastAsia="Times New Roman" w:hAnsi="Times New Roman" w:cs="Times New Roman"/>
          <w:lang w:val="en-US"/>
        </w:rPr>
        <w:t xml:space="preserve"> </w:t>
      </w:r>
      <w:r w:rsidR="00CC7802">
        <w:rPr>
          <w:rFonts w:ascii="Times New Roman" w:eastAsia="Times New Roman" w:hAnsi="Times New Roman" w:cs="Times New Roman"/>
          <w:lang w:val="en-US"/>
        </w:rPr>
        <w:t>(Uber, 2016)</w:t>
      </w:r>
    </w:p>
    <w:p w14:paraId="2E30E15A"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12DAE423" w14:textId="2417AC8C"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One of the primary </w:t>
      </w:r>
      <w:r w:rsidR="00CC7802" w:rsidRPr="00BC4A1E">
        <w:rPr>
          <w:rFonts w:ascii="Times New Roman" w:eastAsia="Times New Roman" w:hAnsi="Times New Roman" w:cs="Times New Roman"/>
          <w:lang w:val="en-US"/>
        </w:rPr>
        <w:t>features</w:t>
      </w:r>
      <w:r w:rsidRPr="00BC4A1E">
        <w:rPr>
          <w:rFonts w:ascii="Times New Roman" w:eastAsia="Times New Roman" w:hAnsi="Times New Roman" w:cs="Times New Roman"/>
          <w:lang w:val="en-US"/>
        </w:rPr>
        <w:t>, and one of the most debatable as well, is the relationship of the company with drivers. As it was already mentioned Uber does not employ chauffeurs, rather it works with individual contractors.</w:t>
      </w:r>
      <w:r w:rsidR="00CC7802">
        <w:rPr>
          <w:rFonts w:ascii="Times New Roman" w:eastAsia="Times New Roman" w:hAnsi="Times New Roman" w:cs="Times New Roman"/>
          <w:lang w:val="en-US"/>
        </w:rPr>
        <w:t xml:space="preserve"> With its</w:t>
      </w:r>
      <w:r w:rsidRPr="00BC4A1E">
        <w:rPr>
          <w:rFonts w:ascii="Times New Roman" w:eastAsia="Times New Roman" w:hAnsi="Times New Roman" w:cs="Times New Roman"/>
          <w:lang w:val="en-US"/>
        </w:rPr>
        <w:t xml:space="preserve"> Uber</w:t>
      </w:r>
      <w:r w:rsidR="00CC7802">
        <w:rPr>
          <w:rFonts w:ascii="Times New Roman" w:eastAsia="Times New Roman" w:hAnsi="Times New Roman" w:cs="Times New Roman"/>
          <w:lang w:val="en-US"/>
        </w:rPr>
        <w:t>X service the company</w:t>
      </w:r>
      <w:r w:rsidRPr="00BC4A1E">
        <w:rPr>
          <w:rFonts w:ascii="Times New Roman" w:eastAsia="Times New Roman" w:hAnsi="Times New Roman" w:cs="Times New Roman"/>
          <w:lang w:val="en-US"/>
        </w:rPr>
        <w:t xml:space="preserve"> allows anyone with a car of a required quality to apply for a driver position. Uber then tests the driver’s local knowledge and conducts the background screening of a candidate. Successful candidates are then connected to the Uber’s application and trained on how to give service to riders.  As contract workers, the drivers do not receive health benefits, insurance, retirement, disability, vacation leave or any other compensation. The relationship</w:t>
      </w:r>
      <w:r w:rsidR="00CC7802">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are limited to the 20% commission fee that Uber withhold from the driver's gross fare. Thus, the company just provides the drivers </w:t>
      </w:r>
      <w:r w:rsidRPr="00BC4A1E">
        <w:rPr>
          <w:rFonts w:ascii="Times New Roman" w:eastAsia="Times New Roman" w:hAnsi="Times New Roman" w:cs="Times New Roman"/>
          <w:lang w:val="en-US"/>
        </w:rPr>
        <w:lastRenderedPageBreak/>
        <w:t>the technology to offer the transportation services and make money. In other words, Uber works as a referral or dispatch system for drivers with their own cars</w:t>
      </w:r>
      <w:r w:rsidR="00CC7802">
        <w:rPr>
          <w:rFonts w:ascii="Times New Roman" w:eastAsia="Times New Roman" w:hAnsi="Times New Roman" w:cs="Times New Roman"/>
          <w:lang w:val="en-US"/>
        </w:rPr>
        <w:t xml:space="preserve"> (Uber, 2016)</w:t>
      </w:r>
      <w:r w:rsidRPr="00BC4A1E">
        <w:rPr>
          <w:rFonts w:ascii="Times New Roman" w:eastAsia="Times New Roman" w:hAnsi="Times New Roman" w:cs="Times New Roman"/>
          <w:lang w:val="en-US"/>
        </w:rPr>
        <w:t>.</w:t>
      </w:r>
      <w:r w:rsidR="00CC7802">
        <w:rPr>
          <w:rFonts w:ascii="Times New Roman" w:eastAsia="Times New Roman" w:hAnsi="Times New Roman" w:cs="Times New Roman"/>
          <w:lang w:val="en-US"/>
        </w:rPr>
        <w:t xml:space="preserve"> </w:t>
      </w:r>
    </w:p>
    <w:p w14:paraId="225F2D51" w14:textId="3B4348A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service works for riders in the following way. The individual through the mobile application sees the nearby available vehicles and the ETA (Estimated Time of Arrival – one of the main Uber’s KPI). Once the client orders the ride the request is sent to the nearby drivers. Then client can see the real-time movement of his/her driver on the map. Here lies one of the first </w:t>
      </w:r>
      <w:proofErr w:type="gramStart"/>
      <w:r w:rsidRPr="00BC4A1E">
        <w:rPr>
          <w:rFonts w:ascii="Times New Roman" w:eastAsia="Times New Roman" w:hAnsi="Times New Roman" w:cs="Times New Roman"/>
          <w:lang w:val="en-US"/>
        </w:rPr>
        <w:t>value</w:t>
      </w:r>
      <w:proofErr w:type="gramEnd"/>
      <w:r w:rsidRPr="00BC4A1E">
        <w:rPr>
          <w:rFonts w:ascii="Times New Roman" w:eastAsia="Times New Roman" w:hAnsi="Times New Roman" w:cs="Times New Roman"/>
          <w:lang w:val="en-US"/>
        </w:rPr>
        <w:t xml:space="preserve"> of Uber for riders – convenience of ordering a ride in a couple of “taps”. Next, at the end of the ride, the client just leaves the car without paying cash as the payment for the ride is settled automatically with a card that is connected to the client</w:t>
      </w:r>
      <w:r w:rsidR="00CC7802">
        <w:rPr>
          <w:rFonts w:ascii="Times New Roman" w:eastAsia="Times New Roman" w:hAnsi="Times New Roman" w:cs="Times New Roman"/>
          <w:lang w:val="en-US"/>
        </w:rPr>
        <w:t>’</w:t>
      </w:r>
      <w:r w:rsidRPr="00BC4A1E">
        <w:rPr>
          <w:rFonts w:ascii="Times New Roman" w:eastAsia="Times New Roman" w:hAnsi="Times New Roman" w:cs="Times New Roman"/>
          <w:lang w:val="en-US"/>
        </w:rPr>
        <w:t>s Uber account. The price is based on the time and distance and is automatically determined by the pricing algorithm. Here is the second value – frictionless payment process. Finally, the two-sided rating and review system increased the safety and the quality of the service – both drivers and riders with low rating were disconnected from the service</w:t>
      </w:r>
      <w:r w:rsidR="00CC7802">
        <w:rPr>
          <w:rFonts w:ascii="Times New Roman" w:eastAsia="Times New Roman" w:hAnsi="Times New Roman" w:cs="Times New Roman"/>
          <w:lang w:val="en-US"/>
        </w:rPr>
        <w:t xml:space="preserve"> (Uber, 2016)</w:t>
      </w:r>
      <w:r w:rsidRPr="00BC4A1E">
        <w:rPr>
          <w:rFonts w:ascii="Times New Roman" w:eastAsia="Times New Roman" w:hAnsi="Times New Roman" w:cs="Times New Roman"/>
          <w:lang w:val="en-US"/>
        </w:rPr>
        <w:t xml:space="preserve">. </w:t>
      </w:r>
    </w:p>
    <w:p w14:paraId="385A2EB4"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figure below shows the graphic representation of Uber’s business model.</w:t>
      </w:r>
    </w:p>
    <w:p w14:paraId="76BE84A8" w14:textId="69BFD6FD" w:rsidR="00257084" w:rsidRPr="00BC4A1E" w:rsidRDefault="007B0D71" w:rsidP="006C437F">
      <w:pPr>
        <w:pStyle w:val="11"/>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7FA78FE8" wp14:editId="0A4D6890">
            <wp:extent cx="5146273" cy="3746297"/>
            <wp:effectExtent l="0" t="0" r="1016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05-25 в 13.34.27.png"/>
                    <pic:cNvPicPr/>
                  </pic:nvPicPr>
                  <pic:blipFill>
                    <a:blip r:embed="rId28">
                      <a:extLst>
                        <a:ext uri="{28A0092B-C50C-407E-A947-70E740481C1C}">
                          <a14:useLocalDpi xmlns:a14="http://schemas.microsoft.com/office/drawing/2010/main" val="0"/>
                        </a:ext>
                      </a:extLst>
                    </a:blip>
                    <a:stretch>
                      <a:fillRect/>
                    </a:stretch>
                  </pic:blipFill>
                  <pic:spPr>
                    <a:xfrm>
                      <a:off x="0" y="0"/>
                      <a:ext cx="5146273" cy="3746297"/>
                    </a:xfrm>
                    <a:prstGeom prst="rect">
                      <a:avLst/>
                    </a:prstGeom>
                  </pic:spPr>
                </pic:pic>
              </a:graphicData>
            </a:graphic>
          </wp:inline>
        </w:drawing>
      </w:r>
    </w:p>
    <w:p w14:paraId="05F41600" w14:textId="7A15AA10" w:rsidR="00257084" w:rsidRPr="00BC4A1E" w:rsidRDefault="00257084" w:rsidP="007A4BFF">
      <w:pPr>
        <w:pStyle w:val="11"/>
        <w:spacing w:line="360" w:lineRule="auto"/>
        <w:jc w:val="both"/>
        <w:rPr>
          <w:rFonts w:ascii="Times New Roman" w:hAnsi="Times New Roman" w:cs="Times New Roman"/>
          <w:lang w:val="en-US"/>
        </w:rPr>
      </w:pPr>
      <w:r w:rsidRPr="00CC7802">
        <w:rPr>
          <w:rFonts w:ascii="Times New Roman" w:eastAsia="Times New Roman" w:hAnsi="Times New Roman" w:cs="Times New Roman"/>
          <w:b/>
          <w:lang w:val="en-US"/>
        </w:rPr>
        <w:t xml:space="preserve">Figure </w:t>
      </w:r>
      <w:r w:rsidR="00CC7802" w:rsidRPr="00CC7802">
        <w:rPr>
          <w:rFonts w:ascii="Times New Roman" w:eastAsia="Times New Roman" w:hAnsi="Times New Roman" w:cs="Times New Roman"/>
          <w:b/>
          <w:lang w:val="en-US"/>
        </w:rPr>
        <w:t>14</w:t>
      </w:r>
      <w:r w:rsidRPr="00CC7802">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Uber’s Business Model Canvas</w:t>
      </w:r>
      <w:r w:rsidR="00CC7802">
        <w:rPr>
          <w:rFonts w:ascii="Times New Roman" w:eastAsia="Times New Roman" w:hAnsi="Times New Roman" w:cs="Times New Roman"/>
          <w:lang w:val="en-US"/>
        </w:rPr>
        <w:t xml:space="preserve"> (Uber, 2016).</w:t>
      </w:r>
      <w:proofErr w:type="gramEnd"/>
    </w:p>
    <w:p w14:paraId="7FFC9FF0"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1039A85E" w14:textId="5788D24A" w:rsidR="00157772" w:rsidRPr="00C652A7" w:rsidRDefault="00257084" w:rsidP="00C652A7">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There are two major services within Uber: UberB</w:t>
      </w:r>
      <w:r w:rsidR="00CC7802">
        <w:rPr>
          <w:rFonts w:ascii="Times New Roman" w:eastAsia="Times New Roman" w:hAnsi="Times New Roman" w:cs="Times New Roman"/>
          <w:lang w:val="en-US"/>
        </w:rPr>
        <w:t>lack</w:t>
      </w:r>
      <w:r w:rsidRPr="00BC4A1E">
        <w:rPr>
          <w:rFonts w:ascii="Times New Roman" w:eastAsia="Times New Roman" w:hAnsi="Times New Roman" w:cs="Times New Roman"/>
          <w:lang w:val="en-US"/>
        </w:rPr>
        <w:t xml:space="preserve"> – a premium chauffeur service and UberX (or UberPop in European countries). The first relies on the network of established, licensed limousine companies and only chauffeurs with commercial license and commercial auto insurance were allowed to work for UberB</w:t>
      </w:r>
      <w:r w:rsidR="00CC7802">
        <w:rPr>
          <w:rFonts w:ascii="Times New Roman" w:eastAsia="Times New Roman" w:hAnsi="Times New Roman" w:cs="Times New Roman"/>
          <w:lang w:val="en-US"/>
        </w:rPr>
        <w:t>lack</w:t>
      </w:r>
      <w:r w:rsidRPr="00BC4A1E">
        <w:rPr>
          <w:rFonts w:ascii="Times New Roman" w:eastAsia="Times New Roman" w:hAnsi="Times New Roman" w:cs="Times New Roman"/>
          <w:lang w:val="en-US"/>
        </w:rPr>
        <w:t xml:space="preserve">. The vehicles required for the service were also </w:t>
      </w:r>
      <w:r w:rsidRPr="00BC4A1E">
        <w:rPr>
          <w:rFonts w:ascii="Times New Roman" w:eastAsia="Times New Roman" w:hAnsi="Times New Roman" w:cs="Times New Roman"/>
          <w:lang w:val="en-US"/>
        </w:rPr>
        <w:lastRenderedPageBreak/>
        <w:t xml:space="preserve">limited to premium and luxury class cars. </w:t>
      </w:r>
      <w:r w:rsidR="00CC7802" w:rsidRPr="00BC4A1E">
        <w:rPr>
          <w:rFonts w:ascii="Times New Roman" w:eastAsia="Times New Roman" w:hAnsi="Times New Roman" w:cs="Times New Roman"/>
          <w:lang w:val="en-US"/>
        </w:rPr>
        <w:t>The requirement for drivers were also less stringent than for UberB</w:t>
      </w:r>
      <w:r w:rsidR="00CC7802">
        <w:rPr>
          <w:rFonts w:ascii="Times New Roman" w:eastAsia="Times New Roman" w:hAnsi="Times New Roman" w:cs="Times New Roman"/>
          <w:lang w:val="en-US"/>
        </w:rPr>
        <w:t>lack</w:t>
      </w:r>
      <w:r w:rsidR="00CC7802" w:rsidRPr="00BC4A1E">
        <w:rPr>
          <w:rFonts w:ascii="Times New Roman" w:eastAsia="Times New Roman" w:hAnsi="Times New Roman" w:cs="Times New Roman"/>
          <w:lang w:val="en-US"/>
        </w:rPr>
        <w:t xml:space="preserve">: driver had to be at least 21 years old, having a personal license and personal auto insurance that covered usage if vehicle for commercial purposes. </w:t>
      </w:r>
      <w:r w:rsidRPr="00BC4A1E">
        <w:rPr>
          <w:rFonts w:ascii="Times New Roman" w:eastAsia="Times New Roman" w:hAnsi="Times New Roman" w:cs="Times New Roman"/>
          <w:lang w:val="en-US"/>
        </w:rPr>
        <w:t>In contrast UberX represented the cheaper version of Uber that allowed non-licensed drivers to use the dispatch technology for performing ride services with their own vehicles.</w:t>
      </w:r>
      <w:r w:rsidR="00CC7802">
        <w:rPr>
          <w:rFonts w:ascii="Times New Roman" w:eastAsia="Times New Roman" w:hAnsi="Times New Roman" w:cs="Times New Roman"/>
          <w:lang w:val="en-US"/>
        </w:rPr>
        <w:t xml:space="preserve"> UberX is the major service offered by the company that is also presented in each of the cities where Uber operates.</w:t>
      </w:r>
      <w:r w:rsidRPr="00BC4A1E">
        <w:rPr>
          <w:rFonts w:ascii="Times New Roman" w:eastAsia="Times New Roman" w:hAnsi="Times New Roman" w:cs="Times New Roman"/>
          <w:lang w:val="en-US"/>
        </w:rPr>
        <w:t xml:space="preserve"> Later Uber introduced in different markets other services, such as UberSUV, UberXL, and others. The transportation infrastructure of drivers that Uber was able to build, allowed the company to expand to new segments, what gradually transforms it into </w:t>
      </w:r>
      <w:proofErr w:type="gramStart"/>
      <w:r w:rsidRPr="00BC4A1E">
        <w:rPr>
          <w:rFonts w:ascii="Times New Roman" w:eastAsia="Times New Roman" w:hAnsi="Times New Roman" w:cs="Times New Roman"/>
          <w:lang w:val="en-US"/>
        </w:rPr>
        <w:t>logistics company</w:t>
      </w:r>
      <w:proofErr w:type="gramEnd"/>
      <w:r w:rsidRPr="00BC4A1E">
        <w:rPr>
          <w:rFonts w:ascii="Times New Roman" w:eastAsia="Times New Roman" w:hAnsi="Times New Roman" w:cs="Times New Roman"/>
          <w:lang w:val="en-US"/>
        </w:rPr>
        <w:t>.  In 2014 Uber expanded its service to courier delivery by introducing UberRush – a service that allowed delivery of small to medium packages by Uber drivers</w:t>
      </w:r>
      <w:r w:rsidR="00B7053F">
        <w:rPr>
          <w:rFonts w:ascii="Times New Roman" w:eastAsia="Times New Roman" w:hAnsi="Times New Roman" w:cs="Times New Roman"/>
          <w:lang w:val="en-US"/>
        </w:rPr>
        <w:t xml:space="preserve"> (Uber, 2014)</w:t>
      </w:r>
      <w:r w:rsidRPr="00BC4A1E">
        <w:rPr>
          <w:rFonts w:ascii="Times New Roman" w:eastAsia="Times New Roman" w:hAnsi="Times New Roman" w:cs="Times New Roman"/>
          <w:lang w:val="en-US"/>
        </w:rPr>
        <w:t>. In 2015 company launched a new service – UberEats that connected those who wanted to order food with restaurants and performed the delivery using the same fleet of drivers the company uses for its other services</w:t>
      </w:r>
      <w:r w:rsidR="00B7053F">
        <w:rPr>
          <w:rFonts w:ascii="Times New Roman" w:eastAsia="Times New Roman" w:hAnsi="Times New Roman" w:cs="Times New Roman"/>
          <w:lang w:val="en-US"/>
        </w:rPr>
        <w:t xml:space="preserve"> (Uber, 2015)</w:t>
      </w:r>
      <w:r w:rsidRPr="00BC4A1E">
        <w:rPr>
          <w:rFonts w:ascii="Times New Roman" w:eastAsia="Times New Roman" w:hAnsi="Times New Roman" w:cs="Times New Roman"/>
          <w:lang w:val="en-US"/>
        </w:rPr>
        <w:t xml:space="preserve">. </w:t>
      </w:r>
    </w:p>
    <w:p w14:paraId="671DD904" w14:textId="6B732291" w:rsidR="00257084" w:rsidRPr="00C652A7" w:rsidRDefault="00257084" w:rsidP="00C652A7">
      <w:pPr>
        <w:pStyle w:val="11"/>
        <w:spacing w:line="360" w:lineRule="auto"/>
        <w:ind w:firstLine="709"/>
        <w:jc w:val="both"/>
        <w:rPr>
          <w:lang w:val="en-US"/>
        </w:rPr>
      </w:pPr>
      <w:r w:rsidRPr="00BC4A1E">
        <w:rPr>
          <w:rFonts w:ascii="Times New Roman" w:eastAsia="Times New Roman" w:hAnsi="Times New Roman" w:cs="Times New Roman"/>
          <w:i/>
          <w:lang w:val="en-US"/>
        </w:rPr>
        <w:t>Regulatory challenges</w:t>
      </w:r>
      <w:r w:rsidR="00C652A7">
        <w:rPr>
          <w:lang w:val="en-US"/>
        </w:rPr>
        <w:t xml:space="preserve">. </w:t>
      </w:r>
      <w:r w:rsidRPr="00BC4A1E">
        <w:rPr>
          <w:rFonts w:ascii="Times New Roman" w:eastAsia="Times New Roman" w:hAnsi="Times New Roman" w:cs="Times New Roman"/>
          <w:lang w:val="en-US"/>
        </w:rPr>
        <w:t xml:space="preserve">However, </w:t>
      </w:r>
      <w:proofErr w:type="gramStart"/>
      <w:r w:rsidRPr="00BC4A1E">
        <w:rPr>
          <w:rFonts w:ascii="Times New Roman" w:eastAsia="Times New Roman" w:hAnsi="Times New Roman" w:cs="Times New Roman"/>
          <w:lang w:val="en-US"/>
        </w:rPr>
        <w:t>the Uber’s growth is also accompanied by significant opposition and challenges</w:t>
      </w:r>
      <w:proofErr w:type="gramEnd"/>
      <w:r w:rsidRPr="00BC4A1E">
        <w:rPr>
          <w:rFonts w:ascii="Times New Roman" w:eastAsia="Times New Roman" w:hAnsi="Times New Roman" w:cs="Times New Roman"/>
          <w:lang w:val="en-US"/>
        </w:rPr>
        <w:t xml:space="preserve"> from the side of incumbent taxi operators and local governments protecting taxi drivers and riders. Almost in every country where it started to operate it faced such accusations as enrolling drivers without licenses, damping, unsafe driving and violations of foreign exchange rules (Bagga, 2014). Traditional taxi companies protested against Uber bec</w:t>
      </w:r>
      <w:r w:rsidR="00B7053F">
        <w:rPr>
          <w:rFonts w:ascii="Times New Roman" w:eastAsia="Times New Roman" w:hAnsi="Times New Roman" w:cs="Times New Roman"/>
          <w:lang w:val="en-US"/>
        </w:rPr>
        <w:t>ause it threatened</w:t>
      </w:r>
      <w:r w:rsidRPr="00BC4A1E">
        <w:rPr>
          <w:rFonts w:ascii="Times New Roman" w:eastAsia="Times New Roman" w:hAnsi="Times New Roman" w:cs="Times New Roman"/>
          <w:lang w:val="en-US"/>
        </w:rPr>
        <w:t xml:space="preserve"> the profitability of their business and even survival.</w:t>
      </w:r>
    </w:p>
    <w:p w14:paraId="56354575" w14:textId="0A67315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Another significant issue considers safety of the drivers as well as riders. Lawmakers stated that ride hailing apps were compromising the safety of the passengers due to the lack of regulation of insurance, driver background checks, and inspections. In California and Oregon Uber was sued by confusing its clients about the business and safety practices as well as not complying with the local licensing rules. One of the most controversial episodes happened in India, when the Uber driver allegedly raped the passenger in the car, what l</w:t>
      </w:r>
      <w:r w:rsidR="00B7053F">
        <w:rPr>
          <w:rFonts w:ascii="Times New Roman" w:eastAsia="Times New Roman" w:hAnsi="Times New Roman" w:cs="Times New Roman"/>
          <w:lang w:val="en-US"/>
        </w:rPr>
        <w:t>ead to the ban of Uber in Delhi (Chokkattu and Crook, 2014)</w:t>
      </w:r>
      <w:r w:rsidR="00B7053F" w:rsidRPr="00BC4A1E">
        <w:rPr>
          <w:rFonts w:ascii="Times New Roman" w:eastAsia="Times New Roman" w:hAnsi="Times New Roman" w:cs="Times New Roman"/>
          <w:lang w:val="en-US"/>
        </w:rPr>
        <w:t>.</w:t>
      </w:r>
    </w:p>
    <w:p w14:paraId="7942684E" w14:textId="33DD27BB" w:rsidR="00257084"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Non-complying to the local licensing rules is also a reason for the ban of Uber in a number of countries. UberPop (another name for UberX) is banned in Germany as it does not provide the sufficient safety measures for both drivers and riders, thus violating national as well as European Union laws. In Netherlands and Spain Uber is banned because </w:t>
      </w:r>
      <w:proofErr w:type="gramStart"/>
      <w:r w:rsidRPr="00BC4A1E">
        <w:rPr>
          <w:rFonts w:ascii="Times New Roman" w:eastAsia="Times New Roman" w:hAnsi="Times New Roman" w:cs="Times New Roman"/>
          <w:lang w:val="en-US"/>
        </w:rPr>
        <w:t>it’s</w:t>
      </w:r>
      <w:proofErr w:type="gramEnd"/>
      <w:r w:rsidRPr="00BC4A1E">
        <w:rPr>
          <w:rFonts w:ascii="Times New Roman" w:eastAsia="Times New Roman" w:hAnsi="Times New Roman" w:cs="Times New Roman"/>
          <w:lang w:val="en-US"/>
        </w:rPr>
        <w:t xml:space="preserve"> drivers doesn’t have a driving license. The company is also banned in Thailand as an unlawful competitor to taxi companies; in Toronto accused of non-complying to Canadian laws and compromising the public safety; in South Korea by offering illegal taxi services</w:t>
      </w:r>
      <w:r w:rsidR="00B7053F">
        <w:rPr>
          <w:rFonts w:ascii="Times New Roman" w:eastAsia="Times New Roman" w:hAnsi="Times New Roman" w:cs="Times New Roman"/>
          <w:lang w:val="en-US"/>
        </w:rPr>
        <w:t xml:space="preserve"> (Chokkattu and Crook, 2014)</w:t>
      </w:r>
      <w:r w:rsidR="00B7053F" w:rsidRPr="00BC4A1E">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lastRenderedPageBreak/>
        <w:t>Appendix B shows in more details the locations where Uber is banned or partially banned (e.g. UberX is banned).</w:t>
      </w:r>
    </w:p>
    <w:p w14:paraId="426AA673" w14:textId="710F9F3B" w:rsidR="00B47DE0" w:rsidRDefault="00B47DE0" w:rsidP="007A4BFF">
      <w:pPr>
        <w:pStyle w:val="11"/>
        <w:spacing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lang w:val="en-US"/>
        </w:rPr>
        <w:t>Another significant regulatory challenge for Uber came from the side of the drivers that work with the company. In autumn 20</w:t>
      </w:r>
      <w:r w:rsidR="00A134B0">
        <w:rPr>
          <w:rFonts w:ascii="Times New Roman" w:eastAsia="Times New Roman" w:hAnsi="Times New Roman" w:cs="Times New Roman"/>
          <w:lang w:val="en-US"/>
        </w:rPr>
        <w:t>15 a collective lawsuit was ena</w:t>
      </w:r>
      <w:r>
        <w:rPr>
          <w:rFonts w:ascii="Times New Roman" w:eastAsia="Times New Roman" w:hAnsi="Times New Roman" w:cs="Times New Roman"/>
          <w:lang w:val="en-US"/>
        </w:rPr>
        <w:t xml:space="preserve">cted by Uber drivers who required an official employment and the associated benefits such as medical insurance, social transfers, </w:t>
      </w:r>
      <w:proofErr w:type="gramStart"/>
      <w:r>
        <w:rPr>
          <w:rFonts w:ascii="Times New Roman" w:eastAsia="Times New Roman" w:hAnsi="Times New Roman" w:cs="Times New Roman"/>
          <w:lang w:val="en-US"/>
        </w:rPr>
        <w:t>repayment</w:t>
      </w:r>
      <w:proofErr w:type="gramEnd"/>
      <w:r>
        <w:rPr>
          <w:rFonts w:ascii="Times New Roman" w:eastAsia="Times New Roman" w:hAnsi="Times New Roman" w:cs="Times New Roman"/>
          <w:lang w:val="en-US"/>
        </w:rPr>
        <w:t xml:space="preserve"> of administrative expenses. In April 2016 the lawsuit was settled by the company’s agreement to repay up to $100 million to its California and Massachusetts drivers. The company, thus, defended the right to further consider its drivers as independent contractors (New</w:t>
      </w:r>
      <w:r w:rsidR="006B739B">
        <w:rPr>
          <w:rFonts w:ascii="Times New Roman" w:eastAsia="Times New Roman" w:hAnsi="Times New Roman" w:cs="Times New Roman"/>
          <w:lang w:val="en-US"/>
        </w:rPr>
        <w:t>comer, 2016). However, this prec</w:t>
      </w:r>
      <w:r>
        <w:rPr>
          <w:rFonts w:ascii="Times New Roman" w:eastAsia="Times New Roman" w:hAnsi="Times New Roman" w:cs="Times New Roman"/>
          <w:lang w:val="en-US"/>
        </w:rPr>
        <w:t xml:space="preserve">edent may trigger the same reaction from Uber drivers across the world </w:t>
      </w:r>
      <w:r w:rsidR="006B739B">
        <w:rPr>
          <w:rFonts w:ascii="Times New Roman" w:eastAsia="Times New Roman" w:hAnsi="Times New Roman" w:cs="Times New Roman"/>
          <w:lang w:val="en-US"/>
        </w:rPr>
        <w:t xml:space="preserve">what would entail the considerable settlement expenses for the company if it does not reconsider its relationship with the drivers. </w:t>
      </w:r>
    </w:p>
    <w:p w14:paraId="17A57AF4" w14:textId="77777777" w:rsidR="00B47DE0" w:rsidRPr="00BC4A1E" w:rsidRDefault="00B47DE0" w:rsidP="007A4BFF">
      <w:pPr>
        <w:pStyle w:val="11"/>
        <w:spacing w:line="360" w:lineRule="auto"/>
        <w:ind w:firstLine="709"/>
        <w:jc w:val="both"/>
        <w:rPr>
          <w:rFonts w:ascii="Times New Roman" w:hAnsi="Times New Roman" w:cs="Times New Roman"/>
          <w:lang w:val="en-US"/>
        </w:rPr>
      </w:pPr>
    </w:p>
    <w:p w14:paraId="03A87DA3" w14:textId="3DD63BA2" w:rsidR="00257084" w:rsidRPr="0069069C" w:rsidRDefault="00257084" w:rsidP="007A4BFF">
      <w:pPr>
        <w:pStyle w:val="21"/>
        <w:rPr>
          <w:i w:val="0"/>
          <w:lang w:val="en-US"/>
        </w:rPr>
      </w:pPr>
      <w:bookmarkStart w:id="40" w:name="_Toc325881060"/>
      <w:r w:rsidRPr="0069069C">
        <w:rPr>
          <w:i w:val="0"/>
          <w:lang w:val="en-US"/>
        </w:rPr>
        <w:t>3.4 Uber’s international expansion: drivers of interna</w:t>
      </w:r>
      <w:r w:rsidR="003B5CC1">
        <w:rPr>
          <w:i w:val="0"/>
          <w:lang w:val="en-US"/>
        </w:rPr>
        <w:t>tiona</w:t>
      </w:r>
      <w:r w:rsidRPr="0069069C">
        <w:rPr>
          <w:i w:val="0"/>
          <w:lang w:val="en-US"/>
        </w:rPr>
        <w:t>lization</w:t>
      </w:r>
      <w:bookmarkEnd w:id="40"/>
      <w:r w:rsidRPr="0069069C">
        <w:rPr>
          <w:i w:val="0"/>
          <w:lang w:val="en-US"/>
        </w:rPr>
        <w:t xml:space="preserve"> </w:t>
      </w:r>
    </w:p>
    <w:p w14:paraId="71E88F15" w14:textId="77777777" w:rsidR="00257084" w:rsidRPr="0069069C" w:rsidRDefault="00257084" w:rsidP="007A4BFF">
      <w:pPr>
        <w:pStyle w:val="11"/>
        <w:spacing w:line="360" w:lineRule="auto"/>
        <w:jc w:val="both"/>
        <w:rPr>
          <w:rFonts w:ascii="Times New Roman" w:hAnsi="Times New Roman" w:cs="Times New Roman"/>
          <w:lang w:val="en-US"/>
        </w:rPr>
      </w:pPr>
    </w:p>
    <w:p w14:paraId="26ED1E20" w14:textId="76383B30" w:rsidR="00257084" w:rsidRDefault="00903BC2" w:rsidP="007A4BFF">
      <w:pPr>
        <w:pStyle w:val="21"/>
        <w:rPr>
          <w:i w:val="0"/>
          <w:lang w:val="en-US"/>
        </w:rPr>
      </w:pPr>
      <w:bookmarkStart w:id="41" w:name="_Toc325881061"/>
      <w:r w:rsidRPr="0069069C">
        <w:rPr>
          <w:i w:val="0"/>
          <w:lang w:val="en-US"/>
        </w:rPr>
        <w:t xml:space="preserve">3.4.1 </w:t>
      </w:r>
      <w:r w:rsidR="00257084" w:rsidRPr="0069069C">
        <w:rPr>
          <w:i w:val="0"/>
          <w:lang w:val="en-US"/>
        </w:rPr>
        <w:t>Analysis of firm-specific factors</w:t>
      </w:r>
      <w:bookmarkEnd w:id="41"/>
    </w:p>
    <w:p w14:paraId="7DE89EAC" w14:textId="77777777" w:rsidR="000D104E" w:rsidRPr="0069069C" w:rsidRDefault="000D104E" w:rsidP="007A4BFF">
      <w:pPr>
        <w:pStyle w:val="21"/>
        <w:ind w:firstLine="709"/>
        <w:rPr>
          <w:i w:val="0"/>
          <w:lang w:val="en-US"/>
        </w:rPr>
      </w:pPr>
    </w:p>
    <w:p w14:paraId="0EFC6C8F" w14:textId="4499CE32"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In the Uber case the firm-specific advantages are of intangible </w:t>
      </w:r>
      <w:proofErr w:type="gramStart"/>
      <w:r w:rsidRPr="00BC4A1E">
        <w:rPr>
          <w:rFonts w:ascii="Times New Roman" w:eastAsia="Times New Roman" w:hAnsi="Times New Roman" w:cs="Times New Roman"/>
          <w:lang w:val="en-US"/>
        </w:rPr>
        <w:t>nature</w:t>
      </w:r>
      <w:proofErr w:type="gramEnd"/>
      <w:r w:rsidRPr="00BC4A1E">
        <w:rPr>
          <w:rFonts w:ascii="Times New Roman" w:eastAsia="Times New Roman" w:hAnsi="Times New Roman" w:cs="Times New Roman"/>
          <w:lang w:val="en-US"/>
        </w:rPr>
        <w:t xml:space="preserve"> as </w:t>
      </w:r>
      <w:r w:rsidR="004D2F8C">
        <w:rPr>
          <w:rFonts w:ascii="Times New Roman" w:eastAsia="Times New Roman" w:hAnsi="Times New Roman" w:cs="Times New Roman"/>
          <w:lang w:val="en-US"/>
        </w:rPr>
        <w:t xml:space="preserve">the </w:t>
      </w:r>
      <w:r w:rsidRPr="00BC4A1E">
        <w:rPr>
          <w:rFonts w:ascii="Times New Roman" w:eastAsia="Times New Roman" w:hAnsi="Times New Roman" w:cs="Times New Roman"/>
          <w:lang w:val="en-US"/>
        </w:rPr>
        <w:t>company does not own any physical income-generating assets like cars, service stations etc. As Uber is a technology company the main ownership advantages lie in the sphere of technologies, innovations and the unique business model. Other advantages relate to the company’s strong brand and image as well as the experience and competencies of the founders and management team.</w:t>
      </w:r>
    </w:p>
    <w:p w14:paraId="47BA6E73" w14:textId="464A093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Uber’s </w:t>
      </w:r>
      <w:r w:rsidRPr="00DE46F0">
        <w:rPr>
          <w:rFonts w:ascii="Times New Roman" w:eastAsia="Times New Roman" w:hAnsi="Times New Roman" w:cs="Times New Roman"/>
          <w:i/>
          <w:lang w:val="en-US"/>
        </w:rPr>
        <w:t>innovative business model</w:t>
      </w:r>
      <w:r w:rsidRPr="00BC4A1E">
        <w:rPr>
          <w:rFonts w:ascii="Times New Roman" w:eastAsia="Times New Roman" w:hAnsi="Times New Roman" w:cs="Times New Roman"/>
          <w:lang w:val="en-US"/>
        </w:rPr>
        <w:t xml:space="preserve"> that connects drivers with potential clients through online platform was one of the company’s major competitive advantages, especially in the beginning of its operations when no such product was offered in the US or foreign taxi market. Since the company d</w:t>
      </w:r>
      <w:r w:rsidR="004D2F8C">
        <w:rPr>
          <w:rFonts w:ascii="Times New Roman" w:eastAsia="Times New Roman" w:hAnsi="Times New Roman" w:cs="Times New Roman"/>
          <w:lang w:val="en-US"/>
        </w:rPr>
        <w:t>oes</w:t>
      </w:r>
      <w:r w:rsidRPr="00BC4A1E">
        <w:rPr>
          <w:rFonts w:ascii="Times New Roman" w:eastAsia="Times New Roman" w:hAnsi="Times New Roman" w:cs="Times New Roman"/>
          <w:lang w:val="en-US"/>
        </w:rPr>
        <w:t xml:space="preserve"> not employ </w:t>
      </w:r>
      <w:r w:rsidR="004D2F8C">
        <w:rPr>
          <w:rFonts w:ascii="Times New Roman" w:eastAsia="Times New Roman" w:hAnsi="Times New Roman" w:cs="Times New Roman"/>
          <w:lang w:val="en-US"/>
        </w:rPr>
        <w:t>drivers or own the fleet of cars it has</w:t>
      </w:r>
      <w:r w:rsidRPr="00BC4A1E">
        <w:rPr>
          <w:rFonts w:ascii="Times New Roman" w:eastAsia="Times New Roman" w:hAnsi="Times New Roman" w:cs="Times New Roman"/>
          <w:lang w:val="en-US"/>
        </w:rPr>
        <w:t xml:space="preserve"> the </w:t>
      </w:r>
      <w:r w:rsidRPr="00BC4A1E">
        <w:rPr>
          <w:rFonts w:ascii="Times New Roman" w:eastAsia="Times New Roman" w:hAnsi="Times New Roman" w:cs="Times New Roman"/>
          <w:i/>
          <w:lang w:val="en-US"/>
        </w:rPr>
        <w:t>asset-light model</w:t>
      </w:r>
      <w:r w:rsidRPr="00BC4A1E">
        <w:rPr>
          <w:rFonts w:ascii="Times New Roman" w:eastAsia="Times New Roman" w:hAnsi="Times New Roman" w:cs="Times New Roman"/>
          <w:lang w:val="en-US"/>
        </w:rPr>
        <w:t xml:space="preserve">. The main expenses come from platform’s technological maintenance and innovation, marketing and sales expenses to hire new drivers and attract users, salaries to employees, as well as </w:t>
      </w:r>
      <w:r w:rsidR="004D2F8C">
        <w:rPr>
          <w:rFonts w:ascii="Times New Roman" w:eastAsia="Times New Roman" w:hAnsi="Times New Roman" w:cs="Times New Roman"/>
          <w:lang w:val="en-US"/>
        </w:rPr>
        <w:t>legal</w:t>
      </w:r>
      <w:r w:rsidRPr="00BC4A1E">
        <w:rPr>
          <w:rFonts w:ascii="Times New Roman" w:eastAsia="Times New Roman" w:hAnsi="Times New Roman" w:cs="Times New Roman"/>
          <w:lang w:val="en-US"/>
        </w:rPr>
        <w:t xml:space="preserve"> costs and lobbying due to Uber’s confrontations with regulators. Thus, the model enables Uber to reinvest the profits and investments into the growth and international expansion. Another important characteristic of Uber’s business model is its </w:t>
      </w:r>
      <w:r w:rsidRPr="00BC4A1E">
        <w:rPr>
          <w:rFonts w:ascii="Times New Roman" w:eastAsia="Times New Roman" w:hAnsi="Times New Roman" w:cs="Times New Roman"/>
          <w:i/>
          <w:lang w:val="en-US"/>
        </w:rPr>
        <w:t>scalability</w:t>
      </w:r>
      <w:r w:rsidRPr="00BC4A1E">
        <w:rPr>
          <w:rFonts w:ascii="Times New Roman" w:eastAsia="Times New Roman" w:hAnsi="Times New Roman" w:cs="Times New Roman"/>
          <w:lang w:val="en-US"/>
        </w:rPr>
        <w:t xml:space="preserve">. As long as the taxi services are the important part of the city’s transportation network, there is a demand for Uber’s service. Uber is also able to </w:t>
      </w:r>
      <w:r w:rsidRPr="00BC4A1E">
        <w:rPr>
          <w:rFonts w:ascii="Times New Roman" w:eastAsia="Times New Roman" w:hAnsi="Times New Roman" w:cs="Times New Roman"/>
          <w:i/>
          <w:lang w:val="en-US"/>
        </w:rPr>
        <w:t>innovate</w:t>
      </w:r>
      <w:r w:rsidRPr="00BC4A1E">
        <w:rPr>
          <w:rFonts w:ascii="Times New Roman" w:eastAsia="Times New Roman" w:hAnsi="Times New Roman" w:cs="Times New Roman"/>
          <w:lang w:val="en-US"/>
        </w:rPr>
        <w:t xml:space="preserve"> on its business model, modifying it to meet the requirements of local markets or even expanding its service to other businesses, such as food delivery (UberEats) or courier and cargo transportation services (UberRush, UberCargo).</w:t>
      </w:r>
    </w:p>
    <w:p w14:paraId="7558C074" w14:textId="5B88216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 xml:space="preserve">Another characteristic of Uber service that also distinguishes it from competing iTNCs are </w:t>
      </w:r>
      <w:r w:rsidRPr="00BC4A1E">
        <w:rPr>
          <w:rFonts w:ascii="Times New Roman" w:eastAsia="Times New Roman" w:hAnsi="Times New Roman" w:cs="Times New Roman"/>
          <w:i/>
          <w:lang w:val="en-US"/>
        </w:rPr>
        <w:t>technologies</w:t>
      </w:r>
      <w:r w:rsidRPr="00BC4A1E">
        <w:rPr>
          <w:rFonts w:ascii="Times New Roman" w:eastAsia="Times New Roman" w:hAnsi="Times New Roman" w:cs="Times New Roman"/>
          <w:lang w:val="en-US"/>
        </w:rPr>
        <w:t xml:space="preserve">, that allow </w:t>
      </w:r>
      <w:proofErr w:type="gramStart"/>
      <w:r w:rsidRPr="00BC4A1E">
        <w:rPr>
          <w:rFonts w:ascii="Times New Roman" w:eastAsia="Times New Roman" w:hAnsi="Times New Roman" w:cs="Times New Roman"/>
          <w:lang w:val="en-US"/>
        </w:rPr>
        <w:t>to generate insights and value from the data as well as set</w:t>
      </w:r>
      <w:proofErr w:type="gramEnd"/>
      <w:r w:rsidRPr="00BC4A1E">
        <w:rPr>
          <w:rFonts w:ascii="Times New Roman" w:eastAsia="Times New Roman" w:hAnsi="Times New Roman" w:cs="Times New Roman"/>
          <w:lang w:val="en-US"/>
        </w:rPr>
        <w:t xml:space="preserve"> the fair price for the service. Ryan Graves, Vice President at Uber, states that technologies </w:t>
      </w:r>
      <w:r w:rsidR="004D2F8C">
        <w:rPr>
          <w:rFonts w:ascii="Times New Roman" w:eastAsia="Times New Roman" w:hAnsi="Times New Roman" w:cs="Times New Roman"/>
          <w:lang w:val="en-US"/>
        </w:rPr>
        <w:t>are</w:t>
      </w:r>
      <w:r w:rsidRPr="00BC4A1E">
        <w:rPr>
          <w:rFonts w:ascii="Times New Roman" w:eastAsia="Times New Roman" w:hAnsi="Times New Roman" w:cs="Times New Roman"/>
          <w:lang w:val="en-US"/>
        </w:rPr>
        <w:t xml:space="preserve"> the basis for the business that </w:t>
      </w:r>
      <w:proofErr w:type="gramStart"/>
      <w:r w:rsidRPr="00BC4A1E">
        <w:rPr>
          <w:rFonts w:ascii="Times New Roman" w:eastAsia="Times New Roman" w:hAnsi="Times New Roman" w:cs="Times New Roman"/>
          <w:lang w:val="en-US"/>
        </w:rPr>
        <w:t>allow</w:t>
      </w:r>
      <w:proofErr w:type="gramEnd"/>
      <w:r w:rsidRPr="00BC4A1E">
        <w:rPr>
          <w:rFonts w:ascii="Times New Roman" w:eastAsia="Times New Roman" w:hAnsi="Times New Roman" w:cs="Times New Roman"/>
          <w:lang w:val="en-US"/>
        </w:rPr>
        <w:t xml:space="preserve"> the company to generate significant value for their drivers. “We have a lot of data about how this or that city "moves", we use this knowledge to ensure that our driver came to the passenger at the right time. Using a vast array of data and algorithms, we understand not only how many cars there are on the roads at the moment, but also direct them to the location where the demand is growing. That's unlike many of our competitors.”</w:t>
      </w:r>
      <w:r w:rsidR="004D2F8C">
        <w:rPr>
          <w:rFonts w:ascii="Times New Roman" w:eastAsia="Times New Roman" w:hAnsi="Times New Roman" w:cs="Times New Roman"/>
          <w:lang w:val="en-US"/>
        </w:rPr>
        <w:t xml:space="preserve"> (</w:t>
      </w:r>
      <w:r w:rsidR="004D2F8C" w:rsidRPr="003520A5">
        <w:rPr>
          <w:rFonts w:ascii="Times New Roman" w:eastAsia="Times New Roman" w:hAnsi="Times New Roman" w:cs="Times New Roman"/>
        </w:rPr>
        <w:t xml:space="preserve">Sukharevskaya </w:t>
      </w:r>
      <w:r w:rsidR="004D2F8C">
        <w:rPr>
          <w:rFonts w:ascii="Times New Roman" w:eastAsia="Times New Roman" w:hAnsi="Times New Roman" w:cs="Times New Roman"/>
        </w:rPr>
        <w:t>and Igumenov, 2016)</w:t>
      </w:r>
      <w:r w:rsidR="004D2F8C" w:rsidRPr="003520A5">
        <w:rPr>
          <w:rFonts w:ascii="Times New Roman" w:eastAsia="Times New Roman" w:hAnsi="Times New Roman" w:cs="Times New Roman"/>
        </w:rPr>
        <w:t xml:space="preserve">. </w:t>
      </w:r>
      <w:r w:rsidRPr="00BC4A1E">
        <w:rPr>
          <w:rFonts w:ascii="Times New Roman" w:eastAsia="Times New Roman" w:hAnsi="Times New Roman" w:cs="Times New Roman"/>
          <w:lang w:val="en-US"/>
        </w:rPr>
        <w:t xml:space="preserve"> The company also hired data-science team of nuclear physics, computational biology, and astrophysics PhDs to develop the pricing mechanism that matched supply with demand. The tool were called «God View» and it offered Uber managers a real-time view of the locations and routes of all it drivers as well as the location of potential riders. Although the algorithm was highly debated for its fairness, the management claims that it is an efficient way to manage and regulate the supply and demand that worked for the benefits of both drivers, who could earn more and increase their asset utilization, and riders, who were ready to pay more for the instant ride. Therefore, in order to beat the competition and the «copycats» Uber employed sophisticated data analysis tools to extract the highest possible efficiency from its operations. </w:t>
      </w:r>
    </w:p>
    <w:p w14:paraId="5C9AA445" w14:textId="3740EB0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Another ownership advantage of Uber is a strong and well-known </w:t>
      </w:r>
      <w:r w:rsidRPr="00BC4A1E">
        <w:rPr>
          <w:rFonts w:ascii="Times New Roman" w:eastAsia="Times New Roman" w:hAnsi="Times New Roman" w:cs="Times New Roman"/>
          <w:i/>
          <w:lang w:val="en-US"/>
        </w:rPr>
        <w:t>brand</w:t>
      </w:r>
      <w:r w:rsidRPr="00BC4A1E">
        <w:rPr>
          <w:rFonts w:ascii="Times New Roman" w:eastAsia="Times New Roman" w:hAnsi="Times New Roman" w:cs="Times New Roman"/>
          <w:lang w:val="en-US"/>
        </w:rPr>
        <w:t xml:space="preserve">. The company invests considerably into the brand building that is reflected in the company’s launch strategy where marketing and PR </w:t>
      </w:r>
      <w:r w:rsidR="004D2F8C">
        <w:rPr>
          <w:rFonts w:ascii="Times New Roman" w:eastAsia="Times New Roman" w:hAnsi="Times New Roman" w:cs="Times New Roman"/>
          <w:lang w:val="en-US"/>
        </w:rPr>
        <w:t>are</w:t>
      </w:r>
      <w:r w:rsidRPr="00BC4A1E">
        <w:rPr>
          <w:rFonts w:ascii="Times New Roman" w:eastAsia="Times New Roman" w:hAnsi="Times New Roman" w:cs="Times New Roman"/>
          <w:lang w:val="en-US"/>
        </w:rPr>
        <w:t xml:space="preserve"> at core. Thanks to the company’s marketing strategy that aims at gaining the attention of opinion leaders in the cities where it operates, Uber is able to attract the high media “buzz”, not only in social networks (that are its primary marketing channel), but also in news media. The interest for the company and its brand is also fueled by the news of its high growth and massive funding rounds. Uber has many different regalia such as a number one “unicorn” (a private company that exceeded $1B valuation) (Fortune, 2016), the most valuable startup (The Wall Street Journal, 2015), and others. The company’s brand is so strong that it even allows to forecast the demand for the company’s service: when the launch team prepares the start of the service it not only looks at the demographics of the market, but also</w:t>
      </w:r>
      <w:r w:rsidR="004D2F8C">
        <w:rPr>
          <w:rFonts w:ascii="Times New Roman" w:eastAsia="Times New Roman" w:hAnsi="Times New Roman" w:cs="Times New Roman"/>
          <w:lang w:val="en-US"/>
        </w:rPr>
        <w:t xml:space="preserve"> on</w:t>
      </w:r>
      <w:r w:rsidRPr="00BC4A1E">
        <w:rPr>
          <w:rFonts w:ascii="Times New Roman" w:eastAsia="Times New Roman" w:hAnsi="Times New Roman" w:cs="Times New Roman"/>
          <w:lang w:val="en-US"/>
        </w:rPr>
        <w:t xml:space="preserve"> how many times application was opened in the city before the official launch</w:t>
      </w:r>
      <w:r w:rsidR="004D2F8C">
        <w:rPr>
          <w:rFonts w:ascii="Times New Roman" w:eastAsia="Times New Roman" w:hAnsi="Times New Roman" w:cs="Times New Roman"/>
          <w:lang w:val="en-US"/>
        </w:rPr>
        <w:t xml:space="preserve"> (</w:t>
      </w:r>
      <w:r w:rsidR="004D2F8C" w:rsidRPr="003520A5">
        <w:rPr>
          <w:rFonts w:ascii="Times New Roman" w:eastAsia="Times New Roman" w:hAnsi="Times New Roman" w:cs="Times New Roman"/>
        </w:rPr>
        <w:t xml:space="preserve">Sukharevskaya </w:t>
      </w:r>
      <w:r w:rsidR="004D2F8C">
        <w:rPr>
          <w:rFonts w:ascii="Times New Roman" w:eastAsia="Times New Roman" w:hAnsi="Times New Roman" w:cs="Times New Roman"/>
        </w:rPr>
        <w:t>and Igumenov, 2016)</w:t>
      </w:r>
      <w:r w:rsidRPr="00BC4A1E">
        <w:rPr>
          <w:rFonts w:ascii="Times New Roman" w:eastAsia="Times New Roman" w:hAnsi="Times New Roman" w:cs="Times New Roman"/>
          <w:lang w:val="en-US"/>
        </w:rPr>
        <w:t>.</w:t>
      </w:r>
    </w:p>
    <w:p w14:paraId="20156BA3" w14:textId="5085478E"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Another ownership advantage of Uber is the entrepreneurial </w:t>
      </w:r>
      <w:r w:rsidRPr="00BC4A1E">
        <w:rPr>
          <w:rFonts w:ascii="Times New Roman" w:eastAsia="Times New Roman" w:hAnsi="Times New Roman" w:cs="Times New Roman"/>
          <w:i/>
          <w:lang w:val="en-US"/>
        </w:rPr>
        <w:t>experience</w:t>
      </w:r>
      <w:r w:rsidRPr="00BC4A1E">
        <w:rPr>
          <w:rFonts w:ascii="Times New Roman" w:eastAsia="Times New Roman" w:hAnsi="Times New Roman" w:cs="Times New Roman"/>
          <w:lang w:val="en-US"/>
        </w:rPr>
        <w:t xml:space="preserve"> of its founders – Travis Kalanick and Garrett Camp. Kalanick,  “Experienced, successful Serial Entrepreneur” as he describes himself in his LinkedIn profile, before founding Uber had an experience in two other entrepreneurial technological projects, one of which was successfully sold for $19 million. Camp, before Uber, was also involved in technological projects, such as StumbleUpon – a search </w:t>
      </w:r>
      <w:r w:rsidR="004D2F8C">
        <w:rPr>
          <w:rFonts w:ascii="Times New Roman" w:eastAsia="Times New Roman" w:hAnsi="Times New Roman" w:cs="Times New Roman"/>
          <w:lang w:val="en-US"/>
        </w:rPr>
        <w:lastRenderedPageBreak/>
        <w:t>engine that had</w:t>
      </w:r>
      <w:r w:rsidRPr="00BC4A1E">
        <w:rPr>
          <w:rFonts w:ascii="Times New Roman" w:eastAsia="Times New Roman" w:hAnsi="Times New Roman" w:cs="Times New Roman"/>
          <w:lang w:val="en-US"/>
        </w:rPr>
        <w:t xml:space="preserve"> over 25 million registered users. Another key people in Uber’s team, like Ryan Graves, Vice-president and the Board Director, or Thuan Pham, Chief Technology Officer, had a vast experience in technology and </w:t>
      </w:r>
      <w:r w:rsidR="004D2F8C">
        <w:rPr>
          <w:rFonts w:ascii="Times New Roman" w:eastAsia="Times New Roman" w:hAnsi="Times New Roman" w:cs="Times New Roman"/>
          <w:lang w:val="en-US"/>
        </w:rPr>
        <w:t xml:space="preserve">in </w:t>
      </w:r>
      <w:r w:rsidRPr="00BC4A1E">
        <w:rPr>
          <w:rFonts w:ascii="Times New Roman" w:eastAsia="Times New Roman" w:hAnsi="Times New Roman" w:cs="Times New Roman"/>
          <w:lang w:val="en-US"/>
        </w:rPr>
        <w:t xml:space="preserve">own entrepreneurial projects. </w:t>
      </w:r>
    </w:p>
    <w:p w14:paraId="70CF0E73" w14:textId="5311B9FE"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Taking it all together –</w:t>
      </w:r>
      <w:r w:rsidR="004D2F8C">
        <w:rPr>
          <w:rFonts w:ascii="Times New Roman" w:eastAsia="Times New Roman" w:hAnsi="Times New Roman" w:cs="Times New Roman"/>
          <w:lang w:val="en-US"/>
        </w:rPr>
        <w:t xml:space="preserve"> asset-light and </w:t>
      </w:r>
      <w:r w:rsidRPr="00BC4A1E">
        <w:rPr>
          <w:rFonts w:ascii="Times New Roman" w:eastAsia="Times New Roman" w:hAnsi="Times New Roman" w:cs="Times New Roman"/>
          <w:lang w:val="en-US"/>
        </w:rPr>
        <w:t>technology-intensive business model</w:t>
      </w:r>
      <w:r w:rsidR="00765CDE"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strong brand and experienced management team – Uber is able to generate significant return on its operations not only in its home country – USA, but also on an international scale as the transfer of these ownership advantages that are of intangible nature is significantly easy </w:t>
      </w:r>
      <w:r w:rsidR="004D2F8C">
        <w:rPr>
          <w:rFonts w:ascii="Times New Roman" w:eastAsia="Times New Roman" w:hAnsi="Times New Roman" w:cs="Times New Roman"/>
          <w:lang w:val="en-US"/>
        </w:rPr>
        <w:t>given the low</w:t>
      </w:r>
      <w:r w:rsidRPr="00BC4A1E">
        <w:rPr>
          <w:rFonts w:ascii="Times New Roman" w:eastAsia="Times New Roman" w:hAnsi="Times New Roman" w:cs="Times New Roman"/>
          <w:lang w:val="en-US"/>
        </w:rPr>
        <w:t xml:space="preserve"> entry barriers. </w:t>
      </w:r>
    </w:p>
    <w:p w14:paraId="526A417F"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15F7862" w14:textId="664385F7" w:rsidR="00257084" w:rsidRDefault="00903BC2" w:rsidP="007A4BFF">
      <w:pPr>
        <w:pStyle w:val="21"/>
        <w:rPr>
          <w:i w:val="0"/>
          <w:lang w:val="en-US"/>
        </w:rPr>
      </w:pPr>
      <w:bookmarkStart w:id="42" w:name="_Toc325881062"/>
      <w:r w:rsidRPr="0069069C">
        <w:rPr>
          <w:i w:val="0"/>
          <w:lang w:val="en-US"/>
        </w:rPr>
        <w:t xml:space="preserve">3.4.2 </w:t>
      </w:r>
      <w:r w:rsidR="00257084" w:rsidRPr="0069069C">
        <w:rPr>
          <w:i w:val="0"/>
          <w:lang w:val="en-US"/>
        </w:rPr>
        <w:t>Analysis of external factors of domestic environment</w:t>
      </w:r>
      <w:bookmarkEnd w:id="42"/>
    </w:p>
    <w:p w14:paraId="601C1BC0" w14:textId="77777777" w:rsidR="000D104E" w:rsidRPr="0069069C" w:rsidRDefault="000D104E" w:rsidP="007A4BFF">
      <w:pPr>
        <w:pStyle w:val="21"/>
        <w:ind w:firstLine="709"/>
        <w:rPr>
          <w:i w:val="0"/>
          <w:lang w:val="en-US"/>
        </w:rPr>
      </w:pPr>
    </w:p>
    <w:p w14:paraId="70DF6AC8" w14:textId="1EC95FA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In the study we assume that incentives to internalize arise from the external environment of the focal firm’s domestic market that </w:t>
      </w:r>
      <w:r w:rsidR="00DD07D6">
        <w:rPr>
          <w:rFonts w:ascii="Times New Roman" w:eastAsia="Times New Roman" w:hAnsi="Times New Roman" w:cs="Times New Roman"/>
          <w:lang w:val="en-US"/>
        </w:rPr>
        <w:t>motivates</w:t>
      </w:r>
      <w:r w:rsidRPr="00BC4A1E">
        <w:rPr>
          <w:rFonts w:ascii="Times New Roman" w:eastAsia="Times New Roman" w:hAnsi="Times New Roman" w:cs="Times New Roman"/>
          <w:lang w:val="en-US"/>
        </w:rPr>
        <w:t xml:space="preserve"> the firm to exploit its ownership advantages in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markets where the benefits are higher compared to staying in the domestic one. </w:t>
      </w:r>
    </w:p>
    <w:p w14:paraId="00578655" w14:textId="05E2BD06"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Market size</w:t>
      </w:r>
      <w:r w:rsidR="00DE46F0">
        <w:rPr>
          <w:rFonts w:ascii="Times New Roman" w:eastAsia="Times New Roman" w:hAnsi="Times New Roman" w:cs="Times New Roman"/>
          <w:i/>
          <w:lang w:val="en-US"/>
        </w:rPr>
        <w:t xml:space="preserve">. </w:t>
      </w:r>
      <w:r w:rsidRPr="00BC4A1E">
        <w:rPr>
          <w:rFonts w:ascii="Times New Roman" w:eastAsia="Times New Roman" w:hAnsi="Times New Roman" w:cs="Times New Roman"/>
          <w:lang w:val="en-US"/>
        </w:rPr>
        <w:t xml:space="preserve">According to researchers (Madsen and Servais, 1997; Knight and Cavusgil, 1996) the growing number of </w:t>
      </w:r>
      <w:r w:rsidR="009D634C">
        <w:rPr>
          <w:rFonts w:ascii="Times New Roman" w:eastAsia="Times New Roman" w:hAnsi="Times New Roman" w:cs="Times New Roman"/>
          <w:lang w:val="en-US"/>
        </w:rPr>
        <w:t>Born Globals</w:t>
      </w:r>
      <w:r w:rsidRPr="00BC4A1E">
        <w:rPr>
          <w:rFonts w:ascii="Times New Roman" w:eastAsia="Times New Roman" w:hAnsi="Times New Roman" w:cs="Times New Roman"/>
          <w:lang w:val="en-US"/>
        </w:rPr>
        <w:t xml:space="preserve"> is attributed to the development of </w:t>
      </w:r>
      <w:r w:rsidRPr="00BC4A1E">
        <w:rPr>
          <w:rFonts w:ascii="Times New Roman" w:eastAsia="Times New Roman" w:hAnsi="Times New Roman" w:cs="Times New Roman"/>
          <w:i/>
          <w:lang w:val="en-US"/>
        </w:rPr>
        <w:t>niche markets</w:t>
      </w:r>
      <w:r w:rsidRPr="00BC4A1E">
        <w:rPr>
          <w:rFonts w:ascii="Times New Roman" w:eastAsia="Times New Roman" w:hAnsi="Times New Roman" w:cs="Times New Roman"/>
          <w:lang w:val="en-US"/>
        </w:rPr>
        <w:t xml:space="preserve">. Due to the small potential size of such markets new ventures tend to internalize quickly in order to increase revenues and customer </w:t>
      </w:r>
      <w:r w:rsidR="0018606B">
        <w:rPr>
          <w:rFonts w:ascii="Times New Roman" w:eastAsia="Times New Roman" w:hAnsi="Times New Roman" w:cs="Times New Roman"/>
          <w:lang w:val="en-US"/>
        </w:rPr>
        <w:t xml:space="preserve">base </w:t>
      </w:r>
      <w:r w:rsidRPr="00BC4A1E">
        <w:rPr>
          <w:rFonts w:ascii="Times New Roman" w:eastAsia="Times New Roman" w:hAnsi="Times New Roman" w:cs="Times New Roman"/>
          <w:lang w:val="en-US"/>
        </w:rPr>
        <w:t xml:space="preserve">exploiting opportunities outside of the domestic markets. In the case of Uber that operated in the US taxi and limousine market back in 2010 prior to its internationalization to Paris the aspect of limited market potential was one of the most significant one. Uber’s black car hailing application – UberBlack, was a niche service aiming at tech-savvy executives wanting a premium ride. Other constraints come from natural reasons. First, to use the Uber service one must possess a smartphone with Internet access. According to the estimates of Edison Research and Triton Digital (2016) only 14% of US population used smartphones (comparing to 76% for the year 2016). The </w:t>
      </w:r>
      <w:r w:rsidRPr="00BC4A1E">
        <w:rPr>
          <w:rFonts w:ascii="Times New Roman" w:eastAsia="Times New Roman" w:hAnsi="Times New Roman" w:cs="Times New Roman"/>
          <w:i/>
          <w:lang w:val="en-US"/>
        </w:rPr>
        <w:t xml:space="preserve">slowing growth trend </w:t>
      </w:r>
      <w:r w:rsidRPr="00BC4A1E">
        <w:rPr>
          <w:rFonts w:ascii="Times New Roman" w:eastAsia="Times New Roman" w:hAnsi="Times New Roman" w:cs="Times New Roman"/>
          <w:lang w:val="en-US"/>
        </w:rPr>
        <w:t xml:space="preserve">in new customer acquisition is also the reason why Uber must have focused on foreign markets where the opportunities of fast growth were not exploited yet. The </w:t>
      </w:r>
      <w:r w:rsidR="0018606B">
        <w:rPr>
          <w:rFonts w:ascii="Times New Roman" w:eastAsia="Times New Roman" w:hAnsi="Times New Roman" w:cs="Times New Roman"/>
          <w:lang w:val="en-US"/>
        </w:rPr>
        <w:t>figure</w:t>
      </w:r>
      <w:r w:rsidRPr="00BC4A1E">
        <w:rPr>
          <w:rFonts w:ascii="Times New Roman" w:eastAsia="Times New Roman" w:hAnsi="Times New Roman" w:cs="Times New Roman"/>
          <w:lang w:val="en-US"/>
        </w:rPr>
        <w:t xml:space="preserve"> below shows the slowing trend of Uber’s new customers acquisition in the US in the period from July 2013 and May 2014. </w:t>
      </w:r>
    </w:p>
    <w:p w14:paraId="3B0209F0" w14:textId="77777777" w:rsidR="00C652A7" w:rsidRDefault="00C652A7" w:rsidP="00F66487">
      <w:pPr>
        <w:pStyle w:val="11"/>
        <w:spacing w:line="360" w:lineRule="auto"/>
        <w:jc w:val="both"/>
        <w:rPr>
          <w:rFonts w:ascii="Times New Roman" w:hAnsi="Times New Roman" w:cs="Times New Roman"/>
          <w:lang w:val="en-US"/>
        </w:rPr>
      </w:pPr>
    </w:p>
    <w:p w14:paraId="55812374" w14:textId="77777777" w:rsidR="00F66487" w:rsidRPr="00BC4A1E" w:rsidRDefault="00F66487" w:rsidP="00F66487">
      <w:pPr>
        <w:pStyle w:val="11"/>
        <w:spacing w:line="360" w:lineRule="auto"/>
        <w:jc w:val="both"/>
        <w:rPr>
          <w:rFonts w:ascii="Times New Roman" w:hAnsi="Times New Roman" w:cs="Times New Roman"/>
          <w:lang w:val="en-US"/>
        </w:rPr>
      </w:pPr>
    </w:p>
    <w:p w14:paraId="16118112" w14:textId="77777777" w:rsidR="00257084" w:rsidRPr="00BC4A1E" w:rsidRDefault="00257084" w:rsidP="006C437F">
      <w:pPr>
        <w:pStyle w:val="11"/>
        <w:spacing w:line="360" w:lineRule="auto"/>
        <w:jc w:val="both"/>
        <w:rPr>
          <w:rFonts w:ascii="Times New Roman" w:hAnsi="Times New Roman" w:cs="Times New Roman"/>
        </w:rPr>
      </w:pPr>
      <w:r w:rsidRPr="00BC4A1E">
        <w:rPr>
          <w:rFonts w:ascii="Times New Roman" w:hAnsi="Times New Roman" w:cs="Times New Roman"/>
          <w:noProof/>
          <w:lang w:val="en-US"/>
        </w:rPr>
        <w:lastRenderedPageBreak/>
        <w:drawing>
          <wp:inline distT="114300" distB="114300" distL="114300" distR="114300" wp14:anchorId="47AECF7F" wp14:editId="185B0565">
            <wp:extent cx="5940115" cy="1536700"/>
            <wp:effectExtent l="0" t="0" r="0" b="0"/>
            <wp:docPr id="1" name="image02.png" descr="Снимок экрана 2016-04-22 в 19.06.49.png"/>
            <wp:cNvGraphicFramePr/>
            <a:graphic xmlns:a="http://schemas.openxmlformats.org/drawingml/2006/main">
              <a:graphicData uri="http://schemas.openxmlformats.org/drawingml/2006/picture">
                <pic:pic xmlns:pic="http://schemas.openxmlformats.org/drawingml/2006/picture">
                  <pic:nvPicPr>
                    <pic:cNvPr id="0" name="image02.png" descr="Снимок экрана 2016-04-22 в 19.06.49.png"/>
                    <pic:cNvPicPr preferRelativeResize="0"/>
                  </pic:nvPicPr>
                  <pic:blipFill>
                    <a:blip r:embed="rId29"/>
                    <a:srcRect/>
                    <a:stretch>
                      <a:fillRect/>
                    </a:stretch>
                  </pic:blipFill>
                  <pic:spPr>
                    <a:xfrm>
                      <a:off x="0" y="0"/>
                      <a:ext cx="5940115" cy="1536700"/>
                    </a:xfrm>
                    <a:prstGeom prst="rect">
                      <a:avLst/>
                    </a:prstGeom>
                    <a:ln/>
                  </pic:spPr>
                </pic:pic>
              </a:graphicData>
            </a:graphic>
          </wp:inline>
        </w:drawing>
      </w:r>
    </w:p>
    <w:p w14:paraId="38915B11" w14:textId="56CF61BE" w:rsidR="00257084" w:rsidRPr="00BC4A1E" w:rsidRDefault="00257084" w:rsidP="007A4BFF">
      <w:pPr>
        <w:pStyle w:val="11"/>
        <w:spacing w:line="360" w:lineRule="auto"/>
        <w:jc w:val="both"/>
        <w:rPr>
          <w:rFonts w:ascii="Times New Roman" w:hAnsi="Times New Roman" w:cs="Times New Roman"/>
          <w:lang w:val="en-US"/>
        </w:rPr>
      </w:pPr>
      <w:r w:rsidRPr="0018606B">
        <w:rPr>
          <w:rFonts w:ascii="Times New Roman" w:eastAsia="Times New Roman" w:hAnsi="Times New Roman" w:cs="Times New Roman"/>
          <w:b/>
          <w:lang w:val="en-US"/>
        </w:rPr>
        <w:t xml:space="preserve">Figure </w:t>
      </w:r>
      <w:r w:rsidR="0018606B" w:rsidRPr="0018606B">
        <w:rPr>
          <w:rFonts w:ascii="Times New Roman" w:eastAsia="Times New Roman" w:hAnsi="Times New Roman" w:cs="Times New Roman"/>
          <w:b/>
          <w:lang w:val="en-US"/>
        </w:rPr>
        <w:t>15</w:t>
      </w:r>
      <w:r w:rsidRPr="0018606B">
        <w:rPr>
          <w:rFonts w:ascii="Times New Roman" w:eastAsia="Times New Roman" w:hAnsi="Times New Roman" w:cs="Times New Roman"/>
          <w:b/>
          <w:lang w:val="en-US"/>
        </w:rPr>
        <w:t>.</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Trend in growth rate of Uber’s distinct new customers.</w:t>
      </w:r>
      <w:proofErr w:type="gramEnd"/>
      <w:r w:rsidRPr="00BC4A1E">
        <w:rPr>
          <w:rFonts w:ascii="Times New Roman" w:eastAsia="Times New Roman" w:hAnsi="Times New Roman" w:cs="Times New Roman"/>
          <w:lang w:val="en-US"/>
        </w:rPr>
        <w:t xml:space="preserve"> </w:t>
      </w:r>
      <w:proofErr w:type="gramStart"/>
      <w:r w:rsidR="0018606B">
        <w:rPr>
          <w:rFonts w:ascii="Times New Roman" w:eastAsia="Times New Roman" w:hAnsi="Times New Roman" w:cs="Times New Roman"/>
          <w:lang w:val="en-US"/>
        </w:rPr>
        <w:t>(</w:t>
      </w:r>
      <w:r w:rsidRPr="00BC4A1E">
        <w:rPr>
          <w:rFonts w:ascii="Times New Roman" w:eastAsia="Times New Roman" w:hAnsi="Times New Roman" w:cs="Times New Roman"/>
          <w:lang w:val="en-US"/>
        </w:rPr>
        <w:t>FutureAdvisor, 2014</w:t>
      </w:r>
      <w:r w:rsidR="0018606B">
        <w:rPr>
          <w:rFonts w:ascii="Times New Roman" w:eastAsia="Times New Roman" w:hAnsi="Times New Roman" w:cs="Times New Roman"/>
          <w:lang w:val="en-US"/>
        </w:rPr>
        <w:t>)</w:t>
      </w:r>
      <w:r w:rsidRPr="00BC4A1E">
        <w:rPr>
          <w:rFonts w:ascii="Times New Roman" w:eastAsia="Times New Roman" w:hAnsi="Times New Roman" w:cs="Times New Roman"/>
          <w:lang w:val="en-US"/>
        </w:rPr>
        <w:t>.</w:t>
      </w:r>
      <w:proofErr w:type="gramEnd"/>
      <w:r w:rsidRPr="00BC4A1E">
        <w:rPr>
          <w:rFonts w:ascii="Times New Roman" w:eastAsia="Times New Roman" w:hAnsi="Times New Roman" w:cs="Times New Roman"/>
          <w:lang w:val="en-US"/>
        </w:rPr>
        <w:t xml:space="preserve">  </w:t>
      </w:r>
    </w:p>
    <w:p w14:paraId="3B5F789D"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310AE69" w14:textId="43FE1F32"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Competition</w:t>
      </w:r>
      <w:r w:rsidR="00DE46F0">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Another factor for the internationalization </w:t>
      </w:r>
      <w:r w:rsidR="0018606B">
        <w:rPr>
          <w:rFonts w:ascii="Times New Roman" w:eastAsia="Times New Roman" w:hAnsi="Times New Roman" w:cs="Times New Roman"/>
          <w:lang w:val="en-US"/>
        </w:rPr>
        <w:t>of</w:t>
      </w:r>
      <w:r w:rsidRPr="00BC4A1E">
        <w:rPr>
          <w:rFonts w:ascii="Times New Roman" w:eastAsia="Times New Roman" w:hAnsi="Times New Roman" w:cs="Times New Roman"/>
          <w:lang w:val="en-US"/>
        </w:rPr>
        <w:t xml:space="preserve"> Uber was the increasing </w:t>
      </w:r>
      <w:r w:rsidRPr="00BC4A1E">
        <w:rPr>
          <w:rFonts w:ascii="Times New Roman" w:eastAsia="Times New Roman" w:hAnsi="Times New Roman" w:cs="Times New Roman"/>
          <w:i/>
          <w:lang w:val="en-US"/>
        </w:rPr>
        <w:t>copying of its business model</w:t>
      </w:r>
      <w:r w:rsidRPr="00BC4A1E">
        <w:rPr>
          <w:rFonts w:ascii="Times New Roman" w:eastAsia="Times New Roman" w:hAnsi="Times New Roman" w:cs="Times New Roman"/>
          <w:lang w:val="en-US"/>
        </w:rPr>
        <w:t xml:space="preserve"> and a competition as a consequence. Uber’s CEO Travis Kalanick wrote in the company’s blog: “...the advent of a sophisticated “cloning” and copycat industry means you need to move fast to stake your claim on the global stage” (Uber, 2011). In USA the major competitor to Uber – </w:t>
      </w:r>
      <w:proofErr w:type="gramStart"/>
      <w:r w:rsidRPr="00BC4A1E">
        <w:rPr>
          <w:rFonts w:ascii="Times New Roman" w:eastAsia="Times New Roman" w:hAnsi="Times New Roman" w:cs="Times New Roman"/>
          <w:lang w:val="en-US"/>
        </w:rPr>
        <w:t>Lyft,</w:t>
      </w:r>
      <w:proofErr w:type="gramEnd"/>
      <w:r w:rsidRPr="00BC4A1E">
        <w:rPr>
          <w:rFonts w:ascii="Times New Roman" w:eastAsia="Times New Roman" w:hAnsi="Times New Roman" w:cs="Times New Roman"/>
          <w:lang w:val="en-US"/>
        </w:rPr>
        <w:t xml:space="preserve"> operated as a peer-to-peer on-demand ridesharing service. The same technology – GPS-based two-sided platform that connected those in the need of a ride with available drivers. Lyft positions itself as “anti-Uber” and was gaining a significant pace at the time Uber decided to internalize its operations. As of 2011 the company attracted $7.5B in venture capital and started to aggressively expand in the US</w:t>
      </w:r>
      <w:r w:rsidR="0018606B">
        <w:rPr>
          <w:rFonts w:ascii="Times New Roman" w:eastAsia="Times New Roman" w:hAnsi="Times New Roman" w:cs="Times New Roman"/>
          <w:lang w:val="en-US"/>
        </w:rPr>
        <w:t xml:space="preserve"> (CrunchBase, 2016)</w:t>
      </w:r>
      <w:r w:rsidRPr="00BC4A1E">
        <w:rPr>
          <w:rFonts w:ascii="Times New Roman" w:eastAsia="Times New Roman" w:hAnsi="Times New Roman" w:cs="Times New Roman"/>
          <w:lang w:val="en-US"/>
        </w:rPr>
        <w:t>. As of 2016 the company operated in 200 US cities, a number that is slightly higher than that of Uber. That is why for a technology company like Uber, which idea and the business model can be easily copied, internationalization is a crucial strategic decision which aims at exploiting the first-mover advantage in new markets that do not have the same service yet and, thus, outride potential competitors.</w:t>
      </w:r>
    </w:p>
    <w:p w14:paraId="61B0F6BD" w14:textId="01CB76B8" w:rsidR="0018606B"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Government pressures</w:t>
      </w:r>
      <w:r w:rsidR="00DE46F0">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It was already mentioned, that Uber faced significant </w:t>
      </w:r>
      <w:r w:rsidRPr="00BC4A1E">
        <w:rPr>
          <w:rFonts w:ascii="Times New Roman" w:eastAsia="Times New Roman" w:hAnsi="Times New Roman" w:cs="Times New Roman"/>
          <w:i/>
          <w:lang w:val="en-US"/>
        </w:rPr>
        <w:t>pressures from traditional taxi companies and the US government</w:t>
      </w:r>
      <w:r w:rsidRPr="00BC4A1E">
        <w:rPr>
          <w:rFonts w:ascii="Times New Roman" w:eastAsia="Times New Roman" w:hAnsi="Times New Roman" w:cs="Times New Roman"/>
          <w:lang w:val="en-US"/>
        </w:rPr>
        <w:t xml:space="preserve"> once it started to grow and </w:t>
      </w:r>
      <w:r w:rsidR="0018606B">
        <w:rPr>
          <w:rFonts w:ascii="Times New Roman" w:eastAsia="Times New Roman" w:hAnsi="Times New Roman" w:cs="Times New Roman"/>
          <w:lang w:val="en-US"/>
        </w:rPr>
        <w:t>expand its operations to other A</w:t>
      </w:r>
      <w:r w:rsidRPr="00BC4A1E">
        <w:rPr>
          <w:rFonts w:ascii="Times New Roman" w:eastAsia="Times New Roman" w:hAnsi="Times New Roman" w:cs="Times New Roman"/>
          <w:lang w:val="en-US"/>
        </w:rPr>
        <w:t>merican cities.</w:t>
      </w:r>
    </w:p>
    <w:p w14:paraId="66D16F0A" w14:textId="6DDC55CC"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Governmental regulators started to question the long-term impact of Uber on the incumbent companies and society as well (Marchi and Parekh, 2015). Uber tried to avoid the regulatory pressures by emphasizing that it is the technology company, not the taxi company, and that it just provides the application-based service for the drivers and prospective riders. However, as bans in several American cities and negative reputation began to limit the growth of the business, the internationalization to new markets, where incumbents and the government were not familiar with the Uber’s business model and its potential threats as well as did not have the regulations for such companies, was a strategic decision for Uber in order to increase its growth. The company, thus, sought to exploit the unfamiliarity and gaps in foreign taxi regulations.</w:t>
      </w:r>
    </w:p>
    <w:p w14:paraId="5C8FDB8A" w14:textId="77777777" w:rsidR="00157772" w:rsidRPr="00BC4A1E" w:rsidRDefault="00157772" w:rsidP="007A4BFF">
      <w:pPr>
        <w:pStyle w:val="21"/>
        <w:ind w:firstLine="709"/>
        <w:rPr>
          <w:lang w:val="en-US"/>
        </w:rPr>
      </w:pPr>
    </w:p>
    <w:p w14:paraId="0B9DD23D" w14:textId="38D454BE" w:rsidR="00257084" w:rsidRDefault="00903BC2" w:rsidP="007A4BFF">
      <w:pPr>
        <w:pStyle w:val="21"/>
        <w:rPr>
          <w:i w:val="0"/>
          <w:lang w:val="en-US"/>
        </w:rPr>
      </w:pPr>
      <w:bookmarkStart w:id="43" w:name="_Toc325881063"/>
      <w:r w:rsidRPr="0069069C">
        <w:rPr>
          <w:i w:val="0"/>
          <w:lang w:val="en-US"/>
        </w:rPr>
        <w:t xml:space="preserve">3.4.3 </w:t>
      </w:r>
      <w:r w:rsidR="00257084" w:rsidRPr="0069069C">
        <w:rPr>
          <w:i w:val="0"/>
          <w:lang w:val="en-US"/>
        </w:rPr>
        <w:t>Summary</w:t>
      </w:r>
      <w:bookmarkEnd w:id="43"/>
      <w:r w:rsidR="0096749B" w:rsidRPr="0069069C">
        <w:rPr>
          <w:i w:val="0"/>
          <w:lang w:val="en-US"/>
        </w:rPr>
        <w:t xml:space="preserve"> </w:t>
      </w:r>
    </w:p>
    <w:p w14:paraId="31618AEA" w14:textId="77777777" w:rsidR="000D104E" w:rsidRPr="0069069C" w:rsidRDefault="000D104E" w:rsidP="007A4BFF">
      <w:pPr>
        <w:pStyle w:val="21"/>
        <w:ind w:firstLine="709"/>
        <w:rPr>
          <w:i w:val="0"/>
          <w:lang w:val="en-US"/>
        </w:rPr>
      </w:pPr>
    </w:p>
    <w:p w14:paraId="02DDC5C7" w14:textId="75962AFC" w:rsidR="00257084" w:rsidRPr="00DE46F0"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Both internal and external drivers contribute to the firm’s decision and ability to internalize. Internal drivers for Uber were its innovative business model, unique technology, strong brand and the experience of the founders and TMT. Uber’s low inventory business model allows the company to invest its revenues into growth both in domestic and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markets. The business model is also scalable, meaning that it is capable to perform with increased or expanding operations and does not require the significant increase in costs, what allows the company to apply it to new markets. Finally, the ability of Uber to innovate the business model by adopting new processes (cashless payments in UberAuto), working with other types of vehicles (motorbikes in UberMoto) or even providing another type of service (food delivery in UberEats, courier service in UberRush) allows the company to be flexible and adapt the business in different contexts tapping into the need of new customers. The unique technology that is the basis of Uber’s business model differentiate it from competitors and allows drivers to utilize more efficiently their working time by forecasting locations with higher demand. The transferability of technology allows Uber to tap into new markets but keeping the same advantages of its technology. Other intangible ownership advantage of Uber is its strong brand that is recognizable across the world and facilitates company’s entrance to new locations. Finally, the international and entrepreneurial </w:t>
      </w:r>
      <w:proofErr w:type="gramStart"/>
      <w:r w:rsidRPr="00BC4A1E">
        <w:rPr>
          <w:rFonts w:ascii="Times New Roman" w:eastAsia="Times New Roman" w:hAnsi="Times New Roman" w:cs="Times New Roman"/>
          <w:lang w:val="en-US"/>
        </w:rPr>
        <w:t>experience of TMT as well as the global vision of founders contribute</w:t>
      </w:r>
      <w:proofErr w:type="gramEnd"/>
      <w:r w:rsidR="009701CE">
        <w:rPr>
          <w:rFonts w:ascii="Times New Roman" w:eastAsia="Times New Roman" w:hAnsi="Times New Roman" w:cs="Times New Roman"/>
          <w:lang w:val="en-US"/>
        </w:rPr>
        <w:t xml:space="preserve"> to</w:t>
      </w:r>
      <w:r w:rsidRPr="00BC4A1E">
        <w:rPr>
          <w:rFonts w:ascii="Times New Roman" w:eastAsia="Times New Roman" w:hAnsi="Times New Roman" w:cs="Times New Roman"/>
          <w:lang w:val="en-US"/>
        </w:rPr>
        <w:t xml:space="preserve"> the company’s firm-specific advantages. Taken together, the internal firm-specific factors that Uber has allow the company to internalize its operations to foreign locations. </w:t>
      </w:r>
    </w:p>
    <w:p w14:paraId="10F90829" w14:textId="77777777" w:rsidR="00257084" w:rsidRDefault="0025708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As for external drivers, the niche market </w:t>
      </w:r>
      <w:proofErr w:type="gramStart"/>
      <w:r w:rsidRPr="00BC4A1E">
        <w:rPr>
          <w:rFonts w:ascii="Times New Roman" w:eastAsia="Times New Roman" w:hAnsi="Times New Roman" w:cs="Times New Roman"/>
          <w:lang w:val="en-US"/>
        </w:rPr>
        <w:t>orientation as well as the limitations of the market to grow Uber’s business in the US represent</w:t>
      </w:r>
      <w:proofErr w:type="gramEnd"/>
      <w:r w:rsidRPr="00BC4A1E">
        <w:rPr>
          <w:rFonts w:ascii="Times New Roman" w:eastAsia="Times New Roman" w:hAnsi="Times New Roman" w:cs="Times New Roman"/>
          <w:lang w:val="en-US"/>
        </w:rPr>
        <w:t xml:space="preserve"> one of the contributing factors for the company’s decision to internalize. The increased copying of Uber’s business model and the increasing competition with such companies pushed Uber to internalize in order to exploit the first mover advantage in foreign markets where its competitors were either small at the moment or non-existent. Finally, the pressures from the industry regulators imposed significant obstacles for Uber and limited its US expansion by banning operations, suing or fining the company. </w:t>
      </w:r>
    </w:p>
    <w:p w14:paraId="1CFC03F5" w14:textId="77777777" w:rsidR="00DE46F0" w:rsidRDefault="00DE46F0" w:rsidP="007A4BFF">
      <w:pPr>
        <w:pStyle w:val="11"/>
        <w:spacing w:line="360" w:lineRule="auto"/>
        <w:ind w:firstLine="709"/>
        <w:jc w:val="both"/>
        <w:rPr>
          <w:rFonts w:ascii="Times New Roman" w:eastAsia="Times New Roman" w:hAnsi="Times New Roman" w:cs="Times New Roman"/>
          <w:lang w:val="en-US"/>
        </w:rPr>
      </w:pPr>
    </w:p>
    <w:p w14:paraId="0B308288" w14:textId="77777777" w:rsidR="00DE46F0" w:rsidRDefault="00DE46F0" w:rsidP="007A4BFF">
      <w:pPr>
        <w:pStyle w:val="11"/>
        <w:spacing w:line="360" w:lineRule="auto"/>
        <w:ind w:firstLine="709"/>
        <w:jc w:val="both"/>
        <w:rPr>
          <w:rFonts w:ascii="Times New Roman" w:eastAsia="Times New Roman" w:hAnsi="Times New Roman" w:cs="Times New Roman"/>
          <w:lang w:val="en-US"/>
        </w:rPr>
      </w:pPr>
    </w:p>
    <w:p w14:paraId="5F0C5B8B" w14:textId="77777777" w:rsidR="00DE46F0" w:rsidRDefault="00DE46F0" w:rsidP="007A4BFF">
      <w:pPr>
        <w:pStyle w:val="11"/>
        <w:spacing w:line="360" w:lineRule="auto"/>
        <w:ind w:firstLine="709"/>
        <w:jc w:val="both"/>
        <w:rPr>
          <w:rFonts w:ascii="Times New Roman" w:eastAsia="Times New Roman" w:hAnsi="Times New Roman" w:cs="Times New Roman"/>
          <w:lang w:val="en-US"/>
        </w:rPr>
      </w:pPr>
    </w:p>
    <w:p w14:paraId="7820CFEA" w14:textId="77777777" w:rsidR="00DE46F0" w:rsidRPr="00BC4A1E" w:rsidRDefault="00DE46F0" w:rsidP="007A4BFF">
      <w:pPr>
        <w:pStyle w:val="11"/>
        <w:spacing w:line="360" w:lineRule="auto"/>
        <w:ind w:firstLine="709"/>
        <w:jc w:val="both"/>
        <w:rPr>
          <w:rFonts w:ascii="Times New Roman" w:hAnsi="Times New Roman" w:cs="Times New Roman"/>
          <w:lang w:val="en-US"/>
        </w:rPr>
      </w:pPr>
    </w:p>
    <w:p w14:paraId="2B87FBA9" w14:textId="77777777" w:rsidR="0069069C" w:rsidRPr="00BC4A1E" w:rsidRDefault="0069069C" w:rsidP="007A4BFF">
      <w:pPr>
        <w:pStyle w:val="11"/>
        <w:spacing w:line="360" w:lineRule="auto"/>
        <w:ind w:firstLine="709"/>
        <w:jc w:val="both"/>
        <w:rPr>
          <w:rFonts w:ascii="Times New Roman" w:hAnsi="Times New Roman" w:cs="Times New Roman"/>
        </w:rPr>
      </w:pPr>
    </w:p>
    <w:tbl>
      <w:tblPr>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4560"/>
        <w:gridCol w:w="4335"/>
      </w:tblGrid>
      <w:tr w:rsidR="00257084" w:rsidRPr="00BC4A1E" w14:paraId="391339A6" w14:textId="77777777" w:rsidTr="00DE46F0">
        <w:tc>
          <w:tcPr>
            <w:tcW w:w="450" w:type="dxa"/>
            <w:shd w:val="clear" w:color="auto" w:fill="D9D9D9" w:themeFill="background1" w:themeFillShade="D9"/>
            <w:tcMar>
              <w:top w:w="100" w:type="dxa"/>
              <w:left w:w="100" w:type="dxa"/>
              <w:bottom w:w="100" w:type="dxa"/>
              <w:right w:w="100" w:type="dxa"/>
            </w:tcMar>
          </w:tcPr>
          <w:p w14:paraId="4584F635" w14:textId="77777777" w:rsidR="00257084" w:rsidRPr="00BC4A1E" w:rsidRDefault="00257084" w:rsidP="006C437F">
            <w:pPr>
              <w:pStyle w:val="11"/>
              <w:widowControl w:val="0"/>
              <w:rPr>
                <w:rFonts w:ascii="Times New Roman" w:hAnsi="Times New Roman" w:cs="Times New Roman"/>
              </w:rPr>
            </w:pPr>
          </w:p>
        </w:tc>
        <w:tc>
          <w:tcPr>
            <w:tcW w:w="4560" w:type="dxa"/>
            <w:shd w:val="clear" w:color="auto" w:fill="D9D9D9" w:themeFill="background1" w:themeFillShade="D9"/>
            <w:tcMar>
              <w:top w:w="100" w:type="dxa"/>
              <w:left w:w="100" w:type="dxa"/>
              <w:bottom w:w="100" w:type="dxa"/>
              <w:right w:w="100" w:type="dxa"/>
            </w:tcMar>
          </w:tcPr>
          <w:p w14:paraId="18E61803"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Internal Drivers</w:t>
            </w:r>
          </w:p>
        </w:tc>
        <w:tc>
          <w:tcPr>
            <w:tcW w:w="4335" w:type="dxa"/>
            <w:shd w:val="clear" w:color="auto" w:fill="D9D9D9" w:themeFill="background1" w:themeFillShade="D9"/>
            <w:tcMar>
              <w:top w:w="100" w:type="dxa"/>
              <w:left w:w="100" w:type="dxa"/>
              <w:bottom w:w="100" w:type="dxa"/>
              <w:right w:w="100" w:type="dxa"/>
            </w:tcMar>
          </w:tcPr>
          <w:p w14:paraId="4E33ECE0"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External Drivers</w:t>
            </w:r>
          </w:p>
        </w:tc>
      </w:tr>
      <w:tr w:rsidR="00257084" w:rsidRPr="00BC4A1E" w14:paraId="2DF8A1C7" w14:textId="77777777" w:rsidTr="008F4A71">
        <w:tc>
          <w:tcPr>
            <w:tcW w:w="450" w:type="dxa"/>
            <w:tcMar>
              <w:top w:w="100" w:type="dxa"/>
              <w:left w:w="100" w:type="dxa"/>
              <w:bottom w:w="100" w:type="dxa"/>
              <w:right w:w="100" w:type="dxa"/>
            </w:tcMar>
          </w:tcPr>
          <w:p w14:paraId="31975AD7"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1.</w:t>
            </w:r>
          </w:p>
        </w:tc>
        <w:tc>
          <w:tcPr>
            <w:tcW w:w="4560" w:type="dxa"/>
            <w:tcMar>
              <w:top w:w="100" w:type="dxa"/>
              <w:left w:w="100" w:type="dxa"/>
              <w:bottom w:w="100" w:type="dxa"/>
              <w:right w:w="100" w:type="dxa"/>
            </w:tcMar>
          </w:tcPr>
          <w:p w14:paraId="1684B32A"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Innovative business model</w:t>
            </w:r>
          </w:p>
          <w:p w14:paraId="7BDA098D" w14:textId="77777777" w:rsidR="00257084" w:rsidRPr="00BC4A1E" w:rsidRDefault="00257084" w:rsidP="006C437F">
            <w:pPr>
              <w:pStyle w:val="11"/>
              <w:widowControl w:val="0"/>
              <w:numPr>
                <w:ilvl w:val="0"/>
                <w:numId w:val="12"/>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Asset-light business model allowed for investment into growth;</w:t>
            </w:r>
          </w:p>
          <w:p w14:paraId="76AD685F" w14:textId="77777777" w:rsidR="00257084" w:rsidRPr="00BC4A1E" w:rsidRDefault="00257084" w:rsidP="006C437F">
            <w:pPr>
              <w:pStyle w:val="11"/>
              <w:widowControl w:val="0"/>
              <w:numPr>
                <w:ilvl w:val="0"/>
                <w:numId w:val="12"/>
              </w:numPr>
              <w:ind w:left="309" w:firstLine="0"/>
              <w:contextualSpacing/>
              <w:rPr>
                <w:rFonts w:ascii="Times New Roman" w:eastAsia="Times New Roman" w:hAnsi="Times New Roman" w:cs="Times New Roman"/>
              </w:rPr>
            </w:pPr>
            <w:r w:rsidRPr="00BC4A1E">
              <w:rPr>
                <w:rFonts w:ascii="Times New Roman" w:eastAsia="Times New Roman" w:hAnsi="Times New Roman" w:cs="Times New Roman"/>
              </w:rPr>
              <w:t>Scalability of the service;</w:t>
            </w:r>
          </w:p>
          <w:p w14:paraId="7589F1FB" w14:textId="77777777" w:rsidR="00257084" w:rsidRPr="00BC4A1E" w:rsidRDefault="00257084" w:rsidP="006C437F">
            <w:pPr>
              <w:pStyle w:val="11"/>
              <w:widowControl w:val="0"/>
              <w:numPr>
                <w:ilvl w:val="0"/>
                <w:numId w:val="12"/>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Ability to innovate the business model to tap into new geographic markets and client segments.</w:t>
            </w:r>
          </w:p>
          <w:p w14:paraId="4815128F" w14:textId="77777777" w:rsidR="00257084" w:rsidRPr="00BC4A1E" w:rsidRDefault="00257084" w:rsidP="006C437F">
            <w:pPr>
              <w:pStyle w:val="11"/>
              <w:widowControl w:val="0"/>
              <w:rPr>
                <w:rFonts w:ascii="Times New Roman" w:hAnsi="Times New Roman" w:cs="Times New Roman"/>
                <w:lang w:val="en-US"/>
              </w:rPr>
            </w:pPr>
          </w:p>
        </w:tc>
        <w:tc>
          <w:tcPr>
            <w:tcW w:w="4335" w:type="dxa"/>
            <w:tcMar>
              <w:top w:w="100" w:type="dxa"/>
              <w:left w:w="100" w:type="dxa"/>
              <w:bottom w:w="100" w:type="dxa"/>
              <w:right w:w="100" w:type="dxa"/>
            </w:tcMar>
          </w:tcPr>
          <w:p w14:paraId="6B75D2D6"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 xml:space="preserve">Niche domestic market: </w:t>
            </w:r>
          </w:p>
          <w:p w14:paraId="2226423F" w14:textId="77777777" w:rsidR="00257084" w:rsidRPr="00BC4A1E" w:rsidRDefault="00257084" w:rsidP="006C437F">
            <w:pPr>
              <w:pStyle w:val="11"/>
              <w:widowControl w:val="0"/>
              <w:numPr>
                <w:ilvl w:val="0"/>
                <w:numId w:val="15"/>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Initial target on tech-savvy executives and entrepreneurs wanting a premium ride;</w:t>
            </w:r>
          </w:p>
          <w:p w14:paraId="30C830F2" w14:textId="77777777" w:rsidR="00257084" w:rsidRPr="00BC4A1E" w:rsidRDefault="00257084" w:rsidP="006C437F">
            <w:pPr>
              <w:pStyle w:val="11"/>
              <w:widowControl w:val="0"/>
              <w:numPr>
                <w:ilvl w:val="0"/>
                <w:numId w:val="15"/>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14% of US population owned smartphones in 2011, necessary to use iTNC service. </w:t>
            </w:r>
          </w:p>
          <w:p w14:paraId="0B0A8763" w14:textId="77777777" w:rsidR="00257084" w:rsidRPr="00BC4A1E" w:rsidRDefault="00257084" w:rsidP="006C437F">
            <w:pPr>
              <w:pStyle w:val="11"/>
              <w:widowControl w:val="0"/>
              <w:numPr>
                <w:ilvl w:val="0"/>
                <w:numId w:val="15"/>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Slowing growth rate of distinct new customers.</w:t>
            </w:r>
          </w:p>
        </w:tc>
      </w:tr>
      <w:tr w:rsidR="00257084" w:rsidRPr="00BC4A1E" w14:paraId="4F803F81" w14:textId="77777777" w:rsidTr="008F4A71">
        <w:tc>
          <w:tcPr>
            <w:tcW w:w="450" w:type="dxa"/>
            <w:tcMar>
              <w:top w:w="100" w:type="dxa"/>
              <w:left w:w="100" w:type="dxa"/>
              <w:bottom w:w="100" w:type="dxa"/>
              <w:right w:w="100" w:type="dxa"/>
            </w:tcMar>
          </w:tcPr>
          <w:p w14:paraId="36632DB4"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2.</w:t>
            </w:r>
          </w:p>
        </w:tc>
        <w:tc>
          <w:tcPr>
            <w:tcW w:w="4560" w:type="dxa"/>
            <w:tcMar>
              <w:top w:w="100" w:type="dxa"/>
              <w:left w:w="100" w:type="dxa"/>
              <w:bottom w:w="100" w:type="dxa"/>
              <w:right w:w="100" w:type="dxa"/>
            </w:tcMar>
          </w:tcPr>
          <w:p w14:paraId="15DD2723"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 xml:space="preserve">Unique technology </w:t>
            </w:r>
          </w:p>
          <w:p w14:paraId="60332DE6" w14:textId="77777777" w:rsidR="00257084" w:rsidRPr="00BC4A1E" w:rsidRDefault="00257084" w:rsidP="006C437F">
            <w:pPr>
              <w:pStyle w:val="11"/>
              <w:widowControl w:val="0"/>
              <w:numPr>
                <w:ilvl w:val="0"/>
                <w:numId w:val="10"/>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Use of data analysis and unique pricing mechanism to generate more revenue for drivers and differentiate from “copycats”;</w:t>
            </w:r>
          </w:p>
          <w:p w14:paraId="2674B5A3" w14:textId="77777777" w:rsidR="00257084" w:rsidRPr="00BC4A1E" w:rsidRDefault="00257084" w:rsidP="006C437F">
            <w:pPr>
              <w:pStyle w:val="11"/>
              <w:widowControl w:val="0"/>
              <w:numPr>
                <w:ilvl w:val="0"/>
                <w:numId w:val="10"/>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Transferability of technology across borders.</w:t>
            </w:r>
          </w:p>
        </w:tc>
        <w:tc>
          <w:tcPr>
            <w:tcW w:w="4335" w:type="dxa"/>
            <w:tcMar>
              <w:top w:w="100" w:type="dxa"/>
              <w:left w:w="100" w:type="dxa"/>
              <w:bottom w:w="100" w:type="dxa"/>
              <w:right w:w="100" w:type="dxa"/>
            </w:tcMar>
          </w:tcPr>
          <w:p w14:paraId="6668E2F6"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Competition:</w:t>
            </w:r>
          </w:p>
          <w:p w14:paraId="60D7F2C6" w14:textId="77777777" w:rsidR="00257084" w:rsidRPr="00BC4A1E" w:rsidRDefault="00257084" w:rsidP="006C437F">
            <w:pPr>
              <w:pStyle w:val="11"/>
              <w:widowControl w:val="0"/>
              <w:numPr>
                <w:ilvl w:val="0"/>
                <w:numId w:val="13"/>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Competition and pressures from incumbent traditional taxi companies;</w:t>
            </w:r>
          </w:p>
          <w:p w14:paraId="578975FD" w14:textId="77777777" w:rsidR="00257084" w:rsidRPr="00BC4A1E" w:rsidRDefault="00257084" w:rsidP="006C437F">
            <w:pPr>
              <w:pStyle w:val="11"/>
              <w:widowControl w:val="0"/>
              <w:numPr>
                <w:ilvl w:val="0"/>
                <w:numId w:val="13"/>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Easy to copy business model and the growing number of “copycats” in the US (Lyft) and globally.</w:t>
            </w:r>
          </w:p>
        </w:tc>
      </w:tr>
      <w:tr w:rsidR="00257084" w:rsidRPr="00BC4A1E" w14:paraId="25112B54" w14:textId="77777777" w:rsidTr="008F4A71">
        <w:tc>
          <w:tcPr>
            <w:tcW w:w="450" w:type="dxa"/>
            <w:tcMar>
              <w:top w:w="100" w:type="dxa"/>
              <w:left w:w="100" w:type="dxa"/>
              <w:bottom w:w="100" w:type="dxa"/>
              <w:right w:w="100" w:type="dxa"/>
            </w:tcMar>
          </w:tcPr>
          <w:p w14:paraId="0611147A"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3.</w:t>
            </w:r>
          </w:p>
        </w:tc>
        <w:tc>
          <w:tcPr>
            <w:tcW w:w="4560" w:type="dxa"/>
            <w:tcMar>
              <w:top w:w="100" w:type="dxa"/>
              <w:left w:w="100" w:type="dxa"/>
              <w:bottom w:w="100" w:type="dxa"/>
              <w:right w:w="100" w:type="dxa"/>
            </w:tcMar>
          </w:tcPr>
          <w:p w14:paraId="584B5347"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Strong brand</w:t>
            </w:r>
          </w:p>
          <w:p w14:paraId="5CC6A528" w14:textId="77777777" w:rsidR="00257084" w:rsidRPr="00BC4A1E" w:rsidRDefault="00257084" w:rsidP="006C437F">
            <w:pPr>
              <w:pStyle w:val="11"/>
              <w:widowControl w:val="0"/>
              <w:numPr>
                <w:ilvl w:val="0"/>
                <w:numId w:val="9"/>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Considerable investments in marketing and PR to spread awareness about the brand;</w:t>
            </w:r>
          </w:p>
          <w:p w14:paraId="4BBACB9E" w14:textId="77777777" w:rsidR="00257084" w:rsidRPr="00BC4A1E" w:rsidRDefault="00257084" w:rsidP="006C437F">
            <w:pPr>
              <w:pStyle w:val="11"/>
              <w:widowControl w:val="0"/>
              <w:numPr>
                <w:ilvl w:val="0"/>
                <w:numId w:val="9"/>
              </w:numPr>
              <w:ind w:left="30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Allows to “</w:t>
            </w:r>
            <w:proofErr w:type="gramStart"/>
            <w:r w:rsidRPr="00BC4A1E">
              <w:rPr>
                <w:rFonts w:ascii="Times New Roman" w:eastAsia="Times New Roman" w:hAnsi="Times New Roman" w:cs="Times New Roman"/>
                <w:lang w:val="en-US"/>
              </w:rPr>
              <w:t>prepare</w:t>
            </w:r>
            <w:proofErr w:type="gramEnd"/>
            <w:r w:rsidRPr="00BC4A1E">
              <w:rPr>
                <w:rFonts w:ascii="Times New Roman" w:eastAsia="Times New Roman" w:hAnsi="Times New Roman" w:cs="Times New Roman"/>
                <w:lang w:val="en-US"/>
              </w:rPr>
              <w:t>” the demand for the service before official launch.</w:t>
            </w:r>
          </w:p>
        </w:tc>
        <w:tc>
          <w:tcPr>
            <w:tcW w:w="4335" w:type="dxa"/>
            <w:tcMar>
              <w:top w:w="100" w:type="dxa"/>
              <w:left w:w="100" w:type="dxa"/>
              <w:bottom w:w="100" w:type="dxa"/>
              <w:right w:w="100" w:type="dxa"/>
            </w:tcMar>
          </w:tcPr>
          <w:p w14:paraId="58224F4D"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Regulation:</w:t>
            </w:r>
          </w:p>
          <w:p w14:paraId="0B03D443" w14:textId="77777777" w:rsidR="009701CE" w:rsidRDefault="00257084" w:rsidP="006C437F">
            <w:pPr>
              <w:pStyle w:val="11"/>
              <w:widowControl w:val="0"/>
              <w:numPr>
                <w:ilvl w:val="0"/>
                <w:numId w:val="17"/>
              </w:numPr>
              <w:ind w:left="39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Pressur</w:t>
            </w:r>
            <w:r w:rsidR="009701CE">
              <w:rPr>
                <w:rFonts w:ascii="Times New Roman" w:eastAsia="Times New Roman" w:hAnsi="Times New Roman" w:cs="Times New Roman"/>
                <w:lang w:val="en-US"/>
              </w:rPr>
              <w:t>e from government regulators</w:t>
            </w:r>
          </w:p>
          <w:p w14:paraId="3749342F" w14:textId="2CF2D380" w:rsidR="00257084" w:rsidRPr="00BC4A1E" w:rsidRDefault="009701CE" w:rsidP="006C437F">
            <w:pPr>
              <w:pStyle w:val="11"/>
              <w:widowControl w:val="0"/>
              <w:numPr>
                <w:ilvl w:val="0"/>
                <w:numId w:val="17"/>
              </w:numPr>
              <w:ind w:left="399" w:firstLine="0"/>
              <w:contextualSpacing/>
              <w:rPr>
                <w:rFonts w:ascii="Times New Roman" w:eastAsia="Times New Roman" w:hAnsi="Times New Roman" w:cs="Times New Roman"/>
                <w:lang w:val="en-US"/>
              </w:rPr>
            </w:pPr>
            <w:r>
              <w:rPr>
                <w:rFonts w:ascii="Times New Roman" w:eastAsia="Times New Roman" w:hAnsi="Times New Roman" w:cs="Times New Roman"/>
                <w:lang w:val="en-US"/>
              </w:rPr>
              <w:t>B</w:t>
            </w:r>
            <w:r w:rsidR="00257084" w:rsidRPr="00BC4A1E">
              <w:rPr>
                <w:rFonts w:ascii="Times New Roman" w:eastAsia="Times New Roman" w:hAnsi="Times New Roman" w:cs="Times New Roman"/>
                <w:lang w:val="en-US"/>
              </w:rPr>
              <w:t>ans in several US cities;</w:t>
            </w:r>
          </w:p>
          <w:p w14:paraId="0E63C88B" w14:textId="77777777" w:rsidR="00257084" w:rsidRPr="00BC4A1E" w:rsidRDefault="00257084" w:rsidP="006C437F">
            <w:pPr>
              <w:pStyle w:val="11"/>
              <w:widowControl w:val="0"/>
              <w:numPr>
                <w:ilvl w:val="0"/>
                <w:numId w:val="17"/>
              </w:numPr>
              <w:ind w:left="399" w:firstLine="0"/>
              <w:contextualSpacing/>
              <w:rPr>
                <w:rFonts w:ascii="Times New Roman" w:eastAsia="Times New Roman" w:hAnsi="Times New Roman" w:cs="Times New Roman"/>
                <w:lang w:val="en-US"/>
              </w:rPr>
            </w:pPr>
            <w:r w:rsidRPr="00BC4A1E">
              <w:rPr>
                <w:rFonts w:ascii="Times New Roman" w:eastAsia="Times New Roman" w:hAnsi="Times New Roman" w:cs="Times New Roman"/>
                <w:lang w:val="en-US"/>
              </w:rPr>
              <w:t>Development of iTNC regulatory framework.</w:t>
            </w:r>
          </w:p>
        </w:tc>
      </w:tr>
      <w:tr w:rsidR="00257084" w:rsidRPr="00BC4A1E" w14:paraId="4AD17DFC" w14:textId="77777777" w:rsidTr="008F4A71">
        <w:tc>
          <w:tcPr>
            <w:tcW w:w="450" w:type="dxa"/>
            <w:tcMar>
              <w:top w:w="100" w:type="dxa"/>
              <w:left w:w="100" w:type="dxa"/>
              <w:bottom w:w="100" w:type="dxa"/>
              <w:right w:w="100" w:type="dxa"/>
            </w:tcMar>
          </w:tcPr>
          <w:p w14:paraId="1EB7FD26"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rPr>
              <w:t>4.</w:t>
            </w:r>
          </w:p>
        </w:tc>
        <w:tc>
          <w:tcPr>
            <w:tcW w:w="4560" w:type="dxa"/>
            <w:tcMar>
              <w:top w:w="100" w:type="dxa"/>
              <w:left w:w="100" w:type="dxa"/>
              <w:bottom w:w="100" w:type="dxa"/>
              <w:right w:w="100" w:type="dxa"/>
            </w:tcMar>
          </w:tcPr>
          <w:p w14:paraId="13776729" w14:textId="77777777" w:rsidR="00257084" w:rsidRPr="00BC4A1E" w:rsidRDefault="00257084" w:rsidP="006C437F">
            <w:pPr>
              <w:pStyle w:val="11"/>
              <w:widowControl w:val="0"/>
              <w:rPr>
                <w:rFonts w:ascii="Times New Roman" w:hAnsi="Times New Roman" w:cs="Times New Roman"/>
              </w:rPr>
            </w:pPr>
            <w:r w:rsidRPr="00BC4A1E">
              <w:rPr>
                <w:rFonts w:ascii="Times New Roman" w:eastAsia="Times New Roman" w:hAnsi="Times New Roman" w:cs="Times New Roman"/>
                <w:b/>
              </w:rPr>
              <w:t>Founders and TMT</w:t>
            </w:r>
          </w:p>
          <w:p w14:paraId="66BD46E4" w14:textId="77777777" w:rsidR="00257084" w:rsidRPr="00BC4A1E" w:rsidRDefault="00257084" w:rsidP="006C437F">
            <w:pPr>
              <w:pStyle w:val="11"/>
              <w:widowControl w:val="0"/>
              <w:numPr>
                <w:ilvl w:val="0"/>
                <w:numId w:val="11"/>
              </w:numPr>
              <w:ind w:left="309" w:firstLine="0"/>
              <w:contextualSpacing/>
              <w:rPr>
                <w:rFonts w:ascii="Times New Roman" w:eastAsia="Times New Roman" w:hAnsi="Times New Roman" w:cs="Times New Roman"/>
              </w:rPr>
            </w:pPr>
            <w:r w:rsidRPr="00BC4A1E">
              <w:rPr>
                <w:rFonts w:ascii="Times New Roman" w:eastAsia="Times New Roman" w:hAnsi="Times New Roman" w:cs="Times New Roman"/>
              </w:rPr>
              <w:t>Entrepreneurial experience of founders;</w:t>
            </w:r>
          </w:p>
          <w:p w14:paraId="06557F1C" w14:textId="77777777" w:rsidR="00257084" w:rsidRPr="00BC4A1E" w:rsidRDefault="00257084" w:rsidP="006C437F">
            <w:pPr>
              <w:pStyle w:val="11"/>
              <w:widowControl w:val="0"/>
              <w:numPr>
                <w:ilvl w:val="0"/>
                <w:numId w:val="11"/>
              </w:numPr>
              <w:ind w:left="309" w:firstLine="0"/>
              <w:contextualSpacing/>
              <w:rPr>
                <w:rFonts w:ascii="Times New Roman" w:eastAsia="Times New Roman" w:hAnsi="Times New Roman" w:cs="Times New Roman"/>
              </w:rPr>
            </w:pPr>
            <w:r w:rsidRPr="00BC4A1E">
              <w:rPr>
                <w:rFonts w:ascii="Times New Roman" w:eastAsia="Times New Roman" w:hAnsi="Times New Roman" w:cs="Times New Roman"/>
              </w:rPr>
              <w:t xml:space="preserve">International experience of TMT. </w:t>
            </w:r>
          </w:p>
        </w:tc>
        <w:tc>
          <w:tcPr>
            <w:tcW w:w="4335" w:type="dxa"/>
            <w:tcMar>
              <w:top w:w="100" w:type="dxa"/>
              <w:left w:w="100" w:type="dxa"/>
              <w:bottom w:w="100" w:type="dxa"/>
              <w:right w:w="100" w:type="dxa"/>
            </w:tcMar>
          </w:tcPr>
          <w:p w14:paraId="18FA0654" w14:textId="77777777" w:rsidR="00257084" w:rsidRPr="00BC4A1E" w:rsidRDefault="00257084" w:rsidP="006C437F">
            <w:pPr>
              <w:pStyle w:val="11"/>
              <w:widowControl w:val="0"/>
              <w:rPr>
                <w:rFonts w:ascii="Times New Roman" w:hAnsi="Times New Roman" w:cs="Times New Roman"/>
              </w:rPr>
            </w:pPr>
          </w:p>
        </w:tc>
      </w:tr>
    </w:tbl>
    <w:p w14:paraId="61DB1299" w14:textId="539B371A" w:rsidR="00257084" w:rsidRPr="00BC4A1E" w:rsidRDefault="000D104E" w:rsidP="007A4BFF">
      <w:pPr>
        <w:pStyle w:val="11"/>
        <w:spacing w:line="360" w:lineRule="auto"/>
        <w:jc w:val="both"/>
        <w:rPr>
          <w:rFonts w:ascii="Times New Roman" w:hAnsi="Times New Roman" w:cs="Times New Roman"/>
        </w:rPr>
      </w:pPr>
      <w:r>
        <w:rPr>
          <w:rFonts w:ascii="Times New Roman" w:eastAsia="Times New Roman" w:hAnsi="Times New Roman" w:cs="Times New Roman"/>
          <w:b/>
        </w:rPr>
        <w:t>Table 4</w:t>
      </w:r>
      <w:r w:rsidR="009701CE" w:rsidRPr="009701CE">
        <w:rPr>
          <w:rFonts w:ascii="Times New Roman" w:eastAsia="Times New Roman" w:hAnsi="Times New Roman" w:cs="Times New Roman"/>
          <w:b/>
        </w:rPr>
        <w:t>.</w:t>
      </w:r>
      <w:r w:rsidR="009701CE" w:rsidRPr="00BC4A1E">
        <w:rPr>
          <w:rFonts w:ascii="Times New Roman" w:eastAsia="Times New Roman" w:hAnsi="Times New Roman" w:cs="Times New Roman"/>
        </w:rPr>
        <w:t xml:space="preserve"> Drivers of internationalization</w:t>
      </w:r>
    </w:p>
    <w:p w14:paraId="309AB9FB" w14:textId="29AEDB98" w:rsidR="00473A4F" w:rsidRPr="009701CE" w:rsidRDefault="00257084" w:rsidP="007A4BFF">
      <w:pPr>
        <w:pStyle w:val="11"/>
        <w:spacing w:line="360" w:lineRule="auto"/>
        <w:jc w:val="both"/>
        <w:rPr>
          <w:rFonts w:ascii="Times New Roman" w:hAnsi="Times New Roman" w:cs="Times New Roman"/>
        </w:rPr>
      </w:pPr>
      <w:r w:rsidRPr="00BC4A1E">
        <w:rPr>
          <w:rFonts w:ascii="Times New Roman" w:eastAsia="Times New Roman" w:hAnsi="Times New Roman" w:cs="Times New Roman"/>
        </w:rPr>
        <w:t xml:space="preserve">  </w:t>
      </w:r>
    </w:p>
    <w:p w14:paraId="483613C8" w14:textId="61FA6B6A" w:rsidR="00257084" w:rsidRPr="0069069C" w:rsidRDefault="00215EB6" w:rsidP="007A4BFF">
      <w:pPr>
        <w:pStyle w:val="21"/>
        <w:rPr>
          <w:i w:val="0"/>
          <w:lang w:val="en-US"/>
        </w:rPr>
      </w:pPr>
      <w:bookmarkStart w:id="44" w:name="_Toc325881064"/>
      <w:r w:rsidRPr="0069069C">
        <w:rPr>
          <w:i w:val="0"/>
          <w:lang w:val="en-US"/>
        </w:rPr>
        <w:t>3.5</w:t>
      </w:r>
      <w:r w:rsidR="00473A4F" w:rsidRPr="0069069C">
        <w:rPr>
          <w:i w:val="0"/>
          <w:lang w:val="en-US"/>
        </w:rPr>
        <w:t xml:space="preserve"> </w:t>
      </w:r>
      <w:r w:rsidR="00257084" w:rsidRPr="0069069C">
        <w:rPr>
          <w:i w:val="0"/>
          <w:lang w:val="en-US"/>
        </w:rPr>
        <w:t>Uber’s international expansion: location-specific advantages and the business strategy</w:t>
      </w:r>
      <w:bookmarkEnd w:id="44"/>
    </w:p>
    <w:p w14:paraId="5DA1C495"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61382C68" w14:textId="0A91905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Uber’s internationalization roadmap shows that company in the first year of its internationalization chose geographically and culturally close countries. In December 2011 the company launched the service in its first foreign location – Paris, France, prior to international Internet conference LeWeb. Next the company expanded to Toronto, Canada in October, 2012 and to London, UK in June, 2012. In November of the same year Uber entered its first city in Asia Pacific region, geographically distant but culturally close, Sydney, Australia. But beginning with 2013 the company continued its expansion in Asian region by launch in Singapore, Taipei and Seoul. At the same time Uber grew its presence in Europe by launching in Milan and Lyon; in East Asia by launching in Dubai; in Africa by entering Johannesburg and Cape Town. In 2014 </w:t>
      </w:r>
      <w:r w:rsidRPr="00BC4A1E">
        <w:rPr>
          <w:rFonts w:ascii="Times New Roman" w:eastAsia="Times New Roman" w:hAnsi="Times New Roman" w:cs="Times New Roman"/>
          <w:lang w:val="en-US"/>
        </w:rPr>
        <w:lastRenderedPageBreak/>
        <w:t xml:space="preserve">the company announced a nationwide </w:t>
      </w:r>
      <w:proofErr w:type="gramStart"/>
      <w:r w:rsidRPr="00BC4A1E">
        <w:rPr>
          <w:rFonts w:ascii="Times New Roman" w:eastAsia="Times New Roman" w:hAnsi="Times New Roman" w:cs="Times New Roman"/>
          <w:lang w:val="en-US"/>
        </w:rPr>
        <w:t>roll-outs</w:t>
      </w:r>
      <w:proofErr w:type="gramEnd"/>
      <w:r w:rsidRPr="00BC4A1E">
        <w:rPr>
          <w:rFonts w:ascii="Times New Roman" w:eastAsia="Times New Roman" w:hAnsi="Times New Roman" w:cs="Times New Roman"/>
          <w:lang w:val="en-US"/>
        </w:rPr>
        <w:t xml:space="preserve"> in China and India as we</w:t>
      </w:r>
      <w:r w:rsidR="005E73F2">
        <w:rPr>
          <w:rFonts w:ascii="Times New Roman" w:eastAsia="Times New Roman" w:hAnsi="Times New Roman" w:cs="Times New Roman"/>
          <w:lang w:val="en-US"/>
        </w:rPr>
        <w:t>ll as a modest entry to Russia (Uber, 2011; Uber, 2016; Chokkattu and Crook, 2014).</w:t>
      </w:r>
    </w:p>
    <w:p w14:paraId="4F5B5AFE" w14:textId="0D59F334"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Internalizing to foreign countries Uber first launches its operations in major cities, </w:t>
      </w:r>
      <w:r w:rsidR="00882516" w:rsidRPr="00BC4A1E">
        <w:rPr>
          <w:rFonts w:ascii="Times New Roman" w:eastAsia="Times New Roman" w:hAnsi="Times New Roman" w:cs="Times New Roman"/>
          <w:lang w:val="en-US"/>
        </w:rPr>
        <w:t>and then</w:t>
      </w:r>
      <w:r w:rsidRPr="00BC4A1E">
        <w:rPr>
          <w:rFonts w:ascii="Times New Roman" w:eastAsia="Times New Roman" w:hAnsi="Times New Roman" w:cs="Times New Roman"/>
          <w:lang w:val="en-US"/>
        </w:rPr>
        <w:t xml:space="preserve"> expands its presence to smaller ones. Uber pursues the same launch strategy for the each city it enters. The small team consisting of three local managers makes a mar</w:t>
      </w:r>
      <w:r w:rsidR="00882516">
        <w:rPr>
          <w:rFonts w:ascii="Times New Roman" w:eastAsia="Times New Roman" w:hAnsi="Times New Roman" w:cs="Times New Roman"/>
          <w:lang w:val="en-US"/>
        </w:rPr>
        <w:t xml:space="preserve">ket research, investigates the </w:t>
      </w:r>
      <w:r w:rsidRPr="00BC4A1E">
        <w:rPr>
          <w:rFonts w:ascii="Times New Roman" w:eastAsia="Times New Roman" w:hAnsi="Times New Roman" w:cs="Times New Roman"/>
          <w:lang w:val="en-US"/>
        </w:rPr>
        <w:t xml:space="preserve">peculiarities of government regulations, </w:t>
      </w:r>
      <w:proofErr w:type="gramStart"/>
      <w:r w:rsidRPr="00BC4A1E">
        <w:rPr>
          <w:rFonts w:ascii="Times New Roman" w:eastAsia="Times New Roman" w:hAnsi="Times New Roman" w:cs="Times New Roman"/>
          <w:lang w:val="en-US"/>
        </w:rPr>
        <w:t>assesses</w:t>
      </w:r>
      <w:proofErr w:type="gramEnd"/>
      <w:r w:rsidRPr="00BC4A1E">
        <w:rPr>
          <w:rFonts w:ascii="Times New Roman" w:eastAsia="Times New Roman" w:hAnsi="Times New Roman" w:cs="Times New Roman"/>
          <w:lang w:val="en-US"/>
        </w:rPr>
        <w:t xml:space="preserve"> the demand and hires drivers. The best practice launch strategy or the “playbook” consists of two key steps: a) recruiting and training of drivers; b) raising awareness through social media, the opinion leaders and launch parties (Lagorio-Chafkin, 2013). </w:t>
      </w:r>
    </w:p>
    <w:p w14:paraId="724F6C81" w14:textId="4ED3D6D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Kalanick explains the strategy in the following way: “The good thing though is when you have profitable cities around the world, those profitable cities can then help us to invest more deeply in this country so you take ... the top 30 cities that we're in around the world, we're already generating a billion dollars in profits from those 30 cities a year today, and those cities are growing by 2x, 3x, 4x per year. And so that is sort of the fuel that allows us to go to places like China and invest deeply to make the system work, and to work in a big way.” </w:t>
      </w:r>
      <w:r w:rsidR="00882516">
        <w:rPr>
          <w:rFonts w:ascii="Times New Roman" w:eastAsia="Times New Roman" w:hAnsi="Times New Roman" w:cs="Times New Roman"/>
          <w:lang w:val="en-US"/>
        </w:rPr>
        <w:t xml:space="preserve">(Cutmore and Kharpal, 2016). </w:t>
      </w:r>
      <w:r w:rsidRPr="00BC4A1E">
        <w:rPr>
          <w:rFonts w:ascii="Times New Roman" w:eastAsia="Times New Roman" w:hAnsi="Times New Roman" w:cs="Times New Roman"/>
          <w:lang w:val="en-US"/>
        </w:rPr>
        <w:t>In other words, Uber aspires to become the first global iTNC and to cover as many location</w:t>
      </w:r>
      <w:r w:rsidR="00882516">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as it can </w:t>
      </w:r>
      <w:r w:rsidR="009374A8" w:rsidRPr="00BC4A1E">
        <w:rPr>
          <w:rFonts w:ascii="Times New Roman" w:eastAsia="Times New Roman" w:hAnsi="Times New Roman" w:cs="Times New Roman"/>
          <w:lang w:val="en-US"/>
        </w:rPr>
        <w:t>fuel</w:t>
      </w:r>
      <w:r w:rsidRPr="00BC4A1E">
        <w:rPr>
          <w:rFonts w:ascii="Times New Roman" w:eastAsia="Times New Roman" w:hAnsi="Times New Roman" w:cs="Times New Roman"/>
          <w:lang w:val="en-US"/>
        </w:rPr>
        <w:t xml:space="preserve"> unprofitable locations with the profitable ones and with the massive investments that it receives. </w:t>
      </w:r>
    </w:p>
    <w:p w14:paraId="39224F52" w14:textId="2FE53AB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According to Travis Kalanick (</w:t>
      </w:r>
      <w:r w:rsidR="009374A8">
        <w:rPr>
          <w:rFonts w:ascii="Times New Roman" w:eastAsia="Times New Roman" w:hAnsi="Times New Roman" w:cs="Times New Roman"/>
          <w:lang w:val="en-US"/>
        </w:rPr>
        <w:t>Uber, 2014)</w:t>
      </w:r>
      <w:r w:rsidRPr="00BC4A1E">
        <w:rPr>
          <w:rFonts w:ascii="Times New Roman" w:eastAsia="Times New Roman" w:hAnsi="Times New Roman" w:cs="Times New Roman"/>
          <w:lang w:val="en-US"/>
        </w:rPr>
        <w:t xml:space="preserve"> the mission of Uber is to make transportation “as reliable as running water, everywhere for everyone...</w:t>
      </w:r>
      <w:proofErr w:type="gramStart"/>
      <w:r w:rsidRPr="00BC4A1E">
        <w:rPr>
          <w:rFonts w:ascii="Times New Roman" w:eastAsia="Times New Roman" w:hAnsi="Times New Roman" w:cs="Times New Roman"/>
          <w:lang w:val="en-US"/>
        </w:rPr>
        <w:t>”.</w:t>
      </w:r>
      <w:proofErr w:type="gramEnd"/>
      <w:r w:rsidRPr="00BC4A1E">
        <w:rPr>
          <w:rFonts w:ascii="Times New Roman" w:eastAsia="Times New Roman" w:hAnsi="Times New Roman" w:cs="Times New Roman"/>
          <w:lang w:val="en-US"/>
        </w:rPr>
        <w:t xml:space="preserve"> The company aspires to be present in each city, not only in the one where the business is profitable. In 2014 Uber opened a new city almost each day (Sukharevskaya, 2015) and the Uber’s Head of Global Expansion Austin Geidt states that in the beginning of internationalization process the team considered whether the demand is sufficient to start operations in the location, later this factor became not so important. “At this point we go so quickly, I wouldn’t say that it particularly matters,” states Geidt. </w:t>
      </w:r>
    </w:p>
    <w:p w14:paraId="4EB8FBCD" w14:textId="08094A35"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When Uber enters a new country or even city it looks closely on the consumers in the market in order to offer them service the most suitable for their needs. Uber is able to use its ownership advantage – the technology and the business model, and customize the final product suitable for the demands of people in a new location. Nevertheless, the company sees the whole world as its market, it customizes its product and for doing so, it establishes the local subsidiaries in the location that do the market research, develop consumer profiles, </w:t>
      </w:r>
      <w:proofErr w:type="gramStart"/>
      <w:r w:rsidRPr="00BC4A1E">
        <w:rPr>
          <w:rFonts w:ascii="Times New Roman" w:eastAsia="Times New Roman" w:hAnsi="Times New Roman" w:cs="Times New Roman"/>
          <w:lang w:val="en-US"/>
        </w:rPr>
        <w:t>learn</w:t>
      </w:r>
      <w:proofErr w:type="gramEnd"/>
      <w:r w:rsidRPr="00BC4A1E">
        <w:rPr>
          <w:rFonts w:ascii="Times New Roman" w:eastAsia="Times New Roman" w:hAnsi="Times New Roman" w:cs="Times New Roman"/>
          <w:lang w:val="en-US"/>
        </w:rPr>
        <w:t xml:space="preserve"> about the regulation environment and other. As Head of Operations at Uber Ryan Graves said: “We have to understand the nuances – how do people want the service to operate? Of course, the business model is all the same, but there’s pricing that’s different, there’s regulations that are different, there’s culture that’s different, and there’s competition that’s different. So we have to be able to </w:t>
      </w:r>
      <w:r w:rsidRPr="00BC4A1E">
        <w:rPr>
          <w:rFonts w:ascii="Times New Roman" w:eastAsia="Times New Roman" w:hAnsi="Times New Roman" w:cs="Times New Roman"/>
          <w:lang w:val="en-US"/>
        </w:rPr>
        <w:lastRenderedPageBreak/>
        <w:t xml:space="preserve">adapt our solution to what the citizens want” (Horwitz, 2014). The </w:t>
      </w:r>
      <w:proofErr w:type="gramStart"/>
      <w:r w:rsidRPr="00BC4A1E">
        <w:rPr>
          <w:rFonts w:ascii="Times New Roman" w:eastAsia="Times New Roman" w:hAnsi="Times New Roman" w:cs="Times New Roman"/>
          <w:lang w:val="en-US"/>
        </w:rPr>
        <w:t>service, that is now presented in 360 cities out of 406 cities where Uber operates,</w:t>
      </w:r>
      <w:proofErr w:type="gramEnd"/>
      <w:r w:rsidRPr="00BC4A1E">
        <w:rPr>
          <w:rFonts w:ascii="Times New Roman" w:eastAsia="Times New Roman" w:hAnsi="Times New Roman" w:cs="Times New Roman"/>
          <w:lang w:val="en-US"/>
        </w:rPr>
        <w:t xml:space="preserve"> is UberX – an affordable mode of transportation. UberXL – a version of UberX with bigger vehicles for groups of passenger is presented in 170 cities across the globe, while UberBlack – the premium Uber is presented in 113 location, mainly in major cities where the demand for premium services is higher. As for localization Uber introduces cheaper version of UberX in some of the locations, such as UberPop in Europe, UberStart in Russia, UberGo in India, and People’s Uber in China, though the latter service falls into the car-pooling category. </w:t>
      </w:r>
    </w:p>
    <w:p w14:paraId="29A0B420"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Next, in order to understand the details of Uber’s internationalization process and how it enters the new markets the analysis of Uber’s expansion to China, India, and Russia is conducted.</w:t>
      </w:r>
    </w:p>
    <w:p w14:paraId="152B028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2E0B97EE" w14:textId="77777777" w:rsidR="00257084" w:rsidRPr="0069069C" w:rsidRDefault="00257084" w:rsidP="007A4BFF">
      <w:pPr>
        <w:pStyle w:val="21"/>
        <w:rPr>
          <w:i w:val="0"/>
          <w:lang w:val="en-US"/>
        </w:rPr>
      </w:pPr>
      <w:bookmarkStart w:id="45" w:name="_Toc325881065"/>
      <w:r w:rsidRPr="0069069C">
        <w:rPr>
          <w:i w:val="0"/>
          <w:lang w:val="en-US"/>
        </w:rPr>
        <w:t>3.5.1 Internationalization to China</w:t>
      </w:r>
      <w:bookmarkEnd w:id="45"/>
      <w:r w:rsidRPr="0069069C">
        <w:rPr>
          <w:i w:val="0"/>
          <w:lang w:val="en-US"/>
        </w:rPr>
        <w:t xml:space="preserve"> </w:t>
      </w:r>
    </w:p>
    <w:p w14:paraId="0DD05E7B"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6337AC88" w14:textId="62C5476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China became the 4th Asian country where Uber started its operations. Uber entered the Chinese market in the summer of 2013, however did not launch the formal operations for almost half a year. Instead the company ran test pilots preparing the market for a limited launch in the spring of 2014 starting from Shanghai, Guangzhou, Beijing, and Shenzen. As the CEO of Uber noted in the letter to investors in June 2015: “China represents one of the largest untapped opportunities for Uber, potentially larger than the US”. Kalanick also noted that China was “number one priority” for the company (Wong and Shakil, 2015). The central part of the Uber’s 2016 growth strategy was to expand into more than 100 cities in China. As of 2016 the estimated share of Uber in China accounted for 30%, up from 1-2% in the beginning of 2015. However, Uber also loses $1B in China due to massive expansion, tough competition, and regulatory challenges</w:t>
      </w:r>
      <w:r w:rsidR="002C0445">
        <w:rPr>
          <w:rFonts w:ascii="Times New Roman" w:eastAsia="Times New Roman" w:hAnsi="Times New Roman" w:cs="Times New Roman"/>
          <w:lang w:val="en-US"/>
        </w:rPr>
        <w:t xml:space="preserve"> (Clover and Hook, 2016)</w:t>
      </w:r>
      <w:r w:rsidRPr="00BC4A1E">
        <w:rPr>
          <w:rFonts w:ascii="Times New Roman" w:eastAsia="Times New Roman" w:hAnsi="Times New Roman" w:cs="Times New Roman"/>
          <w:lang w:val="en-US"/>
        </w:rPr>
        <w:t>.</w:t>
      </w:r>
    </w:p>
    <w:p w14:paraId="69E2CDDF"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Market opportunities</w:t>
      </w:r>
      <w:r w:rsidRPr="00BC4A1E">
        <w:rPr>
          <w:rFonts w:ascii="Times New Roman" w:eastAsia="Times New Roman" w:hAnsi="Times New Roman" w:cs="Times New Roman"/>
          <w:lang w:val="en-US"/>
        </w:rPr>
        <w:t xml:space="preserve">. By 2015 China became the major competitive market for Uber. The market was attractive and prospective for Uber for a number of reasons. There were 2.62 million licensed taxi drivers operating in major Chinese cities. In comparison to the US taxi industry, that accounted for 240 thousand drivers, the figure was 10 times higher (Millward, 2014; Bureau of Labor Statistics, 2014). For example, in 2014 New York accounted for 13’437 licensed taxis (NYC Taxi and Limousine commission, 2014) while Shanghai, Uber’s first Chinese city, had more than 52 thousand licensed taxis and 93 thousand licensed taxi drivers (Lin, 2015). The number for unregulated drivers in each Chinese city, town and village was even more. Thus, the supply side for the Uber </w:t>
      </w:r>
      <w:proofErr w:type="gramStart"/>
      <w:r w:rsidRPr="00BC4A1E">
        <w:rPr>
          <w:rFonts w:ascii="Times New Roman" w:eastAsia="Times New Roman" w:hAnsi="Times New Roman" w:cs="Times New Roman"/>
          <w:lang w:val="en-US"/>
        </w:rPr>
        <w:t>company</w:t>
      </w:r>
      <w:proofErr w:type="gramEnd"/>
      <w:r w:rsidRPr="00BC4A1E">
        <w:rPr>
          <w:rFonts w:ascii="Times New Roman" w:eastAsia="Times New Roman" w:hAnsi="Times New Roman" w:cs="Times New Roman"/>
          <w:lang w:val="en-US"/>
        </w:rPr>
        <w:t xml:space="preserve"> was very promising.</w:t>
      </w:r>
    </w:p>
    <w:p w14:paraId="3D00D681"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 </w:t>
      </w:r>
    </w:p>
    <w:p w14:paraId="67B7A510" w14:textId="6696926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As for the demand side, China had the largest smartphone market in the world with the estimated number of 3G and 4G unique smartphone users to be over 690 million – more than the population of US, Indonesia, and Brazil combined (Perez, 2015). As for the number of taxi application users it reached 18 million by 2013 and rose to around 45 million by the end of 2015 according to the Chinese marketing research company iResearch (Reuters, 2015).</w:t>
      </w:r>
    </w:p>
    <w:p w14:paraId="5746CC13" w14:textId="5BFC5B6F" w:rsidR="00257084" w:rsidRPr="00BC4A1E" w:rsidRDefault="00257084" w:rsidP="00DE46F0">
      <w:pPr>
        <w:pStyle w:val="11"/>
        <w:spacing w:line="360" w:lineRule="auto"/>
        <w:ind w:firstLine="709"/>
        <w:jc w:val="both"/>
        <w:rPr>
          <w:rFonts w:ascii="Times New Roman" w:hAnsi="Times New Roman" w:cs="Times New Roman"/>
          <w:lang w:val="en-US"/>
        </w:rPr>
      </w:pPr>
      <w:proofErr w:type="gramStart"/>
      <w:r w:rsidRPr="00BC4A1E">
        <w:rPr>
          <w:rFonts w:ascii="Times New Roman" w:eastAsia="Times New Roman" w:hAnsi="Times New Roman" w:cs="Times New Roman"/>
          <w:i/>
          <w:lang w:val="en-US"/>
        </w:rPr>
        <w:t>Regulation environment advantages</w:t>
      </w:r>
      <w:r w:rsidRPr="00BC4A1E">
        <w:rPr>
          <w:rFonts w:ascii="Times New Roman" w:eastAsia="Times New Roman" w:hAnsi="Times New Roman" w:cs="Times New Roman"/>
          <w:lang w:val="en-US"/>
        </w:rPr>
        <w:t>.</w:t>
      </w:r>
      <w:proofErr w:type="gramEnd"/>
      <w:r w:rsidRPr="00BC4A1E">
        <w:rPr>
          <w:rFonts w:ascii="Times New Roman" w:eastAsia="Times New Roman" w:hAnsi="Times New Roman" w:cs="Times New Roman"/>
          <w:lang w:val="en-US"/>
        </w:rPr>
        <w:t xml:space="preserve"> As Uber seeks to exploit the opportunity of gaps in the government regulation in the sphere of Internet transportation services, the Chinese market also seemed to give that location advantage as taxi-hailing services was in their mature stage of development.</w:t>
      </w:r>
    </w:p>
    <w:p w14:paraId="4313A55A" w14:textId="7B4C9E5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grey zone in transportation regulation provided the company an advantage to enter China fastly and to develop the business before the government understood the need for the regulation. Initially, Uber entered China with its UberB</w:t>
      </w:r>
      <w:r w:rsidR="00760C08">
        <w:rPr>
          <w:rFonts w:ascii="Times New Roman" w:eastAsia="Times New Roman" w:hAnsi="Times New Roman" w:cs="Times New Roman"/>
          <w:lang w:val="en-US"/>
        </w:rPr>
        <w:t>lack</w:t>
      </w:r>
      <w:r w:rsidRPr="00BC4A1E">
        <w:rPr>
          <w:rFonts w:ascii="Times New Roman" w:eastAsia="Times New Roman" w:hAnsi="Times New Roman" w:cs="Times New Roman"/>
          <w:lang w:val="en-US"/>
        </w:rPr>
        <w:t xml:space="preserve"> product that allowed to </w:t>
      </w:r>
      <w:r w:rsidR="00760C08">
        <w:rPr>
          <w:rFonts w:ascii="Times New Roman" w:eastAsia="Times New Roman" w:hAnsi="Times New Roman" w:cs="Times New Roman"/>
          <w:lang w:val="en-US"/>
        </w:rPr>
        <w:t>avoid</w:t>
      </w:r>
      <w:r w:rsidRPr="00BC4A1E">
        <w:rPr>
          <w:rFonts w:ascii="Times New Roman" w:eastAsia="Times New Roman" w:hAnsi="Times New Roman" w:cs="Times New Roman"/>
          <w:lang w:val="en-US"/>
        </w:rPr>
        <w:t xml:space="preserve"> the issues of legality by partnering with car-and-driver rental companies that allow users to book licensed chauffeurs. But when it introduced its People’s Uber service the company stepped into the grey zone of legality. The incumbent taxi operators accused Uber, as in many other countries, of unfair competition by enabling its users to evade local taxation and regulations. In April 2015, after a year of Uber’s presence in China, the Chinese authorities, Office of Industry and Commerce and the Guangzhou Transportation Commission, announced that Uber was under investigation as it organized private drivers to provide unlicensed business. The Guangzhou government later issued a statement that the company was not properly registered, did not have the official approval for operations in the transportation industry, and was involved in using private cars for commercial purposes</w:t>
      </w:r>
      <w:r w:rsidR="00604A29">
        <w:rPr>
          <w:rFonts w:ascii="Times New Roman" w:eastAsia="Times New Roman" w:hAnsi="Times New Roman" w:cs="Times New Roman"/>
          <w:lang w:val="en-US"/>
        </w:rPr>
        <w:t xml:space="preserve"> (Wei et al., 2015)</w:t>
      </w:r>
      <w:r w:rsidRPr="00BC4A1E">
        <w:rPr>
          <w:rFonts w:ascii="Times New Roman" w:eastAsia="Times New Roman" w:hAnsi="Times New Roman" w:cs="Times New Roman"/>
          <w:lang w:val="en-US"/>
        </w:rPr>
        <w:t>. In response to this issue municipal governments of several Chinese cities began to d</w:t>
      </w:r>
      <w:r w:rsidR="00760C08">
        <w:rPr>
          <w:rFonts w:ascii="Times New Roman" w:eastAsia="Times New Roman" w:hAnsi="Times New Roman" w:cs="Times New Roman"/>
          <w:lang w:val="en-US"/>
        </w:rPr>
        <w:t xml:space="preserve">evelop the clearer regulations </w:t>
      </w:r>
      <w:r w:rsidRPr="00BC4A1E">
        <w:rPr>
          <w:rFonts w:ascii="Times New Roman" w:eastAsia="Times New Roman" w:hAnsi="Times New Roman" w:cs="Times New Roman"/>
          <w:lang w:val="en-US"/>
        </w:rPr>
        <w:t>regarding the status of iTNCs. To summarize, Uber sought to exploit the gap in the Chinese transportation regulation that gave it the time advantage to penetrate the market while the government struggled to develop the regulatory framework that could balance the demands of different interests, consumer safety, and the need for new modes of transportation in the country.</w:t>
      </w:r>
    </w:p>
    <w:p w14:paraId="138C4089" w14:textId="45637AD2"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Innovative potential</w:t>
      </w:r>
      <w:r w:rsidR="00903BC2" w:rsidRPr="00BC4A1E">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According to the words of Uber’s CEO, Travis Kalanick, the Chinese market is also of significant interest to the company due to its innovation potential and the entrepreneurial culture. He states: “[China] has incredible educational institutions, they have great engineering here and so I think the surprise that maybe a lot of folks will be seeing in the next 5-10 years Is the amount of innovation that's gonna be happening in Beijing…” He predicts that in coming 10 years there will be 3 Bays (similar to Bay Area in Los Angeles): the Bay Area, Beijing and Bangalore. Beijing seems for Kalanick the most attractive place because “entrepreneurs want to be where all the action is, and there's a lot of exciting work being done.” </w:t>
      </w:r>
      <w:proofErr w:type="gramStart"/>
      <w:r w:rsidR="00604A29">
        <w:rPr>
          <w:rFonts w:ascii="Times New Roman" w:eastAsia="Times New Roman" w:hAnsi="Times New Roman" w:cs="Times New Roman"/>
          <w:lang w:val="en-US"/>
        </w:rPr>
        <w:lastRenderedPageBreak/>
        <w:t>(Cutmore, 2016).</w:t>
      </w:r>
      <w:proofErr w:type="gramEnd"/>
      <w:r w:rsidR="00604A29">
        <w:rPr>
          <w:rFonts w:ascii="Times New Roman" w:eastAsia="Times New Roman" w:hAnsi="Times New Roman" w:cs="Times New Roman"/>
          <w:lang w:val="en-US"/>
        </w:rPr>
        <w:t xml:space="preserve"> </w:t>
      </w:r>
      <w:r w:rsidR="00815B8D">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Therefore, the country’s innovative and technological potential is also an important location advantage that the company will want to exploit in the future.  </w:t>
      </w:r>
    </w:p>
    <w:p w14:paraId="5569C932" w14:textId="7D74043A" w:rsidR="00257084" w:rsidRPr="00BC4A1E" w:rsidRDefault="00257084" w:rsidP="00DE46F0">
      <w:pPr>
        <w:pStyle w:val="11"/>
        <w:spacing w:line="360" w:lineRule="auto"/>
        <w:ind w:firstLine="709"/>
        <w:jc w:val="both"/>
        <w:rPr>
          <w:rFonts w:ascii="Times New Roman" w:hAnsi="Times New Roman" w:cs="Times New Roman"/>
          <w:lang w:val="en-US"/>
        </w:rPr>
      </w:pPr>
      <w:r w:rsidRPr="0069069C">
        <w:rPr>
          <w:rFonts w:ascii="Times New Roman" w:eastAsia="Times New Roman" w:hAnsi="Times New Roman" w:cs="Times New Roman"/>
          <w:i/>
          <w:lang w:val="en-US"/>
        </w:rPr>
        <w:t>Business strategy</w:t>
      </w:r>
      <w:r w:rsidR="00DE46F0">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As in any other country, Uber chose the FDI entry mode to enter the Chinese market. It established the Chinese subsidiary that operated under the parent company, Uber Technologies Inc. However, with the significant rise of competition from the side of Didi Kuaidi and the government regulation, in October 2015 Uber decided to increase commitment in the Chinese market. It was done in the response to Didi Kuaidi receiving the first “certificate” for an Internet transportation company from Shanghai local government. Uber announced the establishment of a new company, Shanghai Wubo Information Technology Co., Ltd. with the registered capital of $150 thousand (later increased to almost $320 million), in the Shanghai Free Trade Zone. Along with the new independent company, Uber also established China-based data and operating center in Wuhan (investment of $9.5 mln), the first major operations center outside of North America. Uber’s Chinese subsidiary, Uber (Hong Kong), Limited, in its turn became the shareholder of the new company. Subsequently, Uber established two more independent companies – Wubu Information Technology Co., Ltd., and Wubu Software Technology Co., Ltd., both with Liu Zhen as a legal representative. The strengthening of Uber’s corporate presence in China is intended to battle for the increasing market share and indicate the Chinese market among the company’s first priorities. As Kalanick noted: “...if you're </w:t>
      </w:r>
      <w:proofErr w:type="gramStart"/>
      <w:r w:rsidRPr="00BC4A1E">
        <w:rPr>
          <w:rFonts w:ascii="Times New Roman" w:eastAsia="Times New Roman" w:hAnsi="Times New Roman" w:cs="Times New Roman"/>
          <w:lang w:val="en-US"/>
        </w:rPr>
        <w:t>gonna</w:t>
      </w:r>
      <w:proofErr w:type="gramEnd"/>
      <w:r w:rsidRPr="00BC4A1E">
        <w:rPr>
          <w:rFonts w:ascii="Times New Roman" w:eastAsia="Times New Roman" w:hAnsi="Times New Roman" w:cs="Times New Roman"/>
          <w:lang w:val="en-US"/>
        </w:rPr>
        <w:t xml:space="preserve"> compete in China you have to be willing to invest”. </w:t>
      </w:r>
    </w:p>
    <w:p w14:paraId="15F4EC8C" w14:textId="66D32B5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Additionally to FDIs, Uber strengthened its Chinese presence by strategic partnerships with local companies. The company entered in December 2014 into the strategic partnership with Baidu, a Beijing-based technology company that provided services similar to Google, that also became the major Chinese investor for Uber, by committing $600 mln of strategic investment in 2014 and in 2015 – $1.2 bln in private equity</w:t>
      </w:r>
      <w:r w:rsidR="00063AFB">
        <w:rPr>
          <w:rFonts w:ascii="Times New Roman" w:eastAsia="Times New Roman" w:hAnsi="Times New Roman" w:cs="Times New Roman"/>
          <w:lang w:val="en-US"/>
        </w:rPr>
        <w:t xml:space="preserve"> (CrunchBase, 2016)</w:t>
      </w:r>
      <w:r w:rsidRPr="00BC4A1E">
        <w:rPr>
          <w:rFonts w:ascii="Times New Roman" w:eastAsia="Times New Roman" w:hAnsi="Times New Roman" w:cs="Times New Roman"/>
          <w:lang w:val="en-US"/>
        </w:rPr>
        <w:t xml:space="preserve">. The invested money was used for the development of the Uber’s Chinese presence and also supported the establishment of the independent Wubu </w:t>
      </w:r>
      <w:proofErr w:type="gramStart"/>
      <w:r w:rsidRPr="00BC4A1E">
        <w:rPr>
          <w:rFonts w:ascii="Times New Roman" w:eastAsia="Times New Roman" w:hAnsi="Times New Roman" w:cs="Times New Roman"/>
          <w:lang w:val="en-US"/>
        </w:rPr>
        <w:t>company</w:t>
      </w:r>
      <w:proofErr w:type="gramEnd"/>
      <w:r w:rsidRPr="00BC4A1E">
        <w:rPr>
          <w:rFonts w:ascii="Times New Roman" w:eastAsia="Times New Roman" w:hAnsi="Times New Roman" w:cs="Times New Roman"/>
          <w:lang w:val="en-US"/>
        </w:rPr>
        <w:t xml:space="preserve"> and the operating center in Wuhan. The partnership also brought the politically connected and economically powerful Baidu into the Uber’s close circle of </w:t>
      </w:r>
      <w:r w:rsidR="00815B8D" w:rsidRPr="00BC4A1E">
        <w:rPr>
          <w:rFonts w:ascii="Times New Roman" w:eastAsia="Times New Roman" w:hAnsi="Times New Roman" w:cs="Times New Roman"/>
          <w:lang w:val="en-US"/>
        </w:rPr>
        <w:t>investors that</w:t>
      </w:r>
      <w:r w:rsidRPr="00BC4A1E">
        <w:rPr>
          <w:rFonts w:ascii="Times New Roman" w:eastAsia="Times New Roman" w:hAnsi="Times New Roman" w:cs="Times New Roman"/>
          <w:lang w:val="en-US"/>
        </w:rPr>
        <w:t xml:space="preserve"> promised to support the company in the face of regulatory pressures. Another important benefit of the partnership was the improved localization of the service – with the use of Baidu Maps, localized significantly better than those of Google. Another partnership for Uber in China was with the Guangzhou Automobile Group in December 2015. In return for the undisclosed amount of investment from the automobile manufacturer, Uber promoted the Guangzhou Autos to its drivers</w:t>
      </w:r>
      <w:r w:rsidR="00063AFB">
        <w:rPr>
          <w:rFonts w:ascii="Times New Roman" w:eastAsia="Times New Roman" w:hAnsi="Times New Roman" w:cs="Times New Roman"/>
          <w:lang w:val="en-US"/>
        </w:rPr>
        <w:t xml:space="preserve"> (Hook, 2015)</w:t>
      </w:r>
      <w:r w:rsidRPr="00BC4A1E">
        <w:rPr>
          <w:rFonts w:ascii="Times New Roman" w:eastAsia="Times New Roman" w:hAnsi="Times New Roman" w:cs="Times New Roman"/>
          <w:lang w:val="en-US"/>
        </w:rPr>
        <w:t>. Later in January 2016, Kalanick also announced that the tourism, aviation, and shipping conglomerate HNA Group also launched a strategic partnership with Uber and invested an undisclosed amount</w:t>
      </w:r>
      <w:r w:rsidR="00063AFB">
        <w:rPr>
          <w:rFonts w:ascii="Times New Roman" w:eastAsia="Times New Roman" w:hAnsi="Times New Roman" w:cs="Times New Roman"/>
          <w:lang w:val="en-US"/>
        </w:rPr>
        <w:t xml:space="preserve"> (Carsten, 2016)</w:t>
      </w:r>
      <w:r w:rsidRPr="00BC4A1E">
        <w:rPr>
          <w:rFonts w:ascii="Times New Roman" w:eastAsia="Times New Roman" w:hAnsi="Times New Roman" w:cs="Times New Roman"/>
          <w:lang w:val="en-US"/>
        </w:rPr>
        <w:t xml:space="preserve">. </w:t>
      </w:r>
    </w:p>
    <w:p w14:paraId="57654FCC" w14:textId="7598F4B5" w:rsidR="00E1083F" w:rsidRPr="00BC4A1E" w:rsidRDefault="0025708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lastRenderedPageBreak/>
        <w:t>As for the business strategy Uber pursues the combination of cost leadership and differentiation focus strategies with more focus on cost leadership. The services that company launched in China are premium class UberBlack, affordable UberX, and cheap non-profit People’s Uber, that target different customer segments, from wealthy business travellers to regular local commuters. The company also strives to drive down the prices for the service by innovating on its business model and introducing new cheaper products that would particularly satisfy the needs of the broader Chinese citizens. In order to attract more users in China who got used to rather low local taxi fares Uber started testing a new service – People’s Uber, a car-pooling service that allowed riders to pick up passengers for a set route at a fixed fee using the existing Uber’s technology for that. It was the first time for the company to launch a new product outside the US. People's Uber initially was a no-for-profit pilot project to promote safer and greener transportation for both car owners and riders. The fare was kept to the lowest level and calculated based on the cost of maintaining and operating a car. The popularity of the service among Chinese customers was so significant led to the exponential growth of both Uber’s consumer base and the team of drivers. After the successful pilot Uber introduced ride-sharing services in other countries such as US, UK, and Canada</w:t>
      </w:r>
      <w:r w:rsidR="00757C37">
        <w:rPr>
          <w:rFonts w:ascii="Times New Roman" w:eastAsia="Times New Roman" w:hAnsi="Times New Roman" w:cs="Times New Roman"/>
          <w:lang w:val="en-US"/>
        </w:rPr>
        <w:t xml:space="preserve"> (Uber, 2015)</w:t>
      </w:r>
      <w:r w:rsidRPr="00BC4A1E">
        <w:rPr>
          <w:rFonts w:ascii="Times New Roman" w:eastAsia="Times New Roman" w:hAnsi="Times New Roman" w:cs="Times New Roman"/>
          <w:lang w:val="en-US"/>
        </w:rPr>
        <w:t xml:space="preserve">. This is an example of how a company can exploit its existing ownership advantage – in case of Uber a matching technology and the pricing algorithm – in the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 and create the new advantages and competences, in that case the new service with new value proposition. </w:t>
      </w:r>
    </w:p>
    <w:p w14:paraId="544CE66E" w14:textId="77777777" w:rsidR="00E1083F" w:rsidRPr="00BC4A1E" w:rsidRDefault="00E1083F" w:rsidP="007A4BFF">
      <w:pPr>
        <w:pStyle w:val="11"/>
        <w:spacing w:line="360" w:lineRule="auto"/>
        <w:ind w:firstLine="709"/>
        <w:jc w:val="both"/>
        <w:rPr>
          <w:rFonts w:ascii="Times New Roman" w:hAnsi="Times New Roman" w:cs="Times New Roman"/>
          <w:lang w:val="en-US"/>
        </w:rPr>
      </w:pPr>
    </w:p>
    <w:p w14:paraId="1698C3C0" w14:textId="77777777" w:rsidR="00257084" w:rsidRPr="0069069C" w:rsidRDefault="00257084" w:rsidP="007A4BFF">
      <w:pPr>
        <w:pStyle w:val="21"/>
        <w:rPr>
          <w:i w:val="0"/>
          <w:lang w:val="en-US"/>
        </w:rPr>
      </w:pPr>
      <w:bookmarkStart w:id="46" w:name="_Toc325881066"/>
      <w:r w:rsidRPr="0069069C">
        <w:rPr>
          <w:i w:val="0"/>
          <w:lang w:val="en-US"/>
        </w:rPr>
        <w:t>3.5.2 Internationalization to India</w:t>
      </w:r>
      <w:bookmarkEnd w:id="46"/>
    </w:p>
    <w:p w14:paraId="7D9A682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483C4F9C" w14:textId="4E3295A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Uber</w:t>
      </w:r>
      <w:r w:rsidR="00B368B5">
        <w:rPr>
          <w:rFonts w:ascii="Times New Roman" w:eastAsia="Times New Roman" w:hAnsi="Times New Roman" w:cs="Times New Roman"/>
          <w:lang w:val="en-US"/>
        </w:rPr>
        <w:t xml:space="preserve"> entered India in September 2013</w:t>
      </w:r>
      <w:r w:rsidRPr="00BC4A1E">
        <w:rPr>
          <w:rFonts w:ascii="Times New Roman" w:eastAsia="Times New Roman" w:hAnsi="Times New Roman" w:cs="Times New Roman"/>
          <w:lang w:val="en-US"/>
        </w:rPr>
        <w:t xml:space="preserve"> with the launch in Bangalore</w:t>
      </w:r>
      <w:r w:rsidR="00B368B5">
        <w:rPr>
          <w:rFonts w:ascii="Times New Roman" w:eastAsia="Times New Roman" w:hAnsi="Times New Roman" w:cs="Times New Roman"/>
          <w:lang w:val="en-US"/>
        </w:rPr>
        <w:t xml:space="preserve"> (Uber, 2013)</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It than expanded to Delhi, Hyderabad, Chennai, Mumbai, Pune, Ahmedabad, Chandigarh, Jaipur, and Kolkata.</w:t>
      </w:r>
      <w:proofErr w:type="gramEnd"/>
      <w:r w:rsidRPr="00BC4A1E">
        <w:rPr>
          <w:rFonts w:ascii="Times New Roman" w:eastAsia="Times New Roman" w:hAnsi="Times New Roman" w:cs="Times New Roman"/>
          <w:lang w:val="en-US"/>
        </w:rPr>
        <w:t xml:space="preserve"> By August 2015 Uber operated in 22 Indian cities, though it was banned or partially banned in a number of them (see Appendix B for more information). The company’s entrance in Indian market was being partially fuelled </w:t>
      </w:r>
      <w:r w:rsidR="00B368B5" w:rsidRPr="00BC4A1E">
        <w:rPr>
          <w:rFonts w:ascii="Times New Roman" w:eastAsia="Times New Roman" w:hAnsi="Times New Roman" w:cs="Times New Roman"/>
          <w:lang w:val="en-US"/>
        </w:rPr>
        <w:t xml:space="preserve">by </w:t>
      </w:r>
      <w:hyperlink r:id="rId30">
        <w:r w:rsidRPr="00BC4A1E">
          <w:rPr>
            <w:rFonts w:ascii="Times New Roman" w:eastAsia="Times New Roman" w:hAnsi="Times New Roman" w:cs="Times New Roman"/>
            <w:lang w:val="en-US"/>
          </w:rPr>
          <w:t>$258 million investment led by Google Ventures</w:t>
        </w:r>
      </w:hyperlink>
      <w:r w:rsidRPr="00BC4A1E">
        <w:rPr>
          <w:rFonts w:ascii="Times New Roman" w:eastAsia="Times New Roman" w:hAnsi="Times New Roman" w:cs="Times New Roman"/>
          <w:lang w:val="en-US"/>
        </w:rPr>
        <w:t>.</w:t>
      </w:r>
    </w:p>
    <w:p w14:paraId="0689ECA7" w14:textId="05A2FFF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Market opportunities.</w:t>
      </w:r>
      <w:r w:rsidRPr="00BC4A1E">
        <w:rPr>
          <w:rFonts w:ascii="Times New Roman" w:eastAsia="Times New Roman" w:hAnsi="Times New Roman" w:cs="Times New Roman"/>
          <w:lang w:val="en-US"/>
        </w:rPr>
        <w:t xml:space="preserve"> Back in 2014 when Uber decided to enter India, the taxi market in the country was one of the most attractive in terms of taxi infrastructure. There were three main types of players: unregulated taxis (also called Kalee Peeli taxis); auto rickshaws (riding a small car called tuk-tuk); and organized taxi services encompassing car-rental services, tourist taxis, and radio taxi services. By estimates there were around 550 thousand registered commercial taxis operat</w:t>
      </w:r>
      <w:r w:rsidR="000C4D47">
        <w:rPr>
          <w:rFonts w:ascii="Times New Roman" w:eastAsia="Times New Roman" w:hAnsi="Times New Roman" w:cs="Times New Roman"/>
          <w:lang w:val="en-US"/>
        </w:rPr>
        <w:t>ing in 10 major Indian cities (Harsimran</w:t>
      </w:r>
      <w:r w:rsidRPr="00BC4A1E">
        <w:rPr>
          <w:rFonts w:ascii="Times New Roman" w:eastAsia="Times New Roman" w:hAnsi="Times New Roman" w:cs="Times New Roman"/>
          <w:lang w:val="en-US"/>
        </w:rPr>
        <w:t xml:space="preserve"> and Shrivastava, 2014), less than in China (2.62 mln), but still significantly higher than in the USA (240’000). As for the auto rickshaws, there were estimated 5 million drivers of tuk tuk providing service to approximately 50 million </w:t>
      </w:r>
      <w:r w:rsidRPr="00BC4A1E">
        <w:rPr>
          <w:rFonts w:ascii="Times New Roman" w:eastAsia="Times New Roman" w:hAnsi="Times New Roman" w:cs="Times New Roman"/>
          <w:lang w:val="en-US"/>
        </w:rPr>
        <w:lastRenderedPageBreak/>
        <w:t>people every day (Dutta, 2015). The two biggest radio taxi operators – Meru Cabs and EasyCabs – worked as a radio dispatch service and had a fleet of more than 12 thousand vehicles in 7 major cities. In terms of smartphone penetration, in India there were more than 123 million smartphone users in 2014</w:t>
      </w:r>
      <w:r w:rsidR="000C4D47">
        <w:rPr>
          <w:rFonts w:ascii="Times New Roman" w:eastAsia="Times New Roman" w:hAnsi="Times New Roman" w:cs="Times New Roman"/>
          <w:lang w:val="en-US"/>
        </w:rPr>
        <w:t xml:space="preserve"> and that number was estimated </w:t>
      </w:r>
      <w:r w:rsidRPr="00BC4A1E">
        <w:rPr>
          <w:rFonts w:ascii="Times New Roman" w:eastAsia="Times New Roman" w:hAnsi="Times New Roman" w:cs="Times New Roman"/>
          <w:lang w:val="en-US"/>
        </w:rPr>
        <w:t>to grow up to 382 million users by 2020</w:t>
      </w:r>
      <w:r w:rsidR="000C4D47">
        <w:rPr>
          <w:rFonts w:ascii="Times New Roman" w:eastAsia="Times New Roman" w:hAnsi="Times New Roman" w:cs="Times New Roman"/>
          <w:lang w:val="en-US"/>
        </w:rPr>
        <w:t xml:space="preserve"> (EMarketer, 2016)</w:t>
      </w:r>
      <w:r w:rsidRPr="00BC4A1E">
        <w:rPr>
          <w:rFonts w:ascii="Times New Roman" w:eastAsia="Times New Roman" w:hAnsi="Times New Roman" w:cs="Times New Roman"/>
          <w:lang w:val="en-US"/>
        </w:rPr>
        <w:t xml:space="preserve">. </w:t>
      </w:r>
    </w:p>
    <w:p w14:paraId="1CB2468E" w14:textId="59430664" w:rsidR="00257084" w:rsidRPr="00BC4A1E" w:rsidRDefault="00257084" w:rsidP="00DE46F0">
      <w:pPr>
        <w:pStyle w:val="11"/>
        <w:spacing w:line="360" w:lineRule="auto"/>
        <w:ind w:firstLine="709"/>
        <w:jc w:val="both"/>
        <w:rPr>
          <w:rFonts w:ascii="Times New Roman" w:hAnsi="Times New Roman" w:cs="Times New Roman"/>
          <w:lang w:val="en-US"/>
        </w:rPr>
      </w:pPr>
      <w:proofErr w:type="gramStart"/>
      <w:r w:rsidRPr="00BC4A1E">
        <w:rPr>
          <w:rFonts w:ascii="Times New Roman" w:eastAsia="Times New Roman" w:hAnsi="Times New Roman" w:cs="Times New Roman"/>
          <w:i/>
          <w:lang w:val="en-US"/>
        </w:rPr>
        <w:t>Regulation environment advantages.</w:t>
      </w:r>
      <w:proofErr w:type="gramEnd"/>
      <w:r w:rsidRPr="00BC4A1E">
        <w:rPr>
          <w:rFonts w:ascii="Times New Roman" w:eastAsia="Times New Roman" w:hAnsi="Times New Roman" w:cs="Times New Roman"/>
          <w:i/>
          <w:lang w:val="en-US"/>
        </w:rPr>
        <w:t xml:space="preserve"> </w:t>
      </w:r>
      <w:r w:rsidRPr="00BC4A1E">
        <w:rPr>
          <w:rFonts w:ascii="Times New Roman" w:eastAsia="Times New Roman" w:hAnsi="Times New Roman" w:cs="Times New Roman"/>
          <w:lang w:val="en-US"/>
        </w:rPr>
        <w:t>Pursuing the same launch strategy Uber entered India with the test pilots of its premium service – UberBlack that worked with licensed limousine and premium chauffeurs</w:t>
      </w:r>
      <w:r w:rsidR="000C4D47">
        <w:rPr>
          <w:rFonts w:ascii="Times New Roman" w:eastAsia="Times New Roman" w:hAnsi="Times New Roman" w:cs="Times New Roman"/>
          <w:lang w:val="en-US"/>
        </w:rPr>
        <w:t xml:space="preserve"> (Uber, 2013)</w:t>
      </w:r>
      <w:r w:rsidRPr="00BC4A1E">
        <w:rPr>
          <w:rFonts w:ascii="Times New Roman" w:eastAsia="Times New Roman" w:hAnsi="Times New Roman" w:cs="Times New Roman"/>
          <w:lang w:val="en-US"/>
        </w:rPr>
        <w:t xml:space="preserve">. However, once Uber introduces its cheaper product – UberX (and also UberGo – service with low cost, chauffeur-driven hatchbacks for Indian market specifically) the company enters the gray zone of operations. The Indian taxi market, though already had the app-based on-demand taxi services, such as Ola and TaxiForSure (TFS), was regulated by the outdated rules and policies that allowed iTNCs to operate in the grey zone, at least until 2015, when the Indian government seriously considered the change of policy in respect to these companies, mirroring the experience of China, that introduced the licensing procedure for iTNCs mentioned above. </w:t>
      </w:r>
    </w:p>
    <w:p w14:paraId="60CC226F" w14:textId="7B590BBB"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For instance, in Delhi the radio taxi services must have followed the rules under the Radio Taxi Scheme, 2006 that specified that the prov</w:t>
      </w:r>
      <w:r w:rsidR="000C4D47">
        <w:rPr>
          <w:rFonts w:ascii="Times New Roman" w:eastAsia="Times New Roman" w:hAnsi="Times New Roman" w:cs="Times New Roman"/>
          <w:lang w:val="en-US"/>
        </w:rPr>
        <w:t>ider must be either a company (</w:t>
      </w:r>
      <w:r w:rsidR="007A2301">
        <w:rPr>
          <w:rFonts w:ascii="Times New Roman" w:eastAsia="Times New Roman" w:hAnsi="Times New Roman" w:cs="Times New Roman"/>
          <w:lang w:val="en-US"/>
        </w:rPr>
        <w:t>Parliament of India</w:t>
      </w:r>
      <w:r w:rsidRPr="00BC4A1E">
        <w:rPr>
          <w:rFonts w:ascii="Times New Roman" w:eastAsia="Times New Roman" w:hAnsi="Times New Roman" w:cs="Times New Roman"/>
          <w:lang w:val="en-US"/>
        </w:rPr>
        <w:t>, 1956) or a society (</w:t>
      </w:r>
      <w:r w:rsidR="007A2301">
        <w:rPr>
          <w:rFonts w:ascii="Times New Roman" w:eastAsia="Times New Roman" w:hAnsi="Times New Roman" w:cs="Times New Roman"/>
          <w:lang w:val="en-US"/>
        </w:rPr>
        <w:t>Ministry of Corporate Affairs</w:t>
      </w:r>
      <w:r w:rsidRPr="00BC4A1E">
        <w:rPr>
          <w:rFonts w:ascii="Times New Roman" w:eastAsia="Times New Roman" w:hAnsi="Times New Roman" w:cs="Times New Roman"/>
          <w:lang w:val="en-US"/>
        </w:rPr>
        <w:t xml:space="preserve">, 1860). The scheme also stated that the provider must have an adequate parking space for its fleet and office space for the dispatcher room with radio communication. The fleet size must be of minimum 500 motor cabs and vehicle equipped with GPS/GPRS devices. The rule also said that the company must be responsible for the quality of its drivers, conduct background checks and vet for previous criminal records. Since iTNCs usually does not position themselves as taxi or radio taxi companies, as Uber does emphasizing that it’s the technology company, not the taxi one, the rules does not applied to them. </w:t>
      </w:r>
    </w:p>
    <w:p w14:paraId="682A5F95" w14:textId="22240A3C"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That is why, at least, for the first year of operations, Uber could benefit by operating in the grey zone of Indian legislation, from time to time disputing with some local transportation authorities on the issue of its legality.</w:t>
      </w:r>
    </w:p>
    <w:p w14:paraId="7890A941" w14:textId="534964F6" w:rsidR="00257084" w:rsidRPr="00DE46F0" w:rsidRDefault="00257084" w:rsidP="00DE46F0">
      <w:pPr>
        <w:pStyle w:val="11"/>
        <w:spacing w:line="360" w:lineRule="auto"/>
        <w:ind w:firstLine="709"/>
        <w:jc w:val="both"/>
        <w:rPr>
          <w:rFonts w:ascii="Times New Roman" w:hAnsi="Times New Roman" w:cs="Times New Roman"/>
          <w:i/>
          <w:lang w:val="en-US"/>
        </w:rPr>
      </w:pPr>
      <w:r w:rsidRPr="0069069C">
        <w:rPr>
          <w:rFonts w:ascii="Times New Roman" w:eastAsia="Times New Roman" w:hAnsi="Times New Roman" w:cs="Times New Roman"/>
          <w:i/>
          <w:lang w:val="en-US"/>
        </w:rPr>
        <w:t>Business strategy</w:t>
      </w:r>
      <w:r w:rsidR="00DE46F0">
        <w:rPr>
          <w:rFonts w:ascii="Times New Roman" w:hAnsi="Times New Roman" w:cs="Times New Roman"/>
          <w:i/>
          <w:lang w:val="en-US"/>
        </w:rPr>
        <w:t xml:space="preserve">. </w:t>
      </w:r>
      <w:r w:rsidRPr="00BC4A1E">
        <w:rPr>
          <w:rFonts w:ascii="Times New Roman" w:eastAsia="Times New Roman" w:hAnsi="Times New Roman" w:cs="Times New Roman"/>
          <w:lang w:val="en-US"/>
        </w:rPr>
        <w:t xml:space="preserve">In the case of Indian market Uber, as well as with the Chinese one, was able to exploit its ownership advantage in the foreign location, that was beneficial in terms of markets size and the gap in taxi industry regulation, and also gain the internationalization advantage of being closer to the market with specific requirements. </w:t>
      </w:r>
    </w:p>
    <w:p w14:paraId="5C8963B1" w14:textId="41B31A91"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For the Indian market Uber as well chose the FDI entry mode, setting a </w:t>
      </w:r>
      <w:proofErr w:type="gramStart"/>
      <w:r w:rsidRPr="00BC4A1E">
        <w:rPr>
          <w:rFonts w:ascii="Times New Roman" w:eastAsia="Times New Roman" w:hAnsi="Times New Roman" w:cs="Times New Roman"/>
          <w:lang w:val="en-US"/>
        </w:rPr>
        <w:t>wholly-owned</w:t>
      </w:r>
      <w:proofErr w:type="gramEnd"/>
      <w:r w:rsidRPr="00BC4A1E">
        <w:rPr>
          <w:rFonts w:ascii="Times New Roman" w:eastAsia="Times New Roman" w:hAnsi="Times New Roman" w:cs="Times New Roman"/>
          <w:lang w:val="en-US"/>
        </w:rPr>
        <w:t xml:space="preserve"> subsidiary operated under the parent company, Uber Technologies Inc. However, as Uber faced the increasing competition from the side of other iTNCs, such as Ola and TFS, and the pressures </w:t>
      </w:r>
      <w:r w:rsidRPr="00BC4A1E">
        <w:rPr>
          <w:rFonts w:ascii="Times New Roman" w:eastAsia="Times New Roman" w:hAnsi="Times New Roman" w:cs="Times New Roman"/>
          <w:lang w:val="en-US"/>
        </w:rPr>
        <w:lastRenderedPageBreak/>
        <w:t>from the government, that introduced the new regulations for the app-based taxi hailing applications, the company needed to strengthen its position in the Indian market. That is why Uber entered into the strategic partnership with Times Internet Ltd. in March 2915. The deal with TIL, the digital business of the Times of India media group – the largest media conglomerate in the country, was worth nearly $23.63 million and represented the strategic investment and cooperation partnership, including as well the advertising services for Uber and an undisclosed equity investment. "The deal is centered around a commercial marketing arrangement accompanied by a small investment," stated Uber in the company’s blog</w:t>
      </w:r>
      <w:r w:rsidR="00A45125">
        <w:rPr>
          <w:rFonts w:ascii="Times New Roman" w:eastAsia="Times New Roman" w:hAnsi="Times New Roman" w:cs="Times New Roman"/>
          <w:lang w:val="en-US"/>
        </w:rPr>
        <w:t xml:space="preserve"> (Uber, 2015)</w:t>
      </w:r>
      <w:r w:rsidRPr="00BC4A1E">
        <w:rPr>
          <w:rFonts w:ascii="Times New Roman" w:eastAsia="Times New Roman" w:hAnsi="Times New Roman" w:cs="Times New Roman"/>
          <w:lang w:val="en-US"/>
        </w:rPr>
        <w:t xml:space="preserve">. </w:t>
      </w:r>
      <w:proofErr w:type="gramStart"/>
      <w:r w:rsidRPr="00BC4A1E">
        <w:rPr>
          <w:rFonts w:ascii="Times New Roman" w:eastAsia="Times New Roman" w:hAnsi="Times New Roman" w:cs="Times New Roman"/>
          <w:lang w:val="en-US"/>
        </w:rPr>
        <w:t>All that was in line with the TIL’s strategy to collaborate with technology companies in India.</w:t>
      </w:r>
      <w:proofErr w:type="gramEnd"/>
      <w:r w:rsidRPr="00BC4A1E">
        <w:rPr>
          <w:rFonts w:ascii="Times New Roman" w:eastAsia="Times New Roman" w:hAnsi="Times New Roman" w:cs="Times New Roman"/>
          <w:lang w:val="en-US"/>
        </w:rPr>
        <w:t xml:space="preserve"> The agreement between Uber and TIL implied that TIL will work on promotions to increase awareness about the American iTNC and also help it to localise the service for India. As Uber’s CEO, Kalanick, said:  "India is one of our fastest growing markets ... where we are investing heavily in continued growth.”</w:t>
      </w:r>
    </w:p>
    <w:p w14:paraId="46F3AC50" w14:textId="0F0F076B" w:rsidR="00903BC2" w:rsidRPr="00DE46F0"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In India Uber pursues more of a cost leadership focus strategy. Two major services operate in the country – affordable UberX and cheaper version UberGo. The company also introduced U</w:t>
      </w:r>
      <w:r w:rsidR="00A134B0">
        <w:rPr>
          <w:rFonts w:ascii="Times New Roman" w:eastAsia="Times New Roman" w:hAnsi="Times New Roman" w:cs="Times New Roman"/>
          <w:lang w:val="en-US"/>
        </w:rPr>
        <w:t xml:space="preserve">berMoto in Bangalore and </w:t>
      </w:r>
      <w:proofErr w:type="gramStart"/>
      <w:r w:rsidR="00A134B0">
        <w:rPr>
          <w:rFonts w:ascii="Times New Roman" w:eastAsia="Times New Roman" w:hAnsi="Times New Roman" w:cs="Times New Roman"/>
          <w:lang w:val="en-US"/>
        </w:rPr>
        <w:t>New-De</w:t>
      </w:r>
      <w:r w:rsidRPr="00BC4A1E">
        <w:rPr>
          <w:rFonts w:ascii="Times New Roman" w:eastAsia="Times New Roman" w:hAnsi="Times New Roman" w:cs="Times New Roman"/>
          <w:lang w:val="en-US"/>
        </w:rPr>
        <w:t>l</w:t>
      </w:r>
      <w:r w:rsidR="00A134B0">
        <w:rPr>
          <w:rFonts w:ascii="Times New Roman" w:eastAsia="Times New Roman" w:hAnsi="Times New Roman" w:cs="Times New Roman"/>
          <w:lang w:val="en-US"/>
        </w:rPr>
        <w:t>h</w:t>
      </w:r>
      <w:r w:rsidRPr="00BC4A1E">
        <w:rPr>
          <w:rFonts w:ascii="Times New Roman" w:eastAsia="Times New Roman" w:hAnsi="Times New Roman" w:cs="Times New Roman"/>
          <w:lang w:val="en-US"/>
        </w:rPr>
        <w:t>i</w:t>
      </w:r>
      <w:proofErr w:type="gramEnd"/>
      <w:r w:rsidRPr="00BC4A1E">
        <w:rPr>
          <w:rFonts w:ascii="Times New Roman" w:eastAsia="Times New Roman" w:hAnsi="Times New Roman" w:cs="Times New Roman"/>
          <w:lang w:val="en-US"/>
        </w:rPr>
        <w:t xml:space="preserve"> – a transportation service by bikes. The premium UberBlack is also presented in the country, but only in Bangalore city. Thus, the company aims at cutting the price of the service in India providing a cheaper mode of transportation in order to meet the local demand and beat competition. As with the case of China, India provided the playground for the test of new services. In 2015 it launched the auto rickshaw service and for the first time allowed the cash payments to meet the need of the local customers. UberAuto worked the same as other Uber products, but with local auto rickshaws riding a small car – tuk tuk, and allowing clients to pay in cash as an option. Though the service was later suspended</w:t>
      </w:r>
      <w:r w:rsidR="00A45125">
        <w:rPr>
          <w:rFonts w:ascii="Times New Roman" w:eastAsia="Times New Roman" w:hAnsi="Times New Roman" w:cs="Times New Roman"/>
          <w:lang w:val="en-US"/>
        </w:rPr>
        <w:t>,</w:t>
      </w:r>
      <w:r w:rsidRPr="00BC4A1E">
        <w:rPr>
          <w:rFonts w:ascii="Times New Roman" w:eastAsia="Times New Roman" w:hAnsi="Times New Roman" w:cs="Times New Roman"/>
          <w:lang w:val="en-US"/>
        </w:rPr>
        <w:t xml:space="preserve"> Uber got the possibility to learn more about the local preferences, about the product customization to meet the local requirements, and about the new (for the company) payment method. The company stated in the blog: “At Uber, we continuously experiment with products to ensure that we can provide the most efficient, affordable, and reliable ride to everyone everywhere. We are temporarily removing this product to solve specific problems that need to be resolved to help it scale” (Uber Newsroom, 2015).</w:t>
      </w:r>
    </w:p>
    <w:p w14:paraId="47E87FF6"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377DAD5F" w14:textId="4303B66D" w:rsidR="00257084" w:rsidRDefault="00257084" w:rsidP="007A4BFF">
      <w:pPr>
        <w:pStyle w:val="21"/>
        <w:rPr>
          <w:i w:val="0"/>
          <w:lang w:val="en-US"/>
        </w:rPr>
      </w:pPr>
      <w:bookmarkStart w:id="47" w:name="_Toc325881067"/>
      <w:r w:rsidRPr="0069069C">
        <w:rPr>
          <w:i w:val="0"/>
          <w:lang w:val="en-US"/>
        </w:rPr>
        <w:t>3.5.3 Internationalization to Russia</w:t>
      </w:r>
      <w:bookmarkEnd w:id="47"/>
      <w:r w:rsidRPr="0069069C">
        <w:rPr>
          <w:i w:val="0"/>
          <w:lang w:val="en-US"/>
        </w:rPr>
        <w:t xml:space="preserve"> </w:t>
      </w:r>
    </w:p>
    <w:p w14:paraId="049DC933" w14:textId="77777777" w:rsidR="000D104E" w:rsidRPr="0069069C" w:rsidRDefault="000D104E" w:rsidP="007A4BFF">
      <w:pPr>
        <w:pStyle w:val="21"/>
        <w:ind w:firstLine="709"/>
        <w:rPr>
          <w:i w:val="0"/>
          <w:lang w:val="en-US"/>
        </w:rPr>
      </w:pPr>
    </w:p>
    <w:p w14:paraId="6287B050" w14:textId="4E9C461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As part of the European expansion after the enormous fun</w:t>
      </w:r>
      <w:r w:rsidR="00A45125">
        <w:rPr>
          <w:rFonts w:ascii="Times New Roman" w:eastAsia="Times New Roman" w:hAnsi="Times New Roman" w:cs="Times New Roman"/>
          <w:lang w:val="en-US"/>
        </w:rPr>
        <w:t xml:space="preserve">ding round led Google Ventures </w:t>
      </w:r>
      <w:r w:rsidRPr="00BC4A1E">
        <w:rPr>
          <w:rFonts w:ascii="Times New Roman" w:eastAsia="Times New Roman" w:hAnsi="Times New Roman" w:cs="Times New Roman"/>
          <w:lang w:val="en-US"/>
        </w:rPr>
        <w:t>and accounting to $1.2 bln, Uber started its Russian expansion by first launching, as usual, its premium UberBlack service in November, 2013</w:t>
      </w:r>
      <w:r w:rsidR="00A45125">
        <w:rPr>
          <w:rFonts w:ascii="Times New Roman" w:eastAsia="Times New Roman" w:hAnsi="Times New Roman" w:cs="Times New Roman"/>
          <w:lang w:val="en-US"/>
        </w:rPr>
        <w:t xml:space="preserve"> (Uber, 2013)</w:t>
      </w:r>
      <w:r w:rsidRPr="00BC4A1E">
        <w:rPr>
          <w:rFonts w:ascii="Times New Roman" w:eastAsia="Times New Roman" w:hAnsi="Times New Roman" w:cs="Times New Roman"/>
          <w:lang w:val="en-US"/>
        </w:rPr>
        <w:t xml:space="preserve">. As of April 2016 Uber </w:t>
      </w:r>
      <w:r w:rsidRPr="00BC4A1E">
        <w:rPr>
          <w:rFonts w:ascii="Times New Roman" w:eastAsia="Times New Roman" w:hAnsi="Times New Roman" w:cs="Times New Roman"/>
          <w:lang w:val="en-US"/>
        </w:rPr>
        <w:lastRenderedPageBreak/>
        <w:t xml:space="preserve">operated in 9 Russian cities: Moscow, Saint Petersburg, Ekaterinburg, Kazan, Krasnodar, Novosibirsk, Rostov-na-Dony, Sochi, and Nizhny Novgorod. The company also plans to expand to all Russian cities with the population over 1 million people. “In the nearest future we will open all cities with the population of over 1 million people. At the moment there are 17 cities with populations above one million people in Russia... We focus that within half a year-year appear in 12 regions," – said Irina Rader, a director of regional expansion at Uber (Tass, 2015). </w:t>
      </w:r>
    </w:p>
    <w:p w14:paraId="7C5B5E9F" w14:textId="5C39153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i/>
          <w:lang w:val="en-US"/>
        </w:rPr>
        <w:t xml:space="preserve">Market opportunities. </w:t>
      </w:r>
      <w:r w:rsidRPr="00BC4A1E">
        <w:rPr>
          <w:rFonts w:ascii="Times New Roman" w:eastAsia="Times New Roman" w:hAnsi="Times New Roman" w:cs="Times New Roman"/>
          <w:lang w:val="en-US"/>
        </w:rPr>
        <w:t>Russian taxi market was always complex and closed due to the lack of regulation. In 2014, the year when Uber started its official operations in Russia, the taxi market was dominated by three categories of players: taxi companies with their own fleet of vehicles (approximately 1000 for the whole country), taxi aggregators, that operate only online (e.g. Yandex.Taxi) or as a dispatcher service; and unlicensed taxi drivers</w:t>
      </w:r>
      <w:r w:rsidR="00E63D32">
        <w:rPr>
          <w:rFonts w:ascii="Times New Roman" w:eastAsia="Times New Roman" w:hAnsi="Times New Roman" w:cs="Times New Roman"/>
          <w:lang w:val="en-US"/>
        </w:rPr>
        <w:t xml:space="preserve"> (Garant, 2015)</w:t>
      </w:r>
      <w:r w:rsidRPr="00BC4A1E">
        <w:rPr>
          <w:rFonts w:ascii="Times New Roman" w:eastAsia="Times New Roman" w:hAnsi="Times New Roman" w:cs="Times New Roman"/>
          <w:lang w:val="en-US"/>
        </w:rPr>
        <w:t>. Experts rather reluctantly give the estimates of volume of the taxi market and the number of players. Recent research based on the expert estimates showed that there are approximately 180 thousand licensed taxi drivers in the whole Russia – a number lower compared to that for the US taxi industry (240 thousand drivers). Moscow taxi market, on the other hand, is characterized by the high competition with over 800 independent taxi companies having their own dispatcher systems and over 55 thousand licensed taxi drivers (compared to New York: 13,4 thousand taxi companies with 50 thousand licensed drivers). Moreover, by the estimate of the founder of one of the taxi companies “Taxilet” there are over 100 thousand unlicensed taxi drivers in Moscow only</w:t>
      </w:r>
      <w:r w:rsidR="00E63D32">
        <w:rPr>
          <w:rFonts w:ascii="Times New Roman" w:eastAsia="Times New Roman" w:hAnsi="Times New Roman" w:cs="Times New Roman"/>
          <w:lang w:val="en-US"/>
        </w:rPr>
        <w:t xml:space="preserve"> (Sokolova, 2016)</w:t>
      </w:r>
      <w:r w:rsidRPr="00BC4A1E">
        <w:rPr>
          <w:rFonts w:ascii="Times New Roman" w:eastAsia="Times New Roman" w:hAnsi="Times New Roman" w:cs="Times New Roman"/>
          <w:lang w:val="en-US"/>
        </w:rPr>
        <w:t xml:space="preserve">. All this infrastructure data in total made (at least) Moscow one of the most attractive markets for Uber in Europe. </w:t>
      </w:r>
    </w:p>
    <w:p w14:paraId="28271491" w14:textId="14EF3E9D"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Paul Faguet, the International Launcher at Uber who set the operations in Moscow, stated that one of the reasons to launch Uber in Moscow were the favorable demographic characteristics, high smartphone penetration as well as the fact that many muscovites regularly opened the application to find </w:t>
      </w:r>
      <w:r w:rsidR="00E63D32">
        <w:rPr>
          <w:rFonts w:ascii="Times New Roman" w:eastAsia="Times New Roman" w:hAnsi="Times New Roman" w:cs="Times New Roman"/>
          <w:lang w:val="en-US"/>
        </w:rPr>
        <w:t>Uber Moscow prior to its launch (Burchakov, 2016)</w:t>
      </w:r>
      <w:r w:rsidRPr="00BC4A1E">
        <w:rPr>
          <w:rFonts w:ascii="Times New Roman" w:eastAsia="Times New Roman" w:hAnsi="Times New Roman" w:cs="Times New Roman"/>
          <w:lang w:val="en-US"/>
        </w:rPr>
        <w:t>. According to the marketing research agency eMarketer, Russia is the 4th largest smartphone market in the world with approximately 58,2 million smartphone owners, following China, USA, and India. As for Moscow, the smartphone penetration reached 41% in 2013. By the expert estimates the share of orders with the use of mobile applications only in Moscow accounted for 65-70% by 2016, in Saint Petersburg it was – 30%, whereas in regional cities – from 3 to 8 per cent</w:t>
      </w:r>
      <w:r w:rsidR="00E63D32">
        <w:rPr>
          <w:rFonts w:ascii="Times New Roman" w:eastAsia="Times New Roman" w:hAnsi="Times New Roman" w:cs="Times New Roman"/>
          <w:lang w:val="en-US"/>
        </w:rPr>
        <w:t xml:space="preserve"> (Kogachigov, 2015)</w:t>
      </w:r>
      <w:r w:rsidRPr="00BC4A1E">
        <w:rPr>
          <w:rFonts w:ascii="Times New Roman" w:eastAsia="Times New Roman" w:hAnsi="Times New Roman" w:cs="Times New Roman"/>
          <w:lang w:val="en-US"/>
        </w:rPr>
        <w:t xml:space="preserve">. </w:t>
      </w:r>
    </w:p>
    <w:p w14:paraId="62830F7F" w14:textId="3941D4E4" w:rsidR="00257084" w:rsidRPr="00BC4A1E" w:rsidRDefault="00257084" w:rsidP="00DE46F0">
      <w:pPr>
        <w:pStyle w:val="11"/>
        <w:spacing w:line="360" w:lineRule="auto"/>
        <w:ind w:firstLine="709"/>
        <w:jc w:val="both"/>
        <w:rPr>
          <w:rFonts w:ascii="Times New Roman" w:hAnsi="Times New Roman" w:cs="Times New Roman"/>
          <w:lang w:val="en-US"/>
        </w:rPr>
      </w:pPr>
      <w:proofErr w:type="gramStart"/>
      <w:r w:rsidRPr="00BC4A1E">
        <w:rPr>
          <w:rFonts w:ascii="Times New Roman" w:eastAsia="Times New Roman" w:hAnsi="Times New Roman" w:cs="Times New Roman"/>
          <w:i/>
          <w:lang w:val="en-US"/>
        </w:rPr>
        <w:t>Regulation environment advantages.</w:t>
      </w:r>
      <w:proofErr w:type="gramEnd"/>
      <w:r w:rsidRPr="00BC4A1E">
        <w:rPr>
          <w:rFonts w:ascii="Times New Roman" w:eastAsia="Times New Roman" w:hAnsi="Times New Roman" w:cs="Times New Roman"/>
          <w:i/>
          <w:lang w:val="en-US"/>
        </w:rPr>
        <w:t xml:space="preserve"> </w:t>
      </w:r>
      <w:r w:rsidRPr="00BC4A1E">
        <w:rPr>
          <w:rFonts w:ascii="Times New Roman" w:eastAsia="Times New Roman" w:hAnsi="Times New Roman" w:cs="Times New Roman"/>
          <w:lang w:val="en-US"/>
        </w:rPr>
        <w:t xml:space="preserve">The Russian taxi industry is characterized by the lack of regulation as at the moment only one federal law is providing the basis for the taxi transportation service – №69-FZ. It is only applied to traditional taxi companies and individual entrepreneurs who are providing transportation services by means of a passenger car. The law </w:t>
      </w:r>
      <w:r w:rsidRPr="00BC4A1E">
        <w:rPr>
          <w:rFonts w:ascii="Times New Roman" w:eastAsia="Times New Roman" w:hAnsi="Times New Roman" w:cs="Times New Roman"/>
          <w:lang w:val="en-US"/>
        </w:rPr>
        <w:lastRenderedPageBreak/>
        <w:t xml:space="preserve">states that the company or an individual have to get the licence from the authorized local government body and comply to the following requirements: vehicles should have the identification sign, be of the color determined by the local regulations, and have the checkered taxi mark; company or an individual must conduct the technical maintenance and repairment of the vehicle, make the medical checks of drivers leaving for a run. However, there is no special regulation for the internet-aggregators and dispatcher companies and as of July 2015 no special frameworks </w:t>
      </w:r>
      <w:proofErr w:type="gramStart"/>
      <w:r w:rsidRPr="00BC4A1E">
        <w:rPr>
          <w:rFonts w:ascii="Times New Roman" w:eastAsia="Times New Roman" w:hAnsi="Times New Roman" w:cs="Times New Roman"/>
          <w:lang w:val="en-US"/>
        </w:rPr>
        <w:t>are expected to be developed</w:t>
      </w:r>
      <w:proofErr w:type="gramEnd"/>
      <w:r w:rsidRPr="00BC4A1E">
        <w:rPr>
          <w:rFonts w:ascii="Times New Roman" w:eastAsia="Times New Roman" w:hAnsi="Times New Roman" w:cs="Times New Roman"/>
          <w:lang w:val="en-US"/>
        </w:rPr>
        <w:t xml:space="preserve"> (ba</w:t>
      </w:r>
      <w:r w:rsidR="00E63D32">
        <w:rPr>
          <w:rFonts w:ascii="Times New Roman" w:eastAsia="Times New Roman" w:hAnsi="Times New Roman" w:cs="Times New Roman"/>
          <w:lang w:val="en-US"/>
        </w:rPr>
        <w:t xml:space="preserve">sing on law projects in work). </w:t>
      </w:r>
      <w:r w:rsidRPr="00BC4A1E">
        <w:rPr>
          <w:rFonts w:ascii="Times New Roman" w:eastAsia="Times New Roman" w:hAnsi="Times New Roman" w:cs="Times New Roman"/>
          <w:lang w:val="en-US"/>
        </w:rPr>
        <w:t>That is why iTNCs have th</w:t>
      </w:r>
      <w:r w:rsidR="00E63D32">
        <w:rPr>
          <w:rFonts w:ascii="Times New Roman" w:eastAsia="Times New Roman" w:hAnsi="Times New Roman" w:cs="Times New Roman"/>
          <w:lang w:val="en-US"/>
        </w:rPr>
        <w:t>e opportunity to work in the gre</w:t>
      </w:r>
      <w:r w:rsidRPr="00BC4A1E">
        <w:rPr>
          <w:rFonts w:ascii="Times New Roman" w:eastAsia="Times New Roman" w:hAnsi="Times New Roman" w:cs="Times New Roman"/>
          <w:lang w:val="en-US"/>
        </w:rPr>
        <w:t xml:space="preserve">y zone in Russia and exploit the benefits of not licensing their drivers, conducting fleet maintenance or paying taxes, by emphasizing the status of Internet or technology companies. </w:t>
      </w:r>
    </w:p>
    <w:p w14:paraId="01C71737" w14:textId="2D911016"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Even though the traditional taxi companies protested against iTNCs in Russia and initiated the checks of iTNCs operations by Federal Antimonopoly Service and Prosecutor General’s Office, the government authorities did not find any violations of federal law. The only precedent of government pressures against Uber the company had with the Department for Transport and Road Infrastructure Development of Moscow in the year 2015. The Department ordered Uber to work only with licensed drivers in the Moscow city, otherwise the company will be banned in the city. Due to the high significance of Moscow for Uber Russia, the company signed the agreement with the Department in February 2016</w:t>
      </w:r>
      <w:r w:rsidR="00E63D32">
        <w:rPr>
          <w:rFonts w:ascii="Times New Roman" w:eastAsia="Times New Roman" w:hAnsi="Times New Roman" w:cs="Times New Roman"/>
          <w:lang w:val="en-US"/>
        </w:rPr>
        <w:t xml:space="preserve"> (Frolov, 2016)</w:t>
      </w:r>
      <w:r w:rsidRPr="00BC4A1E">
        <w:rPr>
          <w:rFonts w:ascii="Times New Roman" w:eastAsia="Times New Roman" w:hAnsi="Times New Roman" w:cs="Times New Roman"/>
          <w:lang w:val="en-US"/>
        </w:rPr>
        <w:t>.</w:t>
      </w:r>
    </w:p>
    <w:p w14:paraId="163F4807" w14:textId="3122ECFE"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However, Uber still has the opportunity to reap benefits of underdeveloped taxi regulation framework in Russia and continue to operate in the gray zone of legislation at least in cities other than Moscow.</w:t>
      </w:r>
    </w:p>
    <w:p w14:paraId="731CC67B" w14:textId="314C78D6" w:rsidR="00257084" w:rsidRPr="00DE46F0" w:rsidRDefault="00257084" w:rsidP="00DE46F0">
      <w:pPr>
        <w:pStyle w:val="11"/>
        <w:spacing w:line="360" w:lineRule="auto"/>
        <w:ind w:firstLine="709"/>
        <w:jc w:val="both"/>
        <w:rPr>
          <w:rFonts w:ascii="Times New Roman" w:hAnsi="Times New Roman" w:cs="Times New Roman"/>
          <w:i/>
          <w:lang w:val="en-US"/>
        </w:rPr>
      </w:pPr>
      <w:r w:rsidRPr="0069069C">
        <w:rPr>
          <w:rFonts w:ascii="Times New Roman" w:eastAsia="Times New Roman" w:hAnsi="Times New Roman" w:cs="Times New Roman"/>
          <w:i/>
          <w:lang w:val="en-US"/>
        </w:rPr>
        <w:t>Business strategy</w:t>
      </w:r>
      <w:r w:rsidR="00DE46F0">
        <w:rPr>
          <w:rFonts w:ascii="Times New Roman" w:hAnsi="Times New Roman" w:cs="Times New Roman"/>
          <w:i/>
          <w:lang w:val="en-US"/>
        </w:rPr>
        <w:t xml:space="preserve">. </w:t>
      </w:r>
      <w:r w:rsidRPr="00BC4A1E">
        <w:rPr>
          <w:rFonts w:ascii="Times New Roman" w:eastAsia="Times New Roman" w:hAnsi="Times New Roman" w:cs="Times New Roman"/>
          <w:lang w:val="en-US"/>
        </w:rPr>
        <w:t xml:space="preserve">Following the expansion template, Uber entered the Russian market with the establishment of the </w:t>
      </w:r>
      <w:proofErr w:type="gramStart"/>
      <w:r w:rsidRPr="00BC4A1E">
        <w:rPr>
          <w:rFonts w:ascii="Times New Roman" w:eastAsia="Times New Roman" w:hAnsi="Times New Roman" w:cs="Times New Roman"/>
          <w:lang w:val="en-US"/>
        </w:rPr>
        <w:t>wholly-owned</w:t>
      </w:r>
      <w:proofErr w:type="gramEnd"/>
      <w:r w:rsidRPr="00BC4A1E">
        <w:rPr>
          <w:rFonts w:ascii="Times New Roman" w:eastAsia="Times New Roman" w:hAnsi="Times New Roman" w:cs="Times New Roman"/>
          <w:lang w:val="en-US"/>
        </w:rPr>
        <w:t xml:space="preserve"> subsidiary of the parent company, Uber Technologies Inc. </w:t>
      </w:r>
    </w:p>
    <w:p w14:paraId="7577930A" w14:textId="5DC46F33"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Even though Ryan Graves, Vice-president of Uber, states that Russia is one of the top priorities for the company as of 2016, Uber does not commit heavily in the Russian market as it does in China and India. According to the words Ryan Graves, Uber in Russia is rather small compared to its other markets and the real development and scaling of the business in the country started only in 2015. “So we are at a very early stage of development. We only have seven cities, but I think by the end of 2016 we will be in seventeen”</w:t>
      </w:r>
      <w:r w:rsidR="00E63D32">
        <w:rPr>
          <w:rFonts w:ascii="Times New Roman" w:eastAsia="Times New Roman" w:hAnsi="Times New Roman" w:cs="Times New Roman"/>
          <w:lang w:val="en-US"/>
        </w:rPr>
        <w:t xml:space="preserve"> (Sukharevskaya and Igumenov, 2016)</w:t>
      </w:r>
      <w:r w:rsidRPr="00BC4A1E">
        <w:rPr>
          <w:rFonts w:ascii="Times New Roman" w:eastAsia="Times New Roman" w:hAnsi="Times New Roman" w:cs="Times New Roman"/>
          <w:lang w:val="en-US"/>
        </w:rPr>
        <w:t xml:space="preserve">. </w:t>
      </w:r>
    </w:p>
    <w:p w14:paraId="44D71B86" w14:textId="53EADFFA"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As for strategic partnerships with Russian companies to increase the positions in the market, there were not many of them as of April 2016. The only major announcement was about the partnership with the Russian state-owned and the biggest bank – Sberbank. The parties signed the memorandum of commitment (MOU</w:t>
      </w:r>
      <w:proofErr w:type="gramStart"/>
      <w:r w:rsidRPr="00BC4A1E">
        <w:rPr>
          <w:rFonts w:ascii="Times New Roman" w:eastAsia="Times New Roman" w:hAnsi="Times New Roman" w:cs="Times New Roman"/>
          <w:lang w:val="en-US"/>
        </w:rPr>
        <w:t>), that</w:t>
      </w:r>
      <w:proofErr w:type="gramEnd"/>
      <w:r w:rsidRPr="00BC4A1E">
        <w:rPr>
          <w:rFonts w:ascii="Times New Roman" w:eastAsia="Times New Roman" w:hAnsi="Times New Roman" w:cs="Times New Roman"/>
          <w:lang w:val="en-US"/>
        </w:rPr>
        <w:t xml:space="preserve"> just indicates the more formal agreement </w:t>
      </w:r>
      <w:r w:rsidRPr="00BC4A1E">
        <w:rPr>
          <w:rFonts w:ascii="Times New Roman" w:eastAsia="Times New Roman" w:hAnsi="Times New Roman" w:cs="Times New Roman"/>
          <w:lang w:val="en-US"/>
        </w:rPr>
        <w:lastRenderedPageBreak/>
        <w:t xml:space="preserve">of convergence of will. Uber and Sberbank intend to work together in the sphere of new technologies in financial sector (Uber, 2015). However partnership does not imply any strategic investment. Another strategic </w:t>
      </w:r>
      <w:proofErr w:type="gramStart"/>
      <w:r w:rsidRPr="00BC4A1E">
        <w:rPr>
          <w:rFonts w:ascii="Times New Roman" w:eastAsia="Times New Roman" w:hAnsi="Times New Roman" w:cs="Times New Roman"/>
          <w:lang w:val="en-US"/>
        </w:rPr>
        <w:t>partnership, that somehow relates to Russia,</w:t>
      </w:r>
      <w:proofErr w:type="gramEnd"/>
      <w:r w:rsidRPr="00BC4A1E">
        <w:rPr>
          <w:rFonts w:ascii="Times New Roman" w:eastAsia="Times New Roman" w:hAnsi="Times New Roman" w:cs="Times New Roman"/>
          <w:lang w:val="en-US"/>
        </w:rPr>
        <w:t xml:space="preserve"> was with the LetterOne (L1) holding of the Russian businessman Mikhail Friedman. L1 made a $200 million in strategic investments into the Uber </w:t>
      </w:r>
      <w:proofErr w:type="gramStart"/>
      <w:r w:rsidRPr="00BC4A1E">
        <w:rPr>
          <w:rFonts w:ascii="Times New Roman" w:eastAsia="Times New Roman" w:hAnsi="Times New Roman" w:cs="Times New Roman"/>
          <w:lang w:val="en-US"/>
        </w:rPr>
        <w:t>company</w:t>
      </w:r>
      <w:proofErr w:type="gramEnd"/>
      <w:r w:rsidRPr="00BC4A1E">
        <w:rPr>
          <w:rFonts w:ascii="Times New Roman" w:eastAsia="Times New Roman" w:hAnsi="Times New Roman" w:cs="Times New Roman"/>
          <w:lang w:val="en-US"/>
        </w:rPr>
        <w:t xml:space="preserve"> in the beginning of 2016. According to Uber’s CEO, Travis Kalanick, the expertise in the emerging markets, that has the L1 holding, is of great importance for the company</w:t>
      </w:r>
      <w:r w:rsidR="004D064B">
        <w:rPr>
          <w:rFonts w:ascii="Times New Roman" w:eastAsia="Times New Roman" w:hAnsi="Times New Roman" w:cs="Times New Roman"/>
          <w:lang w:val="en-US"/>
        </w:rPr>
        <w:t xml:space="preserve"> (Kantyshev, 2016)</w:t>
      </w:r>
      <w:r w:rsidRPr="00BC4A1E">
        <w:rPr>
          <w:rFonts w:ascii="Times New Roman" w:eastAsia="Times New Roman" w:hAnsi="Times New Roman" w:cs="Times New Roman"/>
          <w:lang w:val="en-US"/>
        </w:rPr>
        <w:t xml:space="preserve">. However, it was not specified whether the investment was directed at Uber’s expansion in Russia or not. </w:t>
      </w:r>
    </w:p>
    <w:p w14:paraId="0B47AF10" w14:textId="7F0ECABF" w:rsidR="00257084" w:rsidRPr="00BC4A1E" w:rsidRDefault="00257084" w:rsidP="007A4BFF">
      <w:pPr>
        <w:pStyle w:val="11"/>
        <w:spacing w:line="360" w:lineRule="auto"/>
        <w:ind w:firstLine="709"/>
        <w:jc w:val="both"/>
        <w:rPr>
          <w:rFonts w:ascii="Times New Roman" w:eastAsia="Times New Roman" w:hAnsi="Times New Roman" w:cs="Times New Roman"/>
          <w:lang w:val="en-US"/>
        </w:rPr>
        <w:sectPr w:rsidR="00257084" w:rsidRPr="00BC4A1E" w:rsidSect="0069069C">
          <w:footerReference w:type="even" r:id="rId31"/>
          <w:footerReference w:type="default" r:id="rId32"/>
          <w:pgSz w:w="11900" w:h="16840"/>
          <w:pgMar w:top="1134" w:right="851" w:bottom="1134" w:left="1701" w:header="720" w:footer="720" w:gutter="0"/>
          <w:pgBorders w:display="firstPage">
            <w:top w:val="single" w:sz="4" w:space="1" w:color="auto"/>
            <w:left w:val="single" w:sz="4" w:space="4" w:color="auto"/>
            <w:bottom w:val="single" w:sz="4" w:space="1" w:color="auto"/>
            <w:right w:val="single" w:sz="4" w:space="4" w:color="auto"/>
          </w:pgBorders>
          <w:pgNumType w:start="1"/>
          <w:cols w:space="720"/>
          <w:titlePg/>
        </w:sectPr>
      </w:pPr>
      <w:r w:rsidRPr="00BC4A1E">
        <w:rPr>
          <w:rFonts w:ascii="Times New Roman" w:eastAsia="Times New Roman" w:hAnsi="Times New Roman" w:cs="Times New Roman"/>
          <w:lang w:val="en-US"/>
        </w:rPr>
        <w:t xml:space="preserve">In Russia Uber pursues the cost leadership focus strategy with UberX, UberStart as its major services. UberBlack is represented only in major cities – Moscow and Saint Petersburg. Russian regional cities that are characterized by lower incomes in comparison to Moscow or Saint </w:t>
      </w:r>
      <w:r w:rsidR="004D064B" w:rsidRPr="00BC4A1E">
        <w:rPr>
          <w:rFonts w:ascii="Times New Roman" w:eastAsia="Times New Roman" w:hAnsi="Times New Roman" w:cs="Times New Roman"/>
          <w:lang w:val="en-US"/>
        </w:rPr>
        <w:t>Petersburg</w:t>
      </w:r>
      <w:r w:rsidRPr="00BC4A1E">
        <w:rPr>
          <w:rFonts w:ascii="Times New Roman" w:eastAsia="Times New Roman" w:hAnsi="Times New Roman" w:cs="Times New Roman"/>
          <w:lang w:val="en-US"/>
        </w:rPr>
        <w:t xml:space="preserve"> provide an opportunity for Uber to test its localized services. In Ekaterinburg the company launched in 2016 the new service – </w:t>
      </w:r>
      <w:proofErr w:type="gramStart"/>
      <w:r w:rsidRPr="00BC4A1E">
        <w:rPr>
          <w:rFonts w:ascii="Times New Roman" w:eastAsia="Times New Roman" w:hAnsi="Times New Roman" w:cs="Times New Roman"/>
          <w:lang w:val="en-US"/>
        </w:rPr>
        <w:t>UberSTART, that</w:t>
      </w:r>
      <w:proofErr w:type="gramEnd"/>
      <w:r w:rsidRPr="00BC4A1E">
        <w:rPr>
          <w:rFonts w:ascii="Times New Roman" w:eastAsia="Times New Roman" w:hAnsi="Times New Roman" w:cs="Times New Roman"/>
          <w:lang w:val="en-US"/>
        </w:rPr>
        <w:t xml:space="preserve"> the company plans to expand to Russian regions after the test period. “The environment requires constant reaction and improvement from us. With it [UberSTART], we plan to increase customer base among both passengers and drivers”, stated the company in the letter to citizens of Ekaterinburg. Again, the internationalization to the market allows Uber to increase its competences in business model adaptation to the needs of particular locations and to develop new ownership advantages.</w:t>
      </w:r>
    </w:p>
    <w:p w14:paraId="5813A1F2" w14:textId="276EBE04" w:rsidR="00257084" w:rsidRDefault="00903BC2" w:rsidP="007A4BFF">
      <w:pPr>
        <w:pStyle w:val="21"/>
        <w:rPr>
          <w:i w:val="0"/>
        </w:rPr>
      </w:pPr>
      <w:bookmarkStart w:id="48" w:name="_Toc325881068"/>
      <w:r w:rsidRPr="000D104E">
        <w:rPr>
          <w:i w:val="0"/>
        </w:rPr>
        <w:lastRenderedPageBreak/>
        <w:t xml:space="preserve">3.5.4 </w:t>
      </w:r>
      <w:r w:rsidR="00257084" w:rsidRPr="000D104E">
        <w:rPr>
          <w:i w:val="0"/>
        </w:rPr>
        <w:t>Summary</w:t>
      </w:r>
      <w:bookmarkEnd w:id="48"/>
    </w:p>
    <w:p w14:paraId="2D483F61" w14:textId="77777777" w:rsidR="000D104E" w:rsidRPr="000D104E" w:rsidRDefault="000D104E" w:rsidP="007A4BFF">
      <w:pPr>
        <w:pStyle w:val="21"/>
        <w:ind w:firstLine="709"/>
        <w:rPr>
          <w:i w:val="0"/>
        </w:rPr>
      </w:pPr>
    </w:p>
    <w:tbl>
      <w:tblPr>
        <w:tblW w:w="1488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3544"/>
        <w:gridCol w:w="4252"/>
        <w:gridCol w:w="3969"/>
      </w:tblGrid>
      <w:tr w:rsidR="00257084" w:rsidRPr="00BC4A1E" w14:paraId="62FD6628" w14:textId="77777777" w:rsidTr="008F4A71">
        <w:tc>
          <w:tcPr>
            <w:tcW w:w="1560" w:type="dxa"/>
            <w:tcMar>
              <w:top w:w="100" w:type="dxa"/>
              <w:left w:w="100" w:type="dxa"/>
              <w:bottom w:w="100" w:type="dxa"/>
              <w:right w:w="100" w:type="dxa"/>
            </w:tcMar>
          </w:tcPr>
          <w:p w14:paraId="0438B668" w14:textId="77777777" w:rsidR="00257084" w:rsidRPr="00BC4A1E" w:rsidRDefault="00257084" w:rsidP="007A4BFF">
            <w:pPr>
              <w:pStyle w:val="11"/>
              <w:widowControl w:val="0"/>
              <w:rPr>
                <w:rFonts w:ascii="Times New Roman" w:hAnsi="Times New Roman" w:cs="Times New Roman"/>
                <w:sz w:val="22"/>
                <w:szCs w:val="22"/>
              </w:rPr>
            </w:pPr>
          </w:p>
        </w:tc>
        <w:tc>
          <w:tcPr>
            <w:tcW w:w="1559" w:type="dxa"/>
            <w:tcMar>
              <w:top w:w="100" w:type="dxa"/>
              <w:left w:w="100" w:type="dxa"/>
              <w:bottom w:w="100" w:type="dxa"/>
              <w:right w:w="100" w:type="dxa"/>
            </w:tcMar>
          </w:tcPr>
          <w:p w14:paraId="0EBA6011" w14:textId="77777777" w:rsidR="00257084" w:rsidRPr="00BC4A1E" w:rsidRDefault="00257084" w:rsidP="007A4BFF">
            <w:pPr>
              <w:pStyle w:val="11"/>
              <w:widowControl w:val="0"/>
              <w:rPr>
                <w:rFonts w:ascii="Times New Roman" w:hAnsi="Times New Roman" w:cs="Times New Roman"/>
                <w:sz w:val="22"/>
                <w:szCs w:val="22"/>
              </w:rPr>
            </w:pPr>
          </w:p>
        </w:tc>
        <w:tc>
          <w:tcPr>
            <w:tcW w:w="3544" w:type="dxa"/>
            <w:tcMar>
              <w:top w:w="100" w:type="dxa"/>
              <w:left w:w="100" w:type="dxa"/>
              <w:bottom w:w="100" w:type="dxa"/>
              <w:right w:w="100" w:type="dxa"/>
            </w:tcMar>
          </w:tcPr>
          <w:p w14:paraId="1F042D11"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b/>
                <w:sz w:val="22"/>
                <w:szCs w:val="22"/>
              </w:rPr>
              <w:t>China</w:t>
            </w:r>
          </w:p>
        </w:tc>
        <w:tc>
          <w:tcPr>
            <w:tcW w:w="4252" w:type="dxa"/>
            <w:tcMar>
              <w:top w:w="100" w:type="dxa"/>
              <w:left w:w="100" w:type="dxa"/>
              <w:bottom w:w="100" w:type="dxa"/>
              <w:right w:w="100" w:type="dxa"/>
            </w:tcMar>
          </w:tcPr>
          <w:p w14:paraId="7E41A430"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b/>
                <w:sz w:val="22"/>
                <w:szCs w:val="22"/>
              </w:rPr>
              <w:t>India</w:t>
            </w:r>
          </w:p>
        </w:tc>
        <w:tc>
          <w:tcPr>
            <w:tcW w:w="3969" w:type="dxa"/>
            <w:tcMar>
              <w:top w:w="100" w:type="dxa"/>
              <w:left w:w="100" w:type="dxa"/>
              <w:bottom w:w="100" w:type="dxa"/>
              <w:right w:w="100" w:type="dxa"/>
            </w:tcMar>
          </w:tcPr>
          <w:p w14:paraId="3744BC6D"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b/>
                <w:sz w:val="22"/>
                <w:szCs w:val="22"/>
              </w:rPr>
              <w:t>Russia</w:t>
            </w:r>
          </w:p>
        </w:tc>
      </w:tr>
      <w:tr w:rsidR="00257084" w:rsidRPr="00BC4A1E" w14:paraId="0F27435A" w14:textId="77777777" w:rsidTr="008F4A71">
        <w:trPr>
          <w:trHeight w:val="440"/>
        </w:trPr>
        <w:tc>
          <w:tcPr>
            <w:tcW w:w="1560" w:type="dxa"/>
            <w:vMerge w:val="restart"/>
            <w:tcMar>
              <w:top w:w="100" w:type="dxa"/>
              <w:left w:w="100" w:type="dxa"/>
              <w:bottom w:w="100" w:type="dxa"/>
              <w:right w:w="100" w:type="dxa"/>
            </w:tcMar>
          </w:tcPr>
          <w:p w14:paraId="2E44EE17"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International Opportunity</w:t>
            </w:r>
          </w:p>
        </w:tc>
        <w:tc>
          <w:tcPr>
            <w:tcW w:w="1559" w:type="dxa"/>
            <w:tcMar>
              <w:top w:w="100" w:type="dxa"/>
              <w:left w:w="100" w:type="dxa"/>
              <w:bottom w:w="100" w:type="dxa"/>
              <w:right w:w="100" w:type="dxa"/>
            </w:tcMar>
          </w:tcPr>
          <w:p w14:paraId="256EAEDD"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Market attractiveness</w:t>
            </w:r>
          </w:p>
        </w:tc>
        <w:tc>
          <w:tcPr>
            <w:tcW w:w="3544" w:type="dxa"/>
            <w:tcMar>
              <w:top w:w="100" w:type="dxa"/>
              <w:left w:w="100" w:type="dxa"/>
              <w:bottom w:w="100" w:type="dxa"/>
              <w:right w:w="100" w:type="dxa"/>
            </w:tcMar>
          </w:tcPr>
          <w:p w14:paraId="22372B34"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Huge taxi market with 2.62 million licensed taxi drivers;</w:t>
            </w:r>
          </w:p>
          <w:p w14:paraId="39813857"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Biggest smartphone market – 690 million owners.</w:t>
            </w:r>
          </w:p>
        </w:tc>
        <w:tc>
          <w:tcPr>
            <w:tcW w:w="4252" w:type="dxa"/>
            <w:tcMar>
              <w:top w:w="100" w:type="dxa"/>
              <w:left w:w="100" w:type="dxa"/>
              <w:bottom w:w="100" w:type="dxa"/>
              <w:right w:w="100" w:type="dxa"/>
            </w:tcMar>
          </w:tcPr>
          <w:p w14:paraId="2D5B4244"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Rather big tax market with 550 thousand licensed taxi drivers and 5 million auto rickshaws.</w:t>
            </w:r>
          </w:p>
          <w:p w14:paraId="2109EA52"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Sufficient penetration of smartphones – 123 million owners (3nd biggest market).</w:t>
            </w:r>
          </w:p>
        </w:tc>
        <w:tc>
          <w:tcPr>
            <w:tcW w:w="3969" w:type="dxa"/>
            <w:tcMar>
              <w:top w:w="100" w:type="dxa"/>
              <w:left w:w="100" w:type="dxa"/>
              <w:bottom w:w="100" w:type="dxa"/>
              <w:right w:w="100" w:type="dxa"/>
            </w:tcMar>
          </w:tcPr>
          <w:p w14:paraId="146F076F"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Significantly</w:t>
            </w:r>
            <w:r w:rsidRPr="00BC4A1E">
              <w:rPr>
                <w:rFonts w:ascii="Times New Roman" w:eastAsia="Times New Roman" w:hAnsi="Times New Roman" w:cs="Times New Roman"/>
                <w:b/>
                <w:sz w:val="22"/>
                <w:szCs w:val="22"/>
                <w:lang w:val="en-US"/>
              </w:rPr>
              <w:t xml:space="preserve"> </w:t>
            </w:r>
            <w:r w:rsidRPr="00BC4A1E">
              <w:rPr>
                <w:rFonts w:ascii="Times New Roman" w:eastAsia="Times New Roman" w:hAnsi="Times New Roman" w:cs="Times New Roman"/>
                <w:sz w:val="22"/>
                <w:szCs w:val="22"/>
                <w:lang w:val="en-US"/>
              </w:rPr>
              <w:t>big taxi market in major cities – 55 thousand licensed taxi drivers in Moscow, but small on a country scale – 180 thousand.</w:t>
            </w:r>
          </w:p>
          <w:p w14:paraId="027CF748"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4th biggest smartphone market with 58,2 million smartphone owners.</w:t>
            </w:r>
          </w:p>
        </w:tc>
      </w:tr>
      <w:tr w:rsidR="00257084" w:rsidRPr="00BC4A1E" w14:paraId="24D14405" w14:textId="77777777" w:rsidTr="008F4A71">
        <w:trPr>
          <w:trHeight w:val="440"/>
        </w:trPr>
        <w:tc>
          <w:tcPr>
            <w:tcW w:w="1560" w:type="dxa"/>
            <w:vMerge/>
            <w:tcMar>
              <w:top w:w="100" w:type="dxa"/>
              <w:left w:w="100" w:type="dxa"/>
              <w:bottom w:w="100" w:type="dxa"/>
              <w:right w:w="100" w:type="dxa"/>
            </w:tcMar>
          </w:tcPr>
          <w:p w14:paraId="704F7E08" w14:textId="77777777" w:rsidR="00257084" w:rsidRPr="00BC4A1E" w:rsidRDefault="00257084" w:rsidP="007A4BFF">
            <w:pPr>
              <w:pStyle w:val="11"/>
              <w:widowControl w:val="0"/>
              <w:jc w:val="right"/>
              <w:rPr>
                <w:rFonts w:ascii="Times New Roman" w:hAnsi="Times New Roman" w:cs="Times New Roman"/>
                <w:sz w:val="22"/>
                <w:szCs w:val="22"/>
                <w:lang w:val="en-US"/>
              </w:rPr>
            </w:pPr>
          </w:p>
        </w:tc>
        <w:tc>
          <w:tcPr>
            <w:tcW w:w="1559" w:type="dxa"/>
            <w:tcMar>
              <w:top w:w="100" w:type="dxa"/>
              <w:left w:w="100" w:type="dxa"/>
              <w:bottom w:w="100" w:type="dxa"/>
              <w:right w:w="100" w:type="dxa"/>
            </w:tcMar>
          </w:tcPr>
          <w:p w14:paraId="34A2DB70"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Regulation</w:t>
            </w:r>
          </w:p>
        </w:tc>
        <w:tc>
          <w:tcPr>
            <w:tcW w:w="3544" w:type="dxa"/>
            <w:tcMar>
              <w:top w:w="100" w:type="dxa"/>
              <w:left w:w="100" w:type="dxa"/>
              <w:bottom w:w="100" w:type="dxa"/>
              <w:right w:w="100" w:type="dxa"/>
            </w:tcMar>
          </w:tcPr>
          <w:p w14:paraId="66C92C21"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 xml:space="preserve">Grey zone of regulation in the beginning of Uber’s expansion; </w:t>
            </w:r>
          </w:p>
          <w:p w14:paraId="4EAEE307"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 xml:space="preserve">Pressures beginning in 2015 </w:t>
            </w:r>
          </w:p>
        </w:tc>
        <w:tc>
          <w:tcPr>
            <w:tcW w:w="4252" w:type="dxa"/>
            <w:tcMar>
              <w:top w:w="100" w:type="dxa"/>
              <w:left w:w="100" w:type="dxa"/>
              <w:bottom w:w="100" w:type="dxa"/>
              <w:right w:w="100" w:type="dxa"/>
            </w:tcMar>
          </w:tcPr>
          <w:p w14:paraId="264852BE"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Outdated regulation allowed for the grey zone</w:t>
            </w:r>
          </w:p>
          <w:p w14:paraId="3F9B1CA3"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Pressures beginning in 2015</w:t>
            </w:r>
          </w:p>
        </w:tc>
        <w:tc>
          <w:tcPr>
            <w:tcW w:w="3969" w:type="dxa"/>
            <w:tcMar>
              <w:top w:w="100" w:type="dxa"/>
              <w:left w:w="100" w:type="dxa"/>
              <w:bottom w:w="100" w:type="dxa"/>
              <w:right w:w="100" w:type="dxa"/>
            </w:tcMar>
          </w:tcPr>
          <w:p w14:paraId="3CA67C58"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No regulation of iTNCs</w:t>
            </w:r>
          </w:p>
          <w:p w14:paraId="59FD21B8"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Favorable attitude of government regulators</w:t>
            </w:r>
          </w:p>
          <w:p w14:paraId="5F03834F" w14:textId="77777777" w:rsidR="00257084" w:rsidRPr="00BC4A1E" w:rsidRDefault="00257084" w:rsidP="007A4BFF">
            <w:pPr>
              <w:pStyle w:val="11"/>
              <w:widowControl w:val="0"/>
              <w:rPr>
                <w:rFonts w:ascii="Times New Roman" w:hAnsi="Times New Roman" w:cs="Times New Roman"/>
                <w:sz w:val="22"/>
                <w:szCs w:val="22"/>
                <w:lang w:val="en-US"/>
              </w:rPr>
            </w:pPr>
          </w:p>
        </w:tc>
      </w:tr>
      <w:tr w:rsidR="00257084" w:rsidRPr="00BC4A1E" w14:paraId="5845DD76" w14:textId="77777777" w:rsidTr="008F4A71">
        <w:trPr>
          <w:trHeight w:val="440"/>
        </w:trPr>
        <w:tc>
          <w:tcPr>
            <w:tcW w:w="1560" w:type="dxa"/>
            <w:vMerge/>
            <w:tcMar>
              <w:top w:w="100" w:type="dxa"/>
              <w:left w:w="100" w:type="dxa"/>
              <w:bottom w:w="100" w:type="dxa"/>
              <w:right w:w="100" w:type="dxa"/>
            </w:tcMar>
          </w:tcPr>
          <w:p w14:paraId="0B2B30E3" w14:textId="77777777" w:rsidR="00257084" w:rsidRPr="00BC4A1E" w:rsidRDefault="00257084" w:rsidP="007A4BFF">
            <w:pPr>
              <w:pStyle w:val="11"/>
              <w:widowControl w:val="0"/>
              <w:jc w:val="right"/>
              <w:rPr>
                <w:rFonts w:ascii="Times New Roman" w:hAnsi="Times New Roman" w:cs="Times New Roman"/>
                <w:sz w:val="22"/>
                <w:szCs w:val="22"/>
                <w:lang w:val="en-US"/>
              </w:rPr>
            </w:pPr>
          </w:p>
        </w:tc>
        <w:tc>
          <w:tcPr>
            <w:tcW w:w="1559" w:type="dxa"/>
            <w:tcMar>
              <w:top w:w="100" w:type="dxa"/>
              <w:left w:w="100" w:type="dxa"/>
              <w:bottom w:w="100" w:type="dxa"/>
              <w:right w:w="100" w:type="dxa"/>
            </w:tcMar>
          </w:tcPr>
          <w:p w14:paraId="12FF295E"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Innovative potential</w:t>
            </w:r>
          </w:p>
        </w:tc>
        <w:tc>
          <w:tcPr>
            <w:tcW w:w="3544" w:type="dxa"/>
            <w:tcMar>
              <w:top w:w="100" w:type="dxa"/>
              <w:left w:w="100" w:type="dxa"/>
              <w:bottom w:w="100" w:type="dxa"/>
              <w:right w:w="100" w:type="dxa"/>
            </w:tcMar>
          </w:tcPr>
          <w:p w14:paraId="61E2B7C4"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Innovation potential of Beijing as a global innovation hub</w:t>
            </w:r>
          </w:p>
        </w:tc>
        <w:tc>
          <w:tcPr>
            <w:tcW w:w="4252" w:type="dxa"/>
            <w:tcMar>
              <w:top w:w="100" w:type="dxa"/>
              <w:left w:w="100" w:type="dxa"/>
              <w:bottom w:w="100" w:type="dxa"/>
              <w:right w:w="100" w:type="dxa"/>
            </w:tcMar>
          </w:tcPr>
          <w:p w14:paraId="51B0B205" w14:textId="77777777" w:rsidR="00257084" w:rsidRPr="00BC4A1E" w:rsidRDefault="00257084" w:rsidP="007A4BFF">
            <w:pPr>
              <w:pStyle w:val="11"/>
              <w:widowControl w:val="0"/>
              <w:numPr>
                <w:ilvl w:val="0"/>
                <w:numId w:val="14"/>
              </w:numPr>
              <w:ind w:firstLine="0"/>
              <w:contextualSpacing/>
              <w:rPr>
                <w:rFonts w:ascii="Times New Roman" w:eastAsia="Times New Roman" w:hAnsi="Times New Roman" w:cs="Times New Roman"/>
                <w:b/>
                <w:sz w:val="22"/>
                <w:szCs w:val="22"/>
                <w:lang w:val="en-US"/>
              </w:rPr>
            </w:pPr>
          </w:p>
        </w:tc>
        <w:tc>
          <w:tcPr>
            <w:tcW w:w="3969" w:type="dxa"/>
            <w:tcMar>
              <w:top w:w="100" w:type="dxa"/>
              <w:left w:w="100" w:type="dxa"/>
              <w:bottom w:w="100" w:type="dxa"/>
              <w:right w:w="100" w:type="dxa"/>
            </w:tcMar>
          </w:tcPr>
          <w:p w14:paraId="02AA3F2A" w14:textId="77777777" w:rsidR="00257084" w:rsidRPr="00BC4A1E" w:rsidRDefault="00257084" w:rsidP="007A4BFF">
            <w:pPr>
              <w:pStyle w:val="11"/>
              <w:widowControl w:val="0"/>
              <w:numPr>
                <w:ilvl w:val="0"/>
                <w:numId w:val="8"/>
              </w:numPr>
              <w:ind w:firstLine="0"/>
              <w:contextualSpacing/>
              <w:rPr>
                <w:rFonts w:ascii="Times New Roman" w:eastAsia="Times New Roman" w:hAnsi="Times New Roman" w:cs="Times New Roman"/>
                <w:b/>
                <w:sz w:val="22"/>
                <w:szCs w:val="22"/>
                <w:lang w:val="en-US"/>
              </w:rPr>
            </w:pPr>
          </w:p>
        </w:tc>
      </w:tr>
      <w:tr w:rsidR="00257084" w:rsidRPr="00BC4A1E" w14:paraId="0B795D1A" w14:textId="77777777" w:rsidTr="008F4A71">
        <w:trPr>
          <w:trHeight w:val="440"/>
        </w:trPr>
        <w:tc>
          <w:tcPr>
            <w:tcW w:w="1560" w:type="dxa"/>
            <w:vMerge w:val="restart"/>
            <w:tcMar>
              <w:top w:w="100" w:type="dxa"/>
              <w:left w:w="100" w:type="dxa"/>
              <w:bottom w:w="100" w:type="dxa"/>
              <w:right w:w="100" w:type="dxa"/>
            </w:tcMar>
          </w:tcPr>
          <w:p w14:paraId="0B4DE259"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Strategy</w:t>
            </w:r>
          </w:p>
        </w:tc>
        <w:tc>
          <w:tcPr>
            <w:tcW w:w="1559" w:type="dxa"/>
            <w:tcMar>
              <w:top w:w="100" w:type="dxa"/>
              <w:left w:w="100" w:type="dxa"/>
              <w:bottom w:w="100" w:type="dxa"/>
              <w:right w:w="100" w:type="dxa"/>
            </w:tcMar>
          </w:tcPr>
          <w:p w14:paraId="45F118B8"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Entry strategy</w:t>
            </w:r>
          </w:p>
        </w:tc>
        <w:tc>
          <w:tcPr>
            <w:tcW w:w="3544" w:type="dxa"/>
            <w:tcMar>
              <w:top w:w="100" w:type="dxa"/>
              <w:left w:w="100" w:type="dxa"/>
              <w:bottom w:w="100" w:type="dxa"/>
              <w:right w:w="100" w:type="dxa"/>
            </w:tcMar>
          </w:tcPr>
          <w:p w14:paraId="4D4E2103"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 xml:space="preserve">From wholly-owned Chinese subsidiary to </w:t>
            </w:r>
            <w:r w:rsidRPr="00BC4A1E">
              <w:rPr>
                <w:rFonts w:ascii="Times New Roman" w:eastAsia="Times New Roman" w:hAnsi="Times New Roman" w:cs="Times New Roman"/>
                <w:b/>
                <w:sz w:val="22"/>
                <w:szCs w:val="22"/>
                <w:lang w:val="en-US"/>
              </w:rPr>
              <w:t>independent companies</w:t>
            </w:r>
            <w:r w:rsidRPr="00BC4A1E">
              <w:rPr>
                <w:rFonts w:ascii="Times New Roman" w:eastAsia="Times New Roman" w:hAnsi="Times New Roman" w:cs="Times New Roman"/>
                <w:sz w:val="22"/>
                <w:szCs w:val="22"/>
                <w:lang w:val="en-US"/>
              </w:rPr>
              <w:t xml:space="preserve"> (Shanghai Wubo Information Technology Co., Ltd; Wubu Information Technology Co., Ltd., and Wubu Software Technology Co., Ltd.) Establishment of data and operations centers.</w:t>
            </w:r>
          </w:p>
          <w:p w14:paraId="49554595"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b/>
                <w:sz w:val="22"/>
                <w:szCs w:val="22"/>
                <w:lang w:val="en-US"/>
              </w:rPr>
              <w:t xml:space="preserve">Strategic partnerships </w:t>
            </w:r>
            <w:r w:rsidRPr="00BC4A1E">
              <w:rPr>
                <w:rFonts w:ascii="Times New Roman" w:eastAsia="Times New Roman" w:hAnsi="Times New Roman" w:cs="Times New Roman"/>
                <w:sz w:val="22"/>
                <w:szCs w:val="22"/>
                <w:lang w:val="en-US"/>
              </w:rPr>
              <w:t>with Baidu and Guangzhou Autos.</w:t>
            </w:r>
          </w:p>
          <w:p w14:paraId="675B48A2"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b/>
                <w:sz w:val="22"/>
                <w:szCs w:val="22"/>
              </w:rPr>
              <w:t>-&gt; High market commitment</w:t>
            </w:r>
          </w:p>
        </w:tc>
        <w:tc>
          <w:tcPr>
            <w:tcW w:w="4252" w:type="dxa"/>
            <w:tcMar>
              <w:top w:w="100" w:type="dxa"/>
              <w:left w:w="100" w:type="dxa"/>
              <w:bottom w:w="100" w:type="dxa"/>
              <w:right w:w="100" w:type="dxa"/>
            </w:tcMar>
          </w:tcPr>
          <w:p w14:paraId="33FE5115"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b/>
                <w:sz w:val="22"/>
                <w:szCs w:val="22"/>
                <w:lang w:val="en-US"/>
              </w:rPr>
              <w:t>Wholly-owned subsidiary</w:t>
            </w:r>
          </w:p>
          <w:p w14:paraId="3E79717D" w14:textId="77777777" w:rsidR="00257084" w:rsidRPr="00BC4A1E" w:rsidRDefault="00257084" w:rsidP="007A4BFF">
            <w:pPr>
              <w:pStyle w:val="11"/>
              <w:widowControl w:val="0"/>
              <w:rPr>
                <w:rFonts w:ascii="Times New Roman" w:hAnsi="Times New Roman" w:cs="Times New Roman"/>
                <w:sz w:val="22"/>
                <w:szCs w:val="22"/>
                <w:lang w:val="en-US"/>
              </w:rPr>
            </w:pPr>
          </w:p>
          <w:p w14:paraId="5403A09A"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b/>
                <w:sz w:val="22"/>
                <w:szCs w:val="22"/>
                <w:lang w:val="en-US"/>
              </w:rPr>
              <w:t xml:space="preserve">Strategic partnerships </w:t>
            </w:r>
            <w:r w:rsidRPr="00BC4A1E">
              <w:rPr>
                <w:rFonts w:ascii="Times New Roman" w:eastAsia="Times New Roman" w:hAnsi="Times New Roman" w:cs="Times New Roman"/>
                <w:sz w:val="22"/>
                <w:szCs w:val="22"/>
                <w:lang w:val="en-US"/>
              </w:rPr>
              <w:t>with Times Internet Ltd.</w:t>
            </w:r>
          </w:p>
          <w:p w14:paraId="2A3505C5" w14:textId="77777777" w:rsidR="00257084" w:rsidRPr="00BC4A1E" w:rsidRDefault="00257084" w:rsidP="007A4BFF">
            <w:pPr>
              <w:pStyle w:val="11"/>
              <w:widowControl w:val="0"/>
              <w:rPr>
                <w:rFonts w:ascii="Times New Roman" w:hAnsi="Times New Roman" w:cs="Times New Roman"/>
                <w:sz w:val="22"/>
                <w:szCs w:val="22"/>
                <w:lang w:val="en-US"/>
              </w:rPr>
            </w:pPr>
          </w:p>
          <w:p w14:paraId="4F2B1787"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b/>
                <w:sz w:val="22"/>
                <w:szCs w:val="22"/>
              </w:rPr>
              <w:t>-&gt; Medium market commitment</w:t>
            </w:r>
          </w:p>
        </w:tc>
        <w:tc>
          <w:tcPr>
            <w:tcW w:w="3969" w:type="dxa"/>
            <w:tcMar>
              <w:top w:w="100" w:type="dxa"/>
              <w:left w:w="100" w:type="dxa"/>
              <w:bottom w:w="100" w:type="dxa"/>
              <w:right w:w="100" w:type="dxa"/>
            </w:tcMar>
          </w:tcPr>
          <w:p w14:paraId="43328264"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b/>
                <w:sz w:val="22"/>
                <w:szCs w:val="22"/>
                <w:lang w:val="en-US"/>
              </w:rPr>
              <w:t>Wholly-owned subsidiary</w:t>
            </w:r>
          </w:p>
          <w:p w14:paraId="03C102D5" w14:textId="77777777" w:rsidR="00257084" w:rsidRPr="00BC4A1E" w:rsidRDefault="00257084" w:rsidP="007A4BFF">
            <w:pPr>
              <w:pStyle w:val="11"/>
              <w:widowControl w:val="0"/>
              <w:rPr>
                <w:rFonts w:ascii="Times New Roman" w:hAnsi="Times New Roman" w:cs="Times New Roman"/>
                <w:sz w:val="22"/>
                <w:szCs w:val="22"/>
                <w:lang w:val="en-US"/>
              </w:rPr>
            </w:pPr>
          </w:p>
          <w:p w14:paraId="6C01DB5C" w14:textId="77777777" w:rsidR="00257084" w:rsidRPr="00BC4A1E" w:rsidRDefault="00257084" w:rsidP="007A4BFF">
            <w:pPr>
              <w:pStyle w:val="11"/>
              <w:widowControl w:val="0"/>
              <w:rPr>
                <w:rFonts w:ascii="Times New Roman" w:eastAsia="Times New Roman" w:hAnsi="Times New Roman" w:cs="Times New Roman"/>
                <w:b/>
                <w:sz w:val="22"/>
                <w:szCs w:val="22"/>
                <w:lang w:val="en-US"/>
              </w:rPr>
            </w:pPr>
            <w:r w:rsidRPr="00BC4A1E">
              <w:rPr>
                <w:rFonts w:ascii="Times New Roman" w:eastAsia="Times New Roman" w:hAnsi="Times New Roman" w:cs="Times New Roman"/>
                <w:b/>
                <w:sz w:val="22"/>
                <w:szCs w:val="22"/>
                <w:lang w:val="en-US"/>
              </w:rPr>
              <w:t>No strategic partnerships</w:t>
            </w:r>
          </w:p>
          <w:p w14:paraId="1E49490B" w14:textId="77777777" w:rsidR="000D14BB" w:rsidRPr="00BC4A1E" w:rsidRDefault="000D14BB" w:rsidP="007A4BFF">
            <w:pPr>
              <w:pStyle w:val="11"/>
              <w:widowControl w:val="0"/>
              <w:rPr>
                <w:rFonts w:ascii="Times New Roman" w:eastAsia="Times New Roman" w:hAnsi="Times New Roman" w:cs="Times New Roman"/>
                <w:b/>
                <w:sz w:val="22"/>
                <w:szCs w:val="22"/>
                <w:lang w:val="en-US"/>
              </w:rPr>
            </w:pPr>
          </w:p>
          <w:p w14:paraId="7C83DEC5" w14:textId="77777777" w:rsidR="000D14BB" w:rsidRPr="00BC4A1E" w:rsidRDefault="000D14BB" w:rsidP="007A4BFF">
            <w:pPr>
              <w:pStyle w:val="11"/>
              <w:widowControl w:val="0"/>
              <w:rPr>
                <w:rFonts w:ascii="Times New Roman" w:eastAsia="Times New Roman" w:hAnsi="Times New Roman" w:cs="Times New Roman"/>
                <w:b/>
                <w:sz w:val="22"/>
                <w:szCs w:val="22"/>
                <w:lang w:val="en-US"/>
              </w:rPr>
            </w:pPr>
          </w:p>
          <w:p w14:paraId="1E966A51" w14:textId="6A06191C" w:rsidR="000D14BB" w:rsidRPr="00BC4A1E" w:rsidRDefault="000D14BB"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b/>
                <w:sz w:val="22"/>
                <w:szCs w:val="22"/>
              </w:rPr>
              <w:t>-&gt; Medium market commitment</w:t>
            </w:r>
          </w:p>
        </w:tc>
      </w:tr>
      <w:tr w:rsidR="00257084" w:rsidRPr="00BC4A1E" w14:paraId="13756F9B" w14:textId="77777777" w:rsidTr="008F4A71">
        <w:trPr>
          <w:trHeight w:val="440"/>
        </w:trPr>
        <w:tc>
          <w:tcPr>
            <w:tcW w:w="1560" w:type="dxa"/>
            <w:vMerge/>
            <w:tcMar>
              <w:top w:w="100" w:type="dxa"/>
              <w:left w:w="100" w:type="dxa"/>
              <w:bottom w:w="100" w:type="dxa"/>
              <w:right w:w="100" w:type="dxa"/>
            </w:tcMar>
          </w:tcPr>
          <w:p w14:paraId="49F56059" w14:textId="77777777" w:rsidR="00257084" w:rsidRPr="00BC4A1E" w:rsidRDefault="00257084" w:rsidP="007A4BFF">
            <w:pPr>
              <w:pStyle w:val="11"/>
              <w:widowControl w:val="0"/>
              <w:rPr>
                <w:rFonts w:ascii="Times New Roman" w:hAnsi="Times New Roman" w:cs="Times New Roman"/>
                <w:sz w:val="22"/>
                <w:szCs w:val="22"/>
                <w:lang w:val="en-US"/>
              </w:rPr>
            </w:pPr>
          </w:p>
        </w:tc>
        <w:tc>
          <w:tcPr>
            <w:tcW w:w="1559" w:type="dxa"/>
            <w:vMerge w:val="restart"/>
            <w:tcMar>
              <w:top w:w="100" w:type="dxa"/>
              <w:left w:w="100" w:type="dxa"/>
              <w:bottom w:w="100" w:type="dxa"/>
              <w:right w:w="100" w:type="dxa"/>
            </w:tcMar>
          </w:tcPr>
          <w:p w14:paraId="657E0F1F"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Business strategy</w:t>
            </w:r>
          </w:p>
        </w:tc>
        <w:tc>
          <w:tcPr>
            <w:tcW w:w="3544" w:type="dxa"/>
            <w:tcMar>
              <w:top w:w="100" w:type="dxa"/>
              <w:left w:w="100" w:type="dxa"/>
              <w:bottom w:w="100" w:type="dxa"/>
              <w:right w:w="100" w:type="dxa"/>
            </w:tcMar>
          </w:tcPr>
          <w:p w14:paraId="3016FB78"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Mix of cost leadership and differentiation focus strategies</w:t>
            </w:r>
          </w:p>
        </w:tc>
        <w:tc>
          <w:tcPr>
            <w:tcW w:w="4252" w:type="dxa"/>
            <w:tcMar>
              <w:top w:w="100" w:type="dxa"/>
              <w:left w:w="100" w:type="dxa"/>
              <w:bottom w:w="100" w:type="dxa"/>
              <w:right w:w="100" w:type="dxa"/>
            </w:tcMar>
          </w:tcPr>
          <w:p w14:paraId="7CB9F0F3"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Cost leadership focus strategy</w:t>
            </w:r>
          </w:p>
        </w:tc>
        <w:tc>
          <w:tcPr>
            <w:tcW w:w="3969" w:type="dxa"/>
            <w:tcMar>
              <w:top w:w="100" w:type="dxa"/>
              <w:left w:w="100" w:type="dxa"/>
              <w:bottom w:w="100" w:type="dxa"/>
              <w:right w:w="100" w:type="dxa"/>
            </w:tcMar>
          </w:tcPr>
          <w:p w14:paraId="045D89A0" w14:textId="77777777" w:rsidR="00257084" w:rsidRPr="00BC4A1E" w:rsidRDefault="00257084" w:rsidP="007A4BFF">
            <w:pPr>
              <w:pStyle w:val="11"/>
              <w:widowControl w:val="0"/>
              <w:rPr>
                <w:rFonts w:ascii="Times New Roman" w:hAnsi="Times New Roman" w:cs="Times New Roman"/>
                <w:sz w:val="22"/>
                <w:szCs w:val="22"/>
              </w:rPr>
            </w:pPr>
            <w:r w:rsidRPr="00BC4A1E">
              <w:rPr>
                <w:rFonts w:ascii="Times New Roman" w:eastAsia="Times New Roman" w:hAnsi="Times New Roman" w:cs="Times New Roman"/>
                <w:sz w:val="22"/>
                <w:szCs w:val="22"/>
              </w:rPr>
              <w:t>Cost leadership focus strategy</w:t>
            </w:r>
          </w:p>
        </w:tc>
      </w:tr>
      <w:tr w:rsidR="00257084" w:rsidRPr="00BC4A1E" w14:paraId="6D7D151D" w14:textId="77777777" w:rsidTr="008F4A71">
        <w:trPr>
          <w:trHeight w:val="440"/>
        </w:trPr>
        <w:tc>
          <w:tcPr>
            <w:tcW w:w="1560" w:type="dxa"/>
            <w:vMerge/>
            <w:tcMar>
              <w:top w:w="100" w:type="dxa"/>
              <w:left w:w="100" w:type="dxa"/>
              <w:bottom w:w="100" w:type="dxa"/>
              <w:right w:w="100" w:type="dxa"/>
            </w:tcMar>
          </w:tcPr>
          <w:p w14:paraId="1B4754CB" w14:textId="77777777" w:rsidR="00257084" w:rsidRPr="00BC4A1E" w:rsidRDefault="00257084" w:rsidP="007A4BFF">
            <w:pPr>
              <w:pStyle w:val="11"/>
              <w:widowControl w:val="0"/>
              <w:rPr>
                <w:rFonts w:ascii="Times New Roman" w:hAnsi="Times New Roman" w:cs="Times New Roman"/>
                <w:sz w:val="22"/>
                <w:szCs w:val="22"/>
              </w:rPr>
            </w:pPr>
          </w:p>
        </w:tc>
        <w:tc>
          <w:tcPr>
            <w:tcW w:w="1559" w:type="dxa"/>
            <w:vMerge/>
            <w:tcMar>
              <w:top w:w="100" w:type="dxa"/>
              <w:left w:w="100" w:type="dxa"/>
              <w:bottom w:w="100" w:type="dxa"/>
              <w:right w:w="100" w:type="dxa"/>
            </w:tcMar>
          </w:tcPr>
          <w:p w14:paraId="1A8CAE2A" w14:textId="77777777" w:rsidR="00257084" w:rsidRPr="00BC4A1E" w:rsidRDefault="00257084" w:rsidP="007A4BFF">
            <w:pPr>
              <w:pStyle w:val="11"/>
              <w:widowControl w:val="0"/>
              <w:rPr>
                <w:rFonts w:ascii="Times New Roman" w:hAnsi="Times New Roman" w:cs="Times New Roman"/>
                <w:sz w:val="22"/>
                <w:szCs w:val="22"/>
              </w:rPr>
            </w:pPr>
          </w:p>
        </w:tc>
        <w:tc>
          <w:tcPr>
            <w:tcW w:w="3544" w:type="dxa"/>
            <w:tcMar>
              <w:top w:w="100" w:type="dxa"/>
              <w:left w:w="100" w:type="dxa"/>
              <w:bottom w:w="100" w:type="dxa"/>
              <w:right w:w="100" w:type="dxa"/>
            </w:tcMar>
          </w:tcPr>
          <w:p w14:paraId="22024080"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Localization of services (People’s Uber – cheap carpooling)</w:t>
            </w:r>
          </w:p>
        </w:tc>
        <w:tc>
          <w:tcPr>
            <w:tcW w:w="4252" w:type="dxa"/>
            <w:tcMar>
              <w:top w:w="100" w:type="dxa"/>
              <w:left w:w="100" w:type="dxa"/>
              <w:bottom w:w="100" w:type="dxa"/>
              <w:right w:w="100" w:type="dxa"/>
            </w:tcMar>
          </w:tcPr>
          <w:p w14:paraId="4B712DAA"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Localization of services (UberAuto for auto rickshaws; UberMoto with bikes, UberGo - cheap Uber service)</w:t>
            </w:r>
          </w:p>
        </w:tc>
        <w:tc>
          <w:tcPr>
            <w:tcW w:w="3969" w:type="dxa"/>
            <w:tcMar>
              <w:top w:w="100" w:type="dxa"/>
              <w:left w:w="100" w:type="dxa"/>
              <w:bottom w:w="100" w:type="dxa"/>
              <w:right w:w="100" w:type="dxa"/>
            </w:tcMar>
          </w:tcPr>
          <w:p w14:paraId="4FF1B151"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Localization of services</w:t>
            </w:r>
          </w:p>
          <w:p w14:paraId="062C531C" w14:textId="77777777" w:rsidR="00257084" w:rsidRPr="00BC4A1E" w:rsidRDefault="00257084" w:rsidP="007A4BFF">
            <w:pPr>
              <w:pStyle w:val="11"/>
              <w:widowControl w:val="0"/>
              <w:rPr>
                <w:rFonts w:ascii="Times New Roman" w:hAnsi="Times New Roman" w:cs="Times New Roman"/>
                <w:sz w:val="22"/>
                <w:szCs w:val="22"/>
                <w:lang w:val="en-US"/>
              </w:rPr>
            </w:pPr>
            <w:r w:rsidRPr="00BC4A1E">
              <w:rPr>
                <w:rFonts w:ascii="Times New Roman" w:eastAsia="Times New Roman" w:hAnsi="Times New Roman" w:cs="Times New Roman"/>
                <w:sz w:val="22"/>
                <w:szCs w:val="22"/>
                <w:lang w:val="en-US"/>
              </w:rPr>
              <w:t>(UberStart - cheap Uber service)</w:t>
            </w:r>
          </w:p>
        </w:tc>
      </w:tr>
    </w:tbl>
    <w:p w14:paraId="35DF3648" w14:textId="0A670570" w:rsidR="000D104E" w:rsidRPr="000D104E" w:rsidRDefault="000D104E" w:rsidP="007A4BFF">
      <w:pPr>
        <w:pStyle w:val="11"/>
        <w:spacing w:line="360" w:lineRule="auto"/>
        <w:rPr>
          <w:rFonts w:ascii="Times New Roman" w:hAnsi="Times New Roman" w:cs="Times New Roman"/>
          <w:b/>
          <w:lang w:val="en-US"/>
        </w:rPr>
        <w:sectPr w:rsidR="000D104E" w:rsidRPr="000D104E" w:rsidSect="00DE46F0">
          <w:pgSz w:w="16840" w:h="11900" w:orient="landscape"/>
          <w:pgMar w:top="709" w:right="1134" w:bottom="851" w:left="1134" w:header="720" w:footer="720" w:gutter="0"/>
          <w:pgNumType w:start="59"/>
          <w:cols w:space="720"/>
        </w:sectPr>
      </w:pPr>
      <w:r>
        <w:rPr>
          <w:rFonts w:ascii="Times New Roman" w:hAnsi="Times New Roman" w:cs="Times New Roman"/>
          <w:b/>
          <w:lang w:val="en-US"/>
        </w:rPr>
        <w:t>Table 5</w:t>
      </w:r>
      <w:r w:rsidRPr="000D104E">
        <w:rPr>
          <w:rFonts w:ascii="Times New Roman" w:hAnsi="Times New Roman" w:cs="Times New Roman"/>
          <w:b/>
          <w:lang w:val="en-US"/>
        </w:rPr>
        <w:t xml:space="preserve">. </w:t>
      </w:r>
      <w:r w:rsidRPr="000D104E">
        <w:rPr>
          <w:rFonts w:ascii="Times New Roman" w:hAnsi="Times New Roman" w:cs="Times New Roman"/>
          <w:lang w:val="en-US"/>
        </w:rPr>
        <w:t xml:space="preserve">International opportunity for Uber and </w:t>
      </w:r>
      <w:r>
        <w:rPr>
          <w:rFonts w:ascii="Times New Roman" w:hAnsi="Times New Roman" w:cs="Times New Roman"/>
          <w:lang w:val="en-US"/>
        </w:rPr>
        <w:t>company’s strategies</w:t>
      </w:r>
      <w:r w:rsidRPr="000D104E">
        <w:rPr>
          <w:rFonts w:ascii="Times New Roman" w:hAnsi="Times New Roman" w:cs="Times New Roman"/>
          <w:lang w:val="en-US"/>
        </w:rPr>
        <w:t xml:space="preserve"> in China, India, </w:t>
      </w:r>
      <w:r>
        <w:rPr>
          <w:rFonts w:ascii="Times New Roman" w:hAnsi="Times New Roman" w:cs="Times New Roman"/>
          <w:lang w:val="en-US"/>
        </w:rPr>
        <w:t xml:space="preserve">and </w:t>
      </w:r>
      <w:r w:rsidRPr="000D104E">
        <w:rPr>
          <w:rFonts w:ascii="Times New Roman" w:hAnsi="Times New Roman" w:cs="Times New Roman"/>
          <w:lang w:val="en-US"/>
        </w:rPr>
        <w:t>Russia</w:t>
      </w:r>
    </w:p>
    <w:p w14:paraId="550471B3" w14:textId="749F5B9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lastRenderedPageBreak/>
        <w:t xml:space="preserve">Scaling up operations and internalizing to foreign markets is a potential opportunity for Uber to exploit its firm-specific advantages to generate higher income. The cross-country analysis of markets significant for Uber (India as the biggest market outside the US in terms of cities covered, China as the strategic focus of the company, and Russia as biggest European market) revealed that such factors as market attractiveness, local industry </w:t>
      </w:r>
      <w:r w:rsidR="009818FD">
        <w:rPr>
          <w:rFonts w:ascii="Times New Roman" w:eastAsia="Times New Roman" w:hAnsi="Times New Roman" w:cs="Times New Roman"/>
          <w:lang w:val="en-US"/>
        </w:rPr>
        <w:t>regulation as well as innovative</w:t>
      </w:r>
      <w:r w:rsidRPr="00BC4A1E">
        <w:rPr>
          <w:rFonts w:ascii="Times New Roman" w:eastAsia="Times New Roman" w:hAnsi="Times New Roman" w:cs="Times New Roman"/>
          <w:lang w:val="en-US"/>
        </w:rPr>
        <w:t xml:space="preserve"> potential of the countries represent a driving force for Uber to internalize. Even though Uber considers all countries for internationalization as it wants to be present in as many cities as it can according to the words of the CEO, Travis Kalanick, the company tends to commit more in the countries with attractive markets in terms of taxi infrastructure and smartphone penetration. National regulation of taxi industry, namely the availability of the grey zone, represents the opportunity for Uber to establish operations and increase its presence before the government authorities realize the need for the special iTNC regulation as it was in the case of its Chinese and Indian expansion. Innovativeness and the future potential of the country for developing the innovative hub, as in the case of China, is another factor that contributes to the attractiveness of the country according to the words of Kalanick. </w:t>
      </w:r>
    </w:p>
    <w:p w14:paraId="34F7B514" w14:textId="2089FE5C" w:rsidR="00257084" w:rsidRPr="00DE46F0" w:rsidRDefault="00257084" w:rsidP="00DE46F0">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The company chooses to enter markets by establishing the </w:t>
      </w:r>
      <w:proofErr w:type="gramStart"/>
      <w:r w:rsidRPr="00BC4A1E">
        <w:rPr>
          <w:rFonts w:ascii="Times New Roman" w:eastAsia="Times New Roman" w:hAnsi="Times New Roman" w:cs="Times New Roman"/>
          <w:lang w:val="en-US"/>
        </w:rPr>
        <w:t>wholly-owned</w:t>
      </w:r>
      <w:proofErr w:type="gramEnd"/>
      <w:r w:rsidRPr="00BC4A1E">
        <w:rPr>
          <w:rFonts w:ascii="Times New Roman" w:eastAsia="Times New Roman" w:hAnsi="Times New Roman" w:cs="Times New Roman"/>
          <w:lang w:val="en-US"/>
        </w:rPr>
        <w:t xml:space="preserve"> subsidiary in order to maintain the full control over its operations, marketing and sales strategy so that to determine the unified global strategy and deliver the unified experience for its customers. This high market commitment also allows Uber to be closer to the national context and tap into the needs of the local consumers. However, the Chinese case shows that the company is ready to increase the market commitment in the countries that are both attractive in terms of business opportunity and where the competition and industry regulation represent significant challenges for the growth. There Uber is ready to establish independent companies, not a subsidiary, and relocate the data and operations centers. Uber also enters into strategic partnerships with leading local companies to strengthen its presence and localize the service as in the case of partnership with Baidu, leading Chinese technological company, and Times Internet Ltd. The partnerships aim at both the marketing and advertising to increase awareness of Uber (partnership with TIL) and technological improvement of the service (integration of Baidu maps). On the other hand, the case of Russia shows that in locations where competition or government </w:t>
      </w:r>
      <w:proofErr w:type="gramStart"/>
      <w:r w:rsidR="009818FD">
        <w:rPr>
          <w:rFonts w:ascii="Times New Roman" w:eastAsia="Times New Roman" w:hAnsi="Times New Roman" w:cs="Times New Roman"/>
          <w:lang w:val="en-US"/>
        </w:rPr>
        <w:t xml:space="preserve">regulation </w:t>
      </w:r>
      <w:r w:rsidRPr="00BC4A1E">
        <w:rPr>
          <w:rFonts w:ascii="Times New Roman" w:eastAsia="Times New Roman" w:hAnsi="Times New Roman" w:cs="Times New Roman"/>
          <w:lang w:val="en-US"/>
        </w:rPr>
        <w:t>do</w:t>
      </w:r>
      <w:proofErr w:type="gramEnd"/>
      <w:r w:rsidRPr="00BC4A1E">
        <w:rPr>
          <w:rFonts w:ascii="Times New Roman" w:eastAsia="Times New Roman" w:hAnsi="Times New Roman" w:cs="Times New Roman"/>
          <w:lang w:val="en-US"/>
        </w:rPr>
        <w:t xml:space="preserve"> not challenge the company significantly, the company tend</w:t>
      </w:r>
      <w:r w:rsidR="009818FD">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not to increase commitment or enter into strategic partnerships.</w:t>
      </w:r>
    </w:p>
    <w:p w14:paraId="1DEA8760" w14:textId="0415ED13"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As for the business strategy Uber tends to pursue the cost leadership and differentiation focus strategies depending on the market characteristics. In Chinese case Uber pursues both strategies: cost leadership for the broader customer base that got used to cheap taxi fares and differentiation to offer different levels of services to attract </w:t>
      </w:r>
      <w:r w:rsidR="009818FD">
        <w:rPr>
          <w:rFonts w:ascii="Times New Roman" w:eastAsia="Times New Roman" w:hAnsi="Times New Roman" w:cs="Times New Roman"/>
          <w:lang w:val="en-US"/>
        </w:rPr>
        <w:t>wealthier</w:t>
      </w:r>
      <w:r w:rsidRPr="00BC4A1E">
        <w:rPr>
          <w:rFonts w:ascii="Times New Roman" w:eastAsia="Times New Roman" w:hAnsi="Times New Roman" w:cs="Times New Roman"/>
          <w:lang w:val="en-US"/>
        </w:rPr>
        <w:t xml:space="preserve"> category of business </w:t>
      </w:r>
      <w:r w:rsidRPr="00BC4A1E">
        <w:rPr>
          <w:rFonts w:ascii="Times New Roman" w:eastAsia="Times New Roman" w:hAnsi="Times New Roman" w:cs="Times New Roman"/>
          <w:lang w:val="en-US"/>
        </w:rPr>
        <w:lastRenderedPageBreak/>
        <w:t>travellers and emerging Chinese middle class. In the cases of India and Russia, where Uber mostly offers affordable versions of its service – UberX and UberGo for India, UberX and UberStart for Russia, the company seeks to beat its competitors by providing the lowest fare</w:t>
      </w:r>
      <w:r w:rsidR="009818FD">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for a broader audience. Furthermore, in order to make the services of Uber more attractive to local customers, Uber localize them and offer unique proposition tailored specifically for the needs and requirements of local clients. The company introduce</w:t>
      </w:r>
      <w:r w:rsidR="009818FD">
        <w:rPr>
          <w:rFonts w:ascii="Times New Roman" w:eastAsia="Times New Roman" w:hAnsi="Times New Roman" w:cs="Times New Roman"/>
          <w:lang w:val="en-US"/>
        </w:rPr>
        <w:t>d</w:t>
      </w:r>
      <w:r w:rsidRPr="00BC4A1E">
        <w:rPr>
          <w:rFonts w:ascii="Times New Roman" w:eastAsia="Times New Roman" w:hAnsi="Times New Roman" w:cs="Times New Roman"/>
          <w:lang w:val="en-US"/>
        </w:rPr>
        <w:t xml:space="preserve"> a China exclusive service such as People’s Uber, India exclusive UberGo, and Russia exclusive UberStart.</w:t>
      </w:r>
    </w:p>
    <w:p w14:paraId="49582FD0" w14:textId="77777777" w:rsidR="00257084" w:rsidRPr="00BC4A1E" w:rsidRDefault="00257084" w:rsidP="007A4BFF">
      <w:pPr>
        <w:pStyle w:val="11"/>
        <w:spacing w:line="360" w:lineRule="auto"/>
        <w:ind w:firstLine="709"/>
        <w:jc w:val="both"/>
        <w:rPr>
          <w:rFonts w:ascii="Times New Roman" w:hAnsi="Times New Roman" w:cs="Times New Roman"/>
          <w:b/>
          <w:lang w:val="en-US"/>
        </w:rPr>
      </w:pPr>
    </w:p>
    <w:p w14:paraId="572F1268" w14:textId="53F22BD8" w:rsidR="00257084" w:rsidRPr="00BC4A1E" w:rsidRDefault="00257084" w:rsidP="007A4BFF">
      <w:pPr>
        <w:pStyle w:val="1"/>
        <w:ind w:left="0" w:firstLine="0"/>
      </w:pPr>
      <w:bookmarkStart w:id="49" w:name="_Toc325881069"/>
      <w:r w:rsidRPr="00BC4A1E">
        <w:t>DISCUSSION AND CONCLUSION</w:t>
      </w:r>
      <w:bookmarkEnd w:id="49"/>
    </w:p>
    <w:p w14:paraId="7D54DDAE" w14:textId="77777777" w:rsidR="009B708D" w:rsidRPr="00BC4A1E" w:rsidRDefault="009B708D" w:rsidP="007A4BFF">
      <w:pPr>
        <w:pStyle w:val="21"/>
        <w:rPr>
          <w:lang w:val="en-US"/>
        </w:rPr>
      </w:pPr>
    </w:p>
    <w:p w14:paraId="50AAA97E" w14:textId="0C88D836" w:rsidR="00257084" w:rsidRPr="000D104E" w:rsidRDefault="00257084" w:rsidP="007A4BFF">
      <w:pPr>
        <w:pStyle w:val="21"/>
        <w:rPr>
          <w:i w:val="0"/>
          <w:lang w:val="en-US"/>
        </w:rPr>
      </w:pPr>
      <w:bookmarkStart w:id="50" w:name="_Toc325881070"/>
      <w:r w:rsidRPr="000D104E">
        <w:rPr>
          <w:i w:val="0"/>
          <w:lang w:val="en-US"/>
        </w:rPr>
        <w:t>4.1 Discussion of the findings</w:t>
      </w:r>
      <w:bookmarkEnd w:id="50"/>
    </w:p>
    <w:p w14:paraId="78DB41D1" w14:textId="77777777" w:rsidR="00257084" w:rsidRPr="00BC4A1E" w:rsidRDefault="00257084" w:rsidP="007A4BFF">
      <w:pPr>
        <w:pStyle w:val="21"/>
        <w:ind w:firstLine="709"/>
        <w:rPr>
          <w:lang w:val="en-US"/>
        </w:rPr>
      </w:pPr>
    </w:p>
    <w:p w14:paraId="16B55E45" w14:textId="68EFD9F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aim of the present master’s thesis was to </w:t>
      </w:r>
      <w:r w:rsidR="003478A1">
        <w:rPr>
          <w:rFonts w:ascii="Times New Roman" w:eastAsia="Times New Roman" w:hAnsi="Times New Roman" w:cs="Times New Roman"/>
          <w:lang w:val="en-US"/>
        </w:rPr>
        <w:t xml:space="preserve">explore </w:t>
      </w:r>
      <w:r w:rsidR="003478A1" w:rsidRPr="00335887">
        <w:rPr>
          <w:rFonts w:ascii="Times New Roman" w:eastAsia="Times New Roman" w:hAnsi="Times New Roman" w:cs="Times New Roman"/>
          <w:lang w:val="en-US"/>
        </w:rPr>
        <w:t>the drivers of internationalization as well peculiarities and patterns of international expansion of Internet transportation network companies (iTNCs)</w:t>
      </w:r>
      <w:r w:rsidR="003478A1">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t xml:space="preserve">The aim was achieved by investigating the existing literature on the topic of </w:t>
      </w:r>
      <w:r w:rsidR="003478A1">
        <w:rPr>
          <w:rFonts w:ascii="Times New Roman" w:eastAsia="Times New Roman" w:hAnsi="Times New Roman" w:cs="Times New Roman"/>
          <w:lang w:val="en-US"/>
        </w:rPr>
        <w:t xml:space="preserve">taxi industry development as well as on the phenomenon of </w:t>
      </w:r>
      <w:r w:rsidRPr="00BC4A1E">
        <w:rPr>
          <w:rFonts w:ascii="Times New Roman" w:eastAsia="Times New Roman" w:hAnsi="Times New Roman" w:cs="Times New Roman"/>
          <w:lang w:val="en-US"/>
        </w:rPr>
        <w:t xml:space="preserve">Born Global companies (or International New Ventures) and by applying the theoretical frameworks to the case of Uber Technologies Inc. – the first iTNC that changed the taxi industry </w:t>
      </w:r>
      <w:r w:rsidR="003478A1">
        <w:rPr>
          <w:rFonts w:ascii="Times New Roman" w:eastAsia="Times New Roman" w:hAnsi="Times New Roman" w:cs="Times New Roman"/>
          <w:lang w:val="en-US"/>
        </w:rPr>
        <w:t>by lowering barriers to entry and stretching the local industry to the international level</w:t>
      </w:r>
      <w:r w:rsidRPr="00BC4A1E">
        <w:rPr>
          <w:rFonts w:ascii="Times New Roman" w:eastAsia="Times New Roman" w:hAnsi="Times New Roman" w:cs="Times New Roman"/>
          <w:lang w:val="en-US"/>
        </w:rPr>
        <w:t xml:space="preserve">. To achieve the aim of the study the </w:t>
      </w:r>
      <w:proofErr w:type="gramStart"/>
      <w:r w:rsidRPr="00BC4A1E">
        <w:rPr>
          <w:rFonts w:ascii="Times New Roman" w:eastAsia="Times New Roman" w:hAnsi="Times New Roman" w:cs="Times New Roman"/>
          <w:lang w:val="en-US"/>
        </w:rPr>
        <w:t>number of objectives were</w:t>
      </w:r>
      <w:proofErr w:type="gramEnd"/>
      <w:r w:rsidRPr="00BC4A1E">
        <w:rPr>
          <w:rFonts w:ascii="Times New Roman" w:eastAsia="Times New Roman" w:hAnsi="Times New Roman" w:cs="Times New Roman"/>
          <w:lang w:val="en-US"/>
        </w:rPr>
        <w:t xml:space="preserve"> set. </w:t>
      </w:r>
    </w:p>
    <w:p w14:paraId="3E470DF3" w14:textId="548A1B65"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first objective was </w:t>
      </w:r>
      <w:r w:rsidRPr="003478A1">
        <w:rPr>
          <w:rFonts w:ascii="Times New Roman" w:eastAsia="Times New Roman" w:hAnsi="Times New Roman" w:cs="Times New Roman"/>
          <w:i/>
          <w:lang w:val="en-US"/>
        </w:rPr>
        <w:t>to identify the competitive advantages of iTNCs</w:t>
      </w:r>
      <w:r w:rsidRPr="00BC4A1E">
        <w:rPr>
          <w:rFonts w:ascii="Times New Roman" w:eastAsia="Times New Roman" w:hAnsi="Times New Roman" w:cs="Times New Roman"/>
          <w:lang w:val="en-US"/>
        </w:rPr>
        <w:t xml:space="preserve"> that allow them to expand successfully to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markets. The case of Uber revealed that the innovative business model, that is characterized by its asset-light nature (the company does not own the fleet of cars, not it employes drivers), scalability and capability to innovate is the first competitive advantage that allows iTNC to expand its operations abroad. Secondly, the unique technology, that allowed drivers to generate higher results by observing the “heat maps” showing where the higher demand will be, differentiated the company from its rivals. The technology is also transferable across borders what allows the company to implement it in foreign locations. The strong brand of the company also facilitates internationalization as it “prepares” the demand for the iTNC service in advance, before it actually enters the market. Finally, entrepreneurial experience of founders as well as international expertise of the management team is another advantage for the iTNC that allowed it to internalize </w:t>
      </w:r>
      <w:r w:rsidR="00F438B0">
        <w:rPr>
          <w:rFonts w:ascii="Times New Roman" w:eastAsia="Times New Roman" w:hAnsi="Times New Roman" w:cs="Times New Roman"/>
          <w:lang w:val="en-US"/>
        </w:rPr>
        <w:t>with such pace</w:t>
      </w:r>
      <w:r w:rsidRPr="00BC4A1E">
        <w:rPr>
          <w:rFonts w:ascii="Times New Roman" w:eastAsia="Times New Roman" w:hAnsi="Times New Roman" w:cs="Times New Roman"/>
          <w:lang w:val="en-US"/>
        </w:rPr>
        <w:t xml:space="preserve">. The findings are consistent with the theory on Born Globals that emphasize that the unique and/or innovative product (Gabrielsson and Kirpalani, 2004; Gerschewski et al., 2014), scalability of the product (Cannone and Ughetto, 2012), entrepreneur experience and knowledge (Oviatt and McDougall, 2005; Cannone and </w:t>
      </w:r>
      <w:r w:rsidRPr="00BC4A1E">
        <w:rPr>
          <w:rFonts w:ascii="Times New Roman" w:eastAsia="Times New Roman" w:hAnsi="Times New Roman" w:cs="Times New Roman"/>
          <w:lang w:val="en-US"/>
        </w:rPr>
        <w:lastRenderedPageBreak/>
        <w:t xml:space="preserve">Ughetto, 2012) are significant factors that affect the success of the company’s internationalization. </w:t>
      </w:r>
    </w:p>
    <w:p w14:paraId="57073560" w14:textId="5149C7C9"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Second objective was to identify </w:t>
      </w:r>
      <w:r w:rsidRPr="00F438B0">
        <w:rPr>
          <w:rFonts w:ascii="Times New Roman" w:eastAsia="Times New Roman" w:hAnsi="Times New Roman" w:cs="Times New Roman"/>
          <w:i/>
          <w:lang w:val="en-US"/>
        </w:rPr>
        <w:t>the motives of iTNCs to expand operations internationally</w:t>
      </w:r>
      <w:r w:rsidRPr="00BC4A1E">
        <w:rPr>
          <w:rFonts w:ascii="Times New Roman" w:eastAsia="Times New Roman" w:hAnsi="Times New Roman" w:cs="Times New Roman"/>
          <w:lang w:val="en-US"/>
        </w:rPr>
        <w:t xml:space="preserve">. By analysing the environment of the US taxi industry it was found that the niche market where Uber operated as well as the slowing growth trend of customer acquisition was one of the main reasons for the internationalization. This finding corresponds to the assumption that Born Globals tend to internalize </w:t>
      </w:r>
      <w:r w:rsidR="00F438B0">
        <w:rPr>
          <w:rFonts w:ascii="Times New Roman" w:eastAsia="Times New Roman" w:hAnsi="Times New Roman" w:cs="Times New Roman"/>
          <w:lang w:val="en-US"/>
        </w:rPr>
        <w:t>early</w:t>
      </w:r>
      <w:r w:rsidRPr="00BC4A1E">
        <w:rPr>
          <w:rFonts w:ascii="Times New Roman" w:eastAsia="Times New Roman" w:hAnsi="Times New Roman" w:cs="Times New Roman"/>
          <w:lang w:val="en-US"/>
        </w:rPr>
        <w:t xml:space="preserve"> due to the niche nature of the market where they operate in order to open more opportunities that global market promises (Gabrielsson et al., 2012; Knight and Cavusgil, 2004; Madsen and Servais, 1997; Oviatt and McDougall, 1995). Increasing competition, both from the side of incumbent taxi companies and emerging “copycats” is another external driver that motivated Uber to internalize rapidly. Oviatt and McDougall (1995) also state that severe competition can influence the firm’s rapid internationalization. Another factor of the domestic market environment is the industry regulation. </w:t>
      </w:r>
      <w:proofErr w:type="gramStart"/>
      <w:r w:rsidRPr="00BC4A1E">
        <w:rPr>
          <w:rFonts w:ascii="Times New Roman" w:eastAsia="Times New Roman" w:hAnsi="Times New Roman" w:cs="Times New Roman"/>
          <w:lang w:val="en-US"/>
        </w:rPr>
        <w:t>iTNCs</w:t>
      </w:r>
      <w:proofErr w:type="gramEnd"/>
      <w:r w:rsidRPr="00BC4A1E">
        <w:rPr>
          <w:rFonts w:ascii="Times New Roman" w:eastAsia="Times New Roman" w:hAnsi="Times New Roman" w:cs="Times New Roman"/>
          <w:lang w:val="en-US"/>
        </w:rPr>
        <w:t xml:space="preserve"> operate in the taxi industry, but they do not consider themselves as taxi companies, rather technology companies or aggregators. Therefore, they do not fall under the taxi regulation. However government fuelled by protests of incumbent taxi companies tried to employ existing outdated norms, sued and even banned the service of Uber. That is why internationalization to foreign markets, that</w:t>
      </w:r>
      <w:r w:rsidR="00F438B0">
        <w:rPr>
          <w:rFonts w:ascii="Times New Roman" w:eastAsia="Times New Roman" w:hAnsi="Times New Roman" w:cs="Times New Roman"/>
          <w:lang w:val="en-US"/>
        </w:rPr>
        <w:t xml:space="preserve"> allowed the company to operate</w:t>
      </w:r>
      <w:r w:rsidRPr="00BC4A1E">
        <w:rPr>
          <w:rFonts w:ascii="Times New Roman" w:eastAsia="Times New Roman" w:hAnsi="Times New Roman" w:cs="Times New Roman"/>
          <w:lang w:val="en-US"/>
        </w:rPr>
        <w:t xml:space="preserve"> in the grey zone, was </w:t>
      </w:r>
      <w:r w:rsidR="00F438B0">
        <w:rPr>
          <w:rFonts w:ascii="Times New Roman" w:eastAsia="Times New Roman" w:hAnsi="Times New Roman" w:cs="Times New Roman"/>
          <w:lang w:val="en-US"/>
        </w:rPr>
        <w:t>drived</w:t>
      </w:r>
      <w:r w:rsidRPr="00BC4A1E">
        <w:rPr>
          <w:rFonts w:ascii="Times New Roman" w:eastAsia="Times New Roman" w:hAnsi="Times New Roman" w:cs="Times New Roman"/>
          <w:lang w:val="en-US"/>
        </w:rPr>
        <w:t xml:space="preserve"> by the challenges of taxi regulation. </w:t>
      </w:r>
    </w:p>
    <w:p w14:paraId="313A4198" w14:textId="1682388C"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Third objective was to analyze </w:t>
      </w:r>
      <w:r w:rsidRPr="00F438B0">
        <w:rPr>
          <w:rFonts w:ascii="Times New Roman" w:eastAsia="Times New Roman" w:hAnsi="Times New Roman" w:cs="Times New Roman"/>
          <w:i/>
          <w:lang w:val="en-US"/>
        </w:rPr>
        <w:t>the internationalization process of iTNCs</w:t>
      </w:r>
      <w:r w:rsidRPr="00BC4A1E">
        <w:rPr>
          <w:rFonts w:ascii="Times New Roman" w:eastAsia="Times New Roman" w:hAnsi="Times New Roman" w:cs="Times New Roman"/>
          <w:lang w:val="en-US"/>
        </w:rPr>
        <w:t xml:space="preserve">. The case of Uber showed that the company internalized its operations in two years from its establishment and started its international expansion from geographically and culturally closed markets. But only in one year, as the company increased its </w:t>
      </w:r>
      <w:r w:rsidR="00F438B0">
        <w:rPr>
          <w:rFonts w:ascii="Times New Roman" w:eastAsia="Times New Roman" w:hAnsi="Times New Roman" w:cs="Times New Roman"/>
          <w:lang w:val="en-US"/>
        </w:rPr>
        <w:t>internatio</w:t>
      </w:r>
      <w:r w:rsidR="00A134B0">
        <w:rPr>
          <w:rFonts w:ascii="Times New Roman" w:eastAsia="Times New Roman" w:hAnsi="Times New Roman" w:cs="Times New Roman"/>
          <w:lang w:val="en-US"/>
        </w:rPr>
        <w:t>n</w:t>
      </w:r>
      <w:r w:rsidR="00F438B0">
        <w:rPr>
          <w:rFonts w:ascii="Times New Roman" w:eastAsia="Times New Roman" w:hAnsi="Times New Roman" w:cs="Times New Roman"/>
          <w:lang w:val="en-US"/>
        </w:rPr>
        <w:t>al and operational</w:t>
      </w:r>
      <w:r w:rsidRPr="00BC4A1E">
        <w:rPr>
          <w:rFonts w:ascii="Times New Roman" w:eastAsia="Times New Roman" w:hAnsi="Times New Roman" w:cs="Times New Roman"/>
          <w:lang w:val="en-US"/>
        </w:rPr>
        <w:t xml:space="preserve"> experience, Uber started to quickly expand to more distant locations in South Asia, East Asia and Africa.The pace became so fast that it was almost non-significant where to launch next. Uber grows its presence in the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w:t>
      </w:r>
      <w:r w:rsidR="00F438B0">
        <w:rPr>
          <w:rFonts w:ascii="Times New Roman" w:eastAsia="Times New Roman" w:hAnsi="Times New Roman" w:cs="Times New Roman"/>
          <w:lang w:val="en-US"/>
        </w:rPr>
        <w:t>countries</w:t>
      </w:r>
      <w:r w:rsidRPr="00BC4A1E">
        <w:rPr>
          <w:rFonts w:ascii="Times New Roman" w:eastAsia="Times New Roman" w:hAnsi="Times New Roman" w:cs="Times New Roman"/>
          <w:lang w:val="en-US"/>
        </w:rPr>
        <w:t xml:space="preserve"> starting from major cities and then going deeper into the country. Uber’s CEO states that this strategy allows to exploit the profitability of major cities to fuel the expansion deeper into the country as well the expansion to other countries.</w:t>
      </w:r>
    </w:p>
    <w:p w14:paraId="650020E4" w14:textId="1CC01420"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fourth objective of the study was to analyze </w:t>
      </w:r>
      <w:r w:rsidRPr="00F438B0">
        <w:rPr>
          <w:rFonts w:ascii="Times New Roman" w:eastAsia="Times New Roman" w:hAnsi="Times New Roman" w:cs="Times New Roman"/>
          <w:i/>
          <w:lang w:val="en-US"/>
        </w:rPr>
        <w:t>the choice of entry mode and the strategy in the foreign markets</w:t>
      </w:r>
      <w:r w:rsidRPr="00BC4A1E">
        <w:rPr>
          <w:rFonts w:ascii="Times New Roman" w:eastAsia="Times New Roman" w:hAnsi="Times New Roman" w:cs="Times New Roman"/>
          <w:lang w:val="en-US"/>
        </w:rPr>
        <w:t xml:space="preserve">. It was found the Uber enters the new markets by establishing wholly-owned subsidiaries. This finding contradicts to the statement of Lu and Beamish (2001) that Born Globals tend to choose non-equity entry modes like exporting. Furthermore, the company is ready to commit more resources to the country if it has the significant market potential and the competition is very tough, as it was with the Chinese case where Uber for the first time established the independent company. As for the business strategy, iTNC pursues </w:t>
      </w:r>
      <w:r w:rsidRPr="00BC4A1E">
        <w:rPr>
          <w:rFonts w:ascii="Times New Roman" w:eastAsia="Times New Roman" w:hAnsi="Times New Roman" w:cs="Times New Roman"/>
          <w:lang w:val="en-US"/>
        </w:rPr>
        <w:lastRenderedPageBreak/>
        <w:t xml:space="preserve">differentiation and cost leadership focus strategy based on the country’s overall economic characteristics, but still focusing more on cost leadership. </w:t>
      </w:r>
      <w:proofErr w:type="gramStart"/>
      <w:r w:rsidRPr="00BC4A1E">
        <w:rPr>
          <w:rFonts w:ascii="Times New Roman" w:eastAsia="Times New Roman" w:hAnsi="Times New Roman" w:cs="Times New Roman"/>
          <w:lang w:val="en-US"/>
        </w:rPr>
        <w:t>The evidence of a positive relation of such aggressive and multi-faceted growth strategy</w:t>
      </w:r>
      <w:r w:rsidR="00F438B0">
        <w:rPr>
          <w:rFonts w:ascii="Times New Roman" w:eastAsia="Times New Roman" w:hAnsi="Times New Roman" w:cs="Times New Roman"/>
          <w:lang w:val="en-US"/>
        </w:rPr>
        <w:t xml:space="preserve"> to international performance was</w:t>
      </w:r>
      <w:r w:rsidRPr="00BC4A1E">
        <w:rPr>
          <w:rFonts w:ascii="Times New Roman" w:eastAsia="Times New Roman" w:hAnsi="Times New Roman" w:cs="Times New Roman"/>
          <w:lang w:val="en-US"/>
        </w:rPr>
        <w:t xml:space="preserve"> found by McDougall and Robinson (1990) and Gerschewski et al.</w:t>
      </w:r>
      <w:proofErr w:type="gramEnd"/>
      <w:r w:rsidRPr="00BC4A1E">
        <w:rPr>
          <w:rFonts w:ascii="Times New Roman" w:eastAsia="Times New Roman" w:hAnsi="Times New Roman" w:cs="Times New Roman"/>
          <w:lang w:val="en-US"/>
        </w:rPr>
        <w:t xml:space="preserve"> (2014). The company also shows the high level of localization of its services to meet the local requirements. The localization appears not only in the form of different pricing</w:t>
      </w:r>
      <w:r w:rsidR="00F438B0">
        <w:rPr>
          <w:rFonts w:ascii="Times New Roman" w:eastAsia="Times New Roman" w:hAnsi="Times New Roman" w:cs="Times New Roman"/>
          <w:lang w:val="en-US"/>
        </w:rPr>
        <w:t xml:space="preserve"> strategies</w:t>
      </w:r>
      <w:r w:rsidRPr="00BC4A1E">
        <w:rPr>
          <w:rFonts w:ascii="Times New Roman" w:eastAsia="Times New Roman" w:hAnsi="Times New Roman" w:cs="Times New Roman"/>
          <w:lang w:val="en-US"/>
        </w:rPr>
        <w:t xml:space="preserve"> but also in the form of new services tailored specifically to the local needs. </w:t>
      </w:r>
    </w:p>
    <w:p w14:paraId="50FABEF7"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All in all, the factors and strategies the were found and analyzed in the present study contribute to understanding of the successful international performance of Uber Technologies Inc. that is now operating in 406 cities around the world and being valued at extraordinary $62.5 billion.</w:t>
      </w:r>
    </w:p>
    <w:p w14:paraId="3E7CF866"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5B5245C2" w14:textId="0E78E398" w:rsidR="00257084" w:rsidRPr="000D104E" w:rsidRDefault="00257084" w:rsidP="007A4BFF">
      <w:pPr>
        <w:pStyle w:val="21"/>
        <w:rPr>
          <w:i w:val="0"/>
          <w:lang w:val="en-US"/>
        </w:rPr>
      </w:pPr>
      <w:bookmarkStart w:id="51" w:name="_Toc325881071"/>
      <w:r w:rsidRPr="000D104E">
        <w:rPr>
          <w:i w:val="0"/>
          <w:lang w:val="en-US"/>
        </w:rPr>
        <w:t>4.2 Theoretical implications</w:t>
      </w:r>
      <w:bookmarkEnd w:id="51"/>
    </w:p>
    <w:p w14:paraId="4EBFEAA7" w14:textId="77777777" w:rsidR="00257084" w:rsidRPr="00BC4A1E" w:rsidRDefault="00257084" w:rsidP="007A4BFF">
      <w:pPr>
        <w:pStyle w:val="21"/>
        <w:ind w:firstLine="709"/>
        <w:rPr>
          <w:lang w:val="en-US"/>
        </w:rPr>
      </w:pPr>
    </w:p>
    <w:p w14:paraId="1E9CD5D3" w14:textId="0FD0CB1F"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study contributes to the theory of Born Globals as well as sheds light on the internationalization process of Internet transportation network companies that shaked the global taxi industry in recent time. </w:t>
      </w:r>
    </w:p>
    <w:p w14:paraId="4C6842E6" w14:textId="580D2047"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findings of the master’s thesis contribute to theory of Born Globals by analyzing the case of the company that internalized rapidly to 68 countries in only 7 years of its operations. The drivers, both internal and external, of such a rapid internationalization were analyzed, what strengthened the existing </w:t>
      </w:r>
      <w:r w:rsidR="00FC3560">
        <w:rPr>
          <w:rFonts w:ascii="Times New Roman" w:eastAsia="Times New Roman" w:hAnsi="Times New Roman" w:cs="Times New Roman"/>
          <w:lang w:val="en-US"/>
        </w:rPr>
        <w:t>models of</w:t>
      </w:r>
      <w:r w:rsidRPr="00BC4A1E">
        <w:rPr>
          <w:rFonts w:ascii="Times New Roman" w:eastAsia="Times New Roman" w:hAnsi="Times New Roman" w:cs="Times New Roman"/>
          <w:lang w:val="en-US"/>
        </w:rPr>
        <w:t xml:space="preserve"> internationalization of Born Globals</w:t>
      </w:r>
      <w:r w:rsidR="00FC3560">
        <w:rPr>
          <w:rFonts w:ascii="Times New Roman" w:eastAsia="Times New Roman" w:hAnsi="Times New Roman" w:cs="Times New Roman"/>
          <w:lang w:val="en-US"/>
        </w:rPr>
        <w:t xml:space="preserve">, specifically the model of drivers of internationalization </w:t>
      </w:r>
      <w:r w:rsidR="00F520F3">
        <w:rPr>
          <w:rFonts w:ascii="Times New Roman" w:eastAsia="Times New Roman" w:hAnsi="Times New Roman" w:cs="Times New Roman"/>
          <w:lang w:val="en-US"/>
        </w:rPr>
        <w:t>performance developed</w:t>
      </w:r>
      <w:r w:rsidR="00FC3560">
        <w:rPr>
          <w:rFonts w:ascii="Times New Roman" w:eastAsia="Times New Roman" w:hAnsi="Times New Roman" w:cs="Times New Roman"/>
          <w:lang w:val="en-US"/>
        </w:rPr>
        <w:t xml:space="preserve"> by Gerschewski et al. (2014)</w:t>
      </w:r>
      <w:r w:rsidR="00F520F3">
        <w:rPr>
          <w:rFonts w:ascii="Times New Roman" w:eastAsia="Times New Roman" w:hAnsi="Times New Roman" w:cs="Times New Roman"/>
          <w:lang w:val="en-US"/>
        </w:rPr>
        <w:t xml:space="preserve"> and factor model of born-globalness by Oviatt and McDougall (2005)</w:t>
      </w:r>
      <w:r w:rsidRPr="00BC4A1E">
        <w:rPr>
          <w:rFonts w:ascii="Times New Roman" w:eastAsia="Times New Roman" w:hAnsi="Times New Roman" w:cs="Times New Roman"/>
          <w:lang w:val="en-US"/>
        </w:rPr>
        <w:t xml:space="preserve"> as well as added knowledge by emphasizing the role of industry regulation</w:t>
      </w:r>
      <w:r w:rsidR="00F520F3">
        <w:rPr>
          <w:rFonts w:ascii="Times New Roman" w:eastAsia="Times New Roman" w:hAnsi="Times New Roman" w:cs="Times New Roman"/>
          <w:lang w:val="en-US"/>
        </w:rPr>
        <w:t xml:space="preserve"> in domestic market as the driver for internationaliz</w:t>
      </w:r>
      <w:r w:rsidR="00A134B0">
        <w:rPr>
          <w:rFonts w:ascii="Times New Roman" w:eastAsia="Times New Roman" w:hAnsi="Times New Roman" w:cs="Times New Roman"/>
          <w:lang w:val="en-US"/>
        </w:rPr>
        <w:t>a</w:t>
      </w:r>
      <w:r w:rsidR="00F520F3">
        <w:rPr>
          <w:rFonts w:ascii="Times New Roman" w:eastAsia="Times New Roman" w:hAnsi="Times New Roman" w:cs="Times New Roman"/>
          <w:lang w:val="en-US"/>
        </w:rPr>
        <w:t>tion, what was not</w:t>
      </w:r>
      <w:r w:rsidRPr="00BC4A1E">
        <w:rPr>
          <w:rFonts w:ascii="Times New Roman" w:eastAsia="Times New Roman" w:hAnsi="Times New Roman" w:cs="Times New Roman"/>
          <w:lang w:val="en-US"/>
        </w:rPr>
        <w:t>. As for the entry mode, even though Born Globals are considered as being too small to choose more capital-intensive entry modes, the study showed that FDI may be the right choice as it allows to be closer to market and have better control over the customer experience</w:t>
      </w:r>
      <w:r w:rsidR="00F520F3">
        <w:rPr>
          <w:rFonts w:ascii="Times New Roman" w:eastAsia="Times New Roman" w:hAnsi="Times New Roman" w:cs="Times New Roman"/>
          <w:lang w:val="en-US"/>
        </w:rPr>
        <w:t xml:space="preserve"> what contradicts to the statement of </w:t>
      </w:r>
      <w:r w:rsidR="00F520F3" w:rsidRPr="00BC4A1E">
        <w:rPr>
          <w:rFonts w:ascii="Times New Roman" w:eastAsia="Times New Roman" w:hAnsi="Times New Roman" w:cs="Times New Roman"/>
          <w:lang w:val="en-US"/>
        </w:rPr>
        <w:t>Lu and Beamish (2001)</w:t>
      </w:r>
      <w:r w:rsidRPr="00BC4A1E">
        <w:rPr>
          <w:rFonts w:ascii="Times New Roman" w:eastAsia="Times New Roman" w:hAnsi="Times New Roman" w:cs="Times New Roman"/>
          <w:lang w:val="en-US"/>
        </w:rPr>
        <w:t>. Considering business strategy of Born Globals the study showed that such companies not always pursue the niche strategy but also employ aggressive growth strategies to gen</w:t>
      </w:r>
      <w:r w:rsidR="00F520F3">
        <w:rPr>
          <w:rFonts w:ascii="Times New Roman" w:eastAsia="Times New Roman" w:hAnsi="Times New Roman" w:cs="Times New Roman"/>
          <w:lang w:val="en-US"/>
        </w:rPr>
        <w:t xml:space="preserve">erate better financial results what proves the findings of Gerschewski et al. (2014). </w:t>
      </w:r>
      <w:r w:rsidRPr="00BC4A1E">
        <w:rPr>
          <w:rFonts w:ascii="Times New Roman" w:eastAsia="Times New Roman" w:hAnsi="Times New Roman" w:cs="Times New Roman"/>
          <w:lang w:val="en-US"/>
        </w:rPr>
        <w:t xml:space="preserve"> </w:t>
      </w:r>
    </w:p>
    <w:p w14:paraId="56DB603A" w14:textId="5EC1E553" w:rsidR="00257084" w:rsidRPr="00BC4A1E" w:rsidRDefault="00257084" w:rsidP="007A4BFF">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 xml:space="preserve">The more significant theoretical implication of the master’s thesis lies in the attempt to shed light on the internationalization process of iTNCs. At present the literature on the </w:t>
      </w:r>
      <w:r w:rsidR="00FC3560">
        <w:rPr>
          <w:rFonts w:ascii="Times New Roman" w:eastAsia="Times New Roman" w:hAnsi="Times New Roman" w:cs="Times New Roman"/>
          <w:lang w:val="en-US"/>
        </w:rPr>
        <w:t xml:space="preserve">international expansion of iTNCs is almost non-existent </w:t>
      </w:r>
      <w:r w:rsidRPr="00BC4A1E">
        <w:rPr>
          <w:rFonts w:ascii="Times New Roman" w:eastAsia="Times New Roman" w:hAnsi="Times New Roman" w:cs="Times New Roman"/>
          <w:lang w:val="en-US"/>
        </w:rPr>
        <w:t xml:space="preserve">and, thus, the study provides the basis for future research in the direction of internationalization strategy of iTNCs. The </w:t>
      </w:r>
      <w:r w:rsidR="00FC3560" w:rsidRPr="00BC4A1E">
        <w:rPr>
          <w:rFonts w:ascii="Times New Roman" w:eastAsia="Times New Roman" w:hAnsi="Times New Roman" w:cs="Times New Roman"/>
          <w:lang w:val="en-US"/>
        </w:rPr>
        <w:t>study</w:t>
      </w:r>
      <w:r w:rsidR="00FC3560">
        <w:rPr>
          <w:rFonts w:ascii="Times New Roman" w:eastAsia="Times New Roman" w:hAnsi="Times New Roman" w:cs="Times New Roman"/>
          <w:lang w:val="en-US"/>
        </w:rPr>
        <w:t xml:space="preserve"> not only</w:t>
      </w:r>
      <w:r w:rsidRPr="00BC4A1E">
        <w:rPr>
          <w:rFonts w:ascii="Times New Roman" w:eastAsia="Times New Roman" w:hAnsi="Times New Roman" w:cs="Times New Roman"/>
          <w:lang w:val="en-US"/>
        </w:rPr>
        <w:t xml:space="preserve"> </w:t>
      </w:r>
      <w:r w:rsidRPr="00BC4A1E">
        <w:rPr>
          <w:rFonts w:ascii="Times New Roman" w:eastAsia="Times New Roman" w:hAnsi="Times New Roman" w:cs="Times New Roman"/>
          <w:lang w:val="en-US"/>
        </w:rPr>
        <w:lastRenderedPageBreak/>
        <w:t xml:space="preserve">describes such companies, but also identifies the drivers </w:t>
      </w:r>
      <w:r w:rsidR="00FD7FAF">
        <w:rPr>
          <w:rFonts w:ascii="Times New Roman" w:eastAsia="Times New Roman" w:hAnsi="Times New Roman" w:cs="Times New Roman"/>
          <w:lang w:val="en-US"/>
        </w:rPr>
        <w:t>of the</w:t>
      </w:r>
      <w:r w:rsidRPr="00BC4A1E">
        <w:rPr>
          <w:rFonts w:ascii="Times New Roman" w:eastAsia="Times New Roman" w:hAnsi="Times New Roman" w:cs="Times New Roman"/>
          <w:lang w:val="en-US"/>
        </w:rPr>
        <w:t xml:space="preserve"> internationalization of iTNCs</w:t>
      </w:r>
      <w:r w:rsidR="00FD7FAF">
        <w:rPr>
          <w:rFonts w:ascii="Times New Roman" w:eastAsia="Times New Roman" w:hAnsi="Times New Roman" w:cs="Times New Roman"/>
          <w:lang w:val="en-US"/>
        </w:rPr>
        <w:t>, both internal with the emphasize on the firm specific advantages, such as asset-light and technology intensive business model</w:t>
      </w:r>
      <w:r w:rsidRPr="00BC4A1E">
        <w:rPr>
          <w:rFonts w:ascii="Times New Roman" w:eastAsia="Times New Roman" w:hAnsi="Times New Roman" w:cs="Times New Roman"/>
          <w:lang w:val="en-US"/>
        </w:rPr>
        <w:t>,</w:t>
      </w:r>
      <w:r w:rsidR="00FD7FAF">
        <w:rPr>
          <w:rFonts w:ascii="Times New Roman" w:eastAsia="Times New Roman" w:hAnsi="Times New Roman" w:cs="Times New Roman"/>
          <w:lang w:val="en-US"/>
        </w:rPr>
        <w:t xml:space="preserve"> and external drivers; explores</w:t>
      </w:r>
      <w:r w:rsidRPr="00BC4A1E">
        <w:rPr>
          <w:rFonts w:ascii="Times New Roman" w:eastAsia="Times New Roman" w:hAnsi="Times New Roman" w:cs="Times New Roman"/>
          <w:lang w:val="en-US"/>
        </w:rPr>
        <w:t xml:space="preserve"> </w:t>
      </w:r>
      <w:r w:rsidR="00FC3560">
        <w:rPr>
          <w:rFonts w:ascii="Times New Roman" w:eastAsia="Times New Roman" w:hAnsi="Times New Roman" w:cs="Times New Roman"/>
          <w:lang w:val="en-US"/>
        </w:rPr>
        <w:t xml:space="preserve">the internationalization patterns </w:t>
      </w:r>
      <w:r w:rsidRPr="00BC4A1E">
        <w:rPr>
          <w:rFonts w:ascii="Times New Roman" w:eastAsia="Times New Roman" w:hAnsi="Times New Roman" w:cs="Times New Roman"/>
          <w:lang w:val="en-US"/>
        </w:rPr>
        <w:t xml:space="preserve">as </w:t>
      </w:r>
      <w:r w:rsidR="00FD7FAF">
        <w:rPr>
          <w:rFonts w:ascii="Times New Roman" w:eastAsia="Times New Roman" w:hAnsi="Times New Roman" w:cs="Times New Roman"/>
          <w:lang w:val="en-US"/>
        </w:rPr>
        <w:t>well as describes the strategic choices</w:t>
      </w:r>
      <w:r w:rsidRPr="00BC4A1E">
        <w:rPr>
          <w:rFonts w:ascii="Times New Roman" w:eastAsia="Times New Roman" w:hAnsi="Times New Roman" w:cs="Times New Roman"/>
          <w:lang w:val="en-US"/>
        </w:rPr>
        <w:t xml:space="preserve"> </w:t>
      </w:r>
      <w:r w:rsidR="00FD7FAF">
        <w:rPr>
          <w:rFonts w:ascii="Times New Roman" w:eastAsia="Times New Roman" w:hAnsi="Times New Roman" w:cs="Times New Roman"/>
          <w:lang w:val="en-US"/>
        </w:rPr>
        <w:t>iTNC</w:t>
      </w:r>
      <w:r w:rsidRPr="00BC4A1E">
        <w:rPr>
          <w:rFonts w:ascii="Times New Roman" w:eastAsia="Times New Roman" w:hAnsi="Times New Roman" w:cs="Times New Roman"/>
          <w:lang w:val="en-US"/>
        </w:rPr>
        <w:t xml:space="preserve"> use</w:t>
      </w:r>
      <w:r w:rsidR="00FD7FAF">
        <w:rPr>
          <w:rFonts w:ascii="Times New Roman" w:eastAsia="Times New Roman" w:hAnsi="Times New Roman" w:cs="Times New Roman"/>
          <w:lang w:val="en-US"/>
        </w:rPr>
        <w:t>s</w:t>
      </w:r>
      <w:r w:rsidRPr="00BC4A1E">
        <w:rPr>
          <w:rFonts w:ascii="Times New Roman" w:eastAsia="Times New Roman" w:hAnsi="Times New Roman" w:cs="Times New Roman"/>
          <w:lang w:val="en-US"/>
        </w:rPr>
        <w:t xml:space="preserve"> to enter </w:t>
      </w:r>
      <w:r w:rsidR="00FD7FAF">
        <w:rPr>
          <w:rFonts w:ascii="Times New Roman" w:eastAsia="Times New Roman" w:hAnsi="Times New Roman" w:cs="Times New Roman"/>
          <w:lang w:val="en-US"/>
        </w:rPr>
        <w:t>(FDIs) and develop foreign</w:t>
      </w:r>
      <w:r w:rsidRPr="00BC4A1E">
        <w:rPr>
          <w:rFonts w:ascii="Times New Roman" w:eastAsia="Times New Roman" w:hAnsi="Times New Roman" w:cs="Times New Roman"/>
          <w:lang w:val="en-US"/>
        </w:rPr>
        <w:t xml:space="preserve"> markets</w:t>
      </w:r>
      <w:r w:rsidR="00FD7FAF">
        <w:rPr>
          <w:rFonts w:ascii="Times New Roman" w:eastAsia="Times New Roman" w:hAnsi="Times New Roman" w:cs="Times New Roman"/>
          <w:lang w:val="en-US"/>
        </w:rPr>
        <w:t xml:space="preserve"> (cost leadership and localization)</w:t>
      </w:r>
      <w:r w:rsidRPr="00BC4A1E">
        <w:rPr>
          <w:rFonts w:ascii="Times New Roman" w:eastAsia="Times New Roman" w:hAnsi="Times New Roman" w:cs="Times New Roman"/>
          <w:lang w:val="en-US"/>
        </w:rPr>
        <w:t xml:space="preserve">. </w:t>
      </w:r>
      <w:r w:rsidR="00FD7FAF">
        <w:rPr>
          <w:rFonts w:ascii="Times New Roman" w:eastAsia="Times New Roman" w:hAnsi="Times New Roman" w:cs="Times New Roman"/>
          <w:lang w:val="en-US"/>
        </w:rPr>
        <w:t>All in all, the results provide the basis for the future research on the drivers and patterns as well as strategies that Born Global iTNCs employ in the internationalization process.</w:t>
      </w:r>
    </w:p>
    <w:p w14:paraId="3907666A" w14:textId="77777777" w:rsidR="00257084" w:rsidRPr="00BC4A1E" w:rsidRDefault="00257084" w:rsidP="007A4BFF">
      <w:pPr>
        <w:pStyle w:val="21"/>
        <w:ind w:firstLine="709"/>
        <w:rPr>
          <w:lang w:val="en-US"/>
        </w:rPr>
      </w:pPr>
    </w:p>
    <w:p w14:paraId="6BF0C613" w14:textId="3399D77E" w:rsidR="00257084" w:rsidRPr="000D104E" w:rsidRDefault="00257084" w:rsidP="007A4BFF">
      <w:pPr>
        <w:pStyle w:val="21"/>
        <w:rPr>
          <w:i w:val="0"/>
          <w:lang w:val="en-US"/>
        </w:rPr>
      </w:pPr>
      <w:bookmarkStart w:id="52" w:name="_Toc325881072"/>
      <w:r w:rsidRPr="000D104E">
        <w:rPr>
          <w:i w:val="0"/>
          <w:lang w:val="en-US"/>
        </w:rPr>
        <w:t>4.3 Managerial implications</w:t>
      </w:r>
      <w:bookmarkEnd w:id="52"/>
    </w:p>
    <w:p w14:paraId="2FECD9E9"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3008E10" w14:textId="0A9C3098" w:rsidR="00257084" w:rsidRPr="00BC4A1E" w:rsidRDefault="00257084" w:rsidP="00DE46F0">
      <w:pPr>
        <w:pStyle w:val="11"/>
        <w:spacing w:line="360" w:lineRule="auto"/>
        <w:ind w:firstLine="709"/>
        <w:jc w:val="both"/>
        <w:rPr>
          <w:rFonts w:ascii="Times New Roman" w:hAnsi="Times New Roman" w:cs="Times New Roman"/>
          <w:lang w:val="en-US"/>
        </w:rPr>
      </w:pPr>
      <w:r w:rsidRPr="00BC4A1E">
        <w:rPr>
          <w:rFonts w:ascii="Times New Roman" w:eastAsia="Times New Roman" w:hAnsi="Times New Roman" w:cs="Times New Roman"/>
          <w:lang w:val="en-US"/>
        </w:rPr>
        <w:t>The study not only contributes to the theory with the results, but also provides valuable managerial implications. As Moen (2002) stated the research on INV is important for managers of newly established firms that not only face the issues related to the management of a startup but also have to deal with issues when starting to internalize.</w:t>
      </w:r>
    </w:p>
    <w:p w14:paraId="4756BBA7" w14:textId="5EE9934D" w:rsidR="00257084" w:rsidRPr="00861FC1" w:rsidRDefault="00257084" w:rsidP="007A4BFF">
      <w:pPr>
        <w:pStyle w:val="11"/>
        <w:spacing w:line="360" w:lineRule="auto"/>
        <w:ind w:firstLine="709"/>
        <w:jc w:val="both"/>
        <w:rPr>
          <w:rFonts w:ascii="Times New Roman" w:eastAsia="Times New Roman" w:hAnsi="Times New Roman" w:cs="Times New Roman"/>
          <w:lang w:val="en-US"/>
        </w:rPr>
      </w:pPr>
      <w:r w:rsidRPr="00BC4A1E">
        <w:rPr>
          <w:rFonts w:ascii="Times New Roman" w:eastAsia="Times New Roman" w:hAnsi="Times New Roman" w:cs="Times New Roman"/>
          <w:lang w:val="en-US"/>
        </w:rPr>
        <w:t xml:space="preserve">The managerial implications of the following study are aimed at the following groups of managers: 1) management of internalizing iTNCs; 2) management of iTNC that is going to internalize; 3) management of the domestic iTNC that competes with international one. The findings of the study show which ownership advantages </w:t>
      </w:r>
      <w:r w:rsidR="00861FC1">
        <w:rPr>
          <w:rFonts w:ascii="Times New Roman" w:eastAsia="Times New Roman" w:hAnsi="Times New Roman" w:cs="Times New Roman"/>
          <w:lang w:val="en-US"/>
        </w:rPr>
        <w:t>ш</w:t>
      </w:r>
      <w:r w:rsidR="00861FC1" w:rsidRPr="00861FC1">
        <w:rPr>
          <w:rFonts w:ascii="Times New Roman" w:eastAsia="Times New Roman" w:hAnsi="Times New Roman" w:cs="Times New Roman"/>
          <w:lang w:val="en-US"/>
        </w:rPr>
        <w:t>nternalizing iTNCs should develop such as light-asset and scalable business model; innovative technology that will differentiate them</w:t>
      </w:r>
      <w:r w:rsidR="00861FC1">
        <w:rPr>
          <w:rFonts w:ascii="Times New Roman" w:eastAsia="Times New Roman" w:hAnsi="Times New Roman" w:cs="Times New Roman"/>
          <w:lang w:val="en-US"/>
        </w:rPr>
        <w:t xml:space="preserve"> from rivalry; and strong brand. Internalizing </w:t>
      </w:r>
      <w:r w:rsidR="00861FC1" w:rsidRPr="00861FC1">
        <w:rPr>
          <w:rFonts w:ascii="Times New Roman" w:eastAsia="Times New Roman" w:hAnsi="Times New Roman" w:cs="Times New Roman"/>
          <w:lang w:val="en-US"/>
        </w:rPr>
        <w:t xml:space="preserve">iTNCs should </w:t>
      </w:r>
      <w:r w:rsidR="00861FC1">
        <w:rPr>
          <w:rFonts w:ascii="Times New Roman" w:eastAsia="Times New Roman" w:hAnsi="Times New Roman" w:cs="Times New Roman"/>
          <w:lang w:val="en-US"/>
        </w:rPr>
        <w:t xml:space="preserve">also </w:t>
      </w:r>
      <w:r w:rsidR="00861FC1" w:rsidRPr="00861FC1">
        <w:rPr>
          <w:rFonts w:ascii="Times New Roman" w:eastAsia="Times New Roman" w:hAnsi="Times New Roman" w:cs="Times New Roman"/>
          <w:lang w:val="en-US"/>
        </w:rPr>
        <w:t>pay specific attention to industry regulation in order to leverage the opportunities of either grey zone or collaboration with governments</w:t>
      </w:r>
      <w:r w:rsidR="00861FC1">
        <w:rPr>
          <w:rFonts w:ascii="Times New Roman" w:eastAsia="Times New Roman" w:hAnsi="Times New Roman" w:cs="Times New Roman"/>
        </w:rPr>
        <w:t xml:space="preserve">. </w:t>
      </w:r>
      <w:r w:rsidRPr="00BC4A1E">
        <w:rPr>
          <w:rFonts w:ascii="Times New Roman" w:eastAsia="Times New Roman" w:hAnsi="Times New Roman" w:cs="Times New Roman"/>
          <w:lang w:val="en-US"/>
        </w:rPr>
        <w:t>As for the international opportunity, the study shows that managers of iTNCs should not only consider the market attractiveness of the foreign location, but also consider the regulatory environment, and the innovative potential of the country, what can be important</w:t>
      </w:r>
      <w:r w:rsidR="00861FC1">
        <w:rPr>
          <w:rFonts w:ascii="Times New Roman" w:eastAsia="Times New Roman" w:hAnsi="Times New Roman" w:cs="Times New Roman"/>
          <w:lang w:val="en-US"/>
        </w:rPr>
        <w:t xml:space="preserve"> in the long-term perspective. </w:t>
      </w:r>
      <w:r w:rsidR="00861FC1" w:rsidRPr="00861FC1">
        <w:rPr>
          <w:rFonts w:ascii="Times New Roman" w:eastAsia="Times New Roman" w:hAnsi="Times New Roman" w:cs="Times New Roman"/>
          <w:lang w:val="en-US"/>
        </w:rPr>
        <w:t xml:space="preserve">Expansion </w:t>
      </w:r>
      <w:r w:rsidR="00861FC1">
        <w:rPr>
          <w:rFonts w:ascii="Times New Roman" w:eastAsia="Times New Roman" w:hAnsi="Times New Roman" w:cs="Times New Roman"/>
          <w:lang w:val="en-US"/>
        </w:rPr>
        <w:t xml:space="preserve">of iTNCs </w:t>
      </w:r>
      <w:r w:rsidR="00861FC1" w:rsidRPr="00861FC1">
        <w:rPr>
          <w:rFonts w:ascii="Times New Roman" w:eastAsia="Times New Roman" w:hAnsi="Times New Roman" w:cs="Times New Roman"/>
          <w:lang w:val="en-US"/>
        </w:rPr>
        <w:t>should be started from geographically and culturally close markets to gain experience and knowledge</w:t>
      </w:r>
      <w:r w:rsidR="00861FC1">
        <w:rPr>
          <w:rFonts w:ascii="Times New Roman" w:eastAsia="Times New Roman" w:hAnsi="Times New Roman" w:cs="Times New Roman"/>
          <w:lang w:val="en-US"/>
        </w:rPr>
        <w:t xml:space="preserve"> and then aimed at more attractive markets.</w:t>
      </w:r>
      <w:r w:rsidR="00861FC1" w:rsidRPr="00861FC1">
        <w:rPr>
          <w:rFonts w:ascii="Times New Roman" w:eastAsia="Times New Roman" w:hAnsi="Times New Roman" w:cs="Times New Roman"/>
        </w:rPr>
        <w:t xml:space="preserve"> </w:t>
      </w:r>
      <w:r w:rsidRPr="00BC4A1E">
        <w:rPr>
          <w:rFonts w:ascii="Times New Roman" w:eastAsia="Times New Roman" w:hAnsi="Times New Roman" w:cs="Times New Roman"/>
          <w:lang w:val="en-US"/>
        </w:rPr>
        <w:t xml:space="preserve">Finally, the results of the study may help managers of iTNCs to choose the entry and business strategy for their </w:t>
      </w:r>
      <w:r w:rsidR="00F71DD8">
        <w:rPr>
          <w:rFonts w:ascii="Times New Roman" w:eastAsia="Times New Roman" w:hAnsi="Times New Roman" w:cs="Times New Roman"/>
          <w:lang w:val="en-US"/>
        </w:rPr>
        <w:t>overseas</w:t>
      </w:r>
      <w:r w:rsidRPr="00BC4A1E">
        <w:rPr>
          <w:rFonts w:ascii="Times New Roman" w:eastAsia="Times New Roman" w:hAnsi="Times New Roman" w:cs="Times New Roman"/>
          <w:lang w:val="en-US"/>
        </w:rPr>
        <w:t xml:space="preserve"> expansion, namely pursue the </w:t>
      </w:r>
      <w:r w:rsidR="00861FC1" w:rsidRPr="00861FC1">
        <w:rPr>
          <w:rFonts w:ascii="Times New Roman" w:eastAsia="Times New Roman" w:hAnsi="Times New Roman" w:cs="Times New Roman"/>
          <w:lang w:val="en-US"/>
        </w:rPr>
        <w:t xml:space="preserve">FDIs and strategic partnerships </w:t>
      </w:r>
      <w:r w:rsidR="00861FC1">
        <w:rPr>
          <w:rFonts w:ascii="Times New Roman" w:eastAsia="Times New Roman" w:hAnsi="Times New Roman" w:cs="Times New Roman"/>
          <w:lang w:val="en-US"/>
        </w:rPr>
        <w:t>with local major companies</w:t>
      </w:r>
      <w:r w:rsidR="00861FC1" w:rsidRPr="00861FC1">
        <w:rPr>
          <w:rFonts w:ascii="Times New Roman" w:eastAsia="Times New Roman" w:hAnsi="Times New Roman" w:cs="Times New Roman"/>
          <w:lang w:val="en-US"/>
        </w:rPr>
        <w:t xml:space="preserve">, higher commitments are expected in the case of </w:t>
      </w:r>
      <w:r w:rsidR="00861FC1">
        <w:rPr>
          <w:rFonts w:ascii="Times New Roman" w:eastAsia="Times New Roman" w:hAnsi="Times New Roman" w:cs="Times New Roman"/>
          <w:lang w:val="en-US"/>
        </w:rPr>
        <w:t xml:space="preserve">strategically important markets. </w:t>
      </w:r>
      <w:r w:rsidR="00861FC1" w:rsidRPr="00861FC1">
        <w:rPr>
          <w:rFonts w:ascii="Times New Roman" w:eastAsia="Times New Roman" w:hAnsi="Times New Roman" w:cs="Times New Roman"/>
          <w:lang w:val="en-US"/>
        </w:rPr>
        <w:t xml:space="preserve">Cost leadership is an appropriate </w:t>
      </w:r>
      <w:r w:rsidR="00861FC1">
        <w:rPr>
          <w:rFonts w:ascii="Times New Roman" w:eastAsia="Times New Roman" w:hAnsi="Times New Roman" w:cs="Times New Roman"/>
          <w:lang w:val="en-US"/>
        </w:rPr>
        <w:t xml:space="preserve">business </w:t>
      </w:r>
      <w:r w:rsidR="00861FC1" w:rsidRPr="00861FC1">
        <w:rPr>
          <w:rFonts w:ascii="Times New Roman" w:eastAsia="Times New Roman" w:hAnsi="Times New Roman" w:cs="Times New Roman"/>
          <w:lang w:val="en-US"/>
        </w:rPr>
        <w:t>strat</w:t>
      </w:r>
      <w:r w:rsidR="00861FC1">
        <w:rPr>
          <w:rFonts w:ascii="Times New Roman" w:eastAsia="Times New Roman" w:hAnsi="Times New Roman" w:cs="Times New Roman"/>
          <w:lang w:val="en-US"/>
        </w:rPr>
        <w:t xml:space="preserve">egy for rapid market expansion; and the </w:t>
      </w:r>
      <w:r w:rsidR="00861FC1" w:rsidRPr="00861FC1">
        <w:rPr>
          <w:rFonts w:ascii="Times New Roman" w:eastAsia="Times New Roman" w:hAnsi="Times New Roman" w:cs="Times New Roman"/>
          <w:lang w:val="en-US"/>
        </w:rPr>
        <w:t>localization of services creates additional advantages for the company</w:t>
      </w:r>
      <w:r w:rsidR="00861FC1">
        <w:rPr>
          <w:rFonts w:ascii="Times New Roman" w:eastAsia="Times New Roman" w:hAnsi="Times New Roman" w:cs="Times New Roman"/>
          <w:lang w:val="en-US"/>
        </w:rPr>
        <w:t xml:space="preserve"> to tap into the opportunities of local specifics.</w:t>
      </w:r>
    </w:p>
    <w:p w14:paraId="6569C637" w14:textId="77777777" w:rsidR="00257084" w:rsidRDefault="00257084" w:rsidP="007A4BFF">
      <w:pPr>
        <w:pStyle w:val="11"/>
        <w:spacing w:line="360" w:lineRule="auto"/>
        <w:ind w:firstLine="709"/>
        <w:jc w:val="both"/>
        <w:rPr>
          <w:rFonts w:ascii="Times New Roman" w:hAnsi="Times New Roman" w:cs="Times New Roman"/>
          <w:lang w:val="en-US"/>
        </w:rPr>
      </w:pPr>
    </w:p>
    <w:p w14:paraId="2500E0CE" w14:textId="77777777" w:rsidR="00DE46F0" w:rsidRDefault="00DE46F0" w:rsidP="007A4BFF">
      <w:pPr>
        <w:pStyle w:val="11"/>
        <w:spacing w:line="360" w:lineRule="auto"/>
        <w:ind w:firstLine="709"/>
        <w:jc w:val="both"/>
        <w:rPr>
          <w:rFonts w:ascii="Times New Roman" w:hAnsi="Times New Roman" w:cs="Times New Roman"/>
          <w:lang w:val="en-US"/>
        </w:rPr>
      </w:pPr>
    </w:p>
    <w:p w14:paraId="2DBD1169" w14:textId="77777777" w:rsidR="00DE46F0" w:rsidRPr="00BC4A1E" w:rsidRDefault="00DE46F0" w:rsidP="007A4BFF">
      <w:pPr>
        <w:pStyle w:val="11"/>
        <w:spacing w:line="360" w:lineRule="auto"/>
        <w:ind w:firstLine="709"/>
        <w:jc w:val="both"/>
        <w:rPr>
          <w:rFonts w:ascii="Times New Roman" w:hAnsi="Times New Roman" w:cs="Times New Roman"/>
          <w:lang w:val="en-US"/>
        </w:rPr>
      </w:pPr>
    </w:p>
    <w:p w14:paraId="25E626F1" w14:textId="2C709105" w:rsidR="00257084" w:rsidRPr="000D104E" w:rsidRDefault="00257084" w:rsidP="007A4BFF">
      <w:pPr>
        <w:pStyle w:val="21"/>
        <w:rPr>
          <w:i w:val="0"/>
          <w:lang w:val="en-US"/>
        </w:rPr>
      </w:pPr>
      <w:bookmarkStart w:id="53" w:name="_Toc325881073"/>
      <w:r w:rsidRPr="000D104E">
        <w:rPr>
          <w:i w:val="0"/>
          <w:lang w:val="en-US"/>
        </w:rPr>
        <w:lastRenderedPageBreak/>
        <w:t>4.4 Limitations of the study</w:t>
      </w:r>
      <w:bookmarkEnd w:id="53"/>
    </w:p>
    <w:p w14:paraId="0B77A344" w14:textId="77777777" w:rsidR="0037579B" w:rsidRPr="00BC4A1E" w:rsidRDefault="0037579B" w:rsidP="007A4BFF">
      <w:pPr>
        <w:pStyle w:val="11"/>
        <w:spacing w:line="360" w:lineRule="auto"/>
        <w:ind w:firstLine="709"/>
        <w:jc w:val="both"/>
        <w:rPr>
          <w:rFonts w:ascii="Times New Roman" w:hAnsi="Times New Roman" w:cs="Times New Roman"/>
          <w:lang w:val="en-US"/>
        </w:rPr>
      </w:pPr>
    </w:p>
    <w:p w14:paraId="488870A2" w14:textId="4951A310" w:rsidR="0037579B" w:rsidRDefault="0037579B" w:rsidP="00DE46F0">
      <w:pPr>
        <w:pStyle w:val="11"/>
        <w:spacing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following study has certain limitations that are mostly attributed to the selection of the case company and the industry. </w:t>
      </w:r>
    </w:p>
    <w:p w14:paraId="23F1FE07" w14:textId="5BE9864F" w:rsidR="00257084" w:rsidRPr="00BC4A1E" w:rsidRDefault="0037579B" w:rsidP="00DE46F0">
      <w:pPr>
        <w:pStyle w:val="11"/>
        <w:spacing w:line="360" w:lineRule="auto"/>
        <w:ind w:firstLine="709"/>
        <w:jc w:val="both"/>
        <w:rPr>
          <w:rFonts w:ascii="Times New Roman" w:hAnsi="Times New Roman" w:cs="Times New Roman"/>
          <w:lang w:val="en-US"/>
        </w:rPr>
      </w:pPr>
      <w:r>
        <w:rPr>
          <w:rFonts w:ascii="Times New Roman" w:eastAsia="Times New Roman" w:hAnsi="Times New Roman" w:cs="Times New Roman"/>
          <w:lang w:val="en-US"/>
        </w:rPr>
        <w:t>First</w:t>
      </w:r>
      <w:r w:rsidR="00257084" w:rsidRPr="00BC4A1E">
        <w:rPr>
          <w:rFonts w:ascii="Times New Roman" w:eastAsia="Times New Roman" w:hAnsi="Times New Roman" w:cs="Times New Roman"/>
          <w:lang w:val="en-US"/>
        </w:rPr>
        <w:t xml:space="preserve"> limitation is that the company chosen for the case study is US based and from the beginning has different prerequisites for the international expansion</w:t>
      </w:r>
      <w:r w:rsidR="00861FC1">
        <w:rPr>
          <w:rFonts w:ascii="Times New Roman" w:eastAsia="Times New Roman" w:hAnsi="Times New Roman" w:cs="Times New Roman"/>
          <w:lang w:val="en-US"/>
        </w:rPr>
        <w:t xml:space="preserve"> comparing to those iTNCs based in Latin America or Asia</w:t>
      </w:r>
      <w:r w:rsidR="00257084" w:rsidRPr="00BC4A1E">
        <w:rPr>
          <w:rFonts w:ascii="Times New Roman" w:eastAsia="Times New Roman" w:hAnsi="Times New Roman" w:cs="Times New Roman"/>
          <w:lang w:val="en-US"/>
        </w:rPr>
        <w:t xml:space="preserve">. To build a broader view on the iTNC internationalization it is </w:t>
      </w:r>
      <w:r w:rsidR="00A134B0">
        <w:rPr>
          <w:rFonts w:ascii="Times New Roman" w:eastAsia="Times New Roman" w:hAnsi="Times New Roman" w:cs="Times New Roman"/>
          <w:lang w:val="en-US"/>
        </w:rPr>
        <w:t>import</w:t>
      </w:r>
      <w:r w:rsidR="00861FC1">
        <w:rPr>
          <w:rFonts w:ascii="Times New Roman" w:eastAsia="Times New Roman" w:hAnsi="Times New Roman" w:cs="Times New Roman"/>
          <w:lang w:val="en-US"/>
        </w:rPr>
        <w:t>ant</w:t>
      </w:r>
      <w:r w:rsidR="00257084" w:rsidRPr="00BC4A1E">
        <w:rPr>
          <w:rFonts w:ascii="Times New Roman" w:eastAsia="Times New Roman" w:hAnsi="Times New Roman" w:cs="Times New Roman"/>
          <w:lang w:val="en-US"/>
        </w:rPr>
        <w:t xml:space="preserve"> to analyze the expansion of iTNCs from emerging countries such as Didi Kuaidi, Ola, and EasyTaxi. </w:t>
      </w:r>
    </w:p>
    <w:p w14:paraId="15AB05A6" w14:textId="266AC24D" w:rsidR="00257084" w:rsidRPr="00BC4A1E" w:rsidRDefault="0037579B" w:rsidP="007A4BFF">
      <w:pPr>
        <w:pStyle w:val="11"/>
        <w:spacing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lang w:val="en-US"/>
        </w:rPr>
        <w:t>Second</w:t>
      </w:r>
      <w:r w:rsidR="00257084" w:rsidRPr="00BC4A1E">
        <w:rPr>
          <w:rFonts w:ascii="Times New Roman" w:eastAsia="Times New Roman" w:hAnsi="Times New Roman" w:cs="Times New Roman"/>
          <w:lang w:val="en-US"/>
        </w:rPr>
        <w:t xml:space="preserve">, the type of companies chosen for the study – iTNCs, is rather new and started to develop only seven years ago, internalizing just 5 years ago, and, thus, the period of the study is rather short. Studying such companies in the longer period, when the industry will get its rigid regulatory framework and distinct players, will definitely generate more insights to the internationalization theory. </w:t>
      </w:r>
    </w:p>
    <w:p w14:paraId="0B759461" w14:textId="77777777" w:rsidR="00257084" w:rsidRPr="00BC4A1E" w:rsidRDefault="00257084" w:rsidP="007A4BFF">
      <w:pPr>
        <w:ind w:firstLine="709"/>
        <w:rPr>
          <w:rFonts w:ascii="Times New Roman" w:eastAsia="Times New Roman" w:hAnsi="Times New Roman" w:cs="Times New Roman"/>
          <w:lang w:val="en-US"/>
        </w:rPr>
      </w:pPr>
      <w:r w:rsidRPr="00BC4A1E">
        <w:rPr>
          <w:rFonts w:ascii="Times New Roman" w:eastAsia="Times New Roman" w:hAnsi="Times New Roman" w:cs="Times New Roman"/>
          <w:lang w:val="en-US"/>
        </w:rPr>
        <w:br w:type="page"/>
      </w:r>
    </w:p>
    <w:p w14:paraId="777F14B8" w14:textId="6505C1D3" w:rsidR="003E00CE" w:rsidRPr="003E00CE" w:rsidRDefault="00257084" w:rsidP="007A4BFF">
      <w:pPr>
        <w:pStyle w:val="1"/>
        <w:numPr>
          <w:ilvl w:val="0"/>
          <w:numId w:val="0"/>
        </w:numPr>
        <w:ind w:left="714" w:firstLine="709"/>
        <w:rPr>
          <w:lang w:val="en-US"/>
        </w:rPr>
      </w:pPr>
      <w:bookmarkStart w:id="54" w:name="_Toc325881074"/>
      <w:r w:rsidRPr="00BC4A1E">
        <w:rPr>
          <w:lang w:val="en-US"/>
        </w:rPr>
        <w:lastRenderedPageBreak/>
        <w:t>LIST OF REFERENCES</w:t>
      </w:r>
      <w:bookmarkEnd w:id="54"/>
    </w:p>
    <w:p w14:paraId="614AC7D5" w14:textId="612F15AE" w:rsidR="003E00CE" w:rsidRPr="00C244FD" w:rsidRDefault="00A134B0" w:rsidP="007A4BFF">
      <w:pPr>
        <w:spacing w:before="100" w:beforeAutospacing="1" w:line="360" w:lineRule="auto"/>
        <w:ind w:left="284" w:firstLine="709"/>
        <w:jc w:val="both"/>
        <w:rPr>
          <w:rFonts w:ascii="Times New Roman" w:hAnsi="Times New Roman" w:cs="Times New Roman"/>
          <w:lang w:val="en-US"/>
        </w:rPr>
      </w:pPr>
      <w:r>
        <w:rPr>
          <w:rFonts w:ascii="Times New Roman" w:hAnsi="Times New Roman" w:cs="Times New Roman"/>
          <w:lang w:val="en-US"/>
        </w:rPr>
        <w:t>Agarwal, S. Intern</w:t>
      </w:r>
      <w:r w:rsidR="003E00CE" w:rsidRPr="00C244FD">
        <w:rPr>
          <w:rFonts w:ascii="Times New Roman" w:hAnsi="Times New Roman" w:cs="Times New Roman"/>
          <w:lang w:val="en-US"/>
        </w:rPr>
        <w:t>ationalization of US Equipment Leasing Firms: An Empirical Study Using Covariance Structure Modelling, unpublished Doctoral Dissertation, The Ohio State University, 1986</w:t>
      </w:r>
    </w:p>
    <w:p w14:paraId="0CE1334A" w14:textId="6F742E38"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Agarwal, S., Ramaswami, S. Choice of </w:t>
      </w:r>
      <w:r w:rsidR="00A134B0">
        <w:rPr>
          <w:rFonts w:ascii="Times New Roman" w:hAnsi="Times New Roman" w:cs="Times New Roman"/>
          <w:lang w:val="en-US"/>
        </w:rPr>
        <w:t>Foreign Market Entry Mode: Impact</w:t>
      </w:r>
      <w:r w:rsidRPr="00C244FD">
        <w:rPr>
          <w:rFonts w:ascii="Times New Roman" w:hAnsi="Times New Roman" w:cs="Times New Roman"/>
          <w:lang w:val="en-US"/>
        </w:rPr>
        <w:t xml:space="preserve"> </w:t>
      </w:r>
      <w:r w:rsidR="00A134B0">
        <w:rPr>
          <w:rFonts w:ascii="Times New Roman" w:hAnsi="Times New Roman" w:cs="Times New Roman"/>
          <w:lang w:val="en-US"/>
        </w:rPr>
        <w:t>of Ownership, Location and Internalization Factors, Journal of Inter</w:t>
      </w:r>
      <w:r w:rsidRPr="00C244FD">
        <w:rPr>
          <w:rFonts w:ascii="Times New Roman" w:hAnsi="Times New Roman" w:cs="Times New Roman"/>
          <w:lang w:val="en-US"/>
        </w:rPr>
        <w:t>national Business Studies, 1992</w:t>
      </w:r>
    </w:p>
    <w:p w14:paraId="3679497E"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Andersson, S., Gabrielsson, J., and Wictor, I. International activities in small firms: Examining factors influencing the internationalization and export growth of small firms. Canadian Journal of Administrative Sciences, 2004 </w:t>
      </w:r>
    </w:p>
    <w:p w14:paraId="660535AC" w14:textId="268FF070"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Aspelund, Arild,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Moen, Ø., Small international firms: typology, performance and implications. Management Internation</w:t>
      </w:r>
      <w:r w:rsidR="000D104E">
        <w:rPr>
          <w:rFonts w:ascii="Times New Roman" w:eastAsia="Times New Roman" w:hAnsi="Times New Roman" w:cs="Times New Roman"/>
        </w:rPr>
        <w:t>al Review 45 (Special Issue 3), 2005</w:t>
      </w:r>
    </w:p>
    <w:p w14:paraId="70E8EB96" w14:textId="7B07C7E2"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Austine, S., Canipe, C.,</w:t>
      </w:r>
      <w:r w:rsidR="00081E07">
        <w:rPr>
          <w:rFonts w:ascii="Times New Roman" w:eastAsia="Times New Roman" w:hAnsi="Times New Roman" w:cs="Times New Roman"/>
        </w:rPr>
        <w:t xml:space="preserve"> and</w:t>
      </w:r>
      <w:r w:rsidRPr="00C244FD">
        <w:rPr>
          <w:rFonts w:ascii="Times New Roman" w:eastAsia="Times New Roman" w:hAnsi="Times New Roman" w:cs="Times New Roman"/>
        </w:rPr>
        <w:t xml:space="preserve">  Slobin S. The Billion Dollar Startup Club. Wall Street Journal. February 18, 2015. Accessed April 15, 2016. http://graphics.wsj.com/billion-dollar-club/. </w:t>
      </w:r>
    </w:p>
    <w:p w14:paraId="32A2CD1C"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Bagga, A. 10 Little-known Facts about Uber. Times of India. September 4, 2014. Accessed April 11, 2016. http://timesofindia.indiatimes.com/tech/slideshow/10-little-known-facts-about-uber/itslideshowviewall/41601794.cms. </w:t>
      </w:r>
    </w:p>
    <w:p w14:paraId="2AA36924" w14:textId="748C2914"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Baxter, P., </w:t>
      </w:r>
      <w:r w:rsidR="00081E07">
        <w:rPr>
          <w:rFonts w:ascii="Times New Roman" w:hAnsi="Times New Roman" w:cs="Times New Roman"/>
          <w:lang w:val="en-US"/>
        </w:rPr>
        <w:t xml:space="preserve">and </w:t>
      </w:r>
      <w:r w:rsidRPr="00C244FD">
        <w:rPr>
          <w:rFonts w:ascii="Times New Roman" w:hAnsi="Times New Roman" w:cs="Times New Roman"/>
          <w:lang w:val="en-US"/>
        </w:rPr>
        <w:t xml:space="preserve">Jack, S. Qualitative Case Study Methodology: Study Design and Implementation for Novice Researchers. The Qualitative Report 13, 2008 </w:t>
      </w:r>
    </w:p>
    <w:p w14:paraId="5A0545DF" w14:textId="4010C765"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Bell, J., McNaughton, R., Young, S.,</w:t>
      </w:r>
      <w:r w:rsidR="00081E07">
        <w:rPr>
          <w:rFonts w:ascii="Times New Roman" w:hAnsi="Times New Roman" w:cs="Times New Roman"/>
          <w:lang w:val="en-US"/>
        </w:rPr>
        <w:t xml:space="preserve"> and</w:t>
      </w:r>
      <w:r w:rsidRPr="00C244FD">
        <w:rPr>
          <w:rFonts w:ascii="Times New Roman" w:hAnsi="Times New Roman" w:cs="Times New Roman"/>
          <w:lang w:val="en-US"/>
        </w:rPr>
        <w:t xml:space="preserve"> Crick, D. Towards an integrative model of small firm internationalization. Journal of International Entrepreneurship, 2003</w:t>
      </w:r>
    </w:p>
    <w:p w14:paraId="175653E8"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Burchakov A. What Prevents Yandex.Taxi, Uber and Gettaxi to Develop in Russian Regions. VC.ru. February 3, 2016. Accessed April 16, 2016. https://vc.ru/p/taxi-regions. </w:t>
      </w:r>
    </w:p>
    <w:p w14:paraId="65DDA13A"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Bureau of Labor Statistics, U.S. Department of Labor.</w:t>
      </w:r>
      <w:r w:rsidRPr="00C244FD">
        <w:rPr>
          <w:rFonts w:ascii="Times New Roman" w:hAnsi="Times New Roman" w:cs="Times New Roman"/>
        </w:rPr>
        <w:t> </w:t>
      </w:r>
      <w:r w:rsidRPr="00081E07">
        <w:rPr>
          <w:rFonts w:ascii="Times New Roman" w:hAnsi="Times New Roman" w:cs="Times New Roman"/>
          <w:iCs/>
        </w:rPr>
        <w:t>Occupational Outlook Handbook, 2016-17 Edition</w:t>
      </w:r>
      <w:r w:rsidRPr="00081E07">
        <w:rPr>
          <w:rFonts w:ascii="Times New Roman" w:eastAsia="Times New Roman" w:hAnsi="Times New Roman" w:cs="Times New Roman"/>
        </w:rPr>
        <w:t>,</w:t>
      </w:r>
      <w:r w:rsidRPr="00C244FD">
        <w:rPr>
          <w:rFonts w:ascii="Times New Roman" w:eastAsia="Times New Roman" w:hAnsi="Times New Roman" w:cs="Times New Roman"/>
        </w:rPr>
        <w:t xml:space="preserve"> Taxi Drivers and Chauffeurs. Accessed April 15, 2016. </w:t>
      </w:r>
      <w:r w:rsidRPr="00C244FD">
        <w:rPr>
          <w:rFonts w:ascii="Times New Roman" w:eastAsia="Times New Roman" w:hAnsi="Times New Roman" w:cs="Times New Roman"/>
        </w:rPr>
        <w:fldChar w:fldCharType="begin"/>
      </w:r>
      <w:r w:rsidRPr="00C244FD">
        <w:rPr>
          <w:rFonts w:ascii="Times New Roman" w:eastAsia="Times New Roman" w:hAnsi="Times New Roman" w:cs="Times New Roman"/>
        </w:rPr>
        <w:instrText xml:space="preserve"> HYPERLINK "http://www.bls.gov/ooh/transportation-and-material-moving/taxi-drivers-and-chauffeurs.htm" \t "_new" </w:instrText>
      </w:r>
      <w:r w:rsidRPr="00C244FD">
        <w:rPr>
          <w:rFonts w:ascii="Times New Roman" w:eastAsia="Times New Roman" w:hAnsi="Times New Roman" w:cs="Times New Roman"/>
        </w:rPr>
        <w:fldChar w:fldCharType="separate"/>
      </w:r>
      <w:r w:rsidRPr="00C244FD">
        <w:rPr>
          <w:rFonts w:ascii="Times New Roman" w:hAnsi="Times New Roman" w:cs="Times New Roman"/>
        </w:rPr>
        <w:t>http://www.bls.gov/ooh/transportation-and-material-moving/taxi-drivers-and-chauffeurs.htm</w:t>
      </w:r>
      <w:r w:rsidRPr="00C244FD">
        <w:rPr>
          <w:rFonts w:ascii="Times New Roman" w:eastAsia="Times New Roman" w:hAnsi="Times New Roman" w:cs="Times New Roman"/>
        </w:rPr>
        <w:fldChar w:fldCharType="end"/>
      </w:r>
    </w:p>
    <w:p w14:paraId="027F25E2"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lastRenderedPageBreak/>
        <w:t>California Public Utilities Commission.</w:t>
      </w:r>
      <w:proofErr w:type="gramEnd"/>
      <w:r w:rsidRPr="00C244FD">
        <w:rPr>
          <w:rFonts w:ascii="Times New Roman" w:hAnsi="Times New Roman" w:cs="Times New Roman"/>
          <w:lang w:val="en-US"/>
        </w:rPr>
        <w:t xml:space="preserve"> Decision adopting rules and regulations to protect public safety while allowing new entrants to the transportation industry, 2013</w:t>
      </w:r>
    </w:p>
    <w:p w14:paraId="62DD1396"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Carsten, P. Uber Drives into China Tourism Industry with HNA Group Tie-up. Reuters. January 11, 2016. Accessed April 19, 2016. http://www.reuters.com/article/us-uber-china-idUSKCN0UP0SP20160111. </w:t>
      </w:r>
    </w:p>
    <w:p w14:paraId="56453C15"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Cateora, P., Gilly, M., Graham, J. International marketing.</w:t>
      </w:r>
      <w:proofErr w:type="gramEnd"/>
      <w:r w:rsidRPr="00C244FD">
        <w:rPr>
          <w:rFonts w:ascii="Times New Roman" w:hAnsi="Times New Roman" w:cs="Times New Roman"/>
          <w:lang w:val="en-US"/>
        </w:rPr>
        <w:t xml:space="preserve"> Boston. Mass: McGraw-Hill/Irwin, 2009</w:t>
      </w:r>
    </w:p>
    <w:p w14:paraId="391ED343" w14:textId="4696E963" w:rsidR="003E00CE" w:rsidRPr="00C244FD" w:rsidRDefault="003E00CE" w:rsidP="007A4BFF">
      <w:pPr>
        <w:spacing w:before="100" w:beforeAutospacing="1" w:line="360" w:lineRule="auto"/>
        <w:ind w:left="284" w:firstLine="709"/>
        <w:jc w:val="both"/>
        <w:rPr>
          <w:rFonts w:ascii="Times New Roman" w:hAnsi="Times New Roman" w:cs="Times New Roman"/>
        </w:rPr>
      </w:pPr>
      <w:r w:rsidRPr="00C244FD">
        <w:rPr>
          <w:rFonts w:ascii="Times New Roman" w:hAnsi="Times New Roman" w:cs="Times New Roman"/>
        </w:rPr>
        <w:t>Cavusgil, S. On the inte</w:t>
      </w:r>
      <w:r w:rsidR="00081E07">
        <w:rPr>
          <w:rFonts w:ascii="Times New Roman" w:hAnsi="Times New Roman" w:cs="Times New Roman"/>
        </w:rPr>
        <w:t>rnationalization process of firm</w:t>
      </w:r>
      <w:r w:rsidRPr="00C244FD">
        <w:rPr>
          <w:rFonts w:ascii="Times New Roman" w:hAnsi="Times New Roman" w:cs="Times New Roman"/>
        </w:rPr>
        <w:t>s. European Research, 1980</w:t>
      </w:r>
    </w:p>
    <w:p w14:paraId="6E9B7ED0" w14:textId="26844D2A"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Cavusgil, S. T., </w:t>
      </w:r>
      <w:r w:rsidR="00081E07">
        <w:rPr>
          <w:rFonts w:ascii="Times New Roman" w:hAnsi="Times New Roman" w:cs="Times New Roman"/>
          <w:lang w:val="en-US"/>
        </w:rPr>
        <w:t xml:space="preserve">and </w:t>
      </w:r>
      <w:r w:rsidRPr="00C244FD">
        <w:rPr>
          <w:rFonts w:ascii="Times New Roman" w:hAnsi="Times New Roman" w:cs="Times New Roman"/>
          <w:lang w:val="en-US"/>
        </w:rPr>
        <w:t>Knight, G. A.  The born-global firm: An entrepreneurial and capabilities perspective on early and rapid internationalization. Journal of International Business Studies</w:t>
      </w:r>
      <w:proofErr w:type="gramStart"/>
      <w:r w:rsidRPr="00C244FD">
        <w:rPr>
          <w:rFonts w:ascii="Times New Roman" w:hAnsi="Times New Roman" w:cs="Times New Roman"/>
          <w:lang w:val="en-US"/>
        </w:rPr>
        <w:t>, </w:t>
      </w:r>
      <w:proofErr w:type="gramEnd"/>
      <w:r w:rsidRPr="00C244FD">
        <w:rPr>
          <w:rFonts w:ascii="Times New Roman" w:hAnsi="Times New Roman" w:cs="Times New Roman"/>
          <w:lang w:val="en-US"/>
        </w:rPr>
        <w:t>2015</w:t>
      </w:r>
    </w:p>
    <w:p w14:paraId="5E5CEAB8"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Chen, L. At $68 Billion Valuation, Uber Will Be Bigger Than GM, Ford, And Honda. Forbes. December 4, 2015. Accessed April 9, 2016. </w:t>
      </w:r>
      <w:proofErr w:type="gramStart"/>
      <w:r w:rsidRPr="00C244FD">
        <w:rPr>
          <w:rFonts w:ascii="Times New Roman" w:hAnsi="Times New Roman" w:cs="Times New Roman"/>
          <w:lang w:val="en-US"/>
        </w:rPr>
        <w:t>http://www.forbes.com/sites/liyanchen/2015/12/04/at-68-billion-valuation-uber-will-be-bigger-than-gm-ford-and-honda/#3f08e14c5858.</w:t>
      </w:r>
      <w:proofErr w:type="gramEnd"/>
      <w:r w:rsidRPr="00C244FD">
        <w:rPr>
          <w:rFonts w:ascii="Times New Roman" w:hAnsi="Times New Roman" w:cs="Times New Roman"/>
          <w:lang w:val="en-US"/>
        </w:rPr>
        <w:t xml:space="preserve"> </w:t>
      </w:r>
    </w:p>
    <w:p w14:paraId="2DA58A1C" w14:textId="3C9101B3"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Chokkattu, J.,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Crook, J. A Brief History Of Uber. TechCrunch. August 24, 2014. Accessed April 10, 2016. </w:t>
      </w:r>
      <w:hyperlink r:id="rId33" w:history="1">
        <w:r w:rsidRPr="00C244FD">
          <w:rPr>
            <w:rFonts w:ascii="Times New Roman" w:hAnsi="Times New Roman" w:cs="Times New Roman"/>
          </w:rPr>
          <w:t>http://techcrunch.com/gallery/a-brief-history-of-uber/slide/16/</w:t>
        </w:r>
      </w:hyperlink>
    </w:p>
    <w:p w14:paraId="42B011EA" w14:textId="21FB07C5"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Clover, C.,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Hook, L. Uber Losing More than $1bn a Year in China. Financial Times. February 18, 2016. Accessed April 17, 2016. http://www.ft.com/cms/s/0/f889f812-d664-11e5-829b-8564e7528e54.html#axzz49VNtPces. </w:t>
      </w:r>
    </w:p>
    <w:p w14:paraId="77AC0B41" w14:textId="3665DEF1"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Coviello, N., </w:t>
      </w:r>
      <w:r w:rsidR="00081E07">
        <w:rPr>
          <w:rFonts w:ascii="Times New Roman" w:hAnsi="Times New Roman" w:cs="Times New Roman"/>
          <w:lang w:val="en-US"/>
        </w:rPr>
        <w:t xml:space="preserve">and </w:t>
      </w:r>
      <w:r w:rsidRPr="00C244FD">
        <w:rPr>
          <w:rFonts w:ascii="Times New Roman" w:hAnsi="Times New Roman" w:cs="Times New Roman"/>
          <w:lang w:val="en-US"/>
        </w:rPr>
        <w:t>Munro, H. Growing the entrepreneurial firm. European Journal of Marketing, 1995</w:t>
      </w:r>
    </w:p>
    <w:p w14:paraId="1E38C73C"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CrunchBase. Uber Competitors. Accessed April 15, 2016. https://www.crunchbase.com/organization/uber/competitors. </w:t>
      </w:r>
    </w:p>
    <w:p w14:paraId="033FFDC6"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CrunchBase. Uber Profile. Accessed April 9, 2016. </w:t>
      </w:r>
      <w:proofErr w:type="gramStart"/>
      <w:r w:rsidRPr="00C244FD">
        <w:rPr>
          <w:rFonts w:ascii="Times New Roman" w:hAnsi="Times New Roman" w:cs="Times New Roman"/>
          <w:lang w:val="en-US"/>
        </w:rPr>
        <w:t>https://www.crunchbase.com/organization/uber#/entity.</w:t>
      </w:r>
      <w:proofErr w:type="gramEnd"/>
      <w:r w:rsidRPr="00C244FD">
        <w:rPr>
          <w:rFonts w:ascii="Times New Roman" w:hAnsi="Times New Roman" w:cs="Times New Roman"/>
          <w:lang w:val="en-US"/>
        </w:rPr>
        <w:t xml:space="preserve"> </w:t>
      </w:r>
    </w:p>
    <w:p w14:paraId="48F75884"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Cutmore, G. CNBC Transcript: Interview with Travis Kalanick, CEO and Co-Founder of Uber. CNBC. March 29, 2016. Accessed April 19, 2016. </w:t>
      </w:r>
      <w:r w:rsidRPr="00C244FD">
        <w:rPr>
          <w:rFonts w:ascii="Times New Roman" w:eastAsia="Times New Roman" w:hAnsi="Times New Roman" w:cs="Times New Roman"/>
        </w:rPr>
        <w:lastRenderedPageBreak/>
        <w:t xml:space="preserve">http://www.cnbc.com/2016/03/28/cnbc-transcript-interview-with-travis-kalanick-ceo-and-co-founder-of-uber.html. </w:t>
      </w:r>
    </w:p>
    <w:p w14:paraId="540B93A6" w14:textId="7D269D3D"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Cutmore, G.,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Kharpal, A. Uber CEO Sees Profits in China in 2 Years' Time. CNBC. March 29, 2016. Accessed April 12, 2016. http://www.cnbc.com/2016/03/24/uber-ceo-sees-profits-in-china-in-2-yearss-time.html. </w:t>
      </w:r>
    </w:p>
    <w:p w14:paraId="5B2C3406" w14:textId="4D6B1742"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Dana, L., Etemad, H., </w:t>
      </w:r>
      <w:r w:rsidR="00081E07">
        <w:rPr>
          <w:rFonts w:ascii="Times New Roman" w:hAnsi="Times New Roman" w:cs="Times New Roman"/>
          <w:lang w:val="en-US"/>
        </w:rPr>
        <w:t xml:space="preserve">and </w:t>
      </w:r>
      <w:r w:rsidRPr="00C244FD">
        <w:rPr>
          <w:rFonts w:ascii="Times New Roman" w:hAnsi="Times New Roman" w:cs="Times New Roman"/>
          <w:lang w:val="en-US"/>
        </w:rPr>
        <w:t>Wright</w:t>
      </w:r>
      <w:proofErr w:type="gramStart"/>
      <w:r w:rsidRPr="00C244FD">
        <w:rPr>
          <w:rFonts w:ascii="Times New Roman" w:hAnsi="Times New Roman" w:cs="Times New Roman"/>
          <w:lang w:val="en-US"/>
        </w:rPr>
        <w:t>.,</w:t>
      </w:r>
      <w:proofErr w:type="gramEnd"/>
      <w:r w:rsidRPr="00C244FD">
        <w:rPr>
          <w:rFonts w:ascii="Times New Roman" w:hAnsi="Times New Roman" w:cs="Times New Roman"/>
          <w:lang w:val="en-US"/>
        </w:rPr>
        <w:t xml:space="preserve"> R. </w:t>
      </w:r>
      <w:proofErr w:type="gramStart"/>
      <w:r w:rsidRPr="00C244FD">
        <w:rPr>
          <w:rFonts w:ascii="Times New Roman" w:hAnsi="Times New Roman" w:cs="Times New Roman"/>
          <w:lang w:val="en-US"/>
        </w:rPr>
        <w:t>The impact of globalisation on SMEs.</w:t>
      </w:r>
      <w:proofErr w:type="gramEnd"/>
      <w:r w:rsidRPr="00C244FD">
        <w:rPr>
          <w:rFonts w:ascii="Times New Roman" w:hAnsi="Times New Roman" w:cs="Times New Roman"/>
          <w:lang w:val="en-US"/>
        </w:rPr>
        <w:t xml:space="preserve"> Global Focus, 1999</w:t>
      </w:r>
    </w:p>
    <w:p w14:paraId="49D4B986"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Driscoll, A. Foreign market entry methods: a mode choice framework. In Paliwoda, S., Ryans, K. (eds.), International marketing reader, Routledge, Londin, New Yourk, 1995</w:t>
      </w:r>
    </w:p>
    <w:p w14:paraId="00DE2060" w14:textId="2068209C"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Driscoll, A., </w:t>
      </w:r>
      <w:r w:rsidR="00081E07">
        <w:rPr>
          <w:rFonts w:ascii="Times New Roman" w:hAnsi="Times New Roman" w:cs="Times New Roman"/>
          <w:lang w:val="en-US"/>
        </w:rPr>
        <w:t xml:space="preserve">and </w:t>
      </w:r>
      <w:r w:rsidRPr="00C244FD">
        <w:rPr>
          <w:rFonts w:ascii="Times New Roman" w:hAnsi="Times New Roman" w:cs="Times New Roman"/>
          <w:lang w:val="en-US"/>
        </w:rPr>
        <w:t>Paliwoda, J. Dimensionalizing international market entry mode choice. Journal of Marketing Management, 1997</w:t>
      </w:r>
    </w:p>
    <w:p w14:paraId="648CBC6B"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Dunning, J., The eclectic paradigm of international production: A restatement and some possible extension. Journal of International Business Studies, 1988</w:t>
      </w:r>
    </w:p>
    <w:p w14:paraId="062541E6"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Dutta V. 3-wheelers on a 4-wheel Drive as Auto Startups Rise. Economic Times. June 19, 2015. Accessed April 18, 2016. http://auto.economictimes.indiatimes.com/news/commercial-vehicle/lcv/3-wheelers-on-a-4-wheel-drive-as-auto-startups-rise/47594499. </w:t>
      </w:r>
    </w:p>
    <w:p w14:paraId="5E5DB825" w14:textId="5C2C94F8"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rPr>
        <w:t xml:space="preserve">Edison Research, Triton Digital. Smartphone usage in the US 2009 – 2016. Accessed April 12, 2016. </w:t>
      </w:r>
      <w:r w:rsidRPr="003E00CE">
        <w:rPr>
          <w:rFonts w:ascii="Times New Roman" w:hAnsi="Times New Roman" w:cs="Times New Roman"/>
          <w:lang w:val="en-US"/>
        </w:rPr>
        <w:t>http://totalaccess.emarketer.com/Chart.aspx</w:t>
      </w:r>
      <w:proofErr w:type="gramStart"/>
      <w:r w:rsidRPr="003E00CE">
        <w:rPr>
          <w:rFonts w:ascii="Times New Roman" w:hAnsi="Times New Roman" w:cs="Times New Roman"/>
          <w:lang w:val="en-US"/>
        </w:rPr>
        <w:t>?R</w:t>
      </w:r>
      <w:proofErr w:type="gramEnd"/>
      <w:r w:rsidRPr="003E00CE">
        <w:rPr>
          <w:rFonts w:ascii="Times New Roman" w:hAnsi="Times New Roman" w:cs="Times New Roman"/>
          <w:lang w:val="en-US"/>
        </w:rPr>
        <w:t>=168621&amp;dsNav=Ntk:basic%7csmartphone+2010%7c1%7c,Ro:15,N:406,Nr:NOT(Type%3aComparative+Estimate)&amp;kwredirect=n</w:t>
      </w:r>
    </w:p>
    <w:p w14:paraId="4C6E47FF"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Eisenhardt, K. Building Theories from Case Study Research.</w:t>
      </w:r>
      <w:proofErr w:type="gramEnd"/>
      <w:r w:rsidRPr="00C244FD">
        <w:rPr>
          <w:rFonts w:ascii="Times New Roman" w:hAnsi="Times New Roman" w:cs="Times New Roman"/>
          <w:lang w:val="en-US"/>
        </w:rPr>
        <w:t xml:space="preserve"> The Academy of Management Review 14, 1989</w:t>
      </w:r>
    </w:p>
    <w:p w14:paraId="3DCCD256" w14:textId="4D8FA72B"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rPr>
        <w:t xml:space="preserve">EMarketer. India smartphone users 2009-2016. Accessed April 16, 2016. </w:t>
      </w:r>
      <w:r w:rsidRPr="003E00CE">
        <w:rPr>
          <w:rFonts w:ascii="Times New Roman" w:hAnsi="Times New Roman" w:cs="Times New Roman"/>
          <w:lang w:val="en-US"/>
        </w:rPr>
        <w:t>http://totalaccess.emarketer.com/Chart.aspx</w:t>
      </w:r>
      <w:proofErr w:type="gramStart"/>
      <w:r w:rsidRPr="003E00CE">
        <w:rPr>
          <w:rFonts w:ascii="Times New Roman" w:hAnsi="Times New Roman" w:cs="Times New Roman"/>
          <w:lang w:val="en-US"/>
        </w:rPr>
        <w:t>?R</w:t>
      </w:r>
      <w:proofErr w:type="gramEnd"/>
      <w:r w:rsidRPr="003E00CE">
        <w:rPr>
          <w:rFonts w:ascii="Times New Roman" w:hAnsi="Times New Roman" w:cs="Times New Roman"/>
          <w:lang w:val="en-US"/>
        </w:rPr>
        <w:t>=188772&amp;dsNav=Ntk:relevance%7cindia+smartphone+users%7c1%7c,Ro:-1,Nr:NOT(Type%3aComparative+Estimate</w:t>
      </w:r>
    </w:p>
    <w:p w14:paraId="75ADF8C4"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Frolov, A. Uber Has Promised to Suspend Unlicensed Drivers in 90 Days. VC.ru. March 14, 2016. Accessed April 17, 2016. https://vc.ru/n/uber-moscow-deal. </w:t>
      </w:r>
    </w:p>
    <w:p w14:paraId="2E2D7B01"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lastRenderedPageBreak/>
        <w:t>FutureAdvisor. Trend in growth rates of distinct new customer of Uber and Lyft 2014. Accessed April 10, 2016.</w:t>
      </w:r>
    </w:p>
    <w:p w14:paraId="21D49C53" w14:textId="55B7CE26"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Gabrielsson, M., Kirpalani, V.H.M., Dimitratos, P., Solberg,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C.A., Zucchella, A. Born globals: Propositions to help advance the theory. International Business Review, 2008</w:t>
      </w:r>
    </w:p>
    <w:p w14:paraId="747DD026"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Garant. The Legal Status of Dispatching Services and the Internet Services of Taxi Should Be Fixed in Legislation. Garant.ru. July 29, 2015. Accessed April 19, 2016. http://www.garant.ru/news/639996/#sdendnote1sym. </w:t>
      </w:r>
    </w:p>
    <w:p w14:paraId="19A74442" w14:textId="076C5A9B"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Harding S., Kandlikar M.,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Gulati S. Taxi apps, regulation, and the market for taxi journeys. Transportation Research Part A, 2015</w:t>
      </w:r>
    </w:p>
    <w:p w14:paraId="40F25498" w14:textId="62DC94C5"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Harsimran, J., </w:t>
      </w:r>
      <w:r w:rsidR="00081E0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Shrivastava, A. Indian Taxi Companies like Meru Cabs, Ola, TaxiForSure Take on Uber by Imitating Its Payment Processes. The Economic Times. August 19, 2014. Accessed April 18, 2016. http://articles.economictimes.indiatimes.com/2014-08-19/news/52983576_1_matrix-partners-india-payu-india-payment-gateway. </w:t>
      </w:r>
    </w:p>
    <w:p w14:paraId="2BA42309" w14:textId="434426B4"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Hedlund, G., </w:t>
      </w:r>
      <w:r w:rsidR="00081E07">
        <w:rPr>
          <w:rFonts w:ascii="Times New Roman" w:hAnsi="Times New Roman" w:cs="Times New Roman"/>
          <w:lang w:val="en-US"/>
        </w:rPr>
        <w:t xml:space="preserve">and </w:t>
      </w:r>
      <w:r w:rsidRPr="00C244FD">
        <w:rPr>
          <w:rFonts w:ascii="Times New Roman" w:hAnsi="Times New Roman" w:cs="Times New Roman"/>
          <w:lang w:val="en-US"/>
        </w:rPr>
        <w:t xml:space="preserve">Kverneland, A. Are strategies for foreign markets changing? </w:t>
      </w:r>
      <w:proofErr w:type="gramStart"/>
      <w:r w:rsidRPr="00C244FD">
        <w:rPr>
          <w:rFonts w:ascii="Times New Roman" w:hAnsi="Times New Roman" w:cs="Times New Roman"/>
          <w:lang w:val="en-US"/>
        </w:rPr>
        <w:t>The case of Swedish investment in Japan.</w:t>
      </w:r>
      <w:proofErr w:type="gramEnd"/>
      <w:r w:rsidRPr="00C244FD">
        <w:rPr>
          <w:rFonts w:ascii="Times New Roman" w:hAnsi="Times New Roman" w:cs="Times New Roman"/>
          <w:lang w:val="en-US"/>
        </w:rPr>
        <w:t xml:space="preserve"> International Studies of Management and Organization, 1985</w:t>
      </w:r>
    </w:p>
    <w:p w14:paraId="52E0E59D"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Hennart, J. </w:t>
      </w:r>
      <w:proofErr w:type="gramStart"/>
      <w:r w:rsidRPr="00C244FD">
        <w:rPr>
          <w:rFonts w:ascii="Times New Roman" w:hAnsi="Times New Roman" w:cs="Times New Roman"/>
          <w:lang w:val="en-US"/>
        </w:rPr>
        <w:t>A theory of multinational enterprise.</w:t>
      </w:r>
      <w:proofErr w:type="gramEnd"/>
      <w:r w:rsidRPr="00C244FD">
        <w:rPr>
          <w:rFonts w:ascii="Times New Roman" w:hAnsi="Times New Roman" w:cs="Times New Roman"/>
          <w:lang w:val="en-US"/>
        </w:rPr>
        <w:t xml:space="preserve"> Ann Arbor, MI: University of Michigan Press, 1982</w:t>
      </w:r>
    </w:p>
    <w:p w14:paraId="18D58D9B" w14:textId="354708B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Hill, C., Hwang, P, </w:t>
      </w:r>
      <w:r w:rsidR="00081E07">
        <w:rPr>
          <w:rFonts w:ascii="Times New Roman" w:hAnsi="Times New Roman" w:cs="Times New Roman"/>
          <w:lang w:val="en-US"/>
        </w:rPr>
        <w:t xml:space="preserve">and </w:t>
      </w:r>
      <w:r w:rsidRPr="00C244FD">
        <w:rPr>
          <w:rFonts w:ascii="Times New Roman" w:hAnsi="Times New Roman" w:cs="Times New Roman"/>
          <w:lang w:val="en-US"/>
        </w:rPr>
        <w:t>Chan Kim, W. An Eclectic Theory of the C</w:t>
      </w:r>
      <w:r w:rsidR="00A134B0">
        <w:rPr>
          <w:rFonts w:ascii="Times New Roman" w:hAnsi="Times New Roman" w:cs="Times New Roman"/>
          <w:lang w:val="en-US"/>
        </w:rPr>
        <w:t>hoice of Intern</w:t>
      </w:r>
      <w:r w:rsidRPr="00C244FD">
        <w:rPr>
          <w:rFonts w:ascii="Times New Roman" w:hAnsi="Times New Roman" w:cs="Times New Roman"/>
          <w:lang w:val="en-US"/>
        </w:rPr>
        <w:t>ational Entry Mode, Strategic Management Joumal, 1990</w:t>
      </w:r>
    </w:p>
    <w:p w14:paraId="53A6376B" w14:textId="5B2A54B8"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 xml:space="preserve">Hitt, M., </w:t>
      </w:r>
      <w:r w:rsidR="00081E07">
        <w:rPr>
          <w:rFonts w:ascii="Times New Roman" w:hAnsi="Times New Roman" w:cs="Times New Roman"/>
          <w:lang w:val="en-US"/>
        </w:rPr>
        <w:t xml:space="preserve">and </w:t>
      </w:r>
      <w:r w:rsidRPr="00C244FD">
        <w:rPr>
          <w:rFonts w:ascii="Times New Roman" w:hAnsi="Times New Roman" w:cs="Times New Roman"/>
          <w:lang w:val="en-US"/>
        </w:rPr>
        <w:t>Ireland, R.</w:t>
      </w:r>
      <w:proofErr w:type="gramEnd"/>
      <w:r w:rsidRPr="00C244FD">
        <w:rPr>
          <w:rFonts w:ascii="Times New Roman" w:hAnsi="Times New Roman" w:cs="Times New Roman"/>
          <w:lang w:val="en-US"/>
        </w:rPr>
        <w:t xml:space="preserve"> </w:t>
      </w:r>
      <w:proofErr w:type="gramStart"/>
      <w:r w:rsidRPr="00C244FD">
        <w:rPr>
          <w:rFonts w:ascii="Times New Roman" w:hAnsi="Times New Roman" w:cs="Times New Roman"/>
          <w:lang w:val="en-US"/>
        </w:rPr>
        <w:t>The intersection of entrepreneurship and strategic management research.</w:t>
      </w:r>
      <w:proofErr w:type="gramEnd"/>
      <w:r w:rsidRPr="00C244FD">
        <w:rPr>
          <w:rFonts w:ascii="Times New Roman" w:hAnsi="Times New Roman" w:cs="Times New Roman"/>
          <w:lang w:val="en-US"/>
        </w:rPr>
        <w:t xml:space="preserve"> In Sexton, D., Landstrom, H., </w:t>
      </w:r>
      <w:proofErr w:type="gramStart"/>
      <w:r w:rsidRPr="00C244FD">
        <w:rPr>
          <w:rFonts w:ascii="Times New Roman" w:hAnsi="Times New Roman" w:cs="Times New Roman"/>
          <w:lang w:val="en-US"/>
        </w:rPr>
        <w:t>The</w:t>
      </w:r>
      <w:proofErr w:type="gramEnd"/>
      <w:r w:rsidRPr="00C244FD">
        <w:rPr>
          <w:rFonts w:ascii="Times New Roman" w:hAnsi="Times New Roman" w:cs="Times New Roman"/>
          <w:lang w:val="en-US"/>
        </w:rPr>
        <w:t xml:space="preserve"> Blackwell Handbook of Entrepreneurship, Oxford: Blackwell, 2000</w:t>
      </w:r>
    </w:p>
    <w:p w14:paraId="2AA8E1FC" w14:textId="01261213"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Hitt, M., Ireland, R., Camp, S., </w:t>
      </w:r>
      <w:r w:rsidR="00081E07">
        <w:rPr>
          <w:rFonts w:ascii="Times New Roman" w:hAnsi="Times New Roman" w:cs="Times New Roman"/>
          <w:lang w:val="en-US"/>
        </w:rPr>
        <w:t xml:space="preserve">and </w:t>
      </w:r>
      <w:r w:rsidRPr="00C244FD">
        <w:rPr>
          <w:rFonts w:ascii="Times New Roman" w:hAnsi="Times New Roman" w:cs="Times New Roman"/>
          <w:lang w:val="en-US"/>
        </w:rPr>
        <w:t>Sexton, D. Strategic entrepreneurship: Entrepreneur</w:t>
      </w:r>
      <w:r w:rsidR="00A134B0">
        <w:rPr>
          <w:rFonts w:ascii="Times New Roman" w:hAnsi="Times New Roman" w:cs="Times New Roman"/>
          <w:lang w:val="en-US"/>
        </w:rPr>
        <w:t>i</w:t>
      </w:r>
      <w:r w:rsidRPr="00C244FD">
        <w:rPr>
          <w:rFonts w:ascii="Times New Roman" w:hAnsi="Times New Roman" w:cs="Times New Roman"/>
          <w:lang w:val="en-US"/>
        </w:rPr>
        <w:t>al strategies for wealth creation. Strategic Management Journal, 2001</w:t>
      </w:r>
    </w:p>
    <w:p w14:paraId="2BF2396B"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Hook, L. Uber Takes on New Partner in China with Guangzhou Auto Tie-up. Financial Times. December 22, 2015. Accessed April 19, 2016. </w:t>
      </w:r>
      <w:r w:rsidRPr="00C244FD">
        <w:rPr>
          <w:rFonts w:ascii="Times New Roman" w:eastAsia="Times New Roman" w:hAnsi="Times New Roman" w:cs="Times New Roman"/>
        </w:rPr>
        <w:lastRenderedPageBreak/>
        <w:t xml:space="preserve">http://www.ft.com/intl/cms/s/0/4433ff9e-a837-11e5-955c-1e1d6de94879.html#axzz49VNtPces. </w:t>
      </w:r>
    </w:p>
    <w:p w14:paraId="19AF9BB7" w14:textId="320C2DA1" w:rsidR="003E00CE" w:rsidRPr="003E00CE"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Horwitz J. Uber’s Growing Pains: Head of Operations Ryan Graves on the Challenges of Building a Global Startup. The Next Web. May 2014. Accessed April 18, 2016. http://thenextweb.com/asia/2013/07/30/ryan-graves-head-of-operations-at-uber-talks-asia-expansion-and-strategy/#gref. </w:t>
      </w:r>
    </w:p>
    <w:p w14:paraId="00F57E52"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Hymer, S.</w:t>
      </w:r>
      <w:proofErr w:type="gramEnd"/>
      <w:r w:rsidRPr="00C244FD">
        <w:rPr>
          <w:rFonts w:ascii="Times New Roman" w:hAnsi="Times New Roman" w:cs="Times New Roman"/>
          <w:lang w:val="en-US"/>
        </w:rPr>
        <w:t xml:space="preserve"> The international operations of national firms: A study of direct foreign investment. Cambridge, MA: MIT Press, 1976</w:t>
      </w:r>
    </w:p>
    <w:p w14:paraId="64FBC429" w14:textId="17B49C2D" w:rsidR="003E00CE" w:rsidRPr="00C244FD" w:rsidRDefault="00081E07" w:rsidP="007A4BFF">
      <w:pPr>
        <w:spacing w:before="100" w:beforeAutospacing="1" w:line="360" w:lineRule="auto"/>
        <w:ind w:left="284" w:firstLine="709"/>
        <w:jc w:val="both"/>
        <w:rPr>
          <w:rFonts w:ascii="Times New Roman" w:hAnsi="Times New Roman" w:cs="Times New Roman"/>
          <w:lang w:val="en-US"/>
        </w:rPr>
      </w:pPr>
      <w:r>
        <w:rPr>
          <w:rFonts w:ascii="Times New Roman" w:hAnsi="Times New Roman" w:cs="Times New Roman"/>
          <w:lang w:val="en-US"/>
        </w:rPr>
        <w:t>Johanson, J., and</w:t>
      </w:r>
      <w:r w:rsidR="003E00CE" w:rsidRPr="00C244FD">
        <w:rPr>
          <w:rFonts w:ascii="Times New Roman" w:hAnsi="Times New Roman" w:cs="Times New Roman"/>
          <w:lang w:val="en-US"/>
        </w:rPr>
        <w:t xml:space="preserve"> Vahlne, J. </w:t>
      </w:r>
      <w:proofErr w:type="gramStart"/>
      <w:r w:rsidR="003E00CE" w:rsidRPr="00C244FD">
        <w:rPr>
          <w:rFonts w:ascii="Times New Roman" w:hAnsi="Times New Roman" w:cs="Times New Roman"/>
          <w:lang w:val="en-US"/>
        </w:rPr>
        <w:t>The internationalization process of the firm—A model of knowledge development and increasing foreign commitments.</w:t>
      </w:r>
      <w:proofErr w:type="gramEnd"/>
      <w:r w:rsidR="003E00CE" w:rsidRPr="00C244FD">
        <w:rPr>
          <w:rFonts w:ascii="Times New Roman" w:hAnsi="Times New Roman" w:cs="Times New Roman"/>
          <w:lang w:val="en-US"/>
        </w:rPr>
        <w:t xml:space="preserve"> Journal of International Business Studies, 1977</w:t>
      </w:r>
    </w:p>
    <w:p w14:paraId="29A157D3" w14:textId="06D81B48"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Johanson, J., </w:t>
      </w:r>
      <w:r w:rsidR="00081E07">
        <w:rPr>
          <w:rFonts w:ascii="Times New Roman" w:hAnsi="Times New Roman" w:cs="Times New Roman"/>
          <w:lang w:val="en-US"/>
        </w:rPr>
        <w:t xml:space="preserve">and </w:t>
      </w:r>
      <w:r w:rsidRPr="00C244FD">
        <w:rPr>
          <w:rFonts w:ascii="Times New Roman" w:hAnsi="Times New Roman" w:cs="Times New Roman"/>
          <w:lang w:val="en-US"/>
        </w:rPr>
        <w:t xml:space="preserve">Mattsson, L., Internationalization in industrial systems – a network approach. In Hood, N., Vahlne, J., </w:t>
      </w:r>
      <w:proofErr w:type="gramStart"/>
      <w:r w:rsidRPr="00C244FD">
        <w:rPr>
          <w:rFonts w:ascii="Times New Roman" w:hAnsi="Times New Roman" w:cs="Times New Roman"/>
          <w:lang w:val="en-US"/>
        </w:rPr>
        <w:t>Strategies</w:t>
      </w:r>
      <w:proofErr w:type="gramEnd"/>
      <w:r w:rsidRPr="00C244FD">
        <w:rPr>
          <w:rFonts w:ascii="Times New Roman" w:hAnsi="Times New Roman" w:cs="Times New Roman"/>
          <w:lang w:val="en-US"/>
        </w:rPr>
        <w:t xml:space="preserve"> in Global Competition, New York: Croom Helm, 1988</w:t>
      </w:r>
    </w:p>
    <w:p w14:paraId="2DB3136B" w14:textId="2B9B3DB9"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Johanson, J., </w:t>
      </w:r>
      <w:r w:rsidR="00081E07">
        <w:rPr>
          <w:rFonts w:ascii="Times New Roman" w:hAnsi="Times New Roman" w:cs="Times New Roman"/>
          <w:lang w:val="en-US"/>
        </w:rPr>
        <w:t xml:space="preserve">and </w:t>
      </w:r>
      <w:r w:rsidRPr="00C244FD">
        <w:rPr>
          <w:rFonts w:ascii="Times New Roman" w:hAnsi="Times New Roman" w:cs="Times New Roman"/>
          <w:lang w:val="en-US"/>
        </w:rPr>
        <w:t>Wiedersheim-Paul, F. The internationalization of the firm: Four Swedish cases. Journal of Management Studies, 1975</w:t>
      </w:r>
    </w:p>
    <w:p w14:paraId="49FCBA93"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Jones, M. V., Coviello, N., and Tang, Y. K. International Entrepreneurship research (1989–2009): A domain ontology and thematic analysis. Journal of Business Venturing, 26, 2011</w:t>
      </w:r>
    </w:p>
    <w:p w14:paraId="7F8E76E9" w14:textId="7D9BAE41"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Jones, M., </w:t>
      </w:r>
      <w:r w:rsidR="00081E07">
        <w:rPr>
          <w:rFonts w:ascii="Times New Roman" w:hAnsi="Times New Roman" w:cs="Times New Roman"/>
          <w:lang w:val="en-US"/>
        </w:rPr>
        <w:t xml:space="preserve">and </w:t>
      </w:r>
      <w:r w:rsidRPr="00C244FD">
        <w:rPr>
          <w:rFonts w:ascii="Times New Roman" w:hAnsi="Times New Roman" w:cs="Times New Roman"/>
          <w:lang w:val="en-US"/>
        </w:rPr>
        <w:t>Coviello, N. Internationalization: Conceptualizing an entrepreneurial process of behavior in time. Journal of International Business Studies, 2005</w:t>
      </w:r>
    </w:p>
    <w:p w14:paraId="1774BCDC"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Kantyshev, P. LetterOne of Mikhail Fridman Has Invested $200 Million in Taxi Service Uber. Vedomosti. February 14, 2016. Accessed April 17, 2016. https://www.vedomosti.ru/technology/articles/2016/02/15/629367-letterone-uber. </w:t>
      </w:r>
    </w:p>
    <w:p w14:paraId="747E1345" w14:textId="24316245"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Keupp, M. M., </w:t>
      </w:r>
      <w:r w:rsidR="00783547">
        <w:rPr>
          <w:rFonts w:ascii="Times New Roman" w:hAnsi="Times New Roman" w:cs="Times New Roman"/>
          <w:lang w:val="en-US"/>
        </w:rPr>
        <w:t xml:space="preserve">and </w:t>
      </w:r>
      <w:r w:rsidRPr="00C244FD">
        <w:rPr>
          <w:rFonts w:ascii="Times New Roman" w:hAnsi="Times New Roman" w:cs="Times New Roman"/>
          <w:lang w:val="en-US"/>
        </w:rPr>
        <w:t>Gassmann, O. The past and the future of international entrepreneurship: A review and suggestions for developing the field. Journal of Management, 2009</w:t>
      </w:r>
    </w:p>
    <w:p w14:paraId="23B6259F" w14:textId="1593B062"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lastRenderedPageBreak/>
        <w:t xml:space="preserve">Knight P., </w:t>
      </w:r>
      <w:r w:rsidR="00783547">
        <w:rPr>
          <w:rFonts w:ascii="Times New Roman" w:hAnsi="Times New Roman" w:cs="Times New Roman"/>
          <w:lang w:val="en-US"/>
        </w:rPr>
        <w:t xml:space="preserve">and </w:t>
      </w:r>
      <w:r w:rsidRPr="00C244FD">
        <w:rPr>
          <w:rFonts w:ascii="Times New Roman" w:hAnsi="Times New Roman" w:cs="Times New Roman"/>
          <w:lang w:val="en-US"/>
        </w:rPr>
        <w:t>Liesch P. Internationalization: from incremental to born global. Journal of World Business, 2016</w:t>
      </w:r>
    </w:p>
    <w:p w14:paraId="1DCDF970"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Knight, G. Entrepreneurship and marketing strategy: The SME under globalization. Journal of International Marketing, 2000</w:t>
      </w:r>
    </w:p>
    <w:p w14:paraId="01E70BC4"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Knight, G., and Cavusgil, S. T. The born global firm: A challenge to traditional internationalization theory. In S. T. Cavusgil, T. Madsen (Eds.), </w:t>
      </w:r>
      <w:proofErr w:type="gramStart"/>
      <w:r w:rsidRPr="00C244FD">
        <w:rPr>
          <w:rFonts w:ascii="Times New Roman" w:hAnsi="Times New Roman" w:cs="Times New Roman"/>
          <w:lang w:val="en-US"/>
        </w:rPr>
        <w:t>Advances</w:t>
      </w:r>
      <w:proofErr w:type="gramEnd"/>
      <w:r w:rsidRPr="00C244FD">
        <w:rPr>
          <w:rFonts w:ascii="Times New Roman" w:hAnsi="Times New Roman" w:cs="Times New Roman"/>
          <w:lang w:val="en-US"/>
        </w:rPr>
        <w:t xml:space="preserve"> in international marketing, Greenwich, CT: JAI Press, 1996</w:t>
      </w:r>
    </w:p>
    <w:p w14:paraId="17BB1C06" w14:textId="5DE265BC"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 xml:space="preserve">Knight, G., </w:t>
      </w:r>
      <w:r w:rsidR="00783547">
        <w:rPr>
          <w:rFonts w:ascii="Times New Roman" w:hAnsi="Times New Roman" w:cs="Times New Roman"/>
          <w:lang w:val="en-US"/>
        </w:rPr>
        <w:t xml:space="preserve">and </w:t>
      </w:r>
      <w:r w:rsidRPr="00C244FD">
        <w:rPr>
          <w:rFonts w:ascii="Times New Roman" w:hAnsi="Times New Roman" w:cs="Times New Roman"/>
          <w:lang w:val="en-US"/>
        </w:rPr>
        <w:t>Cavusgil, S. Innovation, organizational capabilities and the born-global firm.</w:t>
      </w:r>
      <w:proofErr w:type="gramEnd"/>
      <w:r w:rsidRPr="00C244FD">
        <w:rPr>
          <w:rFonts w:ascii="Times New Roman" w:hAnsi="Times New Roman" w:cs="Times New Roman"/>
          <w:lang w:val="en-US"/>
        </w:rPr>
        <w:t xml:space="preserve"> Journal of International Business Studies, 2004</w:t>
      </w:r>
    </w:p>
    <w:p w14:paraId="002EC00B"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Kogachigov V. In Moscow, smartphones are already more than half of mobile subscribers. Vedomosti. March 20, 2015. Accessed April 18, 2016. </w:t>
      </w:r>
    </w:p>
    <w:p w14:paraId="1C8A1068" w14:textId="73F4A239"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Kuivalainen O, Saarenketo S, </w:t>
      </w:r>
      <w:r w:rsidR="00783547">
        <w:rPr>
          <w:rFonts w:ascii="Times New Roman" w:eastAsia="Times New Roman" w:hAnsi="Times New Roman" w:cs="Times New Roman"/>
        </w:rPr>
        <w:t xml:space="preserve">and Puumalainen K. </w:t>
      </w:r>
      <w:r w:rsidRPr="00C244FD">
        <w:rPr>
          <w:rFonts w:ascii="Times New Roman" w:eastAsia="Times New Roman" w:hAnsi="Times New Roman" w:cs="Times New Roman"/>
        </w:rPr>
        <w:t>Start-up patterns of internationalization: a framework and its application in the context of knowledge intensive SMEs. European Management Journal</w:t>
      </w:r>
      <w:r w:rsidR="00783547">
        <w:rPr>
          <w:rFonts w:ascii="Times New Roman" w:eastAsia="Times New Roman" w:hAnsi="Times New Roman" w:cs="Times New Roman"/>
        </w:rPr>
        <w:t>, 2012</w:t>
      </w:r>
    </w:p>
    <w:p w14:paraId="77A43847"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Lagorio-Chafkin C. Resistance Is Futile. Inc. July/August 2013. Accessed April 17, 2016. http://www.inc.com/magazine/201307/christine-lagorio/uber-the-car-service-explosive-growth.html. </w:t>
      </w:r>
    </w:p>
    <w:p w14:paraId="720FE37E" w14:textId="0B004BA9"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Liesch, P., </w:t>
      </w:r>
      <w:r w:rsidR="00783547">
        <w:rPr>
          <w:rFonts w:ascii="Times New Roman" w:hAnsi="Times New Roman" w:cs="Times New Roman"/>
          <w:lang w:val="en-US"/>
        </w:rPr>
        <w:t xml:space="preserve">and </w:t>
      </w:r>
      <w:r w:rsidRPr="00C244FD">
        <w:rPr>
          <w:rFonts w:ascii="Times New Roman" w:hAnsi="Times New Roman" w:cs="Times New Roman"/>
          <w:lang w:val="en-US"/>
        </w:rPr>
        <w:t>Knight, G. A. Information internalization and hurdle rates in small and medium enterprise Internationalization. Journal of International Business Studies, 1999</w:t>
      </w:r>
    </w:p>
    <w:p w14:paraId="66974199"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Lin, W.</w:t>
      </w:r>
      <w:proofErr w:type="gramEnd"/>
      <w:r w:rsidRPr="00C244FD">
        <w:rPr>
          <w:rFonts w:ascii="Times New Roman" w:hAnsi="Times New Roman" w:cs="Times New Roman"/>
          <w:lang w:val="en-US"/>
        </w:rPr>
        <w:t xml:space="preserve"> A letter from China: taxinomics. Open Door Capital Group. December 18, 2015. Accessed April, 17, 2016 http://www.odfund.com/uploads/homepage/20151223101912120.pdf</w:t>
      </w:r>
    </w:p>
    <w:p w14:paraId="53BC68EA" w14:textId="7ABD8D0C"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Lopez, L.E., Kundu, S.K.,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Ciravegna, L., Born global or born regional? Evidence from an exploratory study in the Costa Rican software industry. Journal of International Business Studies 40 (7), </w:t>
      </w:r>
      <w:r w:rsidR="00783547">
        <w:rPr>
          <w:rFonts w:ascii="Times New Roman" w:eastAsia="Times New Roman" w:hAnsi="Times New Roman" w:cs="Times New Roman"/>
        </w:rPr>
        <w:t>2009</w:t>
      </w:r>
    </w:p>
    <w:p w14:paraId="7E11CD25"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Lu, J., Beamish, P. </w:t>
      </w:r>
      <w:proofErr w:type="gramStart"/>
      <w:r w:rsidRPr="00C244FD">
        <w:rPr>
          <w:rFonts w:ascii="Times New Roman" w:hAnsi="Times New Roman" w:cs="Times New Roman"/>
          <w:lang w:val="en-US"/>
        </w:rPr>
        <w:t>The internationalization and performance of SMEs.</w:t>
      </w:r>
      <w:proofErr w:type="gramEnd"/>
      <w:r w:rsidRPr="00C244FD">
        <w:rPr>
          <w:rFonts w:ascii="Times New Roman" w:hAnsi="Times New Roman" w:cs="Times New Roman"/>
          <w:lang w:val="en-US"/>
        </w:rPr>
        <w:t xml:space="preserve"> Strategic Management Journal, 2001</w:t>
      </w:r>
    </w:p>
    <w:p w14:paraId="0BF7F31D"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lastRenderedPageBreak/>
        <w:t>Madsen, T., and Servais, P.</w:t>
      </w:r>
      <w:proofErr w:type="gramEnd"/>
      <w:r w:rsidRPr="00C244FD">
        <w:rPr>
          <w:rFonts w:ascii="Times New Roman" w:hAnsi="Times New Roman" w:cs="Times New Roman"/>
          <w:lang w:val="en-US"/>
        </w:rPr>
        <w:t xml:space="preserve"> The internationalization of born globals: An evolutionary process. International Business Review, 1997 </w:t>
      </w:r>
    </w:p>
    <w:p w14:paraId="42365DF3" w14:textId="54D8F7EC"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Marchi, A.,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Parekh E-J. How the Sharing Economy Can Make Its Case. McKinsey Quarterly, December 2015. Accessed April 16, 2016. http://www.mckinsey.com/business-functions/strategy-and-corporate-finance/our-insights/how-the-sharing-economy-can-make-its-case. </w:t>
      </w:r>
    </w:p>
    <w:p w14:paraId="3ABF18E1"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McDougall, P. International versus domestic entrepreneurship: New venture strategic behavior and industry structure. Journal of Business Venturing, 1989</w:t>
      </w:r>
    </w:p>
    <w:p w14:paraId="502A5544" w14:textId="22AC0E99"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McDougall, P., </w:t>
      </w:r>
      <w:r w:rsidR="00783547">
        <w:rPr>
          <w:rFonts w:ascii="Times New Roman" w:hAnsi="Times New Roman" w:cs="Times New Roman"/>
          <w:lang w:val="en-US"/>
        </w:rPr>
        <w:t xml:space="preserve">and </w:t>
      </w:r>
      <w:r w:rsidRPr="00C244FD">
        <w:rPr>
          <w:rFonts w:ascii="Times New Roman" w:hAnsi="Times New Roman" w:cs="Times New Roman"/>
          <w:lang w:val="en-US"/>
        </w:rPr>
        <w:t>Oviatt, B. International entrepreneurship: The intersection of two research paths. Academy of Management Journal, 2000</w:t>
      </w:r>
    </w:p>
    <w:p w14:paraId="0315F044" w14:textId="3DB8D2B5"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McDougall, P., Oviatt, B., </w:t>
      </w:r>
      <w:r w:rsidR="00783547">
        <w:rPr>
          <w:rFonts w:ascii="Times New Roman" w:hAnsi="Times New Roman" w:cs="Times New Roman"/>
          <w:lang w:val="en-US"/>
        </w:rPr>
        <w:t xml:space="preserve">and </w:t>
      </w:r>
      <w:r w:rsidRPr="00C244FD">
        <w:rPr>
          <w:rFonts w:ascii="Times New Roman" w:hAnsi="Times New Roman" w:cs="Times New Roman"/>
          <w:lang w:val="en-US"/>
        </w:rPr>
        <w:t xml:space="preserve">Shrader, R. </w:t>
      </w:r>
      <w:proofErr w:type="gramStart"/>
      <w:r w:rsidRPr="00C244FD">
        <w:rPr>
          <w:rFonts w:ascii="Times New Roman" w:hAnsi="Times New Roman" w:cs="Times New Roman"/>
          <w:lang w:val="en-US"/>
        </w:rPr>
        <w:t>A comparison of international and domestic new ventures.</w:t>
      </w:r>
      <w:proofErr w:type="gramEnd"/>
      <w:r w:rsidRPr="00C244FD">
        <w:rPr>
          <w:rFonts w:ascii="Times New Roman" w:hAnsi="Times New Roman" w:cs="Times New Roman"/>
          <w:lang w:val="en-US"/>
        </w:rPr>
        <w:t xml:space="preserve"> Journal of International Entrepreneurship, 2003</w:t>
      </w:r>
    </w:p>
    <w:p w14:paraId="7BAF1D04"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McKinsey &amp; Company. Emerging exporters: Australia’s high value-added manufacturing exporters. Melbourne: Australian Manufacturing Council, 1993</w:t>
      </w:r>
    </w:p>
    <w:p w14:paraId="07F92B21"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Millward, S. 21 Million Taxi Rides Have Been Booked on WeChat in the past Month. Tech in Asia. February 12, 2014. Accessed April 17, 2016. https://www.techinasia.com/wechat-21-million-taxi-rides-booked. </w:t>
      </w:r>
    </w:p>
    <w:p w14:paraId="7CF8412A" w14:textId="5FC6F64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Ministry of Corporate Affairs of India. The Societies Registration Act. 1860. Accessed April, 17, 2016. </w:t>
      </w:r>
      <w:r w:rsidRPr="003E00CE">
        <w:rPr>
          <w:rFonts w:ascii="Times New Roman" w:eastAsia="Times New Roman" w:hAnsi="Times New Roman" w:cs="Times New Roman"/>
        </w:rPr>
        <w:t>http://www.mca.gov.in/Ministry/actsbills/pdf/Societies_Registration_Act_1860.pdf</w:t>
      </w:r>
    </w:p>
    <w:p w14:paraId="5AE8E097"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Moen, O. </w:t>
      </w:r>
      <w:proofErr w:type="gramStart"/>
      <w:r w:rsidRPr="00C244FD">
        <w:rPr>
          <w:rFonts w:ascii="Times New Roman" w:hAnsi="Times New Roman" w:cs="Times New Roman"/>
          <w:lang w:val="en-US"/>
        </w:rPr>
        <w:t>The Born Globals.</w:t>
      </w:r>
      <w:proofErr w:type="gramEnd"/>
      <w:r w:rsidRPr="00C244FD">
        <w:rPr>
          <w:rFonts w:ascii="Times New Roman" w:hAnsi="Times New Roman" w:cs="Times New Roman"/>
          <w:lang w:val="en-US"/>
        </w:rPr>
        <w:t xml:space="preserve"> </w:t>
      </w:r>
      <w:proofErr w:type="gramStart"/>
      <w:r w:rsidRPr="00C244FD">
        <w:rPr>
          <w:rFonts w:ascii="Times New Roman" w:hAnsi="Times New Roman" w:cs="Times New Roman"/>
          <w:lang w:val="en-US"/>
        </w:rPr>
        <w:t>A new generation of small European exporters.</w:t>
      </w:r>
      <w:proofErr w:type="gramEnd"/>
      <w:r w:rsidRPr="00C244FD">
        <w:rPr>
          <w:rFonts w:ascii="Times New Roman" w:hAnsi="Times New Roman" w:cs="Times New Roman"/>
          <w:lang w:val="en-US"/>
        </w:rPr>
        <w:t xml:space="preserve"> International Marketing Review, 2002</w:t>
      </w:r>
    </w:p>
    <w:p w14:paraId="32FCF645" w14:textId="76783C66"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 xml:space="preserve">Moen, O., </w:t>
      </w:r>
      <w:r w:rsidR="00783547">
        <w:rPr>
          <w:rFonts w:ascii="Times New Roman" w:hAnsi="Times New Roman" w:cs="Times New Roman"/>
          <w:lang w:val="en-US"/>
        </w:rPr>
        <w:t xml:space="preserve">and </w:t>
      </w:r>
      <w:r w:rsidRPr="00C244FD">
        <w:rPr>
          <w:rFonts w:ascii="Times New Roman" w:hAnsi="Times New Roman" w:cs="Times New Roman"/>
          <w:lang w:val="en-US"/>
        </w:rPr>
        <w:t>Servais, P. Born global or gradual global?</w:t>
      </w:r>
      <w:proofErr w:type="gramEnd"/>
      <w:r w:rsidRPr="00C244FD">
        <w:rPr>
          <w:rFonts w:ascii="Times New Roman" w:hAnsi="Times New Roman" w:cs="Times New Roman"/>
          <w:lang w:val="en-US"/>
        </w:rPr>
        <w:t xml:space="preserve"> Examining the export behavior of small and medium-sized enterprises. Journal of International Marketing, 2002</w:t>
      </w:r>
    </w:p>
    <w:p w14:paraId="2D8080BF"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Morrow, J. International entrepreneurship: a new growth opportunity. New Management, 1988</w:t>
      </w:r>
    </w:p>
    <w:p w14:paraId="35D7E466"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New York City Taxi and Limousine Commission. </w:t>
      </w:r>
      <w:proofErr w:type="gramStart"/>
      <w:r w:rsidRPr="00C244FD">
        <w:rPr>
          <w:rFonts w:ascii="Times New Roman" w:hAnsi="Times New Roman" w:cs="Times New Roman"/>
          <w:lang w:val="en-US"/>
        </w:rPr>
        <w:t>Taxicab Factbook 2014.</w:t>
      </w:r>
      <w:proofErr w:type="gramEnd"/>
      <w:r w:rsidRPr="00C244FD">
        <w:rPr>
          <w:rFonts w:ascii="Times New Roman" w:hAnsi="Times New Roman" w:cs="Times New Roman"/>
          <w:lang w:val="en-US"/>
        </w:rPr>
        <w:t xml:space="preserve"> Accessed April 15, 2016. http://www.nyc.gov/html/tlc/downloads/pdf/2014_taxicab_fact_book.pdf</w:t>
      </w:r>
    </w:p>
    <w:p w14:paraId="3661DBB2"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lastRenderedPageBreak/>
        <w:t xml:space="preserve">Newcomer E. Uber Owes Up to $100 Million Settlement. Drivers Say, ‘Uber Basically Won’. Bloomberg. April 26, 2016. Accessed April 30, 2016. http://www.bloomberg.com/news/articles/2016-04-26/uber-owes-up-to-100-million-in-class-action-settlement-drivers-say-uber-basically-won. </w:t>
      </w:r>
    </w:p>
    <w:p w14:paraId="63360FCF" w14:textId="7DB1FC4D"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Olson, M.,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Coonor, A. The disruption of sharing: an overview of the new peer-to-peer “sharing economy” and the impact on established internet companies. Piper Jaffray Investment Research, 2013</w:t>
      </w:r>
    </w:p>
    <w:p w14:paraId="2C09515E" w14:textId="302921DD"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Olson, M.,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Kemp, S. Sharing Economy: an in-depth look at its evolution and trajectory across industries. Piper Jaffray Investment Research, 2015.</w:t>
      </w:r>
    </w:p>
    <w:p w14:paraId="7C833C77" w14:textId="3504F9EC"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 xml:space="preserve">Oviatt, B., </w:t>
      </w:r>
      <w:r w:rsidR="00783547">
        <w:rPr>
          <w:rFonts w:ascii="Times New Roman" w:hAnsi="Times New Roman" w:cs="Times New Roman"/>
          <w:lang w:val="en-US"/>
        </w:rPr>
        <w:t xml:space="preserve">and </w:t>
      </w:r>
      <w:r w:rsidRPr="00C244FD">
        <w:rPr>
          <w:rFonts w:ascii="Times New Roman" w:hAnsi="Times New Roman" w:cs="Times New Roman"/>
          <w:lang w:val="en-US"/>
        </w:rPr>
        <w:t>McDougall P. Toward a theory o international new ventures.</w:t>
      </w:r>
      <w:proofErr w:type="gramEnd"/>
      <w:r w:rsidRPr="00C244FD">
        <w:rPr>
          <w:rFonts w:ascii="Times New Roman" w:hAnsi="Times New Roman" w:cs="Times New Roman"/>
          <w:lang w:val="en-US"/>
        </w:rPr>
        <w:t xml:space="preserve"> Journal of International Business Studies, 1994</w:t>
      </w:r>
    </w:p>
    <w:p w14:paraId="51B39FB5"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Oystein, M. The Born Globals: a new generation of small European exporters? International Marketing Review, 2002</w:t>
      </w:r>
    </w:p>
    <w:p w14:paraId="7302D3F8" w14:textId="1D4B6AE9"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Parliament of India. Companies Act. 1956. Accessed April 17, 2016. </w:t>
      </w:r>
      <w:r w:rsidRPr="003E00CE">
        <w:rPr>
          <w:rFonts w:ascii="Times New Roman" w:eastAsia="Times New Roman" w:hAnsi="Times New Roman" w:cs="Times New Roman"/>
        </w:rPr>
        <w:t>http://www.mca.gov.in/Ministry/pdf/Companies_Act_1956_13jun2011.pdf</w:t>
      </w:r>
    </w:p>
    <w:p w14:paraId="4E8ABC8A"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Perez, B. At 913m, China Has More Smartphone Subscribers than Populations of US, Brazil and Indonesia Combined. South China Morning Post. July 14, 2015. Accessed April 17, 2016. http://www.scmp.com/tech/social-gadgets/article/1838421/china-grows-wealthier-smartphones-and-faster-networks-dominant. </w:t>
      </w:r>
    </w:p>
    <w:p w14:paraId="3B6FE641"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Porter, M. Strategy and the Internet. Harvard Business Review, 2001</w:t>
      </w:r>
    </w:p>
    <w:p w14:paraId="4EE12993"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Pratt, M. From the Editors: For the Lack of a Boilerplate: Tips on Writing Up (and Reviewing) Qualitative Research. Academy of Management Journal 52, 2009</w:t>
      </w:r>
    </w:p>
    <w:p w14:paraId="2F04BDB3"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Rennie, M. Born global. McKinsey Quarterly, 1993</w:t>
      </w:r>
    </w:p>
    <w:p w14:paraId="63EE58F0"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RIA. The Taxi Service Uber and the Moscow Authorities Came to a Compromise. RIA News. February 03, 2016. Accessed April 19, 2016. http://ria.ru/economy/20160203/1369228570.html. </w:t>
      </w:r>
    </w:p>
    <w:p w14:paraId="49D6D205" w14:textId="1AF49606"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lastRenderedPageBreak/>
        <w:t xml:space="preserve">Rialp, A., Rialp, J., </w:t>
      </w:r>
      <w:r w:rsidR="00783547">
        <w:rPr>
          <w:rFonts w:ascii="Times New Roman" w:hAnsi="Times New Roman" w:cs="Times New Roman"/>
          <w:lang w:val="en-US"/>
        </w:rPr>
        <w:t xml:space="preserve">and </w:t>
      </w:r>
      <w:r w:rsidRPr="00C244FD">
        <w:rPr>
          <w:rFonts w:ascii="Times New Roman" w:hAnsi="Times New Roman" w:cs="Times New Roman"/>
          <w:lang w:val="en-US"/>
        </w:rPr>
        <w:t>Knight, G. The phenomenon of early internalising firms: what do we know after a decade (1993-2003) of scientific inquiry? International Business Review, 2005</w:t>
      </w:r>
    </w:p>
    <w:p w14:paraId="5143D3B2" w14:textId="4F3F2FAE" w:rsidR="003E00CE" w:rsidRPr="00C244FD" w:rsidRDefault="00A134B0" w:rsidP="007A4BFF">
      <w:pPr>
        <w:spacing w:before="100" w:beforeAutospacing="1" w:line="360" w:lineRule="auto"/>
        <w:ind w:left="284" w:firstLine="709"/>
        <w:jc w:val="both"/>
        <w:rPr>
          <w:rFonts w:ascii="Times New Roman" w:hAnsi="Times New Roman" w:cs="Times New Roman"/>
          <w:lang w:val="en-US"/>
        </w:rPr>
      </w:pPr>
      <w:r>
        <w:rPr>
          <w:rFonts w:ascii="Times New Roman" w:hAnsi="Times New Roman" w:cs="Times New Roman"/>
          <w:lang w:val="en-US"/>
        </w:rPr>
        <w:t>Root, F.R. Entry Strategies for Intern</w:t>
      </w:r>
      <w:r w:rsidR="003E00CE" w:rsidRPr="00C244FD">
        <w:rPr>
          <w:rFonts w:ascii="Times New Roman" w:hAnsi="Times New Roman" w:cs="Times New Roman"/>
          <w:lang w:val="en-US"/>
        </w:rPr>
        <w:t>ational Markets, New York D.C. Heath and Company, Lexington, 1987</w:t>
      </w:r>
    </w:p>
    <w:p w14:paraId="321D3140"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Rugman, A. Inside the multinationals: The economics of internal markets. New York, NY: Columbia University Press, 1981</w:t>
      </w:r>
    </w:p>
    <w:p w14:paraId="24F73912" w14:textId="342C1C01"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Saunders, M., Lewis, P., </w:t>
      </w:r>
      <w:r w:rsidR="00783547">
        <w:rPr>
          <w:rFonts w:ascii="Times New Roman" w:hAnsi="Times New Roman" w:cs="Times New Roman"/>
          <w:lang w:val="en-US"/>
        </w:rPr>
        <w:t xml:space="preserve">and </w:t>
      </w:r>
      <w:r w:rsidRPr="00C244FD">
        <w:rPr>
          <w:rFonts w:ascii="Times New Roman" w:hAnsi="Times New Roman" w:cs="Times New Roman"/>
          <w:lang w:val="en-US"/>
        </w:rPr>
        <w:t>Thornhill, A. Research Methods for Business  Students, 5th edition, Prentice Hall, 2009</w:t>
      </w:r>
    </w:p>
    <w:p w14:paraId="3B5532B1" w14:textId="1B3B1234"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 xml:space="preserve">Servais, P., </w:t>
      </w:r>
      <w:r w:rsidR="00783547">
        <w:rPr>
          <w:rFonts w:ascii="Times New Roman" w:hAnsi="Times New Roman" w:cs="Times New Roman"/>
          <w:lang w:val="en-US"/>
        </w:rPr>
        <w:t xml:space="preserve">and </w:t>
      </w:r>
      <w:r w:rsidRPr="00C244FD">
        <w:rPr>
          <w:rFonts w:ascii="Times New Roman" w:hAnsi="Times New Roman" w:cs="Times New Roman"/>
          <w:lang w:val="en-US"/>
        </w:rPr>
        <w:t>Rassmussen, E., Different types of international new ventures.</w:t>
      </w:r>
      <w:proofErr w:type="gramEnd"/>
      <w:r w:rsidRPr="00C244FD">
        <w:rPr>
          <w:rFonts w:ascii="Times New Roman" w:hAnsi="Times New Roman" w:cs="Times New Roman"/>
          <w:lang w:val="en-US"/>
        </w:rPr>
        <w:t xml:space="preserve"> Academy of International Business (AIB) Annual Meeting, 2000</w:t>
      </w:r>
    </w:p>
    <w:p w14:paraId="4E869142"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Shida, Y. 1-Chinese Taxi App Gains $600 Mln Investment from Softbank, Alibaba. Reuters. January 14, 2015. Accessed April 17, 2016. http://www.reuters.com/article/china-taxis-softbank-idUSL3N0UU18V20150115. </w:t>
      </w:r>
    </w:p>
    <w:p w14:paraId="1B7F6C77" w14:textId="4615055F"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Smart, D., </w:t>
      </w:r>
      <w:r w:rsidR="00783547">
        <w:rPr>
          <w:rFonts w:ascii="Times New Roman" w:hAnsi="Times New Roman" w:cs="Times New Roman"/>
          <w:lang w:val="en-US"/>
        </w:rPr>
        <w:t xml:space="preserve">and </w:t>
      </w:r>
      <w:r w:rsidRPr="00C244FD">
        <w:rPr>
          <w:rFonts w:ascii="Times New Roman" w:hAnsi="Times New Roman" w:cs="Times New Roman"/>
          <w:lang w:val="en-US"/>
        </w:rPr>
        <w:t>Conant J. Entrepreneur</w:t>
      </w:r>
      <w:r w:rsidR="00A134B0">
        <w:rPr>
          <w:rFonts w:ascii="Times New Roman" w:hAnsi="Times New Roman" w:cs="Times New Roman"/>
          <w:lang w:val="en-US"/>
        </w:rPr>
        <w:t>i</w:t>
      </w:r>
      <w:r w:rsidRPr="00C244FD">
        <w:rPr>
          <w:rFonts w:ascii="Times New Roman" w:hAnsi="Times New Roman" w:cs="Times New Roman"/>
          <w:lang w:val="en-US"/>
        </w:rPr>
        <w:t>al orientation, distinctive marketing competencies and organizational performance. Journal of Applied Business Research, 1994</w:t>
      </w:r>
    </w:p>
    <w:p w14:paraId="0270E2C2"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Sokolova A. Who Leads in the Russian Market Taxi. Rusbase. February 1, 2016. Accessed April 19, 2016. http://rusbase.com/story/taxi-market/. </w:t>
      </w:r>
    </w:p>
    <w:p w14:paraId="3FB7D191"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Stone B. Invasion of the Taxi Snatchers: Uber Leads an Industry's Disruption. Bloomberg. February 20, 2014. Accessed April 25, 2016. http://www.bloomberg.com/news/articles/2014-02-20/uber-leads-taxi-industry-disruption-amid-fight-for-riders-drivers. </w:t>
      </w:r>
    </w:p>
    <w:p w14:paraId="09EF7E26"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Sukharevskaya A. Uber: Service That Changes Everything. RBC. December 16, 2015. Accessed April 15, 2016. http://www.rbc.ru/magazine/2016/01/56ba1b779a79477d693621e6. </w:t>
      </w:r>
    </w:p>
    <w:p w14:paraId="43C73373"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Sukharevskaya A., Igumenov V. Co-owner of Uber, Ryan Graves — about New Markets, Conflicts with Regulators and the Future of the Service. RBC. February 3, 2016. Accessed April 10, 2016. http://www.rbc.ru/newspaper/2016/02/03/56ba1ecf9a79478429f1e801. </w:t>
      </w:r>
    </w:p>
    <w:p w14:paraId="4C0D8CBB"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lastRenderedPageBreak/>
        <w:t xml:space="preserve">Swisher K. Man and Uber Man. Vanity Fair. December 2014. Accessed April 12, 2016. http://www.vanityfair.com/news/2014/12/uber-travis-kalanick-controversy. </w:t>
      </w:r>
    </w:p>
    <w:p w14:paraId="3EDCC67D" w14:textId="7F490241" w:rsidR="003E00CE" w:rsidRPr="00C244FD" w:rsidRDefault="00783547" w:rsidP="007A4BFF">
      <w:pPr>
        <w:spacing w:before="100" w:beforeAutospacing="1" w:line="360" w:lineRule="auto"/>
        <w:ind w:left="284" w:firstLine="709"/>
        <w:jc w:val="both"/>
        <w:rPr>
          <w:rFonts w:ascii="Times New Roman" w:hAnsi="Times New Roman" w:cs="Times New Roman"/>
          <w:lang w:val="en-US"/>
        </w:rPr>
      </w:pPr>
      <w:proofErr w:type="gramStart"/>
      <w:r>
        <w:rPr>
          <w:rFonts w:ascii="Times New Roman" w:hAnsi="Times New Roman" w:cs="Times New Roman"/>
          <w:lang w:val="en-US"/>
        </w:rPr>
        <w:t>Teece, D., Pisano, G., and</w:t>
      </w:r>
      <w:r w:rsidR="003E00CE" w:rsidRPr="00C244FD">
        <w:rPr>
          <w:rFonts w:ascii="Times New Roman" w:hAnsi="Times New Roman" w:cs="Times New Roman"/>
          <w:lang w:val="en-US"/>
        </w:rPr>
        <w:t xml:space="preserve"> Shuen, A. Dynamic capabilities and strategic management.</w:t>
      </w:r>
      <w:proofErr w:type="gramEnd"/>
      <w:r w:rsidR="003E00CE" w:rsidRPr="00C244FD">
        <w:rPr>
          <w:rFonts w:ascii="Times New Roman" w:hAnsi="Times New Roman" w:cs="Times New Roman"/>
          <w:lang w:val="en-US"/>
        </w:rPr>
        <w:t xml:space="preserve"> Strategic Management Journal, 1997</w:t>
      </w:r>
    </w:p>
    <w:p w14:paraId="36B77A1C"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Terpstra, V. and Sarathy, R. International Marketing, 5th Edition, New York, Dryden Press, 1991</w:t>
      </w:r>
    </w:p>
    <w:p w14:paraId="37D44FB3"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The Telegraph. A History of the New York Cab. May 4, 2011. Accessed April 25, 2016. http://www.telegraph.co.uk/news/worldnews/northamerica/usa/8491507/A-history-of-the-New-York-cab.html. </w:t>
      </w:r>
    </w:p>
    <w:p w14:paraId="67026376"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The Unicorn List. Fortune, 2016. Accessed April 15, 2016. http://fortune.com/unicorns/. </w:t>
      </w:r>
    </w:p>
    <w:p w14:paraId="61AE931C"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in 2016 plans to settle in all million citizen cities of Russia. TASS. October 28, 2015. Accessed April 19, 2016. http://tass.ru/obschestvo/2384264. </w:t>
      </w:r>
    </w:p>
    <w:p w14:paraId="014E92EF"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website, Accessed April 23, 2016. </w:t>
      </w:r>
      <w:hyperlink r:id="rId34" w:history="1">
        <w:r w:rsidRPr="00C244FD">
          <w:rPr>
            <w:rFonts w:ascii="Times New Roman" w:hAnsi="Times New Roman" w:cs="Times New Roman"/>
          </w:rPr>
          <w:t>http://uber.com/</w:t>
        </w:r>
      </w:hyperlink>
    </w:p>
    <w:p w14:paraId="3E6794AB"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205/55/24. Uber Newsroom. August 28, 2014. Accessed April 10, 2016. https://newsroom.uber.com/2055524/. </w:t>
      </w:r>
    </w:p>
    <w:p w14:paraId="26BF46A8"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A Reliable Ride for Your Deliveries. Uber Newsroom. April 7, 2014. Accessed April 10, 2016. https://newsroom.uber.com/us-new-york/a-reliable-ride-for-your-deliveries/. </w:t>
      </w:r>
    </w:p>
    <w:p w14:paraId="13065481"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Hello India! Secret Ubers Have Arrived In Bangalore. Uber Newsroom. August 29, 2013. Accessed April 15, 2016. https://newsroom.uber.com/india/hello-india-secret-ubers-have-arrived-in-bangalore/. </w:t>
      </w:r>
    </w:p>
    <w:p w14:paraId="74E4988D"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Uber. How Uber Helps Make Cities Better. Uber website. Accessed April 9, 2016. https://www.uber.com/helping-cities/. </w:t>
      </w:r>
    </w:p>
    <w:p w14:paraId="00BD4234"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More People in Fewer Cars. Uber Newsroom. September 22, 2015. Accessed April 19, 2016. https://newsroom.uber.com/ubercommute/. </w:t>
      </w:r>
    </w:p>
    <w:p w14:paraId="77A1646F"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Sberbank and Uber Signed Partnership. Uber Newsroom. September 3, 2015. Accessed April 19, 2016. https://newsroom.uber.com/russia/сбербанк-и-uber/. </w:t>
      </w:r>
    </w:p>
    <w:p w14:paraId="0596E23A"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lastRenderedPageBreak/>
        <w:t xml:space="preserve">Uber. Secret Ubers Arrive in Moscow. Uber Newsroom. November 21, 2013. Accessed April 17, 2016. https://newsroom.uber.com/russia/secret-ubers-arrive-in-moscow/. </w:t>
      </w:r>
    </w:p>
    <w:p w14:paraId="0871794E"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Times Internet and Uber Enter into a Strategic Partnership. Uber Newsroom. March 22, 2015. Accessed April 16, 2016. https://newsroom.uber.com/india/times-internet-and-uber-enter-into-a-strategic-partnership/. </w:t>
      </w:r>
    </w:p>
    <w:p w14:paraId="04475B97" w14:textId="7777777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Uber. UberFRESH Is Now UberEATS. Uber Newsroom. April 28, 2015. Accessed April 10, 2016. https://newsroom.uber.com/us-california/uberfresh-is-now-ubereats/. </w:t>
      </w:r>
    </w:p>
    <w:p w14:paraId="40915073"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Uber. We’re Going Global with Big Funding. Uber Newsroom. December 7, 2011. Accessed April 9, 2016. https://newsroom.uber.com/france/were-going-global-with-big-funding/</w:t>
      </w:r>
    </w:p>
    <w:p w14:paraId="21C82625"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proofErr w:type="gramStart"/>
      <w:r w:rsidRPr="00C244FD">
        <w:rPr>
          <w:rFonts w:ascii="Times New Roman" w:hAnsi="Times New Roman" w:cs="Times New Roman"/>
          <w:lang w:val="en-US"/>
        </w:rPr>
        <w:t>Vernon, R. International investment and international trade in the product cycle.</w:t>
      </w:r>
      <w:proofErr w:type="gramEnd"/>
      <w:r w:rsidRPr="00C244FD">
        <w:rPr>
          <w:rFonts w:ascii="Times New Roman" w:hAnsi="Times New Roman" w:cs="Times New Roman"/>
          <w:lang w:val="en-US"/>
        </w:rPr>
        <w:t xml:space="preserve"> Quarterly Journal of Economics, 1966</w:t>
      </w:r>
    </w:p>
    <w:p w14:paraId="166C0F2B" w14:textId="3EA4E5D6" w:rsidR="003E00CE" w:rsidRPr="00C244FD" w:rsidRDefault="003E00CE" w:rsidP="007A4BFF">
      <w:pPr>
        <w:widowControl w:val="0"/>
        <w:autoSpaceDE w:val="0"/>
        <w:autoSpaceDN w:val="0"/>
        <w:adjustRightInd w:val="0"/>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Weeraward</w:t>
      </w:r>
      <w:r w:rsidR="00783547">
        <w:rPr>
          <w:rFonts w:ascii="Times New Roman" w:hAnsi="Times New Roman" w:cs="Times New Roman"/>
          <w:lang w:val="en-US"/>
        </w:rPr>
        <w:t xml:space="preserve">ena, J., Mort, G., Liesch, P., and Knight, G. </w:t>
      </w:r>
      <w:r w:rsidRPr="00C244FD">
        <w:rPr>
          <w:rFonts w:ascii="Times New Roman" w:hAnsi="Times New Roman" w:cs="Times New Roman"/>
          <w:lang w:val="en-US"/>
        </w:rPr>
        <w:t xml:space="preserve"> Conceptualizing accelerated internationalization in the born global firm: A dynamic capabilities perspective.</w:t>
      </w:r>
      <w:r w:rsidR="00783547">
        <w:rPr>
          <w:rFonts w:ascii="Times New Roman" w:hAnsi="Times New Roman" w:cs="Times New Roman"/>
          <w:lang w:val="en-US"/>
        </w:rPr>
        <w:t xml:space="preserve"> Journal of World Business, 2007</w:t>
      </w:r>
      <w:r w:rsidRPr="00C244FD">
        <w:rPr>
          <w:rFonts w:ascii="Times New Roman" w:hAnsi="Times New Roman" w:cs="Times New Roman"/>
          <w:lang w:val="en-US"/>
        </w:rPr>
        <w:t xml:space="preserve"> </w:t>
      </w:r>
    </w:p>
    <w:p w14:paraId="4A8EA12A" w14:textId="57121AC8"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Wei, K., Yuan, Y.,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Huang, Y. Guangzhou Uber is investigate, Uber calls its routine inspection from commerce department. Sina Tech. May 1, 2015. Accessed April 17, 2016. htp://tech.sina.com.cn/i/2015-05-01/doc-icczmvuo0757400.shtml/.</w:t>
      </w:r>
    </w:p>
    <w:p w14:paraId="5CC9991B" w14:textId="6C9A54E7" w:rsidR="003E00CE" w:rsidRPr="00C244FD" w:rsidRDefault="003E00CE" w:rsidP="007A4BFF">
      <w:pPr>
        <w:spacing w:before="100" w:beforeAutospacing="1" w:line="360" w:lineRule="auto"/>
        <w:ind w:left="284" w:firstLine="709"/>
        <w:jc w:val="both"/>
        <w:rPr>
          <w:rFonts w:ascii="Times New Roman" w:eastAsia="Times New Roman" w:hAnsi="Times New Roman" w:cs="Times New Roman"/>
        </w:rPr>
      </w:pPr>
      <w:r w:rsidRPr="00C244FD">
        <w:rPr>
          <w:rFonts w:ascii="Times New Roman" w:eastAsia="Times New Roman" w:hAnsi="Times New Roman" w:cs="Times New Roman"/>
        </w:rPr>
        <w:t xml:space="preserve">Wong, S.-L., </w:t>
      </w:r>
      <w:r w:rsidR="00783547">
        <w:rPr>
          <w:rFonts w:ascii="Times New Roman" w:eastAsia="Times New Roman" w:hAnsi="Times New Roman" w:cs="Times New Roman"/>
        </w:rPr>
        <w:t xml:space="preserve">and </w:t>
      </w:r>
      <w:r w:rsidRPr="00C244FD">
        <w:rPr>
          <w:rFonts w:ascii="Times New Roman" w:eastAsia="Times New Roman" w:hAnsi="Times New Roman" w:cs="Times New Roman"/>
        </w:rPr>
        <w:t xml:space="preserve">Shakil, S. Bullish Uber Plans to Invest $1 Billion in China in 2015. Reuters. June 12, 2015. Accessed April 17, 2016. http://www.reuters.com/article/us-uber-china-idUSKBN0OS0XV20150612. </w:t>
      </w:r>
    </w:p>
    <w:p w14:paraId="3D037A46"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Yin, R. Case study research: Design and methods (2nd ed.). Newbury Park, CA: Sage Publications, 1994</w:t>
      </w:r>
    </w:p>
    <w:p w14:paraId="4976A49F" w14:textId="7777777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Yin, R. Case study research: Design and methods (4th Ed.). Thousand Oaks, CA: Sage Publications, 2009</w:t>
      </w:r>
    </w:p>
    <w:p w14:paraId="679655C1" w14:textId="77B8117C"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Zahra, S., </w:t>
      </w:r>
      <w:r w:rsidR="00783547">
        <w:rPr>
          <w:rFonts w:ascii="Times New Roman" w:hAnsi="Times New Roman" w:cs="Times New Roman"/>
          <w:lang w:val="en-US"/>
        </w:rPr>
        <w:t xml:space="preserve">and </w:t>
      </w:r>
      <w:r w:rsidRPr="00C244FD">
        <w:rPr>
          <w:rFonts w:ascii="Times New Roman" w:hAnsi="Times New Roman" w:cs="Times New Roman"/>
          <w:lang w:val="en-US"/>
        </w:rPr>
        <w:t xml:space="preserve">George, G. International entrepreneurship: the current status of the field and the future research agenda. In Hitt, M., Ireland, D., Sexton, D., Camp, M., Strategic </w:t>
      </w:r>
      <w:r w:rsidRPr="00C244FD">
        <w:rPr>
          <w:rFonts w:ascii="Times New Roman" w:hAnsi="Times New Roman" w:cs="Times New Roman"/>
          <w:lang w:val="en-US"/>
        </w:rPr>
        <w:lastRenderedPageBreak/>
        <w:t>Entrepreneurship: Creating an integrated mindset, Strategic Management Series, Oxford: Blackwell Publlishers, 2002</w:t>
      </w:r>
    </w:p>
    <w:p w14:paraId="0D64BFD5" w14:textId="6B83ADB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Zahra, S., Ireland, R., </w:t>
      </w:r>
      <w:r w:rsidR="00783547">
        <w:rPr>
          <w:rFonts w:ascii="Times New Roman" w:hAnsi="Times New Roman" w:cs="Times New Roman"/>
          <w:lang w:val="en-US"/>
        </w:rPr>
        <w:t xml:space="preserve">and </w:t>
      </w:r>
      <w:r w:rsidRPr="00C244FD">
        <w:rPr>
          <w:rFonts w:ascii="Times New Roman" w:hAnsi="Times New Roman" w:cs="Times New Roman"/>
          <w:lang w:val="en-US"/>
        </w:rPr>
        <w:t>Hitt, M. International expansion by new venture firms: International diversity, mode of market entry, technological learning, and performance. Academy of Management Journal, 2000</w:t>
      </w:r>
    </w:p>
    <w:p w14:paraId="6D200560" w14:textId="35AC466F"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Zander, I., McDougall-Covin, P., </w:t>
      </w:r>
      <w:r w:rsidR="00783547">
        <w:rPr>
          <w:rFonts w:ascii="Times New Roman" w:hAnsi="Times New Roman" w:cs="Times New Roman"/>
          <w:lang w:val="en-US"/>
        </w:rPr>
        <w:t xml:space="preserve">and </w:t>
      </w:r>
      <w:r w:rsidRPr="00C244FD">
        <w:rPr>
          <w:rFonts w:ascii="Times New Roman" w:hAnsi="Times New Roman" w:cs="Times New Roman"/>
          <w:lang w:val="en-US"/>
        </w:rPr>
        <w:t>Rose, E. Born globals and international business: Evolution of a field of research. Journal of International Business Studies, 2015</w:t>
      </w:r>
    </w:p>
    <w:p w14:paraId="007B1A28" w14:textId="2D16DB07" w:rsidR="003E00CE" w:rsidRPr="00C244FD" w:rsidRDefault="003E00CE" w:rsidP="007A4BFF">
      <w:pPr>
        <w:spacing w:before="100" w:beforeAutospacing="1" w:line="360" w:lineRule="auto"/>
        <w:ind w:left="284" w:firstLine="709"/>
        <w:jc w:val="both"/>
        <w:rPr>
          <w:rFonts w:ascii="Times New Roman" w:hAnsi="Times New Roman" w:cs="Times New Roman"/>
          <w:lang w:val="en-US"/>
        </w:rPr>
      </w:pPr>
      <w:r w:rsidRPr="00C244FD">
        <w:rPr>
          <w:rFonts w:ascii="Times New Roman" w:hAnsi="Times New Roman" w:cs="Times New Roman"/>
          <w:lang w:val="en-US"/>
        </w:rPr>
        <w:t xml:space="preserve">Zucchella, A., </w:t>
      </w:r>
      <w:r w:rsidR="00783547">
        <w:rPr>
          <w:rFonts w:ascii="Times New Roman" w:hAnsi="Times New Roman" w:cs="Times New Roman"/>
          <w:lang w:val="en-US"/>
        </w:rPr>
        <w:t xml:space="preserve">and </w:t>
      </w:r>
      <w:r w:rsidRPr="00C244FD">
        <w:rPr>
          <w:rFonts w:ascii="Times New Roman" w:hAnsi="Times New Roman" w:cs="Times New Roman"/>
          <w:lang w:val="en-US"/>
        </w:rPr>
        <w:t>Scabini, P. International Entrepreneurship: Theoretical Foundations and Practices. Palgrave McMillan, 2007</w:t>
      </w:r>
    </w:p>
    <w:p w14:paraId="22E3D1EE" w14:textId="77777777" w:rsidR="008F4A71" w:rsidRPr="00BC4A1E" w:rsidRDefault="008F4A71" w:rsidP="007A4BFF">
      <w:pPr>
        <w:pStyle w:val="1"/>
        <w:numPr>
          <w:ilvl w:val="0"/>
          <w:numId w:val="0"/>
        </w:numPr>
        <w:ind w:left="714" w:firstLine="709"/>
        <w:rPr>
          <w:lang w:val="en-US"/>
        </w:rPr>
      </w:pPr>
    </w:p>
    <w:p w14:paraId="369EB445" w14:textId="77777777" w:rsidR="00257084" w:rsidRPr="00BC4A1E" w:rsidRDefault="00257084" w:rsidP="007A4BFF">
      <w:pPr>
        <w:pStyle w:val="1"/>
        <w:numPr>
          <w:ilvl w:val="0"/>
          <w:numId w:val="0"/>
        </w:numPr>
        <w:ind w:left="714" w:firstLine="709"/>
        <w:rPr>
          <w:lang w:val="en-US"/>
        </w:rPr>
      </w:pPr>
    </w:p>
    <w:p w14:paraId="5D046022"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BE8E65A"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00D9B0B0"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3A5C06EF" w14:textId="77777777" w:rsidR="00257084" w:rsidRPr="00BC4A1E" w:rsidRDefault="00257084" w:rsidP="007A4BFF">
      <w:pPr>
        <w:pStyle w:val="11"/>
        <w:ind w:firstLine="709"/>
        <w:rPr>
          <w:rFonts w:ascii="Times New Roman" w:hAnsi="Times New Roman" w:cs="Times New Roman"/>
          <w:lang w:val="en-US"/>
        </w:rPr>
      </w:pPr>
      <w:r w:rsidRPr="00BC4A1E">
        <w:rPr>
          <w:rFonts w:ascii="Times New Roman" w:hAnsi="Times New Roman" w:cs="Times New Roman"/>
          <w:lang w:val="en-US"/>
        </w:rPr>
        <w:br w:type="page"/>
      </w:r>
    </w:p>
    <w:p w14:paraId="7782E519" w14:textId="77777777" w:rsidR="00257084" w:rsidRPr="00BC4A1E" w:rsidRDefault="00257084" w:rsidP="007A4BFF">
      <w:pPr>
        <w:pStyle w:val="1"/>
        <w:numPr>
          <w:ilvl w:val="0"/>
          <w:numId w:val="0"/>
        </w:numPr>
        <w:ind w:firstLine="709"/>
        <w:rPr>
          <w:lang w:val="en-US"/>
        </w:rPr>
      </w:pPr>
      <w:bookmarkStart w:id="55" w:name="_Toc325881075"/>
      <w:r w:rsidRPr="00BC4A1E">
        <w:rPr>
          <w:lang w:val="en-US"/>
        </w:rPr>
        <w:lastRenderedPageBreak/>
        <w:t>APPENDICES</w:t>
      </w:r>
      <w:bookmarkEnd w:id="55"/>
      <w:r w:rsidRPr="00BC4A1E">
        <w:rPr>
          <w:lang w:val="en-US"/>
        </w:rPr>
        <w:t xml:space="preserve"> </w:t>
      </w:r>
    </w:p>
    <w:p w14:paraId="739BF96C" w14:textId="77777777" w:rsidR="00257084" w:rsidRPr="00BC4A1E" w:rsidRDefault="00257084" w:rsidP="007A4BFF">
      <w:pPr>
        <w:pStyle w:val="11"/>
        <w:spacing w:line="360" w:lineRule="auto"/>
        <w:ind w:firstLine="709"/>
        <w:jc w:val="both"/>
        <w:rPr>
          <w:rFonts w:ascii="Times New Roman" w:hAnsi="Times New Roman" w:cs="Times New Roman"/>
          <w:lang w:val="en-US"/>
        </w:rPr>
      </w:pPr>
    </w:p>
    <w:p w14:paraId="41BCA27D"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7A4BFF">
        <w:rPr>
          <w:rFonts w:ascii="Times New Roman" w:eastAsia="Times New Roman" w:hAnsi="Times New Roman" w:cs="Times New Roman"/>
          <w:b/>
          <w:lang w:val="en-US"/>
        </w:rPr>
        <w:t>Appendix A.</w:t>
      </w:r>
      <w:r w:rsidRPr="00BC4A1E">
        <w:rPr>
          <w:rFonts w:ascii="Times New Roman" w:eastAsia="Times New Roman" w:hAnsi="Times New Roman" w:cs="Times New Roman"/>
          <w:lang w:val="en-US"/>
        </w:rPr>
        <w:t xml:space="preserve"> Timeline of Uber Technologies Inc.</w:t>
      </w: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984"/>
        <w:gridCol w:w="6095"/>
      </w:tblGrid>
      <w:tr w:rsidR="00257084" w:rsidRPr="00BC4A1E" w14:paraId="4E760EBE" w14:textId="77777777" w:rsidTr="00257084">
        <w:tc>
          <w:tcPr>
            <w:tcW w:w="1560" w:type="dxa"/>
            <w:tcMar>
              <w:top w:w="100" w:type="dxa"/>
              <w:left w:w="100" w:type="dxa"/>
              <w:bottom w:w="100" w:type="dxa"/>
              <w:right w:w="100" w:type="dxa"/>
            </w:tcMar>
          </w:tcPr>
          <w:p w14:paraId="7CB271CB"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Date</w:t>
            </w:r>
          </w:p>
        </w:tc>
        <w:tc>
          <w:tcPr>
            <w:tcW w:w="1984" w:type="dxa"/>
            <w:tcMar>
              <w:top w:w="100" w:type="dxa"/>
              <w:left w:w="100" w:type="dxa"/>
              <w:bottom w:w="100" w:type="dxa"/>
              <w:right w:w="100" w:type="dxa"/>
            </w:tcMar>
          </w:tcPr>
          <w:p w14:paraId="64C4778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Type of the event</w:t>
            </w:r>
          </w:p>
        </w:tc>
        <w:tc>
          <w:tcPr>
            <w:tcW w:w="6095" w:type="dxa"/>
            <w:tcMar>
              <w:top w:w="100" w:type="dxa"/>
              <w:left w:w="100" w:type="dxa"/>
              <w:bottom w:w="100" w:type="dxa"/>
              <w:right w:w="100" w:type="dxa"/>
            </w:tcMar>
          </w:tcPr>
          <w:p w14:paraId="602A366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Details</w:t>
            </w:r>
          </w:p>
        </w:tc>
      </w:tr>
      <w:tr w:rsidR="00257084" w:rsidRPr="00BC4A1E" w14:paraId="7CFD050A" w14:textId="77777777" w:rsidTr="00257084">
        <w:tc>
          <w:tcPr>
            <w:tcW w:w="1560" w:type="dxa"/>
            <w:tcMar>
              <w:top w:w="100" w:type="dxa"/>
              <w:left w:w="100" w:type="dxa"/>
              <w:bottom w:w="100" w:type="dxa"/>
              <w:right w:w="100" w:type="dxa"/>
            </w:tcMar>
          </w:tcPr>
          <w:p w14:paraId="22207C7F"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2009, March</w:t>
            </w:r>
          </w:p>
        </w:tc>
        <w:tc>
          <w:tcPr>
            <w:tcW w:w="1984" w:type="dxa"/>
            <w:tcMar>
              <w:top w:w="100" w:type="dxa"/>
              <w:left w:w="100" w:type="dxa"/>
              <w:bottom w:w="100" w:type="dxa"/>
              <w:right w:w="100" w:type="dxa"/>
            </w:tcMar>
          </w:tcPr>
          <w:p w14:paraId="5354D613"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Company</w:t>
            </w:r>
          </w:p>
        </w:tc>
        <w:tc>
          <w:tcPr>
            <w:tcW w:w="6095" w:type="dxa"/>
            <w:tcMar>
              <w:top w:w="100" w:type="dxa"/>
              <w:left w:w="100" w:type="dxa"/>
              <w:bottom w:w="100" w:type="dxa"/>
              <w:right w:w="100" w:type="dxa"/>
            </w:tcMar>
          </w:tcPr>
          <w:p w14:paraId="78A56ABE"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Foundation of UberCab</w:t>
            </w:r>
          </w:p>
        </w:tc>
      </w:tr>
      <w:tr w:rsidR="00257084" w:rsidRPr="00BC4A1E" w14:paraId="415EFEAF" w14:textId="77777777" w:rsidTr="00257084">
        <w:tc>
          <w:tcPr>
            <w:tcW w:w="1560" w:type="dxa"/>
            <w:tcMar>
              <w:top w:w="100" w:type="dxa"/>
              <w:left w:w="100" w:type="dxa"/>
              <w:bottom w:w="100" w:type="dxa"/>
              <w:right w:w="100" w:type="dxa"/>
            </w:tcMar>
          </w:tcPr>
          <w:p w14:paraId="11B740F4"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2010, July</w:t>
            </w:r>
          </w:p>
        </w:tc>
        <w:tc>
          <w:tcPr>
            <w:tcW w:w="1984" w:type="dxa"/>
            <w:tcMar>
              <w:top w:w="100" w:type="dxa"/>
              <w:left w:w="100" w:type="dxa"/>
              <w:bottom w:w="100" w:type="dxa"/>
              <w:right w:w="100" w:type="dxa"/>
            </w:tcMar>
          </w:tcPr>
          <w:p w14:paraId="3E438EE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Company</w:t>
            </w:r>
          </w:p>
        </w:tc>
        <w:tc>
          <w:tcPr>
            <w:tcW w:w="6095" w:type="dxa"/>
            <w:tcMar>
              <w:top w:w="100" w:type="dxa"/>
              <w:left w:w="100" w:type="dxa"/>
              <w:bottom w:w="100" w:type="dxa"/>
              <w:right w:w="100" w:type="dxa"/>
            </w:tcMar>
          </w:tcPr>
          <w:p w14:paraId="40CE31F3"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Launch in San Francisco</w:t>
            </w:r>
          </w:p>
        </w:tc>
      </w:tr>
      <w:tr w:rsidR="00257084" w:rsidRPr="00BC4A1E" w14:paraId="63084549" w14:textId="77777777" w:rsidTr="00257084">
        <w:tc>
          <w:tcPr>
            <w:tcW w:w="1560" w:type="dxa"/>
            <w:tcMar>
              <w:top w:w="100" w:type="dxa"/>
              <w:left w:w="100" w:type="dxa"/>
              <w:bottom w:w="100" w:type="dxa"/>
              <w:right w:w="100" w:type="dxa"/>
            </w:tcMar>
          </w:tcPr>
          <w:p w14:paraId="745D5D62"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2010, October</w:t>
            </w:r>
          </w:p>
        </w:tc>
        <w:tc>
          <w:tcPr>
            <w:tcW w:w="1984" w:type="dxa"/>
            <w:tcMar>
              <w:top w:w="100" w:type="dxa"/>
              <w:left w:w="100" w:type="dxa"/>
              <w:bottom w:w="100" w:type="dxa"/>
              <w:right w:w="100" w:type="dxa"/>
            </w:tcMar>
          </w:tcPr>
          <w:p w14:paraId="3CD46253"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3ACCEF62"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 xml:space="preserve">$1.25 mln of Angel financing </w:t>
            </w:r>
          </w:p>
        </w:tc>
      </w:tr>
      <w:tr w:rsidR="00257084" w:rsidRPr="00BC4A1E" w14:paraId="35D548EF" w14:textId="77777777" w:rsidTr="00257084">
        <w:tc>
          <w:tcPr>
            <w:tcW w:w="1560" w:type="dxa"/>
            <w:tcMar>
              <w:top w:w="100" w:type="dxa"/>
              <w:left w:w="100" w:type="dxa"/>
              <w:bottom w:w="100" w:type="dxa"/>
              <w:right w:w="100" w:type="dxa"/>
            </w:tcMar>
          </w:tcPr>
          <w:p w14:paraId="4F56F4AF"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2010, October</w:t>
            </w:r>
          </w:p>
        </w:tc>
        <w:tc>
          <w:tcPr>
            <w:tcW w:w="1984" w:type="dxa"/>
            <w:tcMar>
              <w:top w:w="100" w:type="dxa"/>
              <w:left w:w="100" w:type="dxa"/>
              <w:bottom w:w="100" w:type="dxa"/>
              <w:right w:w="100" w:type="dxa"/>
            </w:tcMar>
          </w:tcPr>
          <w:p w14:paraId="55F5BE61"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Regulation</w:t>
            </w:r>
          </w:p>
        </w:tc>
        <w:tc>
          <w:tcPr>
            <w:tcW w:w="6095" w:type="dxa"/>
            <w:tcMar>
              <w:top w:w="100" w:type="dxa"/>
              <w:left w:w="100" w:type="dxa"/>
              <w:bottom w:w="100" w:type="dxa"/>
              <w:right w:w="100" w:type="dxa"/>
            </w:tcMar>
          </w:tcPr>
          <w:p w14:paraId="4F958327"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Notice from San Francisco Transit Authority and the Public Utilities Commision of California on operating like a taxi without proper licensing</w:t>
            </w:r>
          </w:p>
        </w:tc>
      </w:tr>
      <w:tr w:rsidR="00257084" w:rsidRPr="00BC4A1E" w14:paraId="2E73DFF7" w14:textId="77777777" w:rsidTr="00257084">
        <w:tc>
          <w:tcPr>
            <w:tcW w:w="1560" w:type="dxa"/>
            <w:tcMar>
              <w:top w:w="100" w:type="dxa"/>
              <w:left w:w="100" w:type="dxa"/>
              <w:bottom w:w="100" w:type="dxa"/>
              <w:right w:w="100" w:type="dxa"/>
            </w:tcMar>
          </w:tcPr>
          <w:p w14:paraId="525BC387"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2011, February</w:t>
            </w:r>
          </w:p>
        </w:tc>
        <w:tc>
          <w:tcPr>
            <w:tcW w:w="1984" w:type="dxa"/>
            <w:tcMar>
              <w:top w:w="100" w:type="dxa"/>
              <w:left w:w="100" w:type="dxa"/>
              <w:bottom w:w="100" w:type="dxa"/>
              <w:right w:w="100" w:type="dxa"/>
            </w:tcMar>
          </w:tcPr>
          <w:p w14:paraId="2568EF8E"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45BAE870"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$11 mln Series A by Benchmark Capital</w:t>
            </w:r>
          </w:p>
        </w:tc>
      </w:tr>
      <w:tr w:rsidR="00257084" w:rsidRPr="00BC4A1E" w14:paraId="461C78E2" w14:textId="77777777" w:rsidTr="00257084">
        <w:tc>
          <w:tcPr>
            <w:tcW w:w="1560" w:type="dxa"/>
            <w:tcMar>
              <w:top w:w="100" w:type="dxa"/>
              <w:left w:w="100" w:type="dxa"/>
              <w:bottom w:w="100" w:type="dxa"/>
              <w:right w:w="100" w:type="dxa"/>
            </w:tcMar>
          </w:tcPr>
          <w:p w14:paraId="2E63C0F3"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2011, May</w:t>
            </w:r>
          </w:p>
        </w:tc>
        <w:tc>
          <w:tcPr>
            <w:tcW w:w="1984" w:type="dxa"/>
            <w:tcMar>
              <w:top w:w="100" w:type="dxa"/>
              <w:left w:w="100" w:type="dxa"/>
              <w:bottom w:w="100" w:type="dxa"/>
              <w:right w:w="100" w:type="dxa"/>
            </w:tcMar>
          </w:tcPr>
          <w:p w14:paraId="43EE094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National expansion</w:t>
            </w:r>
          </w:p>
        </w:tc>
        <w:tc>
          <w:tcPr>
            <w:tcW w:w="6095" w:type="dxa"/>
            <w:tcMar>
              <w:top w:w="100" w:type="dxa"/>
              <w:left w:w="100" w:type="dxa"/>
              <w:bottom w:w="100" w:type="dxa"/>
              <w:right w:w="100" w:type="dxa"/>
            </w:tcMar>
          </w:tcPr>
          <w:p w14:paraId="1DE71BA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Launch in New York</w:t>
            </w:r>
          </w:p>
        </w:tc>
      </w:tr>
      <w:tr w:rsidR="00257084" w:rsidRPr="00BC4A1E" w14:paraId="699799D5" w14:textId="77777777" w:rsidTr="00257084">
        <w:tc>
          <w:tcPr>
            <w:tcW w:w="1560" w:type="dxa"/>
            <w:tcMar>
              <w:top w:w="100" w:type="dxa"/>
              <w:left w:w="100" w:type="dxa"/>
              <w:bottom w:w="100" w:type="dxa"/>
              <w:right w:w="100" w:type="dxa"/>
            </w:tcMar>
          </w:tcPr>
          <w:p w14:paraId="4D565E2D"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2011, December</w:t>
            </w:r>
          </w:p>
        </w:tc>
        <w:tc>
          <w:tcPr>
            <w:tcW w:w="1984" w:type="dxa"/>
            <w:tcMar>
              <w:top w:w="100" w:type="dxa"/>
              <w:left w:w="100" w:type="dxa"/>
              <w:bottom w:w="100" w:type="dxa"/>
              <w:right w:w="100" w:type="dxa"/>
            </w:tcMar>
          </w:tcPr>
          <w:p w14:paraId="0567C9A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79AFD552"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$37 mln Series B by Menlo Ventures, Goldman Sachs, and Bezos Expeditions</w:t>
            </w:r>
          </w:p>
        </w:tc>
      </w:tr>
      <w:tr w:rsidR="00257084" w:rsidRPr="00BC4A1E" w14:paraId="2270D2B7" w14:textId="77777777" w:rsidTr="00257084">
        <w:tc>
          <w:tcPr>
            <w:tcW w:w="1560" w:type="dxa"/>
            <w:tcMar>
              <w:top w:w="100" w:type="dxa"/>
              <w:left w:w="100" w:type="dxa"/>
              <w:bottom w:w="100" w:type="dxa"/>
              <w:right w:w="100" w:type="dxa"/>
            </w:tcMar>
          </w:tcPr>
          <w:p w14:paraId="77F561B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2011, December</w:t>
            </w:r>
          </w:p>
        </w:tc>
        <w:tc>
          <w:tcPr>
            <w:tcW w:w="1984" w:type="dxa"/>
            <w:tcMar>
              <w:top w:w="100" w:type="dxa"/>
              <w:left w:w="100" w:type="dxa"/>
              <w:bottom w:w="100" w:type="dxa"/>
              <w:right w:w="100" w:type="dxa"/>
            </w:tcMar>
          </w:tcPr>
          <w:p w14:paraId="1BB25B1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International expansion</w:t>
            </w:r>
          </w:p>
        </w:tc>
        <w:tc>
          <w:tcPr>
            <w:tcW w:w="6095" w:type="dxa"/>
            <w:tcMar>
              <w:top w:w="100" w:type="dxa"/>
              <w:left w:w="100" w:type="dxa"/>
              <w:bottom w:w="100" w:type="dxa"/>
              <w:right w:w="100" w:type="dxa"/>
            </w:tcMar>
          </w:tcPr>
          <w:p w14:paraId="245D1810"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Launch in Paris, France</w:t>
            </w:r>
          </w:p>
        </w:tc>
      </w:tr>
      <w:tr w:rsidR="00257084" w:rsidRPr="00BC4A1E" w14:paraId="5ED3EE32" w14:textId="77777777" w:rsidTr="00257084">
        <w:tc>
          <w:tcPr>
            <w:tcW w:w="1560" w:type="dxa"/>
            <w:tcMar>
              <w:top w:w="100" w:type="dxa"/>
              <w:left w:w="100" w:type="dxa"/>
              <w:bottom w:w="100" w:type="dxa"/>
              <w:right w:w="100" w:type="dxa"/>
            </w:tcMar>
          </w:tcPr>
          <w:p w14:paraId="5D50731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2012, July</w:t>
            </w:r>
          </w:p>
        </w:tc>
        <w:tc>
          <w:tcPr>
            <w:tcW w:w="1984" w:type="dxa"/>
            <w:tcMar>
              <w:top w:w="100" w:type="dxa"/>
              <w:left w:w="100" w:type="dxa"/>
              <w:bottom w:w="100" w:type="dxa"/>
              <w:right w:w="100" w:type="dxa"/>
            </w:tcMar>
          </w:tcPr>
          <w:p w14:paraId="725C5DE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Company</w:t>
            </w:r>
          </w:p>
        </w:tc>
        <w:tc>
          <w:tcPr>
            <w:tcW w:w="6095" w:type="dxa"/>
            <w:tcMar>
              <w:top w:w="100" w:type="dxa"/>
              <w:left w:w="100" w:type="dxa"/>
              <w:bottom w:w="100" w:type="dxa"/>
              <w:right w:w="100" w:type="dxa"/>
            </w:tcMar>
          </w:tcPr>
          <w:p w14:paraId="5C8B15E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Launch of UberX</w:t>
            </w:r>
          </w:p>
        </w:tc>
      </w:tr>
      <w:tr w:rsidR="00257084" w:rsidRPr="00BC4A1E" w14:paraId="55D4B97D" w14:textId="77777777" w:rsidTr="00257084">
        <w:tc>
          <w:tcPr>
            <w:tcW w:w="1560" w:type="dxa"/>
            <w:tcMar>
              <w:top w:w="100" w:type="dxa"/>
              <w:left w:w="100" w:type="dxa"/>
              <w:bottom w:w="100" w:type="dxa"/>
              <w:right w:w="100" w:type="dxa"/>
            </w:tcMar>
          </w:tcPr>
          <w:p w14:paraId="0365E59C"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2012, winter</w:t>
            </w:r>
          </w:p>
        </w:tc>
        <w:tc>
          <w:tcPr>
            <w:tcW w:w="1984" w:type="dxa"/>
            <w:tcMar>
              <w:top w:w="100" w:type="dxa"/>
              <w:left w:w="100" w:type="dxa"/>
              <w:bottom w:w="100" w:type="dxa"/>
              <w:right w:w="100" w:type="dxa"/>
            </w:tcMar>
          </w:tcPr>
          <w:p w14:paraId="7726454B"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Regulation</w:t>
            </w:r>
          </w:p>
        </w:tc>
        <w:tc>
          <w:tcPr>
            <w:tcW w:w="6095" w:type="dxa"/>
            <w:tcMar>
              <w:top w:w="100" w:type="dxa"/>
              <w:left w:w="100" w:type="dxa"/>
              <w:bottom w:w="100" w:type="dxa"/>
              <w:right w:w="100" w:type="dxa"/>
            </w:tcMar>
          </w:tcPr>
          <w:p w14:paraId="123D5439"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Increasing pressure from regulators: $20’000 fine by CPUC</w:t>
            </w:r>
          </w:p>
        </w:tc>
      </w:tr>
      <w:tr w:rsidR="00257084" w:rsidRPr="00BC4A1E" w14:paraId="11A62945" w14:textId="77777777" w:rsidTr="00257084">
        <w:tc>
          <w:tcPr>
            <w:tcW w:w="1560" w:type="dxa"/>
            <w:tcMar>
              <w:top w:w="100" w:type="dxa"/>
              <w:left w:w="100" w:type="dxa"/>
              <w:bottom w:w="100" w:type="dxa"/>
              <w:right w:w="100" w:type="dxa"/>
            </w:tcMar>
          </w:tcPr>
          <w:p w14:paraId="5CDCE5BF"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2013, August</w:t>
            </w:r>
          </w:p>
        </w:tc>
        <w:tc>
          <w:tcPr>
            <w:tcW w:w="1984" w:type="dxa"/>
            <w:tcMar>
              <w:top w:w="100" w:type="dxa"/>
              <w:left w:w="100" w:type="dxa"/>
              <w:bottom w:w="100" w:type="dxa"/>
              <w:right w:w="100" w:type="dxa"/>
            </w:tcMar>
          </w:tcPr>
          <w:p w14:paraId="2166BB7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7D3266FE"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$361.2 mln Series C by Google Ventures and TPG Growth</w:t>
            </w:r>
          </w:p>
        </w:tc>
      </w:tr>
      <w:tr w:rsidR="00257084" w:rsidRPr="00BC4A1E" w14:paraId="193BBBB7" w14:textId="77777777" w:rsidTr="00257084">
        <w:tc>
          <w:tcPr>
            <w:tcW w:w="1560" w:type="dxa"/>
            <w:tcMar>
              <w:top w:w="100" w:type="dxa"/>
              <w:left w:w="100" w:type="dxa"/>
              <w:bottom w:w="100" w:type="dxa"/>
              <w:right w:w="100" w:type="dxa"/>
            </w:tcMar>
          </w:tcPr>
          <w:p w14:paraId="2E89ED72"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2013, August</w:t>
            </w:r>
          </w:p>
        </w:tc>
        <w:tc>
          <w:tcPr>
            <w:tcW w:w="1984" w:type="dxa"/>
            <w:tcMar>
              <w:top w:w="100" w:type="dxa"/>
              <w:left w:w="100" w:type="dxa"/>
              <w:bottom w:w="100" w:type="dxa"/>
              <w:right w:w="100" w:type="dxa"/>
            </w:tcMar>
          </w:tcPr>
          <w:p w14:paraId="7C66FCC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International expansion</w:t>
            </w:r>
          </w:p>
        </w:tc>
        <w:tc>
          <w:tcPr>
            <w:tcW w:w="6095" w:type="dxa"/>
            <w:tcMar>
              <w:top w:w="100" w:type="dxa"/>
              <w:left w:w="100" w:type="dxa"/>
              <w:bottom w:w="100" w:type="dxa"/>
              <w:right w:w="100" w:type="dxa"/>
            </w:tcMar>
          </w:tcPr>
          <w:p w14:paraId="15FCAB13"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Launch in Johannesburg, South Africa and Bangalore, India</w:t>
            </w:r>
          </w:p>
        </w:tc>
      </w:tr>
      <w:tr w:rsidR="00257084" w:rsidRPr="00BC4A1E" w14:paraId="1596A655" w14:textId="77777777" w:rsidTr="00257084">
        <w:tc>
          <w:tcPr>
            <w:tcW w:w="1560" w:type="dxa"/>
            <w:tcMar>
              <w:top w:w="100" w:type="dxa"/>
              <w:left w:w="100" w:type="dxa"/>
              <w:bottom w:w="100" w:type="dxa"/>
              <w:right w:w="100" w:type="dxa"/>
            </w:tcMar>
          </w:tcPr>
          <w:p w14:paraId="239D1DB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2013, September</w:t>
            </w:r>
          </w:p>
        </w:tc>
        <w:tc>
          <w:tcPr>
            <w:tcW w:w="1984" w:type="dxa"/>
            <w:tcMar>
              <w:top w:w="100" w:type="dxa"/>
              <w:left w:w="100" w:type="dxa"/>
              <w:bottom w:w="100" w:type="dxa"/>
              <w:right w:w="100" w:type="dxa"/>
            </w:tcMar>
          </w:tcPr>
          <w:p w14:paraId="5D89E532"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Regulation</w:t>
            </w:r>
          </w:p>
        </w:tc>
        <w:tc>
          <w:tcPr>
            <w:tcW w:w="6095" w:type="dxa"/>
            <w:tcMar>
              <w:top w:w="100" w:type="dxa"/>
              <w:left w:w="100" w:type="dxa"/>
              <w:bottom w:w="100" w:type="dxa"/>
              <w:right w:w="100" w:type="dxa"/>
            </w:tcMar>
          </w:tcPr>
          <w:p w14:paraId="0E2AA8B3"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CPUC introduces the regulatory framework for TNCs</w:t>
            </w:r>
          </w:p>
        </w:tc>
      </w:tr>
      <w:tr w:rsidR="00257084" w:rsidRPr="00BC4A1E" w14:paraId="3800145B" w14:textId="77777777" w:rsidTr="00257084">
        <w:tc>
          <w:tcPr>
            <w:tcW w:w="1560" w:type="dxa"/>
            <w:tcMar>
              <w:top w:w="100" w:type="dxa"/>
              <w:left w:w="100" w:type="dxa"/>
              <w:bottom w:w="100" w:type="dxa"/>
              <w:right w:w="100" w:type="dxa"/>
            </w:tcMar>
          </w:tcPr>
          <w:p w14:paraId="4F77D36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2014, April</w:t>
            </w:r>
          </w:p>
        </w:tc>
        <w:tc>
          <w:tcPr>
            <w:tcW w:w="1984" w:type="dxa"/>
            <w:tcMar>
              <w:top w:w="100" w:type="dxa"/>
              <w:left w:w="100" w:type="dxa"/>
              <w:bottom w:w="100" w:type="dxa"/>
              <w:right w:w="100" w:type="dxa"/>
            </w:tcMar>
          </w:tcPr>
          <w:p w14:paraId="42F63664"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Company</w:t>
            </w:r>
          </w:p>
        </w:tc>
        <w:tc>
          <w:tcPr>
            <w:tcW w:w="6095" w:type="dxa"/>
            <w:tcMar>
              <w:top w:w="100" w:type="dxa"/>
              <w:left w:w="100" w:type="dxa"/>
              <w:bottom w:w="100" w:type="dxa"/>
              <w:right w:w="100" w:type="dxa"/>
            </w:tcMar>
          </w:tcPr>
          <w:p w14:paraId="7A916C99"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Launch of UberRUSH in New York, a courier service</w:t>
            </w:r>
          </w:p>
        </w:tc>
      </w:tr>
      <w:tr w:rsidR="00257084" w:rsidRPr="00BC4A1E" w14:paraId="7A81FF76" w14:textId="77777777" w:rsidTr="00257084">
        <w:tc>
          <w:tcPr>
            <w:tcW w:w="1560" w:type="dxa"/>
            <w:tcMar>
              <w:top w:w="100" w:type="dxa"/>
              <w:left w:w="100" w:type="dxa"/>
              <w:bottom w:w="100" w:type="dxa"/>
              <w:right w:w="100" w:type="dxa"/>
            </w:tcMar>
          </w:tcPr>
          <w:p w14:paraId="7619BAC0"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2014, June</w:t>
            </w:r>
          </w:p>
        </w:tc>
        <w:tc>
          <w:tcPr>
            <w:tcW w:w="1984" w:type="dxa"/>
            <w:tcMar>
              <w:top w:w="100" w:type="dxa"/>
              <w:left w:w="100" w:type="dxa"/>
              <w:bottom w:w="100" w:type="dxa"/>
              <w:right w:w="100" w:type="dxa"/>
            </w:tcMar>
          </w:tcPr>
          <w:p w14:paraId="541E53D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2A82E46D"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 xml:space="preserve">$1.2 bln in Series D by </w:t>
            </w:r>
            <w:hyperlink r:id="rId35">
              <w:r w:rsidRPr="00BC4A1E">
                <w:rPr>
                  <w:rFonts w:ascii="Times New Roman" w:eastAsia="Times New Roman" w:hAnsi="Times New Roman" w:cs="Times New Roman"/>
                  <w:lang w:val="en-US"/>
                </w:rPr>
                <w:t>Google Ventures</w:t>
              </w:r>
            </w:hyperlink>
            <w:r w:rsidRPr="00BC4A1E">
              <w:rPr>
                <w:rFonts w:ascii="Times New Roman" w:eastAsia="Times New Roman" w:hAnsi="Times New Roman" w:cs="Times New Roman"/>
                <w:lang w:val="en-US"/>
              </w:rPr>
              <w:t xml:space="preserve">, </w:t>
            </w:r>
            <w:hyperlink r:id="rId36">
              <w:r w:rsidRPr="00BC4A1E">
                <w:rPr>
                  <w:rFonts w:ascii="Times New Roman" w:eastAsia="Times New Roman" w:hAnsi="Times New Roman" w:cs="Times New Roman"/>
                  <w:lang w:val="en-US"/>
                </w:rPr>
                <w:t>BlackRock</w:t>
              </w:r>
            </w:hyperlink>
            <w:r w:rsidRPr="00BC4A1E">
              <w:rPr>
                <w:rFonts w:ascii="Times New Roman" w:eastAsia="Times New Roman" w:hAnsi="Times New Roman" w:cs="Times New Roman"/>
                <w:lang w:val="en-US"/>
              </w:rPr>
              <w:t xml:space="preserve">, </w:t>
            </w:r>
            <w:hyperlink r:id="rId37">
              <w:r w:rsidRPr="00BC4A1E">
                <w:rPr>
                  <w:rFonts w:ascii="Times New Roman" w:eastAsia="Times New Roman" w:hAnsi="Times New Roman" w:cs="Times New Roman"/>
                  <w:lang w:val="en-US"/>
                </w:rPr>
                <w:t>Kleiner Perkins Caufield &amp; Byers</w:t>
              </w:r>
            </w:hyperlink>
            <w:r w:rsidRPr="00BC4A1E">
              <w:rPr>
                <w:rFonts w:ascii="Times New Roman" w:hAnsi="Times New Roman" w:cs="Times New Roman"/>
                <w:lang w:val="en-US"/>
              </w:rPr>
              <w:t xml:space="preserve">, </w:t>
            </w:r>
            <w:r w:rsidRPr="00BC4A1E">
              <w:rPr>
                <w:rFonts w:ascii="Times New Roman" w:eastAsia="Times New Roman" w:hAnsi="Times New Roman" w:cs="Times New Roman"/>
                <w:lang w:val="en-US"/>
              </w:rPr>
              <w:t xml:space="preserve">SherpaVentures, </w:t>
            </w:r>
            <w:hyperlink r:id="rId38">
              <w:r w:rsidRPr="00BC4A1E">
                <w:rPr>
                  <w:rFonts w:ascii="Times New Roman" w:eastAsia="Times New Roman" w:hAnsi="Times New Roman" w:cs="Times New Roman"/>
                  <w:lang w:val="en-US"/>
                </w:rPr>
                <w:t>Menlo Ventures</w:t>
              </w:r>
            </w:hyperlink>
            <w:r w:rsidRPr="00BC4A1E">
              <w:rPr>
                <w:rFonts w:ascii="Times New Roman" w:eastAsia="Times New Roman" w:hAnsi="Times New Roman" w:cs="Times New Roman"/>
                <w:lang w:val="en-US"/>
              </w:rPr>
              <w:t xml:space="preserve">, </w:t>
            </w:r>
            <w:hyperlink r:id="rId39">
              <w:r w:rsidRPr="00BC4A1E">
                <w:rPr>
                  <w:rFonts w:ascii="Times New Roman" w:eastAsia="Times New Roman" w:hAnsi="Times New Roman" w:cs="Times New Roman"/>
                  <w:lang w:val="en-US"/>
                </w:rPr>
                <w:t>Wellington Management</w:t>
              </w:r>
            </w:hyperlink>
            <w:r w:rsidRPr="00BC4A1E">
              <w:rPr>
                <w:rFonts w:ascii="Times New Roman" w:eastAsia="Times New Roman" w:hAnsi="Times New Roman" w:cs="Times New Roman"/>
                <w:lang w:val="en-US"/>
              </w:rPr>
              <w:t xml:space="preserve">, </w:t>
            </w:r>
            <w:hyperlink r:id="rId40">
              <w:r w:rsidRPr="00BC4A1E">
                <w:rPr>
                  <w:rFonts w:ascii="Times New Roman" w:eastAsia="Times New Roman" w:hAnsi="Times New Roman" w:cs="Times New Roman"/>
                  <w:lang w:val="en-US"/>
                </w:rPr>
                <w:t>Summit Partners</w:t>
              </w:r>
            </w:hyperlink>
            <w:r w:rsidRPr="00BC4A1E">
              <w:rPr>
                <w:rFonts w:ascii="Times New Roman" w:eastAsia="Times New Roman" w:hAnsi="Times New Roman" w:cs="Times New Roman"/>
                <w:lang w:val="en-US"/>
              </w:rPr>
              <w:t>.</w:t>
            </w:r>
          </w:p>
        </w:tc>
      </w:tr>
      <w:tr w:rsidR="00257084" w:rsidRPr="00BC4A1E" w14:paraId="28D50079" w14:textId="77777777" w:rsidTr="00257084">
        <w:tc>
          <w:tcPr>
            <w:tcW w:w="1560" w:type="dxa"/>
            <w:tcMar>
              <w:top w:w="100" w:type="dxa"/>
              <w:left w:w="100" w:type="dxa"/>
              <w:bottom w:w="100" w:type="dxa"/>
              <w:right w:w="100" w:type="dxa"/>
            </w:tcMar>
          </w:tcPr>
          <w:p w14:paraId="6832583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2014, July</w:t>
            </w:r>
          </w:p>
        </w:tc>
        <w:tc>
          <w:tcPr>
            <w:tcW w:w="1984" w:type="dxa"/>
            <w:tcMar>
              <w:top w:w="100" w:type="dxa"/>
              <w:left w:w="100" w:type="dxa"/>
              <w:bottom w:w="100" w:type="dxa"/>
              <w:right w:w="100" w:type="dxa"/>
            </w:tcMar>
          </w:tcPr>
          <w:p w14:paraId="6E6F03AE"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International expansion</w:t>
            </w:r>
          </w:p>
        </w:tc>
        <w:tc>
          <w:tcPr>
            <w:tcW w:w="6095" w:type="dxa"/>
            <w:tcMar>
              <w:top w:w="100" w:type="dxa"/>
              <w:left w:w="100" w:type="dxa"/>
              <w:bottom w:w="100" w:type="dxa"/>
              <w:right w:w="100" w:type="dxa"/>
            </w:tcMar>
          </w:tcPr>
          <w:p w14:paraId="33ED11EA"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Launch in Beijing, China</w:t>
            </w:r>
          </w:p>
        </w:tc>
      </w:tr>
      <w:tr w:rsidR="00257084" w:rsidRPr="00BC4A1E" w14:paraId="5E7E9ABB" w14:textId="77777777" w:rsidTr="00257084">
        <w:tc>
          <w:tcPr>
            <w:tcW w:w="1560" w:type="dxa"/>
            <w:tcMar>
              <w:top w:w="100" w:type="dxa"/>
              <w:left w:w="100" w:type="dxa"/>
              <w:bottom w:w="100" w:type="dxa"/>
              <w:right w:w="100" w:type="dxa"/>
            </w:tcMar>
          </w:tcPr>
          <w:p w14:paraId="0E7FD9DB"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2014, August</w:t>
            </w:r>
          </w:p>
        </w:tc>
        <w:tc>
          <w:tcPr>
            <w:tcW w:w="1984" w:type="dxa"/>
            <w:tcMar>
              <w:top w:w="100" w:type="dxa"/>
              <w:left w:w="100" w:type="dxa"/>
              <w:bottom w:w="100" w:type="dxa"/>
              <w:right w:w="100" w:type="dxa"/>
            </w:tcMar>
          </w:tcPr>
          <w:p w14:paraId="59D56D5D"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Company</w:t>
            </w:r>
          </w:p>
        </w:tc>
        <w:tc>
          <w:tcPr>
            <w:tcW w:w="6095" w:type="dxa"/>
            <w:tcMar>
              <w:top w:w="100" w:type="dxa"/>
              <w:left w:w="100" w:type="dxa"/>
              <w:bottom w:w="100" w:type="dxa"/>
              <w:right w:w="100" w:type="dxa"/>
            </w:tcMar>
          </w:tcPr>
          <w:p w14:paraId="6BD17B93"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Launch of UberPool, a ridesharing service</w:t>
            </w:r>
          </w:p>
        </w:tc>
      </w:tr>
      <w:tr w:rsidR="00257084" w:rsidRPr="00BC4A1E" w14:paraId="4BB31B2D" w14:textId="77777777" w:rsidTr="00257084">
        <w:tc>
          <w:tcPr>
            <w:tcW w:w="1560" w:type="dxa"/>
            <w:tcMar>
              <w:top w:w="100" w:type="dxa"/>
              <w:left w:w="100" w:type="dxa"/>
              <w:bottom w:w="100" w:type="dxa"/>
              <w:right w:w="100" w:type="dxa"/>
            </w:tcMar>
          </w:tcPr>
          <w:p w14:paraId="3A02DA2A"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2014, December</w:t>
            </w:r>
          </w:p>
        </w:tc>
        <w:tc>
          <w:tcPr>
            <w:tcW w:w="1984" w:type="dxa"/>
            <w:tcMar>
              <w:top w:w="100" w:type="dxa"/>
              <w:left w:w="100" w:type="dxa"/>
              <w:bottom w:w="100" w:type="dxa"/>
              <w:right w:w="100" w:type="dxa"/>
            </w:tcMar>
          </w:tcPr>
          <w:p w14:paraId="1A785C1F"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1672C318"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 xml:space="preserve">$1.2 bln in Series E by </w:t>
            </w:r>
            <w:hyperlink r:id="rId41">
              <w:r w:rsidRPr="00BC4A1E">
                <w:rPr>
                  <w:rFonts w:ascii="Times New Roman" w:eastAsia="Times New Roman" w:hAnsi="Times New Roman" w:cs="Times New Roman"/>
                  <w:lang w:val="en-US"/>
                </w:rPr>
                <w:t>Qatar Investment Authority</w:t>
              </w:r>
            </w:hyperlink>
            <w:r w:rsidRPr="00BC4A1E">
              <w:rPr>
                <w:rFonts w:ascii="Times New Roman" w:eastAsia="Times New Roman" w:hAnsi="Times New Roman" w:cs="Times New Roman"/>
                <w:lang w:val="en-US"/>
              </w:rPr>
              <w:t xml:space="preserve">, </w:t>
            </w:r>
            <w:hyperlink r:id="rId42">
              <w:r w:rsidRPr="00BC4A1E">
                <w:rPr>
                  <w:rFonts w:ascii="Times New Roman" w:eastAsia="Times New Roman" w:hAnsi="Times New Roman" w:cs="Times New Roman"/>
                  <w:lang w:val="en-US"/>
                </w:rPr>
                <w:t>Lone Pine Capital</w:t>
              </w:r>
            </w:hyperlink>
            <w:r w:rsidRPr="00BC4A1E">
              <w:rPr>
                <w:rFonts w:ascii="Times New Roman" w:eastAsia="Times New Roman" w:hAnsi="Times New Roman" w:cs="Times New Roman"/>
                <w:lang w:val="en-US"/>
              </w:rPr>
              <w:t xml:space="preserve">, </w:t>
            </w:r>
            <w:hyperlink r:id="rId43">
              <w:r w:rsidRPr="00BC4A1E">
                <w:rPr>
                  <w:rFonts w:ascii="Times New Roman" w:eastAsia="Times New Roman" w:hAnsi="Times New Roman" w:cs="Times New Roman"/>
                  <w:lang w:val="en-US"/>
                </w:rPr>
                <w:t>Valiant Capital Partners</w:t>
              </w:r>
            </w:hyperlink>
            <w:r w:rsidRPr="00BC4A1E">
              <w:rPr>
                <w:rFonts w:ascii="Times New Roman" w:eastAsia="Times New Roman" w:hAnsi="Times New Roman" w:cs="Times New Roman"/>
                <w:lang w:val="en-US"/>
              </w:rPr>
              <w:t xml:space="preserve">, SherpaVentures, </w:t>
            </w:r>
            <w:hyperlink r:id="rId44">
              <w:r w:rsidRPr="00BC4A1E">
                <w:rPr>
                  <w:rFonts w:ascii="Times New Roman" w:eastAsia="Times New Roman" w:hAnsi="Times New Roman" w:cs="Times New Roman"/>
                  <w:lang w:val="en-US"/>
                </w:rPr>
                <w:t>New Enterprise Associates</w:t>
              </w:r>
            </w:hyperlink>
          </w:p>
        </w:tc>
      </w:tr>
      <w:tr w:rsidR="00257084" w:rsidRPr="00BC4A1E" w14:paraId="6AC32409" w14:textId="77777777" w:rsidTr="00257084">
        <w:tc>
          <w:tcPr>
            <w:tcW w:w="1560" w:type="dxa"/>
            <w:tcMar>
              <w:top w:w="100" w:type="dxa"/>
              <w:left w:w="100" w:type="dxa"/>
              <w:bottom w:w="100" w:type="dxa"/>
              <w:right w:w="100" w:type="dxa"/>
            </w:tcMar>
          </w:tcPr>
          <w:p w14:paraId="312674AD"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lastRenderedPageBreak/>
              <w:t>2014, December</w:t>
            </w:r>
          </w:p>
        </w:tc>
        <w:tc>
          <w:tcPr>
            <w:tcW w:w="1984" w:type="dxa"/>
            <w:tcMar>
              <w:top w:w="100" w:type="dxa"/>
              <w:left w:w="100" w:type="dxa"/>
              <w:bottom w:w="100" w:type="dxa"/>
              <w:right w:w="100" w:type="dxa"/>
            </w:tcMar>
          </w:tcPr>
          <w:p w14:paraId="2B56D6D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Regulation</w:t>
            </w:r>
          </w:p>
        </w:tc>
        <w:tc>
          <w:tcPr>
            <w:tcW w:w="6095" w:type="dxa"/>
            <w:tcMar>
              <w:top w:w="100" w:type="dxa"/>
              <w:left w:w="100" w:type="dxa"/>
              <w:bottom w:w="100" w:type="dxa"/>
              <w:right w:w="100" w:type="dxa"/>
            </w:tcMar>
          </w:tcPr>
          <w:p w14:paraId="3D7C75E2"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Uber driver in Dehli rapes a passenger</w:t>
            </w:r>
          </w:p>
        </w:tc>
      </w:tr>
      <w:tr w:rsidR="00257084" w:rsidRPr="00BC4A1E" w14:paraId="4AF40A80" w14:textId="77777777" w:rsidTr="00257084">
        <w:tc>
          <w:tcPr>
            <w:tcW w:w="1560" w:type="dxa"/>
            <w:tcMar>
              <w:top w:w="100" w:type="dxa"/>
              <w:left w:w="100" w:type="dxa"/>
              <w:bottom w:w="100" w:type="dxa"/>
              <w:right w:w="100" w:type="dxa"/>
            </w:tcMar>
          </w:tcPr>
          <w:p w14:paraId="5B4A4B4E"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2014, December</w:t>
            </w:r>
          </w:p>
        </w:tc>
        <w:tc>
          <w:tcPr>
            <w:tcW w:w="1984" w:type="dxa"/>
            <w:tcMar>
              <w:top w:w="100" w:type="dxa"/>
              <w:left w:w="100" w:type="dxa"/>
              <w:bottom w:w="100" w:type="dxa"/>
              <w:right w:w="100" w:type="dxa"/>
            </w:tcMar>
          </w:tcPr>
          <w:p w14:paraId="4C37C79A"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Funding</w:t>
            </w:r>
          </w:p>
        </w:tc>
        <w:tc>
          <w:tcPr>
            <w:tcW w:w="6095" w:type="dxa"/>
            <w:tcMar>
              <w:top w:w="100" w:type="dxa"/>
              <w:left w:w="100" w:type="dxa"/>
              <w:bottom w:w="100" w:type="dxa"/>
              <w:right w:w="100" w:type="dxa"/>
            </w:tcMar>
          </w:tcPr>
          <w:p w14:paraId="12F137BD"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$600 mln of strategic investment (Series E) by Baidu, Chinese search technology company</w:t>
            </w:r>
          </w:p>
        </w:tc>
      </w:tr>
      <w:tr w:rsidR="00257084" w:rsidRPr="00BC4A1E" w14:paraId="38677A66" w14:textId="77777777" w:rsidTr="00257084">
        <w:tc>
          <w:tcPr>
            <w:tcW w:w="1560" w:type="dxa"/>
            <w:tcMar>
              <w:top w:w="100" w:type="dxa"/>
              <w:left w:w="100" w:type="dxa"/>
              <w:bottom w:w="100" w:type="dxa"/>
              <w:right w:w="100" w:type="dxa"/>
            </w:tcMar>
          </w:tcPr>
          <w:p w14:paraId="0F43BD3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2015, January</w:t>
            </w:r>
          </w:p>
        </w:tc>
        <w:tc>
          <w:tcPr>
            <w:tcW w:w="1984" w:type="dxa"/>
            <w:tcMar>
              <w:top w:w="100" w:type="dxa"/>
              <w:left w:w="100" w:type="dxa"/>
              <w:bottom w:w="100" w:type="dxa"/>
              <w:right w:w="100" w:type="dxa"/>
            </w:tcMar>
          </w:tcPr>
          <w:p w14:paraId="34BEFCB0"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 xml:space="preserve">Company </w:t>
            </w:r>
          </w:p>
        </w:tc>
        <w:tc>
          <w:tcPr>
            <w:tcW w:w="6095" w:type="dxa"/>
            <w:tcMar>
              <w:top w:w="100" w:type="dxa"/>
              <w:left w:w="100" w:type="dxa"/>
              <w:bottom w:w="100" w:type="dxa"/>
              <w:right w:w="100" w:type="dxa"/>
            </w:tcMar>
          </w:tcPr>
          <w:p w14:paraId="1DF0C2A2"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Launch of Uber Cargo in Hong Kong, logistics service</w:t>
            </w:r>
          </w:p>
        </w:tc>
      </w:tr>
      <w:tr w:rsidR="00257084" w:rsidRPr="00BC4A1E" w14:paraId="7A01F7E7" w14:textId="77777777" w:rsidTr="00257084">
        <w:tc>
          <w:tcPr>
            <w:tcW w:w="1560" w:type="dxa"/>
            <w:tcMar>
              <w:top w:w="100" w:type="dxa"/>
              <w:left w:w="100" w:type="dxa"/>
              <w:bottom w:w="100" w:type="dxa"/>
              <w:right w:w="100" w:type="dxa"/>
            </w:tcMar>
          </w:tcPr>
          <w:p w14:paraId="74CF61B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2015, January</w:t>
            </w:r>
          </w:p>
        </w:tc>
        <w:tc>
          <w:tcPr>
            <w:tcW w:w="1984" w:type="dxa"/>
            <w:tcMar>
              <w:top w:w="100" w:type="dxa"/>
              <w:left w:w="100" w:type="dxa"/>
              <w:bottom w:w="100" w:type="dxa"/>
              <w:right w:w="100" w:type="dxa"/>
            </w:tcMar>
          </w:tcPr>
          <w:p w14:paraId="52E467F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1F7581D1"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$1.6 bln by Goldman Sachs in debt financing</w:t>
            </w:r>
          </w:p>
        </w:tc>
      </w:tr>
      <w:tr w:rsidR="00257084" w:rsidRPr="00BC4A1E" w14:paraId="02ED7296" w14:textId="77777777" w:rsidTr="00257084">
        <w:tc>
          <w:tcPr>
            <w:tcW w:w="1560" w:type="dxa"/>
            <w:tcMar>
              <w:top w:w="100" w:type="dxa"/>
              <w:left w:w="100" w:type="dxa"/>
              <w:bottom w:w="100" w:type="dxa"/>
              <w:right w:w="100" w:type="dxa"/>
            </w:tcMar>
          </w:tcPr>
          <w:p w14:paraId="389055F9"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2015, February</w:t>
            </w:r>
          </w:p>
        </w:tc>
        <w:tc>
          <w:tcPr>
            <w:tcW w:w="1984" w:type="dxa"/>
            <w:tcMar>
              <w:top w:w="100" w:type="dxa"/>
              <w:left w:w="100" w:type="dxa"/>
              <w:bottom w:w="100" w:type="dxa"/>
              <w:right w:w="100" w:type="dxa"/>
            </w:tcMar>
          </w:tcPr>
          <w:p w14:paraId="143F1171"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528CE9AD"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$1 bln in Series E by Foundation Capital, Times Internet, Accelerated IT Ventures</w:t>
            </w:r>
          </w:p>
        </w:tc>
      </w:tr>
      <w:tr w:rsidR="00257084" w:rsidRPr="00BC4A1E" w14:paraId="3DBCE7A1" w14:textId="77777777" w:rsidTr="00257084">
        <w:tc>
          <w:tcPr>
            <w:tcW w:w="1560" w:type="dxa"/>
            <w:tcMar>
              <w:top w:w="100" w:type="dxa"/>
              <w:left w:w="100" w:type="dxa"/>
              <w:bottom w:w="100" w:type="dxa"/>
              <w:right w:w="100" w:type="dxa"/>
            </w:tcMar>
          </w:tcPr>
          <w:p w14:paraId="6A5184B6"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2015, June</w:t>
            </w:r>
          </w:p>
        </w:tc>
        <w:tc>
          <w:tcPr>
            <w:tcW w:w="1984" w:type="dxa"/>
            <w:tcMar>
              <w:top w:w="100" w:type="dxa"/>
              <w:left w:w="100" w:type="dxa"/>
              <w:bottom w:w="100" w:type="dxa"/>
              <w:right w:w="100" w:type="dxa"/>
            </w:tcMar>
          </w:tcPr>
          <w:p w14:paraId="545D1801"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Regulation</w:t>
            </w:r>
          </w:p>
        </w:tc>
        <w:tc>
          <w:tcPr>
            <w:tcW w:w="6095" w:type="dxa"/>
            <w:tcMar>
              <w:top w:w="100" w:type="dxa"/>
              <w:left w:w="100" w:type="dxa"/>
              <w:bottom w:w="100" w:type="dxa"/>
              <w:right w:w="100" w:type="dxa"/>
            </w:tcMar>
          </w:tcPr>
          <w:p w14:paraId="126EBFB3"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California Labor Commission deems Uber drivers as employees</w:t>
            </w:r>
          </w:p>
        </w:tc>
      </w:tr>
      <w:tr w:rsidR="00257084" w:rsidRPr="00BC4A1E" w14:paraId="47FCE20E" w14:textId="77777777" w:rsidTr="00257084">
        <w:tc>
          <w:tcPr>
            <w:tcW w:w="1560" w:type="dxa"/>
            <w:tcMar>
              <w:top w:w="100" w:type="dxa"/>
              <w:left w:w="100" w:type="dxa"/>
              <w:bottom w:w="100" w:type="dxa"/>
              <w:right w:w="100" w:type="dxa"/>
            </w:tcMar>
          </w:tcPr>
          <w:p w14:paraId="130EEEC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2015, July-September</w:t>
            </w:r>
          </w:p>
        </w:tc>
        <w:tc>
          <w:tcPr>
            <w:tcW w:w="1984" w:type="dxa"/>
            <w:tcMar>
              <w:top w:w="100" w:type="dxa"/>
              <w:left w:w="100" w:type="dxa"/>
              <w:bottom w:w="100" w:type="dxa"/>
              <w:right w:w="100" w:type="dxa"/>
            </w:tcMar>
          </w:tcPr>
          <w:p w14:paraId="3EEAC8E5"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b/>
              </w:rPr>
              <w:t>Funding</w:t>
            </w:r>
          </w:p>
        </w:tc>
        <w:tc>
          <w:tcPr>
            <w:tcW w:w="6095" w:type="dxa"/>
            <w:tcMar>
              <w:top w:w="100" w:type="dxa"/>
              <w:left w:w="100" w:type="dxa"/>
              <w:bottom w:w="100" w:type="dxa"/>
              <w:right w:w="100" w:type="dxa"/>
            </w:tcMar>
          </w:tcPr>
          <w:p w14:paraId="5029BE0D"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$1 bln in Series F by Microsoft, Bennet, Coleman, &amp; Co, Ltd.</w:t>
            </w:r>
          </w:p>
          <w:p w14:paraId="6C6CCFC9"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$100 mln in private equity by Tata Opportunities Fund in India</w:t>
            </w:r>
          </w:p>
          <w:p w14:paraId="256C54C5"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b/>
                <w:lang w:val="en-US"/>
              </w:rPr>
              <w:t>$1.2 bln in private equity by Baidu</w:t>
            </w:r>
          </w:p>
        </w:tc>
      </w:tr>
      <w:tr w:rsidR="00257084" w:rsidRPr="00BC4A1E" w14:paraId="0EF9A9F7" w14:textId="77777777" w:rsidTr="00257084">
        <w:tc>
          <w:tcPr>
            <w:tcW w:w="1560" w:type="dxa"/>
            <w:tcMar>
              <w:top w:w="100" w:type="dxa"/>
              <w:left w:w="100" w:type="dxa"/>
              <w:bottom w:w="100" w:type="dxa"/>
              <w:right w:w="100" w:type="dxa"/>
            </w:tcMar>
          </w:tcPr>
          <w:p w14:paraId="4B7920C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2015, October</w:t>
            </w:r>
          </w:p>
        </w:tc>
        <w:tc>
          <w:tcPr>
            <w:tcW w:w="1984" w:type="dxa"/>
            <w:tcMar>
              <w:top w:w="100" w:type="dxa"/>
              <w:left w:w="100" w:type="dxa"/>
              <w:bottom w:w="100" w:type="dxa"/>
              <w:right w:w="100" w:type="dxa"/>
            </w:tcMar>
          </w:tcPr>
          <w:p w14:paraId="00EB6F81"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 xml:space="preserve">Regulation </w:t>
            </w:r>
          </w:p>
        </w:tc>
        <w:tc>
          <w:tcPr>
            <w:tcW w:w="6095" w:type="dxa"/>
            <w:tcMar>
              <w:top w:w="100" w:type="dxa"/>
              <w:left w:w="100" w:type="dxa"/>
              <w:bottom w:w="100" w:type="dxa"/>
              <w:right w:w="100" w:type="dxa"/>
            </w:tcMar>
          </w:tcPr>
          <w:p w14:paraId="632148FB" w14:textId="77777777" w:rsidR="00257084" w:rsidRPr="00BC4A1E" w:rsidRDefault="00257084" w:rsidP="007A4BFF">
            <w:pPr>
              <w:pStyle w:val="11"/>
              <w:widowControl w:val="0"/>
              <w:rPr>
                <w:rFonts w:ascii="Times New Roman" w:hAnsi="Times New Roman" w:cs="Times New Roman"/>
                <w:lang w:val="en-US"/>
              </w:rPr>
            </w:pPr>
            <w:r w:rsidRPr="00BC4A1E">
              <w:rPr>
                <w:rFonts w:ascii="Times New Roman" w:eastAsia="Times New Roman" w:hAnsi="Times New Roman" w:cs="Times New Roman"/>
                <w:lang w:val="en-US"/>
              </w:rPr>
              <w:t>Legal framework proposed by the Government of India</w:t>
            </w:r>
          </w:p>
        </w:tc>
      </w:tr>
      <w:tr w:rsidR="00257084" w:rsidRPr="00BC4A1E" w14:paraId="7D314F7D" w14:textId="77777777" w:rsidTr="00257084">
        <w:tc>
          <w:tcPr>
            <w:tcW w:w="1560" w:type="dxa"/>
            <w:tcMar>
              <w:top w:w="100" w:type="dxa"/>
              <w:left w:w="100" w:type="dxa"/>
              <w:bottom w:w="100" w:type="dxa"/>
              <w:right w:w="100" w:type="dxa"/>
            </w:tcMar>
          </w:tcPr>
          <w:p w14:paraId="1AFA3370"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2015, December</w:t>
            </w:r>
          </w:p>
        </w:tc>
        <w:tc>
          <w:tcPr>
            <w:tcW w:w="1984" w:type="dxa"/>
            <w:tcMar>
              <w:top w:w="100" w:type="dxa"/>
              <w:left w:w="100" w:type="dxa"/>
              <w:bottom w:w="100" w:type="dxa"/>
              <w:right w:w="100" w:type="dxa"/>
            </w:tcMar>
          </w:tcPr>
          <w:p w14:paraId="0B9406D7"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Funding</w:t>
            </w:r>
          </w:p>
        </w:tc>
        <w:tc>
          <w:tcPr>
            <w:tcW w:w="6095" w:type="dxa"/>
            <w:tcMar>
              <w:top w:w="100" w:type="dxa"/>
              <w:left w:w="100" w:type="dxa"/>
              <w:bottom w:w="100" w:type="dxa"/>
              <w:right w:w="100" w:type="dxa"/>
            </w:tcMar>
          </w:tcPr>
          <w:p w14:paraId="48D70D98" w14:textId="77777777" w:rsidR="00257084" w:rsidRPr="00BC4A1E" w:rsidRDefault="00257084" w:rsidP="007A4BFF">
            <w:pPr>
              <w:pStyle w:val="11"/>
              <w:widowControl w:val="0"/>
              <w:rPr>
                <w:rFonts w:ascii="Times New Roman" w:hAnsi="Times New Roman" w:cs="Times New Roman"/>
              </w:rPr>
            </w:pPr>
            <w:r w:rsidRPr="00BC4A1E">
              <w:rPr>
                <w:rFonts w:ascii="Times New Roman" w:eastAsia="Times New Roman" w:hAnsi="Times New Roman" w:cs="Times New Roman"/>
              </w:rPr>
              <w:t>$2.1 bln in private equity</w:t>
            </w:r>
          </w:p>
        </w:tc>
      </w:tr>
    </w:tbl>
    <w:p w14:paraId="67C3755B" w14:textId="77777777" w:rsidR="00257084" w:rsidRPr="00BC4A1E" w:rsidRDefault="00257084" w:rsidP="007A4BFF">
      <w:pPr>
        <w:pStyle w:val="11"/>
        <w:spacing w:line="360" w:lineRule="auto"/>
        <w:ind w:firstLine="709"/>
        <w:jc w:val="both"/>
        <w:rPr>
          <w:rFonts w:ascii="Times New Roman" w:hAnsi="Times New Roman" w:cs="Times New Roman"/>
        </w:rPr>
      </w:pPr>
    </w:p>
    <w:p w14:paraId="507A0324" w14:textId="77777777" w:rsidR="00257084" w:rsidRPr="00BC4A1E" w:rsidRDefault="00257084" w:rsidP="007A4BFF">
      <w:pPr>
        <w:pStyle w:val="11"/>
        <w:spacing w:line="360" w:lineRule="auto"/>
        <w:ind w:firstLine="709"/>
        <w:jc w:val="both"/>
        <w:rPr>
          <w:rFonts w:ascii="Times New Roman" w:hAnsi="Times New Roman" w:cs="Times New Roman"/>
          <w:lang w:val="en-US"/>
        </w:rPr>
      </w:pPr>
      <w:r w:rsidRPr="007A4BFF">
        <w:rPr>
          <w:rFonts w:ascii="Times New Roman" w:eastAsia="Times New Roman" w:hAnsi="Times New Roman" w:cs="Times New Roman"/>
          <w:b/>
          <w:lang w:val="en-US"/>
        </w:rPr>
        <w:t>Appendix B.</w:t>
      </w:r>
      <w:r w:rsidRPr="00BC4A1E">
        <w:rPr>
          <w:rFonts w:ascii="Times New Roman" w:eastAsia="Times New Roman" w:hAnsi="Times New Roman" w:cs="Times New Roman"/>
          <w:lang w:val="en-US"/>
        </w:rPr>
        <w:t xml:space="preserve"> Locations where Uber is fully or partially banned.</w:t>
      </w:r>
    </w:p>
    <w:p w14:paraId="73D7692C" w14:textId="77777777" w:rsidR="00257084" w:rsidRPr="00BC4A1E" w:rsidRDefault="00257084" w:rsidP="007A4BFF">
      <w:pPr>
        <w:pStyle w:val="11"/>
        <w:spacing w:line="360" w:lineRule="auto"/>
        <w:ind w:firstLine="709"/>
        <w:jc w:val="both"/>
        <w:rPr>
          <w:rFonts w:ascii="Times New Roman" w:hAnsi="Times New Roman" w:cs="Times New Roman"/>
        </w:rPr>
      </w:pPr>
      <w:r w:rsidRPr="00BC4A1E">
        <w:rPr>
          <w:rFonts w:ascii="Times New Roman" w:hAnsi="Times New Roman" w:cs="Times New Roman"/>
          <w:noProof/>
          <w:lang w:val="en-US"/>
        </w:rPr>
        <w:drawing>
          <wp:inline distT="114300" distB="114300" distL="114300" distR="114300" wp14:anchorId="76EAA764" wp14:editId="23248DE8">
            <wp:extent cx="5563553" cy="3235327"/>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5"/>
                    <a:srcRect/>
                    <a:stretch>
                      <a:fillRect/>
                    </a:stretch>
                  </pic:blipFill>
                  <pic:spPr>
                    <a:xfrm>
                      <a:off x="0" y="0"/>
                      <a:ext cx="5563553" cy="3235327"/>
                    </a:xfrm>
                    <a:prstGeom prst="rect">
                      <a:avLst/>
                    </a:prstGeom>
                    <a:ln/>
                  </pic:spPr>
                </pic:pic>
              </a:graphicData>
            </a:graphic>
          </wp:inline>
        </w:drawing>
      </w:r>
    </w:p>
    <w:p w14:paraId="15582005" w14:textId="77777777" w:rsidR="00BD2837" w:rsidRPr="00BC4A1E" w:rsidRDefault="00BD2837" w:rsidP="007A4BFF">
      <w:pPr>
        <w:ind w:firstLine="709"/>
        <w:rPr>
          <w:rFonts w:ascii="Times New Roman" w:eastAsia="Times New Roman" w:hAnsi="Times New Roman" w:cs="Times New Roman"/>
          <w:b/>
        </w:rPr>
      </w:pPr>
    </w:p>
    <w:sectPr w:rsidR="00BD2837" w:rsidRPr="00BC4A1E" w:rsidSect="00DE46F0">
      <w:footerReference w:type="even" r:id="rId46"/>
      <w:footerReference w:type="default" r:id="rId47"/>
      <w:pgSz w:w="11900" w:h="16840"/>
      <w:pgMar w:top="1134" w:right="850" w:bottom="1134" w:left="1701" w:header="720" w:footer="720" w:gutter="0"/>
      <w:pgNumType w:start="6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BF9AB" w14:textId="77777777" w:rsidR="00F648F9" w:rsidRDefault="00F648F9">
      <w:r>
        <w:separator/>
      </w:r>
    </w:p>
  </w:endnote>
  <w:endnote w:type="continuationSeparator" w:id="0">
    <w:p w14:paraId="5344348F" w14:textId="77777777" w:rsidR="00F648F9" w:rsidRDefault="00F6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CY">
    <w:altName w:val="Arial"/>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4CA62" w14:textId="77777777" w:rsidR="00F648F9" w:rsidRDefault="00F648F9" w:rsidP="008F4A71">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51B4E7EB" w14:textId="77777777" w:rsidR="00F648F9" w:rsidRDefault="00F648F9" w:rsidP="008F4A71">
    <w:pPr>
      <w:pStyle w:val="ac"/>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564BD" w14:textId="77777777" w:rsidR="00F648F9" w:rsidRDefault="00F648F9" w:rsidP="008F4A71">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95765B">
      <w:rPr>
        <w:rStyle w:val="ae"/>
        <w:noProof/>
      </w:rPr>
      <w:t>59</w:t>
    </w:r>
    <w:r>
      <w:rPr>
        <w:rStyle w:val="ae"/>
      </w:rPr>
      <w:fldChar w:fldCharType="end"/>
    </w:r>
  </w:p>
  <w:p w14:paraId="05C66348" w14:textId="77777777" w:rsidR="00F648F9" w:rsidRDefault="00F648F9" w:rsidP="008F4A71">
    <w:pPr>
      <w:pStyle w:val="11"/>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3444A" w14:textId="77777777" w:rsidR="00F648F9" w:rsidRDefault="00F648F9" w:rsidP="000D104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6FEF7D75" w14:textId="77777777" w:rsidR="00F648F9" w:rsidRDefault="00F648F9" w:rsidP="00B20E60">
    <w:pPr>
      <w:pStyle w:val="ac"/>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FB891" w14:textId="77777777" w:rsidR="00F648F9" w:rsidRDefault="00F648F9" w:rsidP="000D104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631D04">
      <w:rPr>
        <w:rStyle w:val="ae"/>
        <w:noProof/>
      </w:rPr>
      <w:t>70</w:t>
    </w:r>
    <w:r>
      <w:rPr>
        <w:rStyle w:val="ae"/>
      </w:rPr>
      <w:fldChar w:fldCharType="end"/>
    </w:r>
  </w:p>
  <w:p w14:paraId="6ED890B4" w14:textId="77777777" w:rsidR="00F648F9" w:rsidRDefault="00F648F9" w:rsidP="00B20E60">
    <w:pPr>
      <w:pStyle w:val="11"/>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91D46" w14:textId="77777777" w:rsidR="00F648F9" w:rsidRDefault="00F648F9">
      <w:r>
        <w:separator/>
      </w:r>
    </w:p>
  </w:footnote>
  <w:footnote w:type="continuationSeparator" w:id="0">
    <w:p w14:paraId="56F7E71D" w14:textId="77777777" w:rsidR="00F648F9" w:rsidRDefault="00F64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C5174"/>
    <w:multiLevelType w:val="hybridMultilevel"/>
    <w:tmpl w:val="35E01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E2B9F"/>
    <w:multiLevelType w:val="multilevel"/>
    <w:tmpl w:val="688EAE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D5D23CB"/>
    <w:multiLevelType w:val="multilevel"/>
    <w:tmpl w:val="B314B3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83B1E48"/>
    <w:multiLevelType w:val="hybridMultilevel"/>
    <w:tmpl w:val="EDAC8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0F5B0E"/>
    <w:multiLevelType w:val="multilevel"/>
    <w:tmpl w:val="941429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2A3D155C"/>
    <w:multiLevelType w:val="multilevel"/>
    <w:tmpl w:val="1E0298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C171E82"/>
    <w:multiLevelType w:val="multilevel"/>
    <w:tmpl w:val="22E4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9E398F"/>
    <w:multiLevelType w:val="multilevel"/>
    <w:tmpl w:val="A2C284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343F0B36"/>
    <w:multiLevelType w:val="multilevel"/>
    <w:tmpl w:val="B45A77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F8A6321"/>
    <w:multiLevelType w:val="multilevel"/>
    <w:tmpl w:val="5B240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3BB1A51"/>
    <w:multiLevelType w:val="multilevel"/>
    <w:tmpl w:val="AA7E51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F1639B7"/>
    <w:multiLevelType w:val="multilevel"/>
    <w:tmpl w:val="C2943B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B870E90"/>
    <w:multiLevelType w:val="hybridMultilevel"/>
    <w:tmpl w:val="89BE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5F6883"/>
    <w:multiLevelType w:val="multilevel"/>
    <w:tmpl w:val="4EEC19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89D21A9"/>
    <w:multiLevelType w:val="multilevel"/>
    <w:tmpl w:val="36886258"/>
    <w:lvl w:ilvl="0">
      <w:start w:val="1"/>
      <w:numFmt w:val="decimal"/>
      <w:pStyle w:val="1"/>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6AA91B39"/>
    <w:multiLevelType w:val="multilevel"/>
    <w:tmpl w:val="0E08B2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B8D4C18"/>
    <w:multiLevelType w:val="multilevel"/>
    <w:tmpl w:val="162AA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0A9567C"/>
    <w:multiLevelType w:val="multilevel"/>
    <w:tmpl w:val="26EED8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51749D1"/>
    <w:multiLevelType w:val="multilevel"/>
    <w:tmpl w:val="407E9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74E3002"/>
    <w:multiLevelType w:val="multilevel"/>
    <w:tmpl w:val="E65049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7FA53BE8"/>
    <w:multiLevelType w:val="hybridMultilevel"/>
    <w:tmpl w:val="45AC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9"/>
  </w:num>
  <w:num w:numId="4">
    <w:abstractNumId w:val="5"/>
  </w:num>
  <w:num w:numId="5">
    <w:abstractNumId w:val="13"/>
  </w:num>
  <w:num w:numId="6">
    <w:abstractNumId w:val="12"/>
  </w:num>
  <w:num w:numId="7">
    <w:abstractNumId w:val="4"/>
  </w:num>
  <w:num w:numId="8">
    <w:abstractNumId w:val="9"/>
  </w:num>
  <w:num w:numId="9">
    <w:abstractNumId w:val="2"/>
  </w:num>
  <w:num w:numId="10">
    <w:abstractNumId w:val="8"/>
  </w:num>
  <w:num w:numId="11">
    <w:abstractNumId w:val="18"/>
  </w:num>
  <w:num w:numId="12">
    <w:abstractNumId w:val="1"/>
  </w:num>
  <w:num w:numId="13">
    <w:abstractNumId w:val="15"/>
  </w:num>
  <w:num w:numId="14">
    <w:abstractNumId w:val="17"/>
  </w:num>
  <w:num w:numId="15">
    <w:abstractNumId w:val="11"/>
  </w:num>
  <w:num w:numId="16">
    <w:abstractNumId w:val="16"/>
  </w:num>
  <w:num w:numId="17">
    <w:abstractNumId w:val="10"/>
  </w:num>
  <w:num w:numId="18">
    <w:abstractNumId w:val="20"/>
  </w:num>
  <w:num w:numId="19">
    <w:abstractNumId w:val="0"/>
  </w:num>
  <w:num w:numId="20">
    <w:abstractNumId w:val="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B6E4C"/>
    <w:rsid w:val="000107F0"/>
    <w:rsid w:val="00022B7D"/>
    <w:rsid w:val="00024AB9"/>
    <w:rsid w:val="00025B97"/>
    <w:rsid w:val="00032993"/>
    <w:rsid w:val="00054C67"/>
    <w:rsid w:val="00062DE2"/>
    <w:rsid w:val="00063AFB"/>
    <w:rsid w:val="00081E07"/>
    <w:rsid w:val="00090C0A"/>
    <w:rsid w:val="000A7244"/>
    <w:rsid w:val="000C2372"/>
    <w:rsid w:val="000C4D47"/>
    <w:rsid w:val="000D104E"/>
    <w:rsid w:val="000D14BB"/>
    <w:rsid w:val="000E2128"/>
    <w:rsid w:val="00116523"/>
    <w:rsid w:val="00157772"/>
    <w:rsid w:val="0018606B"/>
    <w:rsid w:val="00191C3D"/>
    <w:rsid w:val="001B55F5"/>
    <w:rsid w:val="001E6A78"/>
    <w:rsid w:val="00215EB6"/>
    <w:rsid w:val="00230127"/>
    <w:rsid w:val="00244401"/>
    <w:rsid w:val="00257084"/>
    <w:rsid w:val="002612C8"/>
    <w:rsid w:val="00272D9F"/>
    <w:rsid w:val="002738B0"/>
    <w:rsid w:val="002A0791"/>
    <w:rsid w:val="002A2AEF"/>
    <w:rsid w:val="002B153A"/>
    <w:rsid w:val="002B6E4C"/>
    <w:rsid w:val="002C0445"/>
    <w:rsid w:val="002D0FA1"/>
    <w:rsid w:val="002D16DB"/>
    <w:rsid w:val="003203F4"/>
    <w:rsid w:val="0033004D"/>
    <w:rsid w:val="00335887"/>
    <w:rsid w:val="00337311"/>
    <w:rsid w:val="003433E4"/>
    <w:rsid w:val="003458E1"/>
    <w:rsid w:val="003478A1"/>
    <w:rsid w:val="00360AE4"/>
    <w:rsid w:val="003620EC"/>
    <w:rsid w:val="0037579B"/>
    <w:rsid w:val="003B5CC1"/>
    <w:rsid w:val="003C5EDC"/>
    <w:rsid w:val="003E00CE"/>
    <w:rsid w:val="003E532C"/>
    <w:rsid w:val="00401700"/>
    <w:rsid w:val="0041372A"/>
    <w:rsid w:val="0044536F"/>
    <w:rsid w:val="004506B2"/>
    <w:rsid w:val="00473A4F"/>
    <w:rsid w:val="00491181"/>
    <w:rsid w:val="004A1DB8"/>
    <w:rsid w:val="004A4BFA"/>
    <w:rsid w:val="004B178B"/>
    <w:rsid w:val="004C481F"/>
    <w:rsid w:val="004D064B"/>
    <w:rsid w:val="004D2F8C"/>
    <w:rsid w:val="00517E39"/>
    <w:rsid w:val="0053194F"/>
    <w:rsid w:val="005356F3"/>
    <w:rsid w:val="00550128"/>
    <w:rsid w:val="00567928"/>
    <w:rsid w:val="00576C23"/>
    <w:rsid w:val="005B6118"/>
    <w:rsid w:val="005C3DF6"/>
    <w:rsid w:val="005C5DCA"/>
    <w:rsid w:val="005E73F2"/>
    <w:rsid w:val="006007DA"/>
    <w:rsid w:val="00604A29"/>
    <w:rsid w:val="006056F5"/>
    <w:rsid w:val="0060572A"/>
    <w:rsid w:val="00631D04"/>
    <w:rsid w:val="006325A1"/>
    <w:rsid w:val="00640295"/>
    <w:rsid w:val="00641ECB"/>
    <w:rsid w:val="00645F6D"/>
    <w:rsid w:val="00647BCB"/>
    <w:rsid w:val="00667838"/>
    <w:rsid w:val="006750C7"/>
    <w:rsid w:val="0069069C"/>
    <w:rsid w:val="00696B31"/>
    <w:rsid w:val="00697A6C"/>
    <w:rsid w:val="006B739B"/>
    <w:rsid w:val="006C437F"/>
    <w:rsid w:val="006C48B3"/>
    <w:rsid w:val="00705FE0"/>
    <w:rsid w:val="0071393A"/>
    <w:rsid w:val="00721428"/>
    <w:rsid w:val="00746580"/>
    <w:rsid w:val="00757C37"/>
    <w:rsid w:val="00760C08"/>
    <w:rsid w:val="00765CDE"/>
    <w:rsid w:val="00783547"/>
    <w:rsid w:val="007A2301"/>
    <w:rsid w:val="007A4BFF"/>
    <w:rsid w:val="007B0D71"/>
    <w:rsid w:val="007B7024"/>
    <w:rsid w:val="007C2A6A"/>
    <w:rsid w:val="007D4717"/>
    <w:rsid w:val="007F17EB"/>
    <w:rsid w:val="00815A05"/>
    <w:rsid w:val="00815B8D"/>
    <w:rsid w:val="00820A63"/>
    <w:rsid w:val="008506AA"/>
    <w:rsid w:val="00861FC1"/>
    <w:rsid w:val="00875886"/>
    <w:rsid w:val="00882516"/>
    <w:rsid w:val="0089224E"/>
    <w:rsid w:val="0089380A"/>
    <w:rsid w:val="00896F04"/>
    <w:rsid w:val="008C3247"/>
    <w:rsid w:val="008D4C6C"/>
    <w:rsid w:val="008E5DD6"/>
    <w:rsid w:val="008F4A71"/>
    <w:rsid w:val="008F651E"/>
    <w:rsid w:val="00903BC2"/>
    <w:rsid w:val="009374A8"/>
    <w:rsid w:val="009465BF"/>
    <w:rsid w:val="00954D56"/>
    <w:rsid w:val="0095765B"/>
    <w:rsid w:val="00966638"/>
    <w:rsid w:val="0096749B"/>
    <w:rsid w:val="009701CE"/>
    <w:rsid w:val="009818FD"/>
    <w:rsid w:val="00996E7D"/>
    <w:rsid w:val="009B708D"/>
    <w:rsid w:val="009D634C"/>
    <w:rsid w:val="009E4C64"/>
    <w:rsid w:val="009F691C"/>
    <w:rsid w:val="00A134B0"/>
    <w:rsid w:val="00A30A7D"/>
    <w:rsid w:val="00A45125"/>
    <w:rsid w:val="00A47E82"/>
    <w:rsid w:val="00A51814"/>
    <w:rsid w:val="00A5543C"/>
    <w:rsid w:val="00A66913"/>
    <w:rsid w:val="00AE7D1F"/>
    <w:rsid w:val="00B01427"/>
    <w:rsid w:val="00B1596D"/>
    <w:rsid w:val="00B20E60"/>
    <w:rsid w:val="00B22542"/>
    <w:rsid w:val="00B31942"/>
    <w:rsid w:val="00B368B5"/>
    <w:rsid w:val="00B42AA6"/>
    <w:rsid w:val="00B47DE0"/>
    <w:rsid w:val="00B565C3"/>
    <w:rsid w:val="00B57301"/>
    <w:rsid w:val="00B7053F"/>
    <w:rsid w:val="00B706C9"/>
    <w:rsid w:val="00B74D84"/>
    <w:rsid w:val="00BC4A1E"/>
    <w:rsid w:val="00BC6A7F"/>
    <w:rsid w:val="00BD2837"/>
    <w:rsid w:val="00C02926"/>
    <w:rsid w:val="00C061FA"/>
    <w:rsid w:val="00C24928"/>
    <w:rsid w:val="00C34904"/>
    <w:rsid w:val="00C51DA5"/>
    <w:rsid w:val="00C652A7"/>
    <w:rsid w:val="00C7567E"/>
    <w:rsid w:val="00C8789D"/>
    <w:rsid w:val="00C903A8"/>
    <w:rsid w:val="00CC59AB"/>
    <w:rsid w:val="00CC7802"/>
    <w:rsid w:val="00CE7A2C"/>
    <w:rsid w:val="00D16C83"/>
    <w:rsid w:val="00D22DD1"/>
    <w:rsid w:val="00D361FF"/>
    <w:rsid w:val="00D7022B"/>
    <w:rsid w:val="00D92F45"/>
    <w:rsid w:val="00DA12F4"/>
    <w:rsid w:val="00DB291F"/>
    <w:rsid w:val="00DD07D6"/>
    <w:rsid w:val="00DD0DD1"/>
    <w:rsid w:val="00DE1148"/>
    <w:rsid w:val="00DE46F0"/>
    <w:rsid w:val="00DF674C"/>
    <w:rsid w:val="00E1083F"/>
    <w:rsid w:val="00E217AD"/>
    <w:rsid w:val="00E31B7E"/>
    <w:rsid w:val="00E34597"/>
    <w:rsid w:val="00E4769B"/>
    <w:rsid w:val="00E556F3"/>
    <w:rsid w:val="00E63D32"/>
    <w:rsid w:val="00E80EDA"/>
    <w:rsid w:val="00E92588"/>
    <w:rsid w:val="00EA7A1D"/>
    <w:rsid w:val="00EB518D"/>
    <w:rsid w:val="00F21040"/>
    <w:rsid w:val="00F348C9"/>
    <w:rsid w:val="00F438B0"/>
    <w:rsid w:val="00F43D1E"/>
    <w:rsid w:val="00F520F3"/>
    <w:rsid w:val="00F55AFB"/>
    <w:rsid w:val="00F57CFF"/>
    <w:rsid w:val="00F648F9"/>
    <w:rsid w:val="00F66487"/>
    <w:rsid w:val="00F71DD8"/>
    <w:rsid w:val="00F82168"/>
    <w:rsid w:val="00FA7F10"/>
    <w:rsid w:val="00FC3560"/>
    <w:rsid w:val="00FD7FAF"/>
    <w:rsid w:val="00FE13E4"/>
    <w:rsid w:val="00FE4E7C"/>
    <w:rsid w:val="00FF306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54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11"/>
    <w:next w:val="11"/>
    <w:pPr>
      <w:keepNext/>
      <w:keepLines/>
      <w:spacing w:before="480" w:after="120"/>
      <w:contextualSpacing/>
      <w:outlineLvl w:val="0"/>
    </w:pPr>
    <w:rPr>
      <w:b/>
      <w:sz w:val="48"/>
      <w:szCs w:val="48"/>
    </w:rPr>
  </w:style>
  <w:style w:type="paragraph" w:styleId="2">
    <w:name w:val="heading 2"/>
    <w:basedOn w:val="11"/>
    <w:next w:val="11"/>
    <w:pPr>
      <w:keepNext/>
      <w:keepLines/>
      <w:spacing w:before="360" w:after="80"/>
      <w:contextualSpacing/>
      <w:outlineLvl w:val="1"/>
    </w:pPr>
    <w:rPr>
      <w:b/>
      <w:sz w:val="36"/>
      <w:szCs w:val="36"/>
    </w:rPr>
  </w:style>
  <w:style w:type="paragraph" w:styleId="3">
    <w:name w:val="heading 3"/>
    <w:basedOn w:val="11"/>
    <w:next w:val="11"/>
    <w:pPr>
      <w:keepNext/>
      <w:keepLines/>
      <w:spacing w:before="280" w:after="80"/>
      <w:contextualSpacing/>
      <w:outlineLvl w:val="2"/>
    </w:pPr>
    <w:rPr>
      <w:b/>
      <w:sz w:val="28"/>
      <w:szCs w:val="28"/>
    </w:rPr>
  </w:style>
  <w:style w:type="paragraph" w:styleId="4">
    <w:name w:val="heading 4"/>
    <w:basedOn w:val="11"/>
    <w:next w:val="11"/>
    <w:pPr>
      <w:keepNext/>
      <w:keepLines/>
      <w:spacing w:before="240" w:after="40"/>
      <w:contextualSpacing/>
      <w:outlineLvl w:val="3"/>
    </w:pPr>
    <w:rPr>
      <w:b/>
    </w:rPr>
  </w:style>
  <w:style w:type="paragraph" w:styleId="5">
    <w:name w:val="heading 5"/>
    <w:basedOn w:val="11"/>
    <w:next w:val="11"/>
    <w:pPr>
      <w:keepNext/>
      <w:keepLines/>
      <w:spacing w:before="220" w:after="40"/>
      <w:contextualSpacing/>
      <w:outlineLvl w:val="4"/>
    </w:pPr>
    <w:rPr>
      <w:b/>
      <w:sz w:val="22"/>
      <w:szCs w:val="22"/>
    </w:rPr>
  </w:style>
  <w:style w:type="paragraph" w:styleId="6">
    <w:name w:val="heading 6"/>
    <w:basedOn w:val="11"/>
    <w:next w:val="11"/>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pPr>
      <w:keepNext/>
      <w:keepLines/>
      <w:spacing w:before="480" w:after="120"/>
      <w:contextualSpacing/>
    </w:pPr>
    <w:rPr>
      <w:b/>
      <w:sz w:val="72"/>
      <w:szCs w:val="72"/>
    </w:rPr>
  </w:style>
  <w:style w:type="paragraph" w:styleId="a4">
    <w:name w:val="Subtitle"/>
    <w:basedOn w:val="11"/>
    <w:next w:val="11"/>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paragraph" w:styleId="a7">
    <w:name w:val="Balloon Text"/>
    <w:basedOn w:val="a"/>
    <w:link w:val="a8"/>
    <w:uiPriority w:val="99"/>
    <w:semiHidden/>
    <w:unhideWhenUsed/>
    <w:rsid w:val="00BD2837"/>
    <w:rPr>
      <w:rFonts w:ascii="Lucida Grande CY" w:hAnsi="Lucida Grande CY"/>
      <w:sz w:val="18"/>
      <w:szCs w:val="18"/>
    </w:rPr>
  </w:style>
  <w:style w:type="character" w:customStyle="1" w:styleId="a8">
    <w:name w:val="Текст выноски Знак"/>
    <w:basedOn w:val="a0"/>
    <w:link w:val="a7"/>
    <w:uiPriority w:val="99"/>
    <w:semiHidden/>
    <w:rsid w:val="00BD2837"/>
    <w:rPr>
      <w:rFonts w:ascii="Lucida Grande CY" w:hAnsi="Lucida Grande CY"/>
      <w:sz w:val="18"/>
      <w:szCs w:val="18"/>
    </w:rPr>
  </w:style>
  <w:style w:type="paragraph" w:styleId="a9">
    <w:name w:val="List Paragraph"/>
    <w:basedOn w:val="a"/>
    <w:uiPriority w:val="34"/>
    <w:qFormat/>
    <w:rsid w:val="00BD2837"/>
    <w:pPr>
      <w:ind w:left="720"/>
      <w:contextualSpacing/>
    </w:pPr>
    <w:rPr>
      <w:rFonts w:asciiTheme="minorHAnsi" w:eastAsiaTheme="minorEastAsia" w:hAnsiTheme="minorHAnsi" w:cstheme="minorBidi"/>
      <w:color w:val="auto"/>
    </w:rPr>
  </w:style>
  <w:style w:type="paragraph" w:styleId="12">
    <w:name w:val="index 1"/>
    <w:basedOn w:val="a"/>
    <w:next w:val="a"/>
    <w:autoRedefine/>
    <w:uiPriority w:val="99"/>
    <w:unhideWhenUsed/>
    <w:rsid w:val="00BD2837"/>
    <w:pPr>
      <w:ind w:left="240" w:hanging="240"/>
    </w:pPr>
  </w:style>
  <w:style w:type="paragraph" w:styleId="20">
    <w:name w:val="index 2"/>
    <w:basedOn w:val="a"/>
    <w:next w:val="a"/>
    <w:autoRedefine/>
    <w:uiPriority w:val="99"/>
    <w:unhideWhenUsed/>
    <w:rsid w:val="00BD2837"/>
    <w:pPr>
      <w:ind w:left="480" w:hanging="240"/>
    </w:pPr>
  </w:style>
  <w:style w:type="paragraph" w:styleId="30">
    <w:name w:val="index 3"/>
    <w:basedOn w:val="a"/>
    <w:next w:val="a"/>
    <w:autoRedefine/>
    <w:uiPriority w:val="99"/>
    <w:unhideWhenUsed/>
    <w:rsid w:val="00BD2837"/>
    <w:pPr>
      <w:ind w:left="720" w:hanging="240"/>
    </w:pPr>
  </w:style>
  <w:style w:type="paragraph" w:styleId="40">
    <w:name w:val="index 4"/>
    <w:basedOn w:val="a"/>
    <w:next w:val="a"/>
    <w:autoRedefine/>
    <w:uiPriority w:val="99"/>
    <w:unhideWhenUsed/>
    <w:rsid w:val="00BD2837"/>
    <w:pPr>
      <w:ind w:left="960" w:hanging="240"/>
    </w:pPr>
  </w:style>
  <w:style w:type="paragraph" w:styleId="50">
    <w:name w:val="index 5"/>
    <w:basedOn w:val="a"/>
    <w:next w:val="a"/>
    <w:autoRedefine/>
    <w:uiPriority w:val="99"/>
    <w:unhideWhenUsed/>
    <w:rsid w:val="00BD2837"/>
    <w:pPr>
      <w:ind w:left="1200" w:hanging="240"/>
    </w:pPr>
  </w:style>
  <w:style w:type="paragraph" w:styleId="60">
    <w:name w:val="index 6"/>
    <w:basedOn w:val="a"/>
    <w:next w:val="a"/>
    <w:autoRedefine/>
    <w:uiPriority w:val="99"/>
    <w:unhideWhenUsed/>
    <w:rsid w:val="00BD2837"/>
    <w:pPr>
      <w:ind w:left="1440" w:hanging="240"/>
    </w:pPr>
  </w:style>
  <w:style w:type="paragraph" w:styleId="7">
    <w:name w:val="index 7"/>
    <w:basedOn w:val="a"/>
    <w:next w:val="a"/>
    <w:autoRedefine/>
    <w:uiPriority w:val="99"/>
    <w:unhideWhenUsed/>
    <w:rsid w:val="00BD2837"/>
    <w:pPr>
      <w:ind w:left="1680" w:hanging="240"/>
    </w:pPr>
  </w:style>
  <w:style w:type="paragraph" w:styleId="8">
    <w:name w:val="index 8"/>
    <w:basedOn w:val="a"/>
    <w:next w:val="a"/>
    <w:autoRedefine/>
    <w:uiPriority w:val="99"/>
    <w:unhideWhenUsed/>
    <w:rsid w:val="00BD2837"/>
    <w:pPr>
      <w:ind w:left="1920" w:hanging="240"/>
    </w:pPr>
  </w:style>
  <w:style w:type="paragraph" w:styleId="9">
    <w:name w:val="index 9"/>
    <w:basedOn w:val="a"/>
    <w:next w:val="a"/>
    <w:autoRedefine/>
    <w:uiPriority w:val="99"/>
    <w:unhideWhenUsed/>
    <w:rsid w:val="00BD2837"/>
    <w:pPr>
      <w:ind w:left="2160" w:hanging="240"/>
    </w:pPr>
  </w:style>
  <w:style w:type="paragraph" w:styleId="aa">
    <w:name w:val="index heading"/>
    <w:basedOn w:val="a"/>
    <w:next w:val="12"/>
    <w:uiPriority w:val="99"/>
    <w:unhideWhenUsed/>
    <w:rsid w:val="00BD2837"/>
  </w:style>
  <w:style w:type="paragraph" w:styleId="13">
    <w:name w:val="toc 1"/>
    <w:basedOn w:val="a"/>
    <w:next w:val="a"/>
    <w:autoRedefine/>
    <w:uiPriority w:val="39"/>
    <w:unhideWhenUsed/>
    <w:rsid w:val="00BD2837"/>
    <w:pPr>
      <w:spacing w:before="120"/>
    </w:pPr>
    <w:rPr>
      <w:rFonts w:asciiTheme="minorHAnsi" w:hAnsiTheme="minorHAnsi"/>
      <w:b/>
      <w:caps/>
      <w:sz w:val="22"/>
      <w:szCs w:val="22"/>
    </w:rPr>
  </w:style>
  <w:style w:type="paragraph" w:customStyle="1" w:styleId="1">
    <w:name w:val="Заголовок1"/>
    <w:basedOn w:val="11"/>
    <w:qFormat/>
    <w:rsid w:val="006325A1"/>
    <w:pPr>
      <w:numPr>
        <w:numId w:val="1"/>
      </w:numPr>
      <w:spacing w:line="360" w:lineRule="auto"/>
      <w:ind w:left="714" w:hanging="357"/>
      <w:contextualSpacing/>
      <w:jc w:val="both"/>
      <w:outlineLvl w:val="0"/>
    </w:pPr>
    <w:rPr>
      <w:rFonts w:ascii="Times New Roman" w:eastAsia="Times New Roman" w:hAnsi="Times New Roman" w:cs="Times New Roman"/>
      <w:b/>
    </w:rPr>
  </w:style>
  <w:style w:type="paragraph" w:customStyle="1" w:styleId="21">
    <w:name w:val="Заголовок2"/>
    <w:basedOn w:val="11"/>
    <w:qFormat/>
    <w:rsid w:val="006325A1"/>
    <w:pPr>
      <w:spacing w:line="360" w:lineRule="auto"/>
      <w:jc w:val="both"/>
      <w:outlineLvl w:val="1"/>
    </w:pPr>
    <w:rPr>
      <w:rFonts w:ascii="Times New Roman" w:eastAsia="Times New Roman" w:hAnsi="Times New Roman" w:cs="Times New Roman"/>
      <w:b/>
      <w:i/>
    </w:rPr>
  </w:style>
  <w:style w:type="paragraph" w:styleId="22">
    <w:name w:val="toc 2"/>
    <w:basedOn w:val="a"/>
    <w:next w:val="a"/>
    <w:autoRedefine/>
    <w:uiPriority w:val="39"/>
    <w:unhideWhenUsed/>
    <w:rsid w:val="00BD2837"/>
    <w:pPr>
      <w:ind w:left="240"/>
    </w:pPr>
    <w:rPr>
      <w:rFonts w:asciiTheme="minorHAnsi" w:hAnsiTheme="minorHAnsi"/>
      <w:smallCaps/>
      <w:sz w:val="22"/>
      <w:szCs w:val="22"/>
    </w:rPr>
  </w:style>
  <w:style w:type="paragraph" w:styleId="31">
    <w:name w:val="toc 3"/>
    <w:basedOn w:val="a"/>
    <w:next w:val="a"/>
    <w:autoRedefine/>
    <w:uiPriority w:val="39"/>
    <w:unhideWhenUsed/>
    <w:rsid w:val="00BD2837"/>
    <w:pPr>
      <w:ind w:left="480"/>
    </w:pPr>
    <w:rPr>
      <w:rFonts w:asciiTheme="minorHAnsi" w:hAnsiTheme="minorHAnsi"/>
      <w:i/>
      <w:sz w:val="22"/>
      <w:szCs w:val="22"/>
    </w:rPr>
  </w:style>
  <w:style w:type="paragraph" w:styleId="41">
    <w:name w:val="toc 4"/>
    <w:basedOn w:val="a"/>
    <w:next w:val="a"/>
    <w:autoRedefine/>
    <w:uiPriority w:val="39"/>
    <w:unhideWhenUsed/>
    <w:rsid w:val="00BD2837"/>
    <w:pPr>
      <w:ind w:left="720"/>
    </w:pPr>
    <w:rPr>
      <w:rFonts w:asciiTheme="minorHAnsi" w:hAnsiTheme="minorHAnsi"/>
      <w:sz w:val="18"/>
      <w:szCs w:val="18"/>
    </w:rPr>
  </w:style>
  <w:style w:type="paragraph" w:styleId="51">
    <w:name w:val="toc 5"/>
    <w:basedOn w:val="a"/>
    <w:next w:val="a"/>
    <w:autoRedefine/>
    <w:uiPriority w:val="39"/>
    <w:unhideWhenUsed/>
    <w:rsid w:val="00BD2837"/>
    <w:pPr>
      <w:ind w:left="960"/>
    </w:pPr>
    <w:rPr>
      <w:rFonts w:asciiTheme="minorHAnsi" w:hAnsiTheme="minorHAnsi"/>
      <w:sz w:val="18"/>
      <w:szCs w:val="18"/>
    </w:rPr>
  </w:style>
  <w:style w:type="paragraph" w:styleId="61">
    <w:name w:val="toc 6"/>
    <w:basedOn w:val="a"/>
    <w:next w:val="a"/>
    <w:autoRedefine/>
    <w:uiPriority w:val="39"/>
    <w:unhideWhenUsed/>
    <w:rsid w:val="00BD2837"/>
    <w:pPr>
      <w:ind w:left="1200"/>
    </w:pPr>
    <w:rPr>
      <w:rFonts w:asciiTheme="minorHAnsi" w:hAnsiTheme="minorHAnsi"/>
      <w:sz w:val="18"/>
      <w:szCs w:val="18"/>
    </w:rPr>
  </w:style>
  <w:style w:type="paragraph" w:styleId="70">
    <w:name w:val="toc 7"/>
    <w:basedOn w:val="a"/>
    <w:next w:val="a"/>
    <w:autoRedefine/>
    <w:uiPriority w:val="39"/>
    <w:unhideWhenUsed/>
    <w:rsid w:val="00BD2837"/>
    <w:pPr>
      <w:ind w:left="1440"/>
    </w:pPr>
    <w:rPr>
      <w:rFonts w:asciiTheme="minorHAnsi" w:hAnsiTheme="minorHAnsi"/>
      <w:sz w:val="18"/>
      <w:szCs w:val="18"/>
    </w:rPr>
  </w:style>
  <w:style w:type="paragraph" w:styleId="80">
    <w:name w:val="toc 8"/>
    <w:basedOn w:val="a"/>
    <w:next w:val="a"/>
    <w:autoRedefine/>
    <w:uiPriority w:val="39"/>
    <w:unhideWhenUsed/>
    <w:rsid w:val="00BD2837"/>
    <w:pPr>
      <w:ind w:left="1680"/>
    </w:pPr>
    <w:rPr>
      <w:rFonts w:asciiTheme="minorHAnsi" w:hAnsiTheme="minorHAnsi"/>
      <w:sz w:val="18"/>
      <w:szCs w:val="18"/>
    </w:rPr>
  </w:style>
  <w:style w:type="paragraph" w:styleId="90">
    <w:name w:val="toc 9"/>
    <w:basedOn w:val="a"/>
    <w:next w:val="a"/>
    <w:autoRedefine/>
    <w:uiPriority w:val="39"/>
    <w:unhideWhenUsed/>
    <w:rsid w:val="00BD2837"/>
    <w:pPr>
      <w:ind w:left="1920"/>
    </w:pPr>
    <w:rPr>
      <w:rFonts w:asciiTheme="minorHAnsi" w:hAnsiTheme="minorHAnsi"/>
      <w:sz w:val="18"/>
      <w:szCs w:val="18"/>
    </w:rPr>
  </w:style>
  <w:style w:type="paragraph" w:styleId="ab">
    <w:name w:val="TOC Heading"/>
    <w:basedOn w:val="10"/>
    <w:next w:val="a"/>
    <w:uiPriority w:val="39"/>
    <w:unhideWhenUsed/>
    <w:qFormat/>
    <w:rsid w:val="006325A1"/>
    <w:pPr>
      <w:spacing w:after="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ac">
    <w:name w:val="footer"/>
    <w:basedOn w:val="a"/>
    <w:link w:val="ad"/>
    <w:uiPriority w:val="99"/>
    <w:unhideWhenUsed/>
    <w:rsid w:val="00B20E60"/>
    <w:pPr>
      <w:tabs>
        <w:tab w:val="center" w:pos="4677"/>
        <w:tab w:val="right" w:pos="9355"/>
      </w:tabs>
    </w:pPr>
  </w:style>
  <w:style w:type="character" w:customStyle="1" w:styleId="ad">
    <w:name w:val="Нижний колонтитул Знак"/>
    <w:basedOn w:val="a0"/>
    <w:link w:val="ac"/>
    <w:uiPriority w:val="99"/>
    <w:rsid w:val="00B20E60"/>
  </w:style>
  <w:style w:type="character" w:styleId="ae">
    <w:name w:val="page number"/>
    <w:basedOn w:val="a0"/>
    <w:uiPriority w:val="99"/>
    <w:semiHidden/>
    <w:unhideWhenUsed/>
    <w:rsid w:val="00B20E60"/>
  </w:style>
  <w:style w:type="paragraph" w:styleId="af">
    <w:name w:val="header"/>
    <w:basedOn w:val="a"/>
    <w:link w:val="af0"/>
    <w:uiPriority w:val="99"/>
    <w:unhideWhenUsed/>
    <w:rsid w:val="00257084"/>
    <w:pPr>
      <w:tabs>
        <w:tab w:val="center" w:pos="4677"/>
        <w:tab w:val="right" w:pos="9355"/>
      </w:tabs>
    </w:pPr>
  </w:style>
  <w:style w:type="character" w:customStyle="1" w:styleId="af0">
    <w:name w:val="Верхний колонтитул Знак"/>
    <w:basedOn w:val="a0"/>
    <w:link w:val="af"/>
    <w:uiPriority w:val="99"/>
    <w:rsid w:val="00257084"/>
  </w:style>
  <w:style w:type="character" w:styleId="af1">
    <w:name w:val="Hyperlink"/>
    <w:basedOn w:val="a0"/>
    <w:uiPriority w:val="99"/>
    <w:unhideWhenUsed/>
    <w:rsid w:val="00257084"/>
    <w:rPr>
      <w:color w:val="0000FF" w:themeColor="hyperlink"/>
      <w:u w:val="single"/>
    </w:rPr>
  </w:style>
  <w:style w:type="paragraph" w:styleId="af2">
    <w:name w:val="Revision"/>
    <w:hidden/>
    <w:uiPriority w:val="99"/>
    <w:semiHidden/>
    <w:rsid w:val="009B708D"/>
  </w:style>
  <w:style w:type="table" w:styleId="af3">
    <w:name w:val="Table Grid"/>
    <w:basedOn w:val="a1"/>
    <w:uiPriority w:val="59"/>
    <w:rsid w:val="00896F04"/>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
    <w:uiPriority w:val="99"/>
    <w:semiHidden/>
    <w:unhideWhenUsed/>
    <w:rsid w:val="00025B97"/>
    <w:pPr>
      <w:spacing w:before="100" w:beforeAutospacing="1" w:after="100" w:afterAutospacing="1"/>
    </w:pPr>
    <w:rPr>
      <w:rFonts w:ascii="Times" w:eastAsiaTheme="minorEastAsia" w:hAnsi="Times" w:cs="Times New Roman"/>
      <w:color w:val="auto"/>
      <w:sz w:val="20"/>
      <w:szCs w:val="20"/>
    </w:rPr>
  </w:style>
  <w:style w:type="character" w:styleId="af5">
    <w:name w:val="line number"/>
    <w:basedOn w:val="a0"/>
    <w:uiPriority w:val="99"/>
    <w:semiHidden/>
    <w:unhideWhenUsed/>
    <w:rsid w:val="00815A05"/>
  </w:style>
  <w:style w:type="paragraph" w:styleId="af6">
    <w:name w:val="Body Text Indent"/>
    <w:basedOn w:val="a"/>
    <w:link w:val="af7"/>
    <w:uiPriority w:val="99"/>
    <w:unhideWhenUsed/>
    <w:rsid w:val="00875886"/>
    <w:pPr>
      <w:spacing w:after="120" w:line="276" w:lineRule="auto"/>
      <w:ind w:left="283"/>
    </w:pPr>
    <w:rPr>
      <w:rFonts w:ascii="Calibri" w:eastAsia="Calibri" w:hAnsi="Calibri" w:cs="Times New Roman"/>
      <w:color w:val="auto"/>
      <w:sz w:val="22"/>
      <w:szCs w:val="22"/>
      <w:lang w:val="x-none" w:eastAsia="en-US"/>
    </w:rPr>
  </w:style>
  <w:style w:type="character" w:customStyle="1" w:styleId="af7">
    <w:name w:val="Отступ основного текста Знак"/>
    <w:basedOn w:val="a0"/>
    <w:link w:val="af6"/>
    <w:uiPriority w:val="99"/>
    <w:rsid w:val="00875886"/>
    <w:rPr>
      <w:rFonts w:ascii="Calibri" w:eastAsia="Calibri" w:hAnsi="Calibri" w:cs="Times New Roman"/>
      <w:color w:val="auto"/>
      <w:sz w:val="22"/>
      <w:szCs w:val="22"/>
      <w:lang w:val="x-non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11"/>
    <w:next w:val="11"/>
    <w:pPr>
      <w:keepNext/>
      <w:keepLines/>
      <w:spacing w:before="480" w:after="120"/>
      <w:contextualSpacing/>
      <w:outlineLvl w:val="0"/>
    </w:pPr>
    <w:rPr>
      <w:b/>
      <w:sz w:val="48"/>
      <w:szCs w:val="48"/>
    </w:rPr>
  </w:style>
  <w:style w:type="paragraph" w:styleId="2">
    <w:name w:val="heading 2"/>
    <w:basedOn w:val="11"/>
    <w:next w:val="11"/>
    <w:pPr>
      <w:keepNext/>
      <w:keepLines/>
      <w:spacing w:before="360" w:after="80"/>
      <w:contextualSpacing/>
      <w:outlineLvl w:val="1"/>
    </w:pPr>
    <w:rPr>
      <w:b/>
      <w:sz w:val="36"/>
      <w:szCs w:val="36"/>
    </w:rPr>
  </w:style>
  <w:style w:type="paragraph" w:styleId="3">
    <w:name w:val="heading 3"/>
    <w:basedOn w:val="11"/>
    <w:next w:val="11"/>
    <w:pPr>
      <w:keepNext/>
      <w:keepLines/>
      <w:spacing w:before="280" w:after="80"/>
      <w:contextualSpacing/>
      <w:outlineLvl w:val="2"/>
    </w:pPr>
    <w:rPr>
      <w:b/>
      <w:sz w:val="28"/>
      <w:szCs w:val="28"/>
    </w:rPr>
  </w:style>
  <w:style w:type="paragraph" w:styleId="4">
    <w:name w:val="heading 4"/>
    <w:basedOn w:val="11"/>
    <w:next w:val="11"/>
    <w:pPr>
      <w:keepNext/>
      <w:keepLines/>
      <w:spacing w:before="240" w:after="40"/>
      <w:contextualSpacing/>
      <w:outlineLvl w:val="3"/>
    </w:pPr>
    <w:rPr>
      <w:b/>
    </w:rPr>
  </w:style>
  <w:style w:type="paragraph" w:styleId="5">
    <w:name w:val="heading 5"/>
    <w:basedOn w:val="11"/>
    <w:next w:val="11"/>
    <w:pPr>
      <w:keepNext/>
      <w:keepLines/>
      <w:spacing w:before="220" w:after="40"/>
      <w:contextualSpacing/>
      <w:outlineLvl w:val="4"/>
    </w:pPr>
    <w:rPr>
      <w:b/>
      <w:sz w:val="22"/>
      <w:szCs w:val="22"/>
    </w:rPr>
  </w:style>
  <w:style w:type="paragraph" w:styleId="6">
    <w:name w:val="heading 6"/>
    <w:basedOn w:val="11"/>
    <w:next w:val="11"/>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pPr>
      <w:keepNext/>
      <w:keepLines/>
      <w:spacing w:before="480" w:after="120"/>
      <w:contextualSpacing/>
    </w:pPr>
    <w:rPr>
      <w:b/>
      <w:sz w:val="72"/>
      <w:szCs w:val="72"/>
    </w:rPr>
  </w:style>
  <w:style w:type="paragraph" w:styleId="a4">
    <w:name w:val="Subtitle"/>
    <w:basedOn w:val="11"/>
    <w:next w:val="11"/>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paragraph" w:styleId="a7">
    <w:name w:val="Balloon Text"/>
    <w:basedOn w:val="a"/>
    <w:link w:val="a8"/>
    <w:uiPriority w:val="99"/>
    <w:semiHidden/>
    <w:unhideWhenUsed/>
    <w:rsid w:val="00BD2837"/>
    <w:rPr>
      <w:rFonts w:ascii="Lucida Grande CY" w:hAnsi="Lucida Grande CY"/>
      <w:sz w:val="18"/>
      <w:szCs w:val="18"/>
    </w:rPr>
  </w:style>
  <w:style w:type="character" w:customStyle="1" w:styleId="a8">
    <w:name w:val="Текст выноски Знак"/>
    <w:basedOn w:val="a0"/>
    <w:link w:val="a7"/>
    <w:uiPriority w:val="99"/>
    <w:semiHidden/>
    <w:rsid w:val="00BD2837"/>
    <w:rPr>
      <w:rFonts w:ascii="Lucida Grande CY" w:hAnsi="Lucida Grande CY"/>
      <w:sz w:val="18"/>
      <w:szCs w:val="18"/>
    </w:rPr>
  </w:style>
  <w:style w:type="paragraph" w:styleId="a9">
    <w:name w:val="List Paragraph"/>
    <w:basedOn w:val="a"/>
    <w:uiPriority w:val="34"/>
    <w:qFormat/>
    <w:rsid w:val="00BD2837"/>
    <w:pPr>
      <w:ind w:left="720"/>
      <w:contextualSpacing/>
    </w:pPr>
    <w:rPr>
      <w:rFonts w:asciiTheme="minorHAnsi" w:eastAsiaTheme="minorEastAsia" w:hAnsiTheme="minorHAnsi" w:cstheme="minorBidi"/>
      <w:color w:val="auto"/>
    </w:rPr>
  </w:style>
  <w:style w:type="paragraph" w:styleId="12">
    <w:name w:val="index 1"/>
    <w:basedOn w:val="a"/>
    <w:next w:val="a"/>
    <w:autoRedefine/>
    <w:uiPriority w:val="99"/>
    <w:unhideWhenUsed/>
    <w:rsid w:val="00BD2837"/>
    <w:pPr>
      <w:ind w:left="240" w:hanging="240"/>
    </w:pPr>
  </w:style>
  <w:style w:type="paragraph" w:styleId="20">
    <w:name w:val="index 2"/>
    <w:basedOn w:val="a"/>
    <w:next w:val="a"/>
    <w:autoRedefine/>
    <w:uiPriority w:val="99"/>
    <w:unhideWhenUsed/>
    <w:rsid w:val="00BD2837"/>
    <w:pPr>
      <w:ind w:left="480" w:hanging="240"/>
    </w:pPr>
  </w:style>
  <w:style w:type="paragraph" w:styleId="30">
    <w:name w:val="index 3"/>
    <w:basedOn w:val="a"/>
    <w:next w:val="a"/>
    <w:autoRedefine/>
    <w:uiPriority w:val="99"/>
    <w:unhideWhenUsed/>
    <w:rsid w:val="00BD2837"/>
    <w:pPr>
      <w:ind w:left="720" w:hanging="240"/>
    </w:pPr>
  </w:style>
  <w:style w:type="paragraph" w:styleId="40">
    <w:name w:val="index 4"/>
    <w:basedOn w:val="a"/>
    <w:next w:val="a"/>
    <w:autoRedefine/>
    <w:uiPriority w:val="99"/>
    <w:unhideWhenUsed/>
    <w:rsid w:val="00BD2837"/>
    <w:pPr>
      <w:ind w:left="960" w:hanging="240"/>
    </w:pPr>
  </w:style>
  <w:style w:type="paragraph" w:styleId="50">
    <w:name w:val="index 5"/>
    <w:basedOn w:val="a"/>
    <w:next w:val="a"/>
    <w:autoRedefine/>
    <w:uiPriority w:val="99"/>
    <w:unhideWhenUsed/>
    <w:rsid w:val="00BD2837"/>
    <w:pPr>
      <w:ind w:left="1200" w:hanging="240"/>
    </w:pPr>
  </w:style>
  <w:style w:type="paragraph" w:styleId="60">
    <w:name w:val="index 6"/>
    <w:basedOn w:val="a"/>
    <w:next w:val="a"/>
    <w:autoRedefine/>
    <w:uiPriority w:val="99"/>
    <w:unhideWhenUsed/>
    <w:rsid w:val="00BD2837"/>
    <w:pPr>
      <w:ind w:left="1440" w:hanging="240"/>
    </w:pPr>
  </w:style>
  <w:style w:type="paragraph" w:styleId="7">
    <w:name w:val="index 7"/>
    <w:basedOn w:val="a"/>
    <w:next w:val="a"/>
    <w:autoRedefine/>
    <w:uiPriority w:val="99"/>
    <w:unhideWhenUsed/>
    <w:rsid w:val="00BD2837"/>
    <w:pPr>
      <w:ind w:left="1680" w:hanging="240"/>
    </w:pPr>
  </w:style>
  <w:style w:type="paragraph" w:styleId="8">
    <w:name w:val="index 8"/>
    <w:basedOn w:val="a"/>
    <w:next w:val="a"/>
    <w:autoRedefine/>
    <w:uiPriority w:val="99"/>
    <w:unhideWhenUsed/>
    <w:rsid w:val="00BD2837"/>
    <w:pPr>
      <w:ind w:left="1920" w:hanging="240"/>
    </w:pPr>
  </w:style>
  <w:style w:type="paragraph" w:styleId="9">
    <w:name w:val="index 9"/>
    <w:basedOn w:val="a"/>
    <w:next w:val="a"/>
    <w:autoRedefine/>
    <w:uiPriority w:val="99"/>
    <w:unhideWhenUsed/>
    <w:rsid w:val="00BD2837"/>
    <w:pPr>
      <w:ind w:left="2160" w:hanging="240"/>
    </w:pPr>
  </w:style>
  <w:style w:type="paragraph" w:styleId="aa">
    <w:name w:val="index heading"/>
    <w:basedOn w:val="a"/>
    <w:next w:val="12"/>
    <w:uiPriority w:val="99"/>
    <w:unhideWhenUsed/>
    <w:rsid w:val="00BD2837"/>
  </w:style>
  <w:style w:type="paragraph" w:styleId="13">
    <w:name w:val="toc 1"/>
    <w:basedOn w:val="a"/>
    <w:next w:val="a"/>
    <w:autoRedefine/>
    <w:uiPriority w:val="39"/>
    <w:unhideWhenUsed/>
    <w:rsid w:val="00BD2837"/>
    <w:pPr>
      <w:spacing w:before="120"/>
    </w:pPr>
    <w:rPr>
      <w:rFonts w:asciiTheme="minorHAnsi" w:hAnsiTheme="minorHAnsi"/>
      <w:b/>
      <w:caps/>
      <w:sz w:val="22"/>
      <w:szCs w:val="22"/>
    </w:rPr>
  </w:style>
  <w:style w:type="paragraph" w:customStyle="1" w:styleId="1">
    <w:name w:val="Заголовок1"/>
    <w:basedOn w:val="11"/>
    <w:qFormat/>
    <w:rsid w:val="006325A1"/>
    <w:pPr>
      <w:numPr>
        <w:numId w:val="1"/>
      </w:numPr>
      <w:spacing w:line="360" w:lineRule="auto"/>
      <w:ind w:left="714" w:hanging="357"/>
      <w:contextualSpacing/>
      <w:jc w:val="both"/>
      <w:outlineLvl w:val="0"/>
    </w:pPr>
    <w:rPr>
      <w:rFonts w:ascii="Times New Roman" w:eastAsia="Times New Roman" w:hAnsi="Times New Roman" w:cs="Times New Roman"/>
      <w:b/>
    </w:rPr>
  </w:style>
  <w:style w:type="paragraph" w:customStyle="1" w:styleId="21">
    <w:name w:val="Заголовок2"/>
    <w:basedOn w:val="11"/>
    <w:qFormat/>
    <w:rsid w:val="006325A1"/>
    <w:pPr>
      <w:spacing w:line="360" w:lineRule="auto"/>
      <w:jc w:val="both"/>
      <w:outlineLvl w:val="1"/>
    </w:pPr>
    <w:rPr>
      <w:rFonts w:ascii="Times New Roman" w:eastAsia="Times New Roman" w:hAnsi="Times New Roman" w:cs="Times New Roman"/>
      <w:b/>
      <w:i/>
    </w:rPr>
  </w:style>
  <w:style w:type="paragraph" w:styleId="22">
    <w:name w:val="toc 2"/>
    <w:basedOn w:val="a"/>
    <w:next w:val="a"/>
    <w:autoRedefine/>
    <w:uiPriority w:val="39"/>
    <w:unhideWhenUsed/>
    <w:rsid w:val="00BD2837"/>
    <w:pPr>
      <w:ind w:left="240"/>
    </w:pPr>
    <w:rPr>
      <w:rFonts w:asciiTheme="minorHAnsi" w:hAnsiTheme="minorHAnsi"/>
      <w:smallCaps/>
      <w:sz w:val="22"/>
      <w:szCs w:val="22"/>
    </w:rPr>
  </w:style>
  <w:style w:type="paragraph" w:styleId="31">
    <w:name w:val="toc 3"/>
    <w:basedOn w:val="a"/>
    <w:next w:val="a"/>
    <w:autoRedefine/>
    <w:uiPriority w:val="39"/>
    <w:unhideWhenUsed/>
    <w:rsid w:val="00BD2837"/>
    <w:pPr>
      <w:ind w:left="480"/>
    </w:pPr>
    <w:rPr>
      <w:rFonts w:asciiTheme="minorHAnsi" w:hAnsiTheme="minorHAnsi"/>
      <w:i/>
      <w:sz w:val="22"/>
      <w:szCs w:val="22"/>
    </w:rPr>
  </w:style>
  <w:style w:type="paragraph" w:styleId="41">
    <w:name w:val="toc 4"/>
    <w:basedOn w:val="a"/>
    <w:next w:val="a"/>
    <w:autoRedefine/>
    <w:uiPriority w:val="39"/>
    <w:unhideWhenUsed/>
    <w:rsid w:val="00BD2837"/>
    <w:pPr>
      <w:ind w:left="720"/>
    </w:pPr>
    <w:rPr>
      <w:rFonts w:asciiTheme="minorHAnsi" w:hAnsiTheme="minorHAnsi"/>
      <w:sz w:val="18"/>
      <w:szCs w:val="18"/>
    </w:rPr>
  </w:style>
  <w:style w:type="paragraph" w:styleId="51">
    <w:name w:val="toc 5"/>
    <w:basedOn w:val="a"/>
    <w:next w:val="a"/>
    <w:autoRedefine/>
    <w:uiPriority w:val="39"/>
    <w:unhideWhenUsed/>
    <w:rsid w:val="00BD2837"/>
    <w:pPr>
      <w:ind w:left="960"/>
    </w:pPr>
    <w:rPr>
      <w:rFonts w:asciiTheme="minorHAnsi" w:hAnsiTheme="minorHAnsi"/>
      <w:sz w:val="18"/>
      <w:szCs w:val="18"/>
    </w:rPr>
  </w:style>
  <w:style w:type="paragraph" w:styleId="61">
    <w:name w:val="toc 6"/>
    <w:basedOn w:val="a"/>
    <w:next w:val="a"/>
    <w:autoRedefine/>
    <w:uiPriority w:val="39"/>
    <w:unhideWhenUsed/>
    <w:rsid w:val="00BD2837"/>
    <w:pPr>
      <w:ind w:left="1200"/>
    </w:pPr>
    <w:rPr>
      <w:rFonts w:asciiTheme="minorHAnsi" w:hAnsiTheme="minorHAnsi"/>
      <w:sz w:val="18"/>
      <w:szCs w:val="18"/>
    </w:rPr>
  </w:style>
  <w:style w:type="paragraph" w:styleId="70">
    <w:name w:val="toc 7"/>
    <w:basedOn w:val="a"/>
    <w:next w:val="a"/>
    <w:autoRedefine/>
    <w:uiPriority w:val="39"/>
    <w:unhideWhenUsed/>
    <w:rsid w:val="00BD2837"/>
    <w:pPr>
      <w:ind w:left="1440"/>
    </w:pPr>
    <w:rPr>
      <w:rFonts w:asciiTheme="minorHAnsi" w:hAnsiTheme="minorHAnsi"/>
      <w:sz w:val="18"/>
      <w:szCs w:val="18"/>
    </w:rPr>
  </w:style>
  <w:style w:type="paragraph" w:styleId="80">
    <w:name w:val="toc 8"/>
    <w:basedOn w:val="a"/>
    <w:next w:val="a"/>
    <w:autoRedefine/>
    <w:uiPriority w:val="39"/>
    <w:unhideWhenUsed/>
    <w:rsid w:val="00BD2837"/>
    <w:pPr>
      <w:ind w:left="1680"/>
    </w:pPr>
    <w:rPr>
      <w:rFonts w:asciiTheme="minorHAnsi" w:hAnsiTheme="minorHAnsi"/>
      <w:sz w:val="18"/>
      <w:szCs w:val="18"/>
    </w:rPr>
  </w:style>
  <w:style w:type="paragraph" w:styleId="90">
    <w:name w:val="toc 9"/>
    <w:basedOn w:val="a"/>
    <w:next w:val="a"/>
    <w:autoRedefine/>
    <w:uiPriority w:val="39"/>
    <w:unhideWhenUsed/>
    <w:rsid w:val="00BD2837"/>
    <w:pPr>
      <w:ind w:left="1920"/>
    </w:pPr>
    <w:rPr>
      <w:rFonts w:asciiTheme="minorHAnsi" w:hAnsiTheme="minorHAnsi"/>
      <w:sz w:val="18"/>
      <w:szCs w:val="18"/>
    </w:rPr>
  </w:style>
  <w:style w:type="paragraph" w:styleId="ab">
    <w:name w:val="TOC Heading"/>
    <w:basedOn w:val="10"/>
    <w:next w:val="a"/>
    <w:uiPriority w:val="39"/>
    <w:unhideWhenUsed/>
    <w:qFormat/>
    <w:rsid w:val="006325A1"/>
    <w:pPr>
      <w:spacing w:after="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ac">
    <w:name w:val="footer"/>
    <w:basedOn w:val="a"/>
    <w:link w:val="ad"/>
    <w:uiPriority w:val="99"/>
    <w:unhideWhenUsed/>
    <w:rsid w:val="00B20E60"/>
    <w:pPr>
      <w:tabs>
        <w:tab w:val="center" w:pos="4677"/>
        <w:tab w:val="right" w:pos="9355"/>
      </w:tabs>
    </w:pPr>
  </w:style>
  <w:style w:type="character" w:customStyle="1" w:styleId="ad">
    <w:name w:val="Нижний колонтитул Знак"/>
    <w:basedOn w:val="a0"/>
    <w:link w:val="ac"/>
    <w:uiPriority w:val="99"/>
    <w:rsid w:val="00B20E60"/>
  </w:style>
  <w:style w:type="character" w:styleId="ae">
    <w:name w:val="page number"/>
    <w:basedOn w:val="a0"/>
    <w:uiPriority w:val="99"/>
    <w:semiHidden/>
    <w:unhideWhenUsed/>
    <w:rsid w:val="00B20E60"/>
  </w:style>
  <w:style w:type="paragraph" w:styleId="af">
    <w:name w:val="header"/>
    <w:basedOn w:val="a"/>
    <w:link w:val="af0"/>
    <w:uiPriority w:val="99"/>
    <w:unhideWhenUsed/>
    <w:rsid w:val="00257084"/>
    <w:pPr>
      <w:tabs>
        <w:tab w:val="center" w:pos="4677"/>
        <w:tab w:val="right" w:pos="9355"/>
      </w:tabs>
    </w:pPr>
  </w:style>
  <w:style w:type="character" w:customStyle="1" w:styleId="af0">
    <w:name w:val="Верхний колонтитул Знак"/>
    <w:basedOn w:val="a0"/>
    <w:link w:val="af"/>
    <w:uiPriority w:val="99"/>
    <w:rsid w:val="00257084"/>
  </w:style>
  <w:style w:type="character" w:styleId="af1">
    <w:name w:val="Hyperlink"/>
    <w:basedOn w:val="a0"/>
    <w:uiPriority w:val="99"/>
    <w:unhideWhenUsed/>
    <w:rsid w:val="00257084"/>
    <w:rPr>
      <w:color w:val="0000FF" w:themeColor="hyperlink"/>
      <w:u w:val="single"/>
    </w:rPr>
  </w:style>
  <w:style w:type="paragraph" w:styleId="af2">
    <w:name w:val="Revision"/>
    <w:hidden/>
    <w:uiPriority w:val="99"/>
    <w:semiHidden/>
    <w:rsid w:val="009B708D"/>
  </w:style>
  <w:style w:type="table" w:styleId="af3">
    <w:name w:val="Table Grid"/>
    <w:basedOn w:val="a1"/>
    <w:uiPriority w:val="59"/>
    <w:rsid w:val="00896F04"/>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
    <w:uiPriority w:val="99"/>
    <w:semiHidden/>
    <w:unhideWhenUsed/>
    <w:rsid w:val="00025B97"/>
    <w:pPr>
      <w:spacing w:before="100" w:beforeAutospacing="1" w:after="100" w:afterAutospacing="1"/>
    </w:pPr>
    <w:rPr>
      <w:rFonts w:ascii="Times" w:eastAsiaTheme="minorEastAsia" w:hAnsi="Times" w:cs="Times New Roman"/>
      <w:color w:val="auto"/>
      <w:sz w:val="20"/>
      <w:szCs w:val="20"/>
    </w:rPr>
  </w:style>
  <w:style w:type="character" w:styleId="af5">
    <w:name w:val="line number"/>
    <w:basedOn w:val="a0"/>
    <w:uiPriority w:val="99"/>
    <w:semiHidden/>
    <w:unhideWhenUsed/>
    <w:rsid w:val="00815A05"/>
  </w:style>
  <w:style w:type="paragraph" w:styleId="af6">
    <w:name w:val="Body Text Indent"/>
    <w:basedOn w:val="a"/>
    <w:link w:val="af7"/>
    <w:uiPriority w:val="99"/>
    <w:unhideWhenUsed/>
    <w:rsid w:val="00875886"/>
    <w:pPr>
      <w:spacing w:after="120" w:line="276" w:lineRule="auto"/>
      <w:ind w:left="283"/>
    </w:pPr>
    <w:rPr>
      <w:rFonts w:ascii="Calibri" w:eastAsia="Calibri" w:hAnsi="Calibri" w:cs="Times New Roman"/>
      <w:color w:val="auto"/>
      <w:sz w:val="22"/>
      <w:szCs w:val="22"/>
      <w:lang w:val="x-none" w:eastAsia="en-US"/>
    </w:rPr>
  </w:style>
  <w:style w:type="character" w:customStyle="1" w:styleId="af7">
    <w:name w:val="Отступ основного текста Знак"/>
    <w:basedOn w:val="a0"/>
    <w:link w:val="af6"/>
    <w:uiPriority w:val="99"/>
    <w:rsid w:val="00875886"/>
    <w:rPr>
      <w:rFonts w:ascii="Calibri" w:eastAsia="Calibri" w:hAnsi="Calibri" w:cs="Times New Roman"/>
      <w:color w:val="auto"/>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28847">
      <w:bodyDiv w:val="1"/>
      <w:marLeft w:val="0"/>
      <w:marRight w:val="0"/>
      <w:marTop w:val="0"/>
      <w:marBottom w:val="0"/>
      <w:divBdr>
        <w:top w:val="none" w:sz="0" w:space="0" w:color="auto"/>
        <w:left w:val="none" w:sz="0" w:space="0" w:color="auto"/>
        <w:bottom w:val="none" w:sz="0" w:space="0" w:color="auto"/>
        <w:right w:val="none" w:sz="0" w:space="0" w:color="auto"/>
      </w:divBdr>
      <w:divsChild>
        <w:div w:id="975260247">
          <w:marLeft w:val="547"/>
          <w:marRight w:val="0"/>
          <w:marTop w:val="0"/>
          <w:marBottom w:val="0"/>
          <w:divBdr>
            <w:top w:val="none" w:sz="0" w:space="0" w:color="auto"/>
            <w:left w:val="none" w:sz="0" w:space="0" w:color="auto"/>
            <w:bottom w:val="none" w:sz="0" w:space="0" w:color="auto"/>
            <w:right w:val="none" w:sz="0" w:space="0" w:color="auto"/>
          </w:divBdr>
        </w:div>
      </w:divsChild>
    </w:div>
    <w:div w:id="603390684">
      <w:bodyDiv w:val="1"/>
      <w:marLeft w:val="0"/>
      <w:marRight w:val="0"/>
      <w:marTop w:val="0"/>
      <w:marBottom w:val="0"/>
      <w:divBdr>
        <w:top w:val="none" w:sz="0" w:space="0" w:color="auto"/>
        <w:left w:val="none" w:sz="0" w:space="0" w:color="auto"/>
        <w:bottom w:val="none" w:sz="0" w:space="0" w:color="auto"/>
        <w:right w:val="none" w:sz="0" w:space="0" w:color="auto"/>
      </w:divBdr>
    </w:div>
    <w:div w:id="680200785">
      <w:bodyDiv w:val="1"/>
      <w:marLeft w:val="0"/>
      <w:marRight w:val="0"/>
      <w:marTop w:val="0"/>
      <w:marBottom w:val="0"/>
      <w:divBdr>
        <w:top w:val="none" w:sz="0" w:space="0" w:color="auto"/>
        <w:left w:val="none" w:sz="0" w:space="0" w:color="auto"/>
        <w:bottom w:val="none" w:sz="0" w:space="0" w:color="auto"/>
        <w:right w:val="none" w:sz="0" w:space="0" w:color="auto"/>
      </w:divBdr>
      <w:divsChild>
        <w:div w:id="104429874">
          <w:marLeft w:val="547"/>
          <w:marRight w:val="0"/>
          <w:marTop w:val="0"/>
          <w:marBottom w:val="0"/>
          <w:divBdr>
            <w:top w:val="none" w:sz="0" w:space="0" w:color="auto"/>
            <w:left w:val="none" w:sz="0" w:space="0" w:color="auto"/>
            <w:bottom w:val="none" w:sz="0" w:space="0" w:color="auto"/>
            <w:right w:val="none" w:sz="0" w:space="0" w:color="auto"/>
          </w:divBdr>
        </w:div>
      </w:divsChild>
    </w:div>
    <w:div w:id="754132844">
      <w:bodyDiv w:val="1"/>
      <w:marLeft w:val="0"/>
      <w:marRight w:val="0"/>
      <w:marTop w:val="0"/>
      <w:marBottom w:val="0"/>
      <w:divBdr>
        <w:top w:val="none" w:sz="0" w:space="0" w:color="auto"/>
        <w:left w:val="none" w:sz="0" w:space="0" w:color="auto"/>
        <w:bottom w:val="none" w:sz="0" w:space="0" w:color="auto"/>
        <w:right w:val="none" w:sz="0" w:space="0" w:color="auto"/>
      </w:divBdr>
    </w:div>
    <w:div w:id="1472166773">
      <w:bodyDiv w:val="1"/>
      <w:marLeft w:val="0"/>
      <w:marRight w:val="0"/>
      <w:marTop w:val="0"/>
      <w:marBottom w:val="0"/>
      <w:divBdr>
        <w:top w:val="none" w:sz="0" w:space="0" w:color="auto"/>
        <w:left w:val="none" w:sz="0" w:space="0" w:color="auto"/>
        <w:bottom w:val="none" w:sz="0" w:space="0" w:color="auto"/>
        <w:right w:val="none" w:sz="0" w:space="0" w:color="auto"/>
      </w:divBdr>
    </w:div>
    <w:div w:id="1768185058">
      <w:bodyDiv w:val="1"/>
      <w:marLeft w:val="0"/>
      <w:marRight w:val="0"/>
      <w:marTop w:val="0"/>
      <w:marBottom w:val="0"/>
      <w:divBdr>
        <w:top w:val="none" w:sz="0" w:space="0" w:color="auto"/>
        <w:left w:val="none" w:sz="0" w:space="0" w:color="auto"/>
        <w:bottom w:val="none" w:sz="0" w:space="0" w:color="auto"/>
        <w:right w:val="none" w:sz="0" w:space="0" w:color="auto"/>
      </w:divBdr>
    </w:div>
    <w:div w:id="20491410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oter" Target="footer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www.uber.com/drivers" TargetMode="Externa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techcrunch.com/2013/08/23/uber-confirms-258m-raise/"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echcrunch.com/gallery/a-brief-history-of-uber/slide/16/" TargetMode="External"/><Relationship Id="rId34" Type="http://schemas.openxmlformats.org/officeDocument/2006/relationships/hyperlink" Target="http://uber.com/" TargetMode="External"/><Relationship Id="rId35" Type="http://schemas.openxmlformats.org/officeDocument/2006/relationships/hyperlink" Target="https://en.wikipedia.org/wiki/Google_Ventures" TargetMode="External"/><Relationship Id="rId36" Type="http://schemas.openxmlformats.org/officeDocument/2006/relationships/hyperlink" Target="https://en.wikipedia.org/wiki/BlackRock" TargetMode="External"/><Relationship Id="rId10" Type="http://schemas.openxmlformats.org/officeDocument/2006/relationships/hyperlink" Target="https://en.wikipedia.org/wiki/California_Public_Utilities_Commission" TargetMode="External"/><Relationship Id="rId11" Type="http://schemas.openxmlformats.org/officeDocument/2006/relationships/hyperlink" Target="https://en.wikipedia.org/wiki/California_Public_Utilities_Commission" TargetMode="External"/><Relationship Id="rId12" Type="http://schemas.openxmlformats.org/officeDocument/2006/relationships/image" Target="media/image2.png"/><Relationship Id="rId13" Type="http://schemas.openxmlformats.org/officeDocument/2006/relationships/chart" Target="charts/chart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s://en.wikipedia.org/wiki/Kleiner_Perkins_Caufield_%26_Byers" TargetMode="External"/><Relationship Id="rId38" Type="http://schemas.openxmlformats.org/officeDocument/2006/relationships/hyperlink" Target="https://en.wikipedia.org/wiki/Menlo_Ventures" TargetMode="External"/><Relationship Id="rId39" Type="http://schemas.openxmlformats.org/officeDocument/2006/relationships/hyperlink" Target="https://en.wikipedia.org/wiki/Wellington_Management" TargetMode="External"/><Relationship Id="rId40" Type="http://schemas.openxmlformats.org/officeDocument/2006/relationships/hyperlink" Target="https://en.wikipedia.org/wiki/Summit_Partners" TargetMode="External"/><Relationship Id="rId41" Type="http://schemas.openxmlformats.org/officeDocument/2006/relationships/hyperlink" Target="https://en.wikipedia.org/wiki/Qatar_Investment_Authority" TargetMode="External"/><Relationship Id="rId42" Type="http://schemas.openxmlformats.org/officeDocument/2006/relationships/hyperlink" Target="https://en.wikipedia.org/wiki/Lone_Pine_Capital" TargetMode="External"/><Relationship Id="rId43" Type="http://schemas.openxmlformats.org/officeDocument/2006/relationships/hyperlink" Target="https://en.wikipedia.org/w/index.php?title=Valiant_Capital_Partners&amp;action=edit&amp;redlink=1" TargetMode="External"/><Relationship Id="rId44" Type="http://schemas.openxmlformats.org/officeDocument/2006/relationships/hyperlink" Target="https://en.wikipedia.org/wiki/New_Enterprise_Associates" TargetMode="External"/><Relationship Id="rId4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1"/>
            <c:showSerName val="0"/>
            <c:showPercent val="0"/>
            <c:showBubbleSize val="0"/>
            <c:showLeaderLines val="1"/>
          </c:dLbls>
          <c:cat>
            <c:strRef>
              <c:f>Лист1!$A$2:$A$3</c:f>
              <c:strCache>
                <c:ptCount val="2"/>
                <c:pt idx="0">
                  <c:v>Incumbents</c:v>
                </c:pt>
                <c:pt idx="1">
                  <c:v>iTNCs</c:v>
                </c:pt>
              </c:strCache>
            </c:strRef>
          </c:cat>
          <c:val>
            <c:numRef>
              <c:f>Лист1!$B$2:$B$3</c:f>
              <c:numCache>
                <c:formatCode>0.0</c:formatCode>
                <c:ptCount val="2"/>
                <c:pt idx="0">
                  <c:v>85.0</c:v>
                </c:pt>
                <c:pt idx="1">
                  <c:v>5.2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37AA4-66ED-C64C-BFBB-8C365E91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27901</Words>
  <Characters>159040</Characters>
  <Application>Microsoft Macintosh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2</cp:revision>
  <dcterms:created xsi:type="dcterms:W3CDTF">2016-05-26T08:33:00Z</dcterms:created>
  <dcterms:modified xsi:type="dcterms:W3CDTF">2016-05-26T08:33:00Z</dcterms:modified>
</cp:coreProperties>
</file>