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D4" w:rsidRPr="00720DC8" w:rsidRDefault="00CD10D4" w:rsidP="00CD10D4">
      <w:pPr>
        <w:pStyle w:val="a3"/>
        <w:spacing w:before="0" w:beforeAutospacing="0" w:after="0"/>
        <w:jc w:val="center"/>
        <w:rPr>
          <w:sz w:val="28"/>
          <w:szCs w:val="28"/>
        </w:rPr>
      </w:pPr>
      <w:r w:rsidRPr="00720DC8">
        <w:rPr>
          <w:b/>
          <w:bCs/>
          <w:sz w:val="28"/>
          <w:szCs w:val="28"/>
        </w:rPr>
        <w:t>САНКТ-ПЕТЕРБУРГСКИЙ ГОСУДАРСТВЕННЫЙ УНИВЕРСИТЕТ</w:t>
      </w:r>
    </w:p>
    <w:p w:rsidR="00CD10D4" w:rsidRPr="00720DC8" w:rsidRDefault="00CD10D4" w:rsidP="00CD10D4">
      <w:pPr>
        <w:pStyle w:val="a3"/>
        <w:spacing w:after="0"/>
        <w:jc w:val="center"/>
        <w:rPr>
          <w:sz w:val="28"/>
          <w:szCs w:val="28"/>
        </w:rPr>
      </w:pPr>
      <w:bookmarkStart w:id="0" w:name="_GoBack"/>
      <w:bookmarkEnd w:id="0"/>
      <w:r w:rsidRPr="00720DC8">
        <w:rPr>
          <w:b/>
          <w:bCs/>
          <w:sz w:val="28"/>
          <w:szCs w:val="28"/>
        </w:rPr>
        <w:t>АННОТАЦИЯ</w:t>
      </w:r>
    </w:p>
    <w:p w:rsidR="00CD10D4" w:rsidRPr="00720DC8" w:rsidRDefault="00CD10D4" w:rsidP="00CD10D4">
      <w:pPr>
        <w:pStyle w:val="a3"/>
        <w:spacing w:before="0" w:beforeAutospacing="0" w:after="0"/>
        <w:jc w:val="center"/>
        <w:rPr>
          <w:sz w:val="28"/>
          <w:szCs w:val="28"/>
        </w:rPr>
      </w:pPr>
      <w:r w:rsidRPr="00720DC8">
        <w:rPr>
          <w:b/>
          <w:bCs/>
          <w:sz w:val="28"/>
          <w:szCs w:val="28"/>
        </w:rPr>
        <w:t>магистерской диссертации</w:t>
      </w:r>
    </w:p>
    <w:p w:rsidR="00CD10D4" w:rsidRPr="00720DC8" w:rsidRDefault="00CD10D4" w:rsidP="00CD10D4">
      <w:pPr>
        <w:pStyle w:val="a3"/>
        <w:spacing w:before="0" w:beforeAutospacing="0" w:after="0"/>
        <w:jc w:val="center"/>
        <w:rPr>
          <w:sz w:val="28"/>
          <w:szCs w:val="28"/>
        </w:rPr>
      </w:pPr>
      <w:r w:rsidRPr="00720DC8">
        <w:rPr>
          <w:b/>
          <w:bCs/>
          <w:sz w:val="28"/>
          <w:szCs w:val="28"/>
        </w:rPr>
        <w:t xml:space="preserve">студентки магистратуры </w:t>
      </w:r>
    </w:p>
    <w:p w:rsidR="00CD10D4" w:rsidRPr="00720DC8" w:rsidRDefault="00CD10D4" w:rsidP="00CD10D4">
      <w:pPr>
        <w:pStyle w:val="a3"/>
        <w:spacing w:before="0" w:beforeAutospacing="0" w:after="0"/>
        <w:jc w:val="center"/>
        <w:rPr>
          <w:b/>
          <w:bCs/>
          <w:sz w:val="28"/>
          <w:szCs w:val="28"/>
        </w:rPr>
      </w:pPr>
      <w:r w:rsidRPr="00720DC8">
        <w:rPr>
          <w:b/>
          <w:bCs/>
          <w:sz w:val="28"/>
          <w:szCs w:val="28"/>
        </w:rPr>
        <w:t>по программе «Гражданский процесс, арбитражный процесс»</w:t>
      </w:r>
    </w:p>
    <w:p w:rsidR="00CD10D4" w:rsidRPr="00720DC8" w:rsidRDefault="00CD10D4" w:rsidP="00CD10D4">
      <w:pPr>
        <w:pStyle w:val="a3"/>
        <w:spacing w:before="0" w:beforeAutospacing="0" w:after="0"/>
        <w:jc w:val="center"/>
        <w:rPr>
          <w:b/>
          <w:bCs/>
          <w:sz w:val="28"/>
          <w:szCs w:val="28"/>
        </w:rPr>
      </w:pPr>
      <w:r w:rsidRPr="00720DC8">
        <w:rPr>
          <w:b/>
          <w:bCs/>
          <w:sz w:val="28"/>
          <w:szCs w:val="28"/>
        </w:rPr>
        <w:t>Семенищевой Анны Викторовны</w:t>
      </w:r>
    </w:p>
    <w:p w:rsidR="00CD10D4" w:rsidRPr="00720DC8" w:rsidRDefault="00CD10D4" w:rsidP="00CD10D4">
      <w:pPr>
        <w:pStyle w:val="a3"/>
        <w:spacing w:before="0" w:beforeAutospacing="0" w:after="0"/>
        <w:jc w:val="center"/>
        <w:rPr>
          <w:sz w:val="28"/>
          <w:szCs w:val="28"/>
        </w:rPr>
      </w:pPr>
    </w:p>
    <w:p w:rsidR="00CD10D4" w:rsidRPr="00720DC8" w:rsidRDefault="00CD10D4" w:rsidP="00CD10D4">
      <w:pPr>
        <w:jc w:val="both"/>
        <w:rPr>
          <w:rFonts w:ascii="Times New Roman" w:hAnsi="Times New Roman" w:cs="Times New Roman"/>
          <w:b/>
          <w:sz w:val="28"/>
          <w:szCs w:val="28"/>
        </w:rPr>
      </w:pPr>
      <w:r w:rsidRPr="00720DC8">
        <w:rPr>
          <w:rFonts w:ascii="Times New Roman" w:hAnsi="Times New Roman" w:cs="Times New Roman"/>
          <w:b/>
          <w:sz w:val="28"/>
          <w:szCs w:val="28"/>
        </w:rPr>
        <w:t>Тема диссертации: «Возбуждение гражданского дела в суде и динамика гражданского правоотношения»</w:t>
      </w:r>
    </w:p>
    <w:p w:rsidR="00CD10D4" w:rsidRPr="00720DC8" w:rsidRDefault="00CD10D4" w:rsidP="00720DC8">
      <w:pPr>
        <w:pStyle w:val="a3"/>
        <w:spacing w:after="0" w:line="360" w:lineRule="auto"/>
        <w:rPr>
          <w:sz w:val="28"/>
          <w:szCs w:val="28"/>
        </w:rPr>
      </w:pPr>
      <w:r w:rsidRPr="00720DC8">
        <w:rPr>
          <w:b/>
          <w:bCs/>
          <w:sz w:val="28"/>
          <w:szCs w:val="28"/>
        </w:rPr>
        <w:t xml:space="preserve">Цели и задачи исследования: </w:t>
      </w:r>
    </w:p>
    <w:p w:rsidR="00CD10D4" w:rsidRPr="00720DC8" w:rsidRDefault="00CD10D4" w:rsidP="00720DC8">
      <w:pPr>
        <w:spacing w:after="120" w:line="360" w:lineRule="auto"/>
        <w:ind w:firstLine="709"/>
        <w:jc w:val="both"/>
        <w:rPr>
          <w:rFonts w:ascii="Times New Roman" w:hAnsi="Times New Roman" w:cs="Times New Roman"/>
          <w:sz w:val="28"/>
          <w:szCs w:val="28"/>
        </w:rPr>
      </w:pPr>
      <w:r w:rsidRPr="00720DC8">
        <w:rPr>
          <w:rFonts w:ascii="Times New Roman" w:hAnsi="Times New Roman" w:cs="Times New Roman"/>
          <w:sz w:val="28"/>
          <w:szCs w:val="28"/>
        </w:rPr>
        <w:t>- изучение понятия и характеристики гражданского процессуального правоотношения;</w:t>
      </w:r>
    </w:p>
    <w:p w:rsidR="00CD10D4" w:rsidRPr="00720DC8" w:rsidRDefault="00CD10D4" w:rsidP="00720DC8">
      <w:pPr>
        <w:spacing w:after="120" w:line="360" w:lineRule="auto"/>
        <w:ind w:firstLine="709"/>
        <w:jc w:val="both"/>
        <w:rPr>
          <w:rFonts w:ascii="Times New Roman" w:hAnsi="Times New Roman" w:cs="Times New Roman"/>
          <w:sz w:val="28"/>
          <w:szCs w:val="28"/>
        </w:rPr>
      </w:pPr>
      <w:r w:rsidRPr="00720DC8">
        <w:rPr>
          <w:rFonts w:ascii="Times New Roman" w:hAnsi="Times New Roman" w:cs="Times New Roman"/>
          <w:sz w:val="28"/>
          <w:szCs w:val="28"/>
        </w:rPr>
        <w:t>- исследование материально-правового эффекта процессуальных действий сторон при привлечении к субсидиарной ответственности;</w:t>
      </w:r>
    </w:p>
    <w:p w:rsidR="00CD10D4" w:rsidRPr="00720DC8" w:rsidRDefault="00CD10D4" w:rsidP="00720DC8">
      <w:pPr>
        <w:spacing w:after="120" w:line="360" w:lineRule="auto"/>
        <w:ind w:firstLine="709"/>
        <w:jc w:val="both"/>
        <w:rPr>
          <w:rFonts w:ascii="Times New Roman" w:hAnsi="Times New Roman" w:cs="Times New Roman"/>
          <w:sz w:val="28"/>
          <w:szCs w:val="28"/>
        </w:rPr>
      </w:pPr>
      <w:r w:rsidRPr="00720DC8">
        <w:rPr>
          <w:rFonts w:ascii="Times New Roman" w:hAnsi="Times New Roman" w:cs="Times New Roman"/>
          <w:sz w:val="28"/>
          <w:szCs w:val="28"/>
        </w:rPr>
        <w:t>- исследование возможности отказа от договора ответчиком после предъявления к нему договорного иска  и отказа от заключения основного договора ответчиком после предъявления иска о понуждении к заключению основного договора, а также возможности предоставления должником исполнения после предъявления к нему иска об одностороннем расторжении договора.</w:t>
      </w:r>
    </w:p>
    <w:p w:rsidR="00CD10D4" w:rsidRPr="00720DC8" w:rsidRDefault="00CD10D4" w:rsidP="00720DC8">
      <w:pPr>
        <w:pStyle w:val="ConsPlusNormal"/>
        <w:spacing w:line="360" w:lineRule="auto"/>
        <w:jc w:val="both"/>
        <w:rPr>
          <w:rFonts w:ascii="Times New Roman" w:hAnsi="Times New Roman" w:cs="Times New Roman"/>
          <w:b/>
          <w:sz w:val="28"/>
          <w:szCs w:val="28"/>
        </w:rPr>
      </w:pPr>
      <w:r w:rsidRPr="00720DC8">
        <w:rPr>
          <w:rFonts w:ascii="Times New Roman" w:hAnsi="Times New Roman" w:cs="Times New Roman"/>
          <w:b/>
          <w:sz w:val="28"/>
          <w:szCs w:val="28"/>
        </w:rPr>
        <w:t xml:space="preserve">Выводы, сделанные по результатам исследования: </w:t>
      </w:r>
    </w:p>
    <w:p w:rsidR="00CD10D4" w:rsidRPr="00720DC8" w:rsidRDefault="00CD10D4" w:rsidP="00720DC8">
      <w:pPr>
        <w:pStyle w:val="a4"/>
        <w:numPr>
          <w:ilvl w:val="0"/>
          <w:numId w:val="1"/>
        </w:numPr>
        <w:spacing w:after="120" w:line="360" w:lineRule="auto"/>
        <w:ind w:left="0" w:firstLine="709"/>
        <w:contextualSpacing w:val="0"/>
        <w:jc w:val="both"/>
        <w:rPr>
          <w:rFonts w:cs="Times New Roman"/>
          <w:sz w:val="28"/>
          <w:szCs w:val="28"/>
        </w:rPr>
      </w:pPr>
      <w:r w:rsidRPr="00720DC8">
        <w:rPr>
          <w:rFonts w:cs="Times New Roman"/>
          <w:sz w:val="28"/>
          <w:szCs w:val="28"/>
        </w:rPr>
        <w:t>Возбуждение гражданского дела в суде напрямую отражается на динамике материального правоотношения, такое влияние может выражаться в разнообразных формах. Поскольку спорное материальное правоотношение является общим предметом системы процессуальных правоотношений, складывающихся в ходе рассмотрения конкретного дела, влияние на материальное правоотношение начинает оказываться с момента возникновения гражданского процессуального правоотношения, то есть с момента предъявления иска.</w:t>
      </w:r>
    </w:p>
    <w:p w:rsidR="00CD10D4" w:rsidRPr="00720DC8" w:rsidRDefault="00CD10D4" w:rsidP="00720DC8">
      <w:pPr>
        <w:pStyle w:val="a4"/>
        <w:numPr>
          <w:ilvl w:val="0"/>
          <w:numId w:val="1"/>
        </w:numPr>
        <w:spacing w:after="120" w:line="360" w:lineRule="auto"/>
        <w:ind w:left="0" w:firstLine="709"/>
        <w:contextualSpacing w:val="0"/>
        <w:jc w:val="both"/>
        <w:rPr>
          <w:rFonts w:cs="Times New Roman"/>
          <w:sz w:val="28"/>
          <w:szCs w:val="28"/>
        </w:rPr>
      </w:pPr>
      <w:r w:rsidRPr="00720DC8">
        <w:rPr>
          <w:rFonts w:cs="Times New Roman"/>
          <w:sz w:val="28"/>
          <w:szCs w:val="28"/>
        </w:rPr>
        <w:t xml:space="preserve">Процессуальные юридические факты могут одновременно являться также юридическими фактами материального права. Накопление </w:t>
      </w:r>
      <w:r w:rsidRPr="00720DC8">
        <w:rPr>
          <w:rFonts w:cs="Times New Roman"/>
          <w:sz w:val="28"/>
          <w:szCs w:val="28"/>
        </w:rPr>
        <w:lastRenderedPageBreak/>
        <w:t xml:space="preserve">определенного состава процессуальных действий сторон процессуального правоотношения приводит к возникновению нового материального правоотношения – сделки. При предъявлении кредитором требования к субсидиарному должнику в результате </w:t>
      </w:r>
      <w:proofErr w:type="spellStart"/>
      <w:r w:rsidRPr="00720DC8">
        <w:rPr>
          <w:rFonts w:cs="Times New Roman"/>
          <w:sz w:val="28"/>
          <w:szCs w:val="28"/>
        </w:rPr>
        <w:t>непривлечения</w:t>
      </w:r>
      <w:proofErr w:type="spellEnd"/>
      <w:r w:rsidRPr="00720DC8">
        <w:rPr>
          <w:rFonts w:cs="Times New Roman"/>
          <w:sz w:val="28"/>
          <w:szCs w:val="28"/>
        </w:rPr>
        <w:t xml:space="preserve"> последним к участию в деле основного должника в качестве третьего лица, не заявляющего самостоятельных требований относительно предмета спора, и последующего отказа в удовлетворении регрессных требований субсидиарного должника к основному должнику заключается новый договор – между кредитором и субсидиарным должником.</w:t>
      </w:r>
    </w:p>
    <w:p w:rsidR="00CD10D4" w:rsidRPr="00720DC8" w:rsidRDefault="00CD10D4" w:rsidP="00720DC8">
      <w:pPr>
        <w:pStyle w:val="a4"/>
        <w:numPr>
          <w:ilvl w:val="0"/>
          <w:numId w:val="1"/>
        </w:numPr>
        <w:spacing w:after="120" w:line="360" w:lineRule="auto"/>
        <w:ind w:left="0" w:firstLine="709"/>
        <w:contextualSpacing w:val="0"/>
        <w:jc w:val="both"/>
        <w:rPr>
          <w:rFonts w:cs="Times New Roman"/>
          <w:sz w:val="28"/>
          <w:szCs w:val="28"/>
        </w:rPr>
      </w:pPr>
      <w:r w:rsidRPr="00720DC8">
        <w:rPr>
          <w:rFonts w:cs="Times New Roman"/>
          <w:sz w:val="28"/>
          <w:szCs w:val="28"/>
        </w:rPr>
        <w:t>Предъявление договорного иска приостанавливает на время рассмотрения дела судом возможность развития материального правоотношения. Сторонам запрещается совершать действия, направленные на изменение или уничтожение фактов, входящих в состав основания иска, соответственно, отдельные правомочия сторон материального правоотношения блокируются:</w:t>
      </w:r>
    </w:p>
    <w:p w:rsidR="00CD10D4" w:rsidRPr="00720DC8" w:rsidRDefault="00CD10D4" w:rsidP="00720DC8">
      <w:pPr>
        <w:pStyle w:val="a4"/>
        <w:numPr>
          <w:ilvl w:val="0"/>
          <w:numId w:val="2"/>
        </w:numPr>
        <w:spacing w:after="120" w:line="360" w:lineRule="auto"/>
        <w:ind w:left="0" w:firstLine="709"/>
        <w:contextualSpacing w:val="0"/>
        <w:jc w:val="both"/>
        <w:rPr>
          <w:rFonts w:cs="Times New Roman"/>
          <w:sz w:val="28"/>
          <w:szCs w:val="28"/>
        </w:rPr>
      </w:pPr>
      <w:r w:rsidRPr="00720DC8">
        <w:rPr>
          <w:rFonts w:cs="Times New Roman"/>
          <w:sz w:val="28"/>
          <w:szCs w:val="28"/>
        </w:rPr>
        <w:t xml:space="preserve">После предъявления кредитором иска об одностороннем расторжении договора ввиду существенного его нарушения должником, последний вправе предоставить исполнение, кредитор может принять такое исполнение, однако этот факт не учитывается судом при принятии решения, для суда этот факт остается </w:t>
      </w:r>
      <w:proofErr w:type="spellStart"/>
      <w:r w:rsidRPr="00720DC8">
        <w:rPr>
          <w:rFonts w:cs="Times New Roman"/>
          <w:sz w:val="28"/>
          <w:szCs w:val="28"/>
        </w:rPr>
        <w:t>иррелевантным</w:t>
      </w:r>
      <w:proofErr w:type="spellEnd"/>
      <w:r w:rsidRPr="00720DC8">
        <w:rPr>
          <w:rFonts w:cs="Times New Roman"/>
          <w:sz w:val="28"/>
          <w:szCs w:val="28"/>
        </w:rPr>
        <w:t>.</w:t>
      </w:r>
    </w:p>
    <w:p w:rsidR="00CD10D4" w:rsidRPr="00720DC8" w:rsidRDefault="00CD10D4" w:rsidP="00720DC8">
      <w:pPr>
        <w:pStyle w:val="a4"/>
        <w:numPr>
          <w:ilvl w:val="0"/>
          <w:numId w:val="2"/>
        </w:numPr>
        <w:spacing w:after="120" w:line="360" w:lineRule="auto"/>
        <w:ind w:left="0" w:firstLine="709"/>
        <w:contextualSpacing w:val="0"/>
        <w:jc w:val="both"/>
        <w:rPr>
          <w:rFonts w:cs="Times New Roman"/>
          <w:sz w:val="28"/>
          <w:szCs w:val="28"/>
        </w:rPr>
      </w:pPr>
      <w:r w:rsidRPr="00720DC8">
        <w:rPr>
          <w:rFonts w:cs="Times New Roman"/>
          <w:sz w:val="28"/>
          <w:szCs w:val="28"/>
        </w:rPr>
        <w:t xml:space="preserve">После предъявления договорного иска право ответчика </w:t>
      </w:r>
      <w:proofErr w:type="spellStart"/>
      <w:r w:rsidRPr="00720DC8">
        <w:rPr>
          <w:rFonts w:cs="Times New Roman"/>
          <w:sz w:val="28"/>
          <w:szCs w:val="28"/>
        </w:rPr>
        <w:t>безмотивно</w:t>
      </w:r>
      <w:proofErr w:type="spellEnd"/>
      <w:r w:rsidRPr="00720DC8">
        <w:rPr>
          <w:rFonts w:cs="Times New Roman"/>
          <w:sz w:val="28"/>
          <w:szCs w:val="28"/>
        </w:rPr>
        <w:t xml:space="preserve"> отказаться от договора на период рассмотрения дела судом блокируется.</w:t>
      </w:r>
    </w:p>
    <w:p w:rsidR="00CD10D4" w:rsidRPr="00720DC8" w:rsidRDefault="00CD10D4" w:rsidP="00720DC8">
      <w:pPr>
        <w:pStyle w:val="a4"/>
        <w:numPr>
          <w:ilvl w:val="0"/>
          <w:numId w:val="2"/>
        </w:numPr>
        <w:spacing w:after="120" w:line="360" w:lineRule="auto"/>
        <w:ind w:left="0" w:firstLine="709"/>
        <w:contextualSpacing w:val="0"/>
        <w:jc w:val="both"/>
        <w:rPr>
          <w:rFonts w:cs="Times New Roman"/>
          <w:sz w:val="28"/>
          <w:szCs w:val="28"/>
        </w:rPr>
      </w:pPr>
      <w:r w:rsidRPr="00720DC8">
        <w:rPr>
          <w:rFonts w:cs="Times New Roman"/>
          <w:sz w:val="28"/>
          <w:szCs w:val="28"/>
        </w:rPr>
        <w:t>После предъявления иска о понуждении к заключению основного договора ответчик не вправе отказаться от исполнения предварительного договора ввиду неисполнения истцом условий предварительного договора.</w:t>
      </w:r>
    </w:p>
    <w:p w:rsidR="00E700C2" w:rsidRDefault="00E700C2" w:rsidP="00720DC8">
      <w:pPr>
        <w:spacing w:line="360" w:lineRule="auto"/>
      </w:pPr>
    </w:p>
    <w:sectPr w:rsidR="00E700C2" w:rsidSect="00720DC8">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1F4" w:rsidRDefault="00ED41F4" w:rsidP="005320A7">
      <w:pPr>
        <w:spacing w:after="0" w:line="240" w:lineRule="auto"/>
      </w:pPr>
      <w:r>
        <w:separator/>
      </w:r>
    </w:p>
  </w:endnote>
  <w:endnote w:type="continuationSeparator" w:id="0">
    <w:p w:rsidR="00ED41F4" w:rsidRDefault="00ED41F4" w:rsidP="00532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737"/>
      <w:docPartObj>
        <w:docPartGallery w:val="Page Numbers (Bottom of Page)"/>
        <w:docPartUnique/>
      </w:docPartObj>
    </w:sdtPr>
    <w:sdtContent>
      <w:p w:rsidR="005320A7" w:rsidRDefault="005320A7">
        <w:pPr>
          <w:pStyle w:val="a7"/>
          <w:jc w:val="center"/>
        </w:pPr>
        <w:fldSimple w:instr=" PAGE   \* MERGEFORMAT ">
          <w:r>
            <w:rPr>
              <w:noProof/>
            </w:rPr>
            <w:t>1</w:t>
          </w:r>
        </w:fldSimple>
      </w:p>
    </w:sdtContent>
  </w:sdt>
  <w:p w:rsidR="005320A7" w:rsidRDefault="005320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1F4" w:rsidRDefault="00ED41F4" w:rsidP="005320A7">
      <w:pPr>
        <w:spacing w:after="0" w:line="240" w:lineRule="auto"/>
      </w:pPr>
      <w:r>
        <w:separator/>
      </w:r>
    </w:p>
  </w:footnote>
  <w:footnote w:type="continuationSeparator" w:id="0">
    <w:p w:rsidR="00ED41F4" w:rsidRDefault="00ED41F4" w:rsidP="00532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082F"/>
    <w:multiLevelType w:val="hybridMultilevel"/>
    <w:tmpl w:val="B810F0C8"/>
    <w:lvl w:ilvl="0" w:tplc="CB18DAC0">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721AE7"/>
    <w:multiLevelType w:val="hybridMultilevel"/>
    <w:tmpl w:val="8BB6375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10D4"/>
    <w:rsid w:val="005320A7"/>
    <w:rsid w:val="006503C2"/>
    <w:rsid w:val="00720DC8"/>
    <w:rsid w:val="00814D26"/>
    <w:rsid w:val="00965DC4"/>
    <w:rsid w:val="00C44831"/>
    <w:rsid w:val="00CD10D4"/>
    <w:rsid w:val="00D471F6"/>
    <w:rsid w:val="00E700C2"/>
    <w:rsid w:val="00ED4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D4"/>
    <w:pPr>
      <w:spacing w:after="160" w:line="259" w:lineRule="auto"/>
    </w:pPr>
    <w:rPr>
      <w:rFonts w:asciiTheme="minorHAnsi" w:hAnsiTheme="minorHAnsi" w:cstheme="minorBidi"/>
      <w:sz w:val="22"/>
      <w:szCs w:val="22"/>
    </w:rPr>
  </w:style>
  <w:style w:type="paragraph" w:styleId="1">
    <w:name w:val="heading 1"/>
    <w:basedOn w:val="a"/>
    <w:link w:val="10"/>
    <w:uiPriority w:val="9"/>
    <w:qFormat/>
    <w:rsid w:val="00D471F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1F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D10D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D10D4"/>
    <w:pPr>
      <w:autoSpaceDE w:val="0"/>
      <w:autoSpaceDN w:val="0"/>
      <w:adjustRightInd w:val="0"/>
      <w:spacing w:after="0" w:line="240" w:lineRule="auto"/>
    </w:pPr>
    <w:rPr>
      <w:rFonts w:ascii="Arial" w:hAnsi="Arial" w:cs="Arial"/>
      <w:sz w:val="20"/>
      <w:szCs w:val="20"/>
    </w:rPr>
  </w:style>
  <w:style w:type="paragraph" w:styleId="a4">
    <w:name w:val="List Paragraph"/>
    <w:basedOn w:val="a"/>
    <w:uiPriority w:val="34"/>
    <w:qFormat/>
    <w:rsid w:val="00CD10D4"/>
    <w:pPr>
      <w:spacing w:after="200" w:line="276" w:lineRule="auto"/>
      <w:ind w:left="720"/>
      <w:contextualSpacing/>
    </w:pPr>
    <w:rPr>
      <w:rFonts w:ascii="Times New Roman" w:hAnsi="Times New Roman"/>
      <w:sz w:val="20"/>
    </w:rPr>
  </w:style>
  <w:style w:type="paragraph" w:styleId="a5">
    <w:name w:val="header"/>
    <w:basedOn w:val="a"/>
    <w:link w:val="a6"/>
    <w:uiPriority w:val="99"/>
    <w:semiHidden/>
    <w:unhideWhenUsed/>
    <w:rsid w:val="005320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320A7"/>
    <w:rPr>
      <w:rFonts w:asciiTheme="minorHAnsi" w:hAnsiTheme="minorHAnsi" w:cstheme="minorBidi"/>
      <w:sz w:val="22"/>
      <w:szCs w:val="22"/>
    </w:rPr>
  </w:style>
  <w:style w:type="paragraph" w:styleId="a7">
    <w:name w:val="footer"/>
    <w:basedOn w:val="a"/>
    <w:link w:val="a8"/>
    <w:uiPriority w:val="99"/>
    <w:unhideWhenUsed/>
    <w:rsid w:val="005320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20A7"/>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2016-05-13T10:06:00Z</dcterms:created>
  <dcterms:modified xsi:type="dcterms:W3CDTF">2016-05-13T10:13:00Z</dcterms:modified>
</cp:coreProperties>
</file>