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B4" w:rsidRDefault="00D716FC" w:rsidP="00D716F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D716FC" w:rsidRDefault="00D716FC" w:rsidP="00D716F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работу </w:t>
      </w:r>
    </w:p>
    <w:p w:rsidR="0009576E" w:rsidRDefault="0009576E" w:rsidP="00D716F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 магистратуры СПбГУ по направлению «Юриспруденция»</w:t>
      </w:r>
    </w:p>
    <w:p w:rsidR="0009576E" w:rsidRDefault="0009576E" w:rsidP="00D716F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Риферта Кирилла Олеговича</w:t>
      </w:r>
    </w:p>
    <w:p w:rsidR="00D716FC" w:rsidRDefault="0009576E" w:rsidP="00D716F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D716FC">
        <w:rPr>
          <w:rFonts w:ascii="Times New Roman" w:hAnsi="Times New Roman" w:cs="Times New Roman"/>
          <w:sz w:val="28"/>
          <w:szCs w:val="28"/>
        </w:rPr>
        <w:t>«Специфические субсидии в ВТО и ЕАЭС»</w:t>
      </w:r>
    </w:p>
    <w:p w:rsidR="00D716FC" w:rsidRDefault="00D716FC" w:rsidP="00D716F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716FC" w:rsidRDefault="00D716FC" w:rsidP="00F47DF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Представленная к защите выпускная квал</w:t>
      </w:r>
      <w:r w:rsidR="00D55D74">
        <w:rPr>
          <w:rFonts w:ascii="Times New Roman" w:hAnsi="Times New Roman" w:cs="Times New Roman"/>
          <w:sz w:val="28"/>
          <w:szCs w:val="28"/>
        </w:rPr>
        <w:t>ификационная работа Риферта К.О.</w:t>
      </w:r>
      <w:r>
        <w:rPr>
          <w:rFonts w:ascii="Times New Roman" w:hAnsi="Times New Roman" w:cs="Times New Roman"/>
          <w:sz w:val="28"/>
          <w:szCs w:val="28"/>
        </w:rPr>
        <w:t xml:space="preserve"> посвящена анализу р</w:t>
      </w:r>
      <w:r w:rsidR="00F47DF2">
        <w:rPr>
          <w:rFonts w:ascii="Times New Roman" w:hAnsi="Times New Roman" w:cs="Times New Roman"/>
          <w:sz w:val="28"/>
          <w:szCs w:val="28"/>
        </w:rPr>
        <w:t>егулирования субсидий в рамках с</w:t>
      </w:r>
      <w:r>
        <w:rPr>
          <w:rFonts w:ascii="Times New Roman" w:hAnsi="Times New Roman" w:cs="Times New Roman"/>
          <w:sz w:val="28"/>
          <w:szCs w:val="28"/>
        </w:rPr>
        <w:t>оглашений ВТО и Договора о Евразийском экономическом союзе.</w:t>
      </w:r>
    </w:p>
    <w:p w:rsidR="00D716FC" w:rsidRDefault="00D716FC" w:rsidP="00D716F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Избранная в качестве объекта исследования Рифертом К.О. проблема </w:t>
      </w:r>
      <w:r w:rsidR="00F47DF2">
        <w:rPr>
          <w:rFonts w:ascii="Times New Roman" w:hAnsi="Times New Roman" w:cs="Times New Roman"/>
          <w:sz w:val="28"/>
          <w:szCs w:val="28"/>
        </w:rPr>
        <w:t xml:space="preserve">безусловно </w:t>
      </w:r>
      <w:r>
        <w:rPr>
          <w:rFonts w:ascii="Times New Roman" w:hAnsi="Times New Roman" w:cs="Times New Roman"/>
          <w:sz w:val="28"/>
          <w:szCs w:val="28"/>
        </w:rPr>
        <w:t xml:space="preserve">относится к числу актуальных </w:t>
      </w:r>
      <w:r w:rsidR="00F47DF2">
        <w:rPr>
          <w:rFonts w:ascii="Times New Roman" w:hAnsi="Times New Roman" w:cs="Times New Roman"/>
          <w:sz w:val="28"/>
          <w:szCs w:val="28"/>
        </w:rPr>
        <w:t xml:space="preserve">и, более того, весьма перспективных, 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F47DF2">
        <w:rPr>
          <w:rFonts w:ascii="Times New Roman" w:hAnsi="Times New Roman" w:cs="Times New Roman"/>
          <w:sz w:val="28"/>
          <w:szCs w:val="28"/>
        </w:rPr>
        <w:t xml:space="preserve">к для науки, так и для практики в виду присоединения Российской Федерации к Всемирной торговой организации и заключения                   29 мая 2014 г. Договора о Евразийском экономическом союзе с рядом стран Евразийского континента. </w:t>
      </w:r>
    </w:p>
    <w:p w:rsidR="00F47DF2" w:rsidRDefault="00F47DF2" w:rsidP="00D716F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достаточно обосновано сформулировал задачи иссл</w:t>
      </w:r>
      <w:r w:rsidR="00AA25CC">
        <w:rPr>
          <w:rFonts w:ascii="Times New Roman" w:hAnsi="Times New Roman" w:cs="Times New Roman"/>
          <w:sz w:val="28"/>
          <w:szCs w:val="28"/>
        </w:rPr>
        <w:t xml:space="preserve">едования, справедливо указал на то, что «перед Российской Федерацией, ставшей членом ВТО и являющейся одновременно важнейшим участником евразийской интеграции, возникнут вопросы международно-правового и внутригосударственного сопряжения различных векторов, установленных актами ВТО и документами Евразийского экономического союза» (стр. 3). </w:t>
      </w:r>
    </w:p>
    <w:p w:rsidR="00D716FC" w:rsidRDefault="00AA25CC" w:rsidP="00D716F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вызывает сомнение позиция автора о том, что «ввиду того, что Российская Федерация является членом ВТО и членом ЕАЭС, важнейшее значение приобретает вопрос о пределах правового регулирования промышленной сферы на уровне Евразийского экономического союза» </w:t>
      </w:r>
      <w:r w:rsidR="00EC70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(стр. 35).</w:t>
      </w:r>
    </w:p>
    <w:p w:rsidR="00EC70E4" w:rsidRDefault="00F37354" w:rsidP="00EC70E4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70E4">
        <w:rPr>
          <w:rFonts w:ascii="Times New Roman" w:hAnsi="Times New Roman" w:cs="Times New Roman"/>
          <w:sz w:val="28"/>
          <w:szCs w:val="28"/>
        </w:rPr>
        <w:t>ельзя не отметить широкий охват в работе правоприменительной практики ВТО.</w:t>
      </w:r>
    </w:p>
    <w:p w:rsidR="00EC70E4" w:rsidRDefault="00EC70E4" w:rsidP="00C238B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исходя из содержания работы, автором </w:t>
      </w:r>
      <w:r w:rsidR="00F37354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уделено внимание правоприменительной практике государств-членов Евразийского экономического союза, </w:t>
      </w:r>
      <w:r w:rsidR="00F37354">
        <w:rPr>
          <w:rFonts w:ascii="Times New Roman" w:hAnsi="Times New Roman" w:cs="Times New Roman"/>
          <w:sz w:val="28"/>
          <w:szCs w:val="28"/>
        </w:rPr>
        <w:t>не исследованы многочисленные нормативные правовые акты Российской Федерации по вопросам предоставления субсидий.</w:t>
      </w:r>
      <w:r w:rsidR="00C238BC">
        <w:rPr>
          <w:rFonts w:ascii="Times New Roman" w:hAnsi="Times New Roman" w:cs="Times New Roman"/>
          <w:sz w:val="28"/>
          <w:szCs w:val="28"/>
        </w:rPr>
        <w:t xml:space="preserve"> </w:t>
      </w:r>
      <w:r w:rsidR="00F37354">
        <w:rPr>
          <w:rFonts w:ascii="Times New Roman" w:hAnsi="Times New Roman" w:cs="Times New Roman"/>
          <w:sz w:val="28"/>
          <w:szCs w:val="28"/>
        </w:rPr>
        <w:t>Работа во многом имеет описательный характер, задачи, поставленные в начале исследования, не получили полноценного раскрытия в рамках самого исследования.</w:t>
      </w:r>
    </w:p>
    <w:p w:rsidR="00EC70E4" w:rsidRDefault="00EC70E4" w:rsidP="00D716F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не позволило автору достаточно глубоко погрузиться в заявленную проблематику</w:t>
      </w:r>
      <w:r w:rsidR="00C238BC">
        <w:rPr>
          <w:rFonts w:ascii="Times New Roman" w:hAnsi="Times New Roman" w:cs="Times New Roman"/>
          <w:sz w:val="28"/>
          <w:szCs w:val="28"/>
        </w:rPr>
        <w:t xml:space="preserve"> и сформировать собственную позицию по ряду вопросов.</w:t>
      </w:r>
    </w:p>
    <w:p w:rsidR="0025357A" w:rsidRDefault="00F37354" w:rsidP="0025357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безусловно, заслуживает одобрения и поддержки стремление Риферта К.О. исследовать </w:t>
      </w:r>
      <w:r w:rsidR="00D55D74">
        <w:rPr>
          <w:rFonts w:ascii="Times New Roman" w:hAnsi="Times New Roman" w:cs="Times New Roman"/>
          <w:sz w:val="28"/>
          <w:szCs w:val="28"/>
        </w:rPr>
        <w:t xml:space="preserve">такую актуальную и </w:t>
      </w:r>
      <w:r>
        <w:rPr>
          <w:rFonts w:ascii="Times New Roman" w:hAnsi="Times New Roman" w:cs="Times New Roman"/>
          <w:sz w:val="28"/>
          <w:szCs w:val="28"/>
        </w:rPr>
        <w:t>сложную тему.</w:t>
      </w:r>
    </w:p>
    <w:p w:rsidR="00C238BC" w:rsidRDefault="00C238BC" w:rsidP="00D716F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защиту предлагается вынести следующие вопросы:</w:t>
      </w:r>
    </w:p>
    <w:p w:rsidR="00C238BC" w:rsidRDefault="00752F70" w:rsidP="00E3617C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страницах 37-38 исследования автор отмечает, что </w:t>
      </w:r>
      <w:r w:rsidR="00E361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России распоряжением Правительства Российской Федерации от 14 октября 2003 г. № 1493-р принята Концепция развития государственной финансовой (гарантийной) поддержки экспорта промышленной продукции. В ней предусм</w:t>
      </w:r>
      <w:r w:rsidR="00E3617C">
        <w:rPr>
          <w:rFonts w:ascii="Times New Roman" w:hAnsi="Times New Roman" w:cs="Times New Roman"/>
          <w:sz w:val="28"/>
          <w:szCs w:val="28"/>
        </w:rPr>
        <w:t xml:space="preserve">отрены следующие виды поддержки: гарантирование экспортных обязательств, возмещение части процентных ставок по экспортным кредитам, долгосрочное и среднесрочное экспортное кредитование, страхование экспортных кредитов». </w:t>
      </w:r>
    </w:p>
    <w:p w:rsidR="00AF18A6" w:rsidRDefault="0025357A" w:rsidP="0025357A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Соответствует ли, по мнению автора, </w:t>
      </w:r>
      <w:r w:rsidR="00D55D74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 xml:space="preserve">данная Концепция праву ВТО и ЕАЭС, учитывая, что она была принята задолго </w:t>
      </w:r>
      <w:r w:rsidR="005A6C1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до присоединения Российской Федерации к ВТО и подписания Договора </w:t>
      </w:r>
      <w:r w:rsidR="005A6C1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о Евразийском экономическом союзе?</w:t>
      </w:r>
    </w:p>
    <w:p w:rsidR="00AA6C0B" w:rsidRDefault="00E3617C" w:rsidP="00AA6C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Каково отношение ав</w:t>
      </w:r>
      <w:r w:rsidR="00AA6C0B">
        <w:rPr>
          <w:rFonts w:ascii="Times New Roman" w:hAnsi="Times New Roman" w:cs="Times New Roman"/>
          <w:sz w:val="28"/>
          <w:szCs w:val="28"/>
        </w:rPr>
        <w:t>тора к институту субсидирования:</w:t>
      </w:r>
      <w:r>
        <w:rPr>
          <w:rFonts w:ascii="Times New Roman" w:hAnsi="Times New Roman" w:cs="Times New Roman"/>
          <w:sz w:val="28"/>
          <w:szCs w:val="28"/>
        </w:rPr>
        <w:t xml:space="preserve"> является ли субсидирование необходимым и единс</w:t>
      </w:r>
      <w:r w:rsidR="00AA6C0B">
        <w:rPr>
          <w:rFonts w:ascii="Times New Roman" w:hAnsi="Times New Roman" w:cs="Times New Roman"/>
          <w:sz w:val="28"/>
          <w:szCs w:val="28"/>
        </w:rPr>
        <w:t xml:space="preserve">твенно возможным </w:t>
      </w:r>
      <w:r w:rsidR="00AF18A6">
        <w:rPr>
          <w:rFonts w:ascii="Times New Roman" w:hAnsi="Times New Roman" w:cs="Times New Roman"/>
          <w:sz w:val="28"/>
          <w:szCs w:val="28"/>
        </w:rPr>
        <w:t>для государств</w:t>
      </w:r>
      <w:r w:rsidR="00AA6C0B">
        <w:rPr>
          <w:rFonts w:ascii="Times New Roman" w:hAnsi="Times New Roman" w:cs="Times New Roman"/>
          <w:sz w:val="28"/>
          <w:szCs w:val="28"/>
        </w:rPr>
        <w:t xml:space="preserve"> способом поддержки хозяйствующих субъектов? Допускает ли автор на сегодняшний день возможность отказа от этого способа поддержки?</w:t>
      </w:r>
    </w:p>
    <w:p w:rsidR="00752F70" w:rsidRPr="00752F70" w:rsidRDefault="00752F70" w:rsidP="00752F70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C19" w:rsidRDefault="005A6C19" w:rsidP="00D716F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 работа Риферта Кирилла Олеговича соответствует предъявляемым квалификационным требованиям                                и заслуживает положительной оценки.</w:t>
      </w:r>
    </w:p>
    <w:p w:rsidR="00AF18A6" w:rsidRDefault="00AF18A6" w:rsidP="00AF18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8A6" w:rsidRDefault="00AF18A6" w:rsidP="00AF18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6C19" w:rsidRDefault="005A6C19" w:rsidP="00AF18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8A6" w:rsidRPr="00D716FC" w:rsidRDefault="005A6C19" w:rsidP="00AF18A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                                                                                         </w:t>
      </w:r>
      <w:r w:rsidR="00AF18A6">
        <w:rPr>
          <w:rFonts w:ascii="Times New Roman" w:hAnsi="Times New Roman" w:cs="Times New Roman"/>
          <w:sz w:val="28"/>
          <w:szCs w:val="28"/>
        </w:rPr>
        <w:t>Э.И. Мингазова</w:t>
      </w:r>
    </w:p>
    <w:sectPr w:rsidR="00AF18A6" w:rsidRPr="00D716FC" w:rsidSect="00AA6C0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C1" w:rsidRDefault="008601C1" w:rsidP="00AA6C0B">
      <w:pPr>
        <w:spacing w:after="0" w:line="240" w:lineRule="auto"/>
      </w:pPr>
      <w:r>
        <w:separator/>
      </w:r>
    </w:p>
  </w:endnote>
  <w:endnote w:type="continuationSeparator" w:id="0">
    <w:p w:rsidR="008601C1" w:rsidRDefault="008601C1" w:rsidP="00AA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C1" w:rsidRDefault="008601C1" w:rsidP="00AA6C0B">
      <w:pPr>
        <w:spacing w:after="0" w:line="240" w:lineRule="auto"/>
      </w:pPr>
      <w:r>
        <w:separator/>
      </w:r>
    </w:p>
  </w:footnote>
  <w:footnote w:type="continuationSeparator" w:id="0">
    <w:p w:rsidR="008601C1" w:rsidRDefault="008601C1" w:rsidP="00AA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283827"/>
      <w:docPartObj>
        <w:docPartGallery w:val="Page Numbers (Top of Page)"/>
        <w:docPartUnique/>
      </w:docPartObj>
    </w:sdtPr>
    <w:sdtEndPr/>
    <w:sdtContent>
      <w:p w:rsidR="00AA6C0B" w:rsidRDefault="00AA6C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E5D">
          <w:rPr>
            <w:noProof/>
          </w:rPr>
          <w:t>2</w:t>
        </w:r>
        <w:r>
          <w:fldChar w:fldCharType="end"/>
        </w:r>
      </w:p>
    </w:sdtContent>
  </w:sdt>
  <w:p w:rsidR="00AA6C0B" w:rsidRDefault="00AA6C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326"/>
    <w:multiLevelType w:val="hybridMultilevel"/>
    <w:tmpl w:val="5524A81A"/>
    <w:lvl w:ilvl="0" w:tplc="C51AF6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6"/>
    <w:rsid w:val="0009576E"/>
    <w:rsid w:val="00106E91"/>
    <w:rsid w:val="001779F5"/>
    <w:rsid w:val="0025357A"/>
    <w:rsid w:val="003A79DE"/>
    <w:rsid w:val="004A79AA"/>
    <w:rsid w:val="005A6C19"/>
    <w:rsid w:val="00752F70"/>
    <w:rsid w:val="007909B4"/>
    <w:rsid w:val="007A0E5D"/>
    <w:rsid w:val="008601C1"/>
    <w:rsid w:val="00AA25CC"/>
    <w:rsid w:val="00AA6C0B"/>
    <w:rsid w:val="00AF18A6"/>
    <w:rsid w:val="00C238BC"/>
    <w:rsid w:val="00D55D74"/>
    <w:rsid w:val="00D716FC"/>
    <w:rsid w:val="00E3617C"/>
    <w:rsid w:val="00EC70E4"/>
    <w:rsid w:val="00F25956"/>
    <w:rsid w:val="00F37354"/>
    <w:rsid w:val="00F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C0B"/>
  </w:style>
  <w:style w:type="paragraph" w:styleId="a6">
    <w:name w:val="footer"/>
    <w:basedOn w:val="a"/>
    <w:link w:val="a7"/>
    <w:uiPriority w:val="99"/>
    <w:unhideWhenUsed/>
    <w:rsid w:val="00AA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C0B"/>
  </w:style>
  <w:style w:type="paragraph" w:styleId="a8">
    <w:name w:val="Balloon Text"/>
    <w:basedOn w:val="a"/>
    <w:link w:val="a9"/>
    <w:uiPriority w:val="99"/>
    <w:semiHidden/>
    <w:unhideWhenUsed/>
    <w:rsid w:val="00D5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8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C0B"/>
  </w:style>
  <w:style w:type="paragraph" w:styleId="a6">
    <w:name w:val="footer"/>
    <w:basedOn w:val="a"/>
    <w:link w:val="a7"/>
    <w:uiPriority w:val="99"/>
    <w:unhideWhenUsed/>
    <w:rsid w:val="00AA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C0B"/>
  </w:style>
  <w:style w:type="paragraph" w:styleId="a8">
    <w:name w:val="Balloon Text"/>
    <w:basedOn w:val="a"/>
    <w:link w:val="a9"/>
    <w:uiPriority w:val="99"/>
    <w:semiHidden/>
    <w:unhideWhenUsed/>
    <w:rsid w:val="00D55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Эльза Ильгизовна</dc:creator>
  <cp:lastModifiedBy>sheveleva.n</cp:lastModifiedBy>
  <cp:revision>2</cp:revision>
  <cp:lastPrinted>2016-05-23T15:33:00Z</cp:lastPrinted>
  <dcterms:created xsi:type="dcterms:W3CDTF">2016-05-25T07:20:00Z</dcterms:created>
  <dcterms:modified xsi:type="dcterms:W3CDTF">2016-05-25T07:20:00Z</dcterms:modified>
</cp:coreProperties>
</file>