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39F" w:rsidRPr="00E9539F" w:rsidRDefault="007E1FB2" w:rsidP="00E9539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Отзыв научного руководителя</w:t>
      </w:r>
      <w:r w:rsidR="00E9539F" w:rsidRPr="00E9539F">
        <w:rPr>
          <w:rFonts w:ascii="Times New Roman" w:hAnsi="Times New Roman" w:cs="Times New Roman"/>
          <w:b/>
          <w:bCs/>
          <w:sz w:val="28"/>
          <w:szCs w:val="28"/>
        </w:rPr>
        <w:t xml:space="preserve"> на магистерскую </w:t>
      </w:r>
      <w:r>
        <w:rPr>
          <w:rFonts w:ascii="Times New Roman" w:hAnsi="Times New Roman" w:cs="Times New Roman"/>
          <w:b/>
          <w:bCs/>
          <w:sz w:val="28"/>
          <w:szCs w:val="28"/>
        </w:rPr>
        <w:t>диссертацию</w:t>
      </w:r>
      <w:r w:rsidR="00E9539F" w:rsidRPr="00E9539F">
        <w:rPr>
          <w:rFonts w:ascii="Times New Roman" w:hAnsi="Times New Roman" w:cs="Times New Roman"/>
          <w:b/>
          <w:bCs/>
          <w:sz w:val="28"/>
          <w:szCs w:val="28"/>
        </w:rPr>
        <w:t xml:space="preserve"> Н. С. Москвичева «АРМЯНСКАЯ ДИАСПОРА В ПОЛИТИЧЕСКОЙ И СОЦИАЛЬНО-ЭКОНОМИЧЕСКОЙ ЖИЗНИ ИРАНА ВО </w:t>
      </w:r>
      <w:r w:rsidR="00E9539F" w:rsidRPr="00E9539F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="00E9539F" w:rsidRPr="00E9539F">
        <w:rPr>
          <w:rFonts w:ascii="Times New Roman" w:hAnsi="Times New Roman" w:cs="Times New Roman"/>
          <w:b/>
          <w:bCs/>
          <w:sz w:val="28"/>
          <w:szCs w:val="28"/>
        </w:rPr>
        <w:t>-Й ПОЛОВИНЕ XIX-XX ВВ.»</w:t>
      </w:r>
    </w:p>
    <w:p w:rsidR="00EF5738" w:rsidRDefault="00E9539F" w:rsidP="00E9539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539F">
        <w:rPr>
          <w:rFonts w:ascii="Times New Roman" w:hAnsi="Times New Roman" w:cs="Times New Roman"/>
          <w:sz w:val="28"/>
          <w:szCs w:val="28"/>
        </w:rPr>
        <w:t>Магистерская диссертация Н. С. Москвичева «Армянская ди</w:t>
      </w:r>
      <w:r w:rsidR="00E87338">
        <w:rPr>
          <w:rFonts w:ascii="Times New Roman" w:hAnsi="Times New Roman" w:cs="Times New Roman"/>
          <w:sz w:val="28"/>
          <w:szCs w:val="28"/>
        </w:rPr>
        <w:t>а</w:t>
      </w:r>
      <w:r w:rsidRPr="00E9539F">
        <w:rPr>
          <w:rFonts w:ascii="Times New Roman" w:hAnsi="Times New Roman" w:cs="Times New Roman"/>
          <w:sz w:val="28"/>
          <w:szCs w:val="28"/>
        </w:rPr>
        <w:t xml:space="preserve">спора в политической и социально-экономической жизни Ирана во </w:t>
      </w:r>
      <w:r w:rsidRPr="00E9539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9539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9539F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E9539F">
        <w:rPr>
          <w:rFonts w:ascii="Times New Roman" w:hAnsi="Times New Roman" w:cs="Times New Roman"/>
          <w:sz w:val="28"/>
          <w:szCs w:val="28"/>
        </w:rPr>
        <w:t xml:space="preserve"> половине XIX-XX вв.»</w:t>
      </w:r>
      <w:r>
        <w:rPr>
          <w:rFonts w:ascii="Times New Roman" w:hAnsi="Times New Roman" w:cs="Times New Roman"/>
          <w:sz w:val="28"/>
          <w:szCs w:val="28"/>
        </w:rPr>
        <w:t xml:space="preserve"> продолжает и в некотором смысле подытоживает исследовательскую работу, осуществлявшуюся автором на протяжении всех шести лет обучения в СПбГУ.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Рассматриваемый временной период (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953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половина </w:t>
      </w:r>
      <w:r w:rsidRPr="00E9539F">
        <w:rPr>
          <w:rFonts w:ascii="Times New Roman" w:hAnsi="Times New Roman" w:cs="Times New Roman"/>
          <w:sz w:val="28"/>
          <w:szCs w:val="28"/>
        </w:rPr>
        <w:t>XIX-XX вв</w:t>
      </w:r>
      <w:r>
        <w:rPr>
          <w:rFonts w:ascii="Times New Roman" w:hAnsi="Times New Roman" w:cs="Times New Roman"/>
          <w:sz w:val="28"/>
          <w:szCs w:val="28"/>
        </w:rPr>
        <w:t>.) характеризуется многочисленными изменениями в жизни региона; с этой точки зрения процессы, происходившие внутри армянской общины Ирана, особенно интересны в их взаимосвязи с развитием политической ситуации в Иране, в новой советской Армении, а также внутри армянских колоний в других государствах.</w:t>
      </w:r>
      <w:proofErr w:type="gramEnd"/>
    </w:p>
    <w:p w:rsidR="00E9539F" w:rsidRDefault="00E9539F" w:rsidP="00E9539F">
      <w:pPr>
        <w:spacing w:line="360" w:lineRule="auto"/>
        <w:ind w:firstLine="708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 успешно </w:t>
      </w:r>
      <w:r w:rsidRPr="007E1FB2">
        <w:rPr>
          <w:rFonts w:ascii="Times New Roman" w:hAnsi="Times New Roman" w:cs="Times New Roman"/>
          <w:sz w:val="28"/>
          <w:szCs w:val="28"/>
        </w:rPr>
        <w:t xml:space="preserve">справляется с поставленной им задачей </w:t>
      </w:r>
      <w:r w:rsidR="007E1FB2" w:rsidRPr="007E1FB2">
        <w:rPr>
          <w:rFonts w:ascii="Times New Roman" w:hAnsi="Times New Roman" w:cs="Times New Roman"/>
          <w:sz w:val="28"/>
          <w:szCs w:val="28"/>
        </w:rPr>
        <w:t>–</w:t>
      </w:r>
      <w:r w:rsidRPr="007E1FB2">
        <w:rPr>
          <w:rFonts w:ascii="Times New Roman" w:hAnsi="Times New Roman" w:cs="Times New Roman"/>
          <w:sz w:val="28"/>
          <w:szCs w:val="28"/>
        </w:rPr>
        <w:t xml:space="preserve"> </w:t>
      </w:r>
      <w:r w:rsidR="007E1FB2" w:rsidRPr="007E1FB2">
        <w:rPr>
          <w:rFonts w:ascii="Times New Roman" w:hAnsi="Times New Roman" w:cs="Times New Roman"/>
          <w:sz w:val="28"/>
          <w:szCs w:val="28"/>
        </w:rPr>
        <w:t>«</w:t>
      </w:r>
      <w:r w:rsidR="007E1FB2" w:rsidRPr="007E1FB2">
        <w:rPr>
          <w:rFonts w:ascii="Times New Roman" w:hAnsi="Times New Roman" w:cs="Times New Roman"/>
          <w:color w:val="231F20"/>
          <w:sz w:val="28"/>
          <w:szCs w:val="28"/>
        </w:rPr>
        <w:t>создать целостное представление об армянской общине Ирана периода второй половины XIX – XX вв.»</w:t>
      </w:r>
      <w:r w:rsidR="007E1FB2">
        <w:rPr>
          <w:rFonts w:ascii="Times New Roman" w:hAnsi="Times New Roman" w:cs="Times New Roman"/>
          <w:color w:val="231F20"/>
          <w:sz w:val="28"/>
          <w:szCs w:val="28"/>
        </w:rPr>
        <w:t>. Представленная работа может рассматриваться как своего рода «энциклопедия» жизни армянской общины Ирана в указанный период. Она носит весьма насыщенный информативный характер. Автор подробно рассматривает правовой статус общины, самоуправление и то участие, которое принимали в нем церковные инст</w:t>
      </w:r>
      <w:r w:rsidR="00E87338">
        <w:rPr>
          <w:rFonts w:ascii="Times New Roman" w:hAnsi="Times New Roman" w:cs="Times New Roman"/>
          <w:color w:val="231F20"/>
          <w:sz w:val="28"/>
          <w:szCs w:val="28"/>
        </w:rPr>
        <w:t xml:space="preserve">итуты; особенно интересны </w:t>
      </w:r>
      <w:r w:rsidR="007E1FB2">
        <w:rPr>
          <w:rFonts w:ascii="Times New Roman" w:hAnsi="Times New Roman" w:cs="Times New Roman"/>
          <w:color w:val="231F20"/>
          <w:sz w:val="28"/>
          <w:szCs w:val="28"/>
        </w:rPr>
        <w:t xml:space="preserve">взаимоотношения общинных епархий с </w:t>
      </w:r>
      <w:proofErr w:type="spellStart"/>
      <w:r w:rsidR="007E1FB2">
        <w:rPr>
          <w:rFonts w:ascii="Times New Roman" w:hAnsi="Times New Roman" w:cs="Times New Roman"/>
          <w:color w:val="231F20"/>
          <w:sz w:val="28"/>
          <w:szCs w:val="28"/>
        </w:rPr>
        <w:t>Эчмиадзинским</w:t>
      </w:r>
      <w:proofErr w:type="spellEnd"/>
      <w:r w:rsidR="007E1FB2">
        <w:rPr>
          <w:rFonts w:ascii="Times New Roman" w:hAnsi="Times New Roman" w:cs="Times New Roman"/>
          <w:color w:val="231F20"/>
          <w:sz w:val="28"/>
          <w:szCs w:val="28"/>
        </w:rPr>
        <w:t xml:space="preserve"> и </w:t>
      </w:r>
      <w:proofErr w:type="gramStart"/>
      <w:r w:rsidR="007E1FB2">
        <w:rPr>
          <w:rFonts w:ascii="Times New Roman" w:hAnsi="Times New Roman" w:cs="Times New Roman"/>
          <w:color w:val="231F20"/>
          <w:sz w:val="28"/>
          <w:szCs w:val="28"/>
        </w:rPr>
        <w:t>Киликийским</w:t>
      </w:r>
      <w:proofErr w:type="gramEnd"/>
      <w:r w:rsidR="007E1FB2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="007E1FB2">
        <w:rPr>
          <w:rFonts w:ascii="Times New Roman" w:hAnsi="Times New Roman" w:cs="Times New Roman"/>
          <w:color w:val="231F20"/>
          <w:sz w:val="28"/>
          <w:szCs w:val="28"/>
        </w:rPr>
        <w:t>католикосатами</w:t>
      </w:r>
      <w:proofErr w:type="spellEnd"/>
      <w:r w:rsidR="007E1FB2">
        <w:rPr>
          <w:rFonts w:ascii="Times New Roman" w:hAnsi="Times New Roman" w:cs="Times New Roman"/>
          <w:color w:val="231F20"/>
          <w:sz w:val="28"/>
          <w:szCs w:val="28"/>
        </w:rPr>
        <w:t xml:space="preserve">. Представляются обширные сведения о культурной и образовательной деятельности внутри общины (армянские школы, театры, кинематограф). Раздел, посвященный </w:t>
      </w:r>
      <w:r w:rsidR="00716CB2">
        <w:rPr>
          <w:rFonts w:ascii="Times New Roman" w:hAnsi="Times New Roman" w:cs="Times New Roman"/>
          <w:color w:val="231F20"/>
          <w:sz w:val="28"/>
          <w:szCs w:val="28"/>
        </w:rPr>
        <w:t>у</w:t>
      </w:r>
      <w:r w:rsidR="00716CB2" w:rsidRPr="00716CB2">
        <w:rPr>
          <w:rFonts w:ascii="Times New Roman" w:hAnsi="Times New Roman" w:cs="Times New Roman"/>
          <w:color w:val="231F20"/>
          <w:sz w:val="28"/>
          <w:szCs w:val="28"/>
        </w:rPr>
        <w:t>части</w:t>
      </w:r>
      <w:r w:rsidR="00716CB2">
        <w:rPr>
          <w:rFonts w:ascii="Times New Roman" w:hAnsi="Times New Roman" w:cs="Times New Roman"/>
          <w:color w:val="231F20"/>
          <w:sz w:val="28"/>
          <w:szCs w:val="28"/>
        </w:rPr>
        <w:t>ю</w:t>
      </w:r>
      <w:r w:rsidR="00716CB2" w:rsidRPr="00716CB2">
        <w:rPr>
          <w:rFonts w:ascii="Times New Roman" w:hAnsi="Times New Roman" w:cs="Times New Roman"/>
          <w:color w:val="231F20"/>
          <w:sz w:val="28"/>
          <w:szCs w:val="28"/>
        </w:rPr>
        <w:t xml:space="preserve"> армян в Конституционной революции в Иране</w:t>
      </w:r>
      <w:r w:rsidR="00716CB2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716CB2" w:rsidRPr="00716CB2">
        <w:rPr>
          <w:rFonts w:ascii="Times New Roman" w:hAnsi="Times New Roman" w:cs="Times New Roman"/>
          <w:color w:val="231F20"/>
          <w:sz w:val="28"/>
          <w:szCs w:val="28"/>
        </w:rPr>
        <w:t>(1905-1911 гг.)</w:t>
      </w:r>
      <w:r w:rsidR="00716CB2">
        <w:rPr>
          <w:rFonts w:ascii="Times New Roman" w:hAnsi="Times New Roman" w:cs="Times New Roman"/>
          <w:color w:val="231F20"/>
          <w:sz w:val="28"/>
          <w:szCs w:val="28"/>
        </w:rPr>
        <w:t>, а также заключительная глава, содержащая сведения об известных армянах, дают представление о той роли, которую играли армяне в политической жизни Ирана.</w:t>
      </w:r>
    </w:p>
    <w:p w:rsidR="00716CB2" w:rsidRDefault="00716CB2" w:rsidP="00716CB2">
      <w:pPr>
        <w:spacing w:line="360" w:lineRule="auto"/>
        <w:ind w:firstLine="708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231F20"/>
          <w:sz w:val="28"/>
          <w:szCs w:val="28"/>
        </w:rPr>
        <w:lastRenderedPageBreak/>
        <w:t>Тот факт, что упор в работе в большей степени делается на перечислении фактов, а не на анализе, в данном случае следует рассматривать как достоинство: в условиях отсутствия всестороннего описания жизнедеятельности армянской общины Ирана в Новое и Новейшее время, магистерская диссертация Н. С. Москвичева может стать опорным текстом для исследователей данной темы.</w:t>
      </w:r>
      <w:proofErr w:type="gramEnd"/>
    </w:p>
    <w:p w:rsidR="00716CB2" w:rsidRDefault="00716CB2" w:rsidP="00E9539F">
      <w:pPr>
        <w:spacing w:line="360" w:lineRule="auto"/>
        <w:ind w:firstLine="708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Список литературы содержит 55 наименований и включает источники не четырех языках: русском, английском, армянском и персидском.</w:t>
      </w:r>
    </w:p>
    <w:p w:rsidR="00716CB2" w:rsidRDefault="00716CB2" w:rsidP="00E9539F">
      <w:pPr>
        <w:spacing w:line="360" w:lineRule="auto"/>
        <w:ind w:firstLine="708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В работе встречаются мелкие пунктуационные и стилистические ошибки, однако они не влияют на общее впечатление от качественного и грамотного исследования.</w:t>
      </w:r>
    </w:p>
    <w:p w:rsidR="00716CB2" w:rsidRDefault="00716CB2" w:rsidP="00E9539F">
      <w:pPr>
        <w:spacing w:line="360" w:lineRule="auto"/>
        <w:ind w:firstLine="708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 xml:space="preserve">Считаю, что магистерская диссертация Н. С. Москвичева соответствует требованиям, предъявляемым </w:t>
      </w:r>
      <w:proofErr w:type="gramStart"/>
      <w:r>
        <w:rPr>
          <w:rFonts w:ascii="Times New Roman" w:hAnsi="Times New Roman" w:cs="Times New Roman"/>
          <w:color w:val="231F20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231F20"/>
          <w:sz w:val="28"/>
          <w:szCs w:val="28"/>
        </w:rPr>
        <w:t>данного</w:t>
      </w:r>
      <w:proofErr w:type="gramEnd"/>
      <w:r>
        <w:rPr>
          <w:rFonts w:ascii="Times New Roman" w:hAnsi="Times New Roman" w:cs="Times New Roman"/>
          <w:color w:val="231F20"/>
          <w:sz w:val="28"/>
          <w:szCs w:val="28"/>
        </w:rPr>
        <w:t xml:space="preserve"> рода работам, и заслуживает оценки «отлично».</w:t>
      </w:r>
    </w:p>
    <w:p w:rsidR="00716CB2" w:rsidRDefault="00716CB2" w:rsidP="00716CB2">
      <w:pPr>
        <w:spacing w:line="360" w:lineRule="auto"/>
        <w:ind w:firstLine="708"/>
        <w:jc w:val="right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К. </w:t>
      </w:r>
      <w:proofErr w:type="spellStart"/>
      <w:r>
        <w:rPr>
          <w:rFonts w:ascii="Times New Roman" w:hAnsi="Times New Roman" w:cs="Times New Roman"/>
          <w:color w:val="231F20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color w:val="231F20"/>
          <w:sz w:val="28"/>
          <w:szCs w:val="28"/>
        </w:rPr>
        <w:t xml:space="preserve">  н., ассистент кафедры Центральной Азии и Кавказа </w:t>
      </w:r>
    </w:p>
    <w:p w:rsidR="00716CB2" w:rsidRPr="00E9539F" w:rsidRDefault="00716CB2" w:rsidP="00716CB2">
      <w:pPr>
        <w:spacing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231F20"/>
          <w:sz w:val="28"/>
          <w:szCs w:val="28"/>
        </w:rPr>
        <w:t>Кагирова</w:t>
      </w:r>
      <w:proofErr w:type="spellEnd"/>
      <w:r>
        <w:rPr>
          <w:rFonts w:ascii="Times New Roman" w:hAnsi="Times New Roman" w:cs="Times New Roman"/>
          <w:color w:val="231F20"/>
          <w:sz w:val="28"/>
          <w:szCs w:val="28"/>
        </w:rPr>
        <w:t xml:space="preserve"> В. А.</w:t>
      </w:r>
    </w:p>
    <w:sectPr w:rsidR="00716CB2" w:rsidRPr="00E9539F" w:rsidSect="00EF5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characterSpacingControl w:val="doNotCompress"/>
  <w:compat/>
  <w:rsids>
    <w:rsidRoot w:val="00E9539F"/>
    <w:rsid w:val="00716CB2"/>
    <w:rsid w:val="007E1FB2"/>
    <w:rsid w:val="00D85CA6"/>
    <w:rsid w:val="00E87338"/>
    <w:rsid w:val="00E9539F"/>
    <w:rsid w:val="00EF5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7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Sonya</dc:creator>
  <cp:lastModifiedBy>Sonya</cp:lastModifiedBy>
  <cp:revision>2</cp:revision>
  <dcterms:created xsi:type="dcterms:W3CDTF">2016-06-02T19:59:00Z</dcterms:created>
  <dcterms:modified xsi:type="dcterms:W3CDTF">2016-06-02T20:50:00Z</dcterms:modified>
</cp:coreProperties>
</file>