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30F" w:rsidRDefault="0061730F" w:rsidP="0061730F">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rsidR="0061730F" w:rsidRDefault="0061730F" w:rsidP="0061730F">
      <w:pPr>
        <w:jc w:val="center"/>
        <w:rPr>
          <w:rFonts w:ascii="Times New Roman" w:hAnsi="Times New Roman" w:cs="Times New Roman"/>
          <w:sz w:val="28"/>
          <w:szCs w:val="28"/>
        </w:rPr>
      </w:pPr>
      <w:r>
        <w:rPr>
          <w:rFonts w:ascii="Times New Roman" w:hAnsi="Times New Roman" w:cs="Times New Roman"/>
          <w:sz w:val="28"/>
          <w:szCs w:val="28"/>
        </w:rPr>
        <w:t>Кафедра коммерческого права</w:t>
      </w: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sz w:val="28"/>
          <w:szCs w:val="28"/>
        </w:rPr>
      </w:pPr>
    </w:p>
    <w:p w:rsidR="0061730F" w:rsidRDefault="0061730F" w:rsidP="0061730F">
      <w:pPr>
        <w:jc w:val="center"/>
        <w:rPr>
          <w:rFonts w:ascii="Times New Roman" w:hAnsi="Times New Roman" w:cs="Times New Roman"/>
          <w:b/>
          <w:sz w:val="32"/>
          <w:szCs w:val="32"/>
        </w:rPr>
      </w:pPr>
      <w:r>
        <w:rPr>
          <w:rFonts w:ascii="Times New Roman" w:hAnsi="Times New Roman" w:cs="Times New Roman"/>
          <w:b/>
          <w:sz w:val="32"/>
          <w:szCs w:val="32"/>
        </w:rPr>
        <w:t>Некоторые вопросы правового регулирования государственно-частного партнерства</w:t>
      </w:r>
    </w:p>
    <w:p w:rsidR="0061730F" w:rsidRDefault="0061730F" w:rsidP="0061730F">
      <w:pPr>
        <w:spacing w:after="0" w:line="240" w:lineRule="auto"/>
        <w:ind w:left="5664"/>
        <w:rPr>
          <w:rFonts w:ascii="Times New Roman" w:hAnsi="Times New Roman" w:cs="Times New Roman"/>
          <w:sz w:val="28"/>
          <w:szCs w:val="28"/>
        </w:rPr>
      </w:pPr>
    </w:p>
    <w:p w:rsidR="0061730F" w:rsidRPr="00DE21AB" w:rsidRDefault="0061730F" w:rsidP="001633BC">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Выпускная </w:t>
      </w:r>
      <w:r w:rsidR="001633BC">
        <w:rPr>
          <w:rFonts w:ascii="Times New Roman" w:hAnsi="Times New Roman" w:cs="Times New Roman"/>
          <w:sz w:val="28"/>
          <w:szCs w:val="28"/>
        </w:rPr>
        <w:t>квалификационная работа</w:t>
      </w:r>
    </w:p>
    <w:p w:rsidR="0061730F" w:rsidRDefault="0061730F" w:rsidP="001633B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 </w:t>
      </w:r>
      <w:r w:rsidR="00DE60F1">
        <w:rPr>
          <w:rFonts w:ascii="Times New Roman" w:hAnsi="Times New Roman" w:cs="Times New Roman"/>
          <w:sz w:val="28"/>
          <w:szCs w:val="28"/>
        </w:rPr>
        <w:t>магистратуры</w:t>
      </w:r>
      <w:r w:rsidRPr="00DE21AB">
        <w:rPr>
          <w:rFonts w:ascii="Times New Roman" w:hAnsi="Times New Roman" w:cs="Times New Roman"/>
          <w:sz w:val="28"/>
          <w:szCs w:val="28"/>
        </w:rPr>
        <w:t xml:space="preserve">  </w:t>
      </w:r>
    </w:p>
    <w:p w:rsidR="001633BC" w:rsidRDefault="001633BC" w:rsidP="001633B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rsidR="0061730F" w:rsidRDefault="0061730F" w:rsidP="001633B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Невировича Станислава Вадимовича</w:t>
      </w:r>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1633B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61730F" w:rsidRDefault="001633BC" w:rsidP="001633B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доцент, </w:t>
      </w:r>
      <w:r w:rsidR="0061730F">
        <w:rPr>
          <w:rFonts w:ascii="Times New Roman" w:hAnsi="Times New Roman" w:cs="Times New Roman"/>
          <w:sz w:val="28"/>
          <w:szCs w:val="28"/>
        </w:rPr>
        <w:t>кандидат юридических наук</w:t>
      </w:r>
    </w:p>
    <w:p w:rsidR="0061730F" w:rsidRDefault="0061730F" w:rsidP="001633BC">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Жмулина Диана Александровна</w:t>
      </w:r>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61730F">
      <w:pPr>
        <w:spacing w:after="0" w:line="240" w:lineRule="auto"/>
        <w:rPr>
          <w:rFonts w:ascii="Times New Roman" w:hAnsi="Times New Roman" w:cs="Times New Roman"/>
          <w:sz w:val="28"/>
          <w:szCs w:val="28"/>
        </w:rPr>
      </w:pPr>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61730F">
      <w:pPr>
        <w:spacing w:after="0" w:line="240" w:lineRule="auto"/>
        <w:rPr>
          <w:rFonts w:ascii="Times New Roman" w:hAnsi="Times New Roman" w:cs="Times New Roman"/>
          <w:sz w:val="28"/>
          <w:szCs w:val="28"/>
        </w:rPr>
      </w:pPr>
    </w:p>
    <w:p w:rsidR="00DE60F1" w:rsidRDefault="00DE60F1" w:rsidP="0061730F">
      <w:pPr>
        <w:spacing w:after="0" w:line="240" w:lineRule="auto"/>
        <w:rPr>
          <w:rFonts w:ascii="Times New Roman" w:hAnsi="Times New Roman" w:cs="Times New Roman"/>
          <w:sz w:val="28"/>
          <w:szCs w:val="28"/>
        </w:rPr>
      </w:pPr>
    </w:p>
    <w:p w:rsidR="001633BC" w:rsidRDefault="001633BC" w:rsidP="0061730F">
      <w:pPr>
        <w:spacing w:after="0" w:line="240" w:lineRule="auto"/>
        <w:rPr>
          <w:rFonts w:ascii="Times New Roman" w:hAnsi="Times New Roman" w:cs="Times New Roman"/>
          <w:sz w:val="28"/>
          <w:szCs w:val="28"/>
        </w:rPr>
      </w:pPr>
    </w:p>
    <w:p w:rsidR="0061730F" w:rsidRDefault="0061730F" w:rsidP="0061730F">
      <w:pPr>
        <w:spacing w:after="0" w:line="240" w:lineRule="auto"/>
        <w:ind w:left="5664"/>
        <w:rPr>
          <w:rFonts w:ascii="Times New Roman" w:hAnsi="Times New Roman" w:cs="Times New Roman"/>
          <w:sz w:val="28"/>
          <w:szCs w:val="28"/>
        </w:rPr>
      </w:pPr>
    </w:p>
    <w:p w:rsidR="001633BC" w:rsidRDefault="001633BC" w:rsidP="0061730F">
      <w:pPr>
        <w:spacing w:after="0" w:line="240" w:lineRule="auto"/>
        <w:ind w:left="5664"/>
        <w:rPr>
          <w:rFonts w:ascii="Times New Roman" w:hAnsi="Times New Roman" w:cs="Times New Roman"/>
          <w:sz w:val="28"/>
          <w:szCs w:val="28"/>
        </w:rPr>
      </w:pPr>
    </w:p>
    <w:p w:rsidR="001633BC" w:rsidRDefault="001633BC" w:rsidP="0061730F">
      <w:pPr>
        <w:spacing w:after="0" w:line="240" w:lineRule="auto"/>
        <w:ind w:left="5664"/>
        <w:rPr>
          <w:rFonts w:ascii="Times New Roman" w:hAnsi="Times New Roman" w:cs="Times New Roman"/>
          <w:sz w:val="28"/>
          <w:szCs w:val="28"/>
        </w:rPr>
      </w:pPr>
      <w:bookmarkStart w:id="0" w:name="_GoBack"/>
      <w:bookmarkEnd w:id="0"/>
    </w:p>
    <w:p w:rsidR="0061730F" w:rsidRDefault="0061730F" w:rsidP="0061730F">
      <w:pPr>
        <w:spacing w:after="0" w:line="240" w:lineRule="auto"/>
        <w:ind w:left="5664"/>
        <w:rPr>
          <w:rFonts w:ascii="Times New Roman" w:hAnsi="Times New Roman" w:cs="Times New Roman"/>
          <w:sz w:val="28"/>
          <w:szCs w:val="28"/>
        </w:rPr>
      </w:pPr>
    </w:p>
    <w:p w:rsidR="0061730F" w:rsidRDefault="0061730F" w:rsidP="0061730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E60F1" w:rsidRPr="001633BC" w:rsidRDefault="0061730F" w:rsidP="001633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год</w:t>
      </w:r>
    </w:p>
    <w:p w:rsidR="001633BC" w:rsidRDefault="001633BC" w:rsidP="0061730F">
      <w:pPr>
        <w:jc w:val="center"/>
        <w:rPr>
          <w:rFonts w:ascii="Times New Roman" w:hAnsi="Times New Roman" w:cs="Times New Roman"/>
          <w:b/>
          <w:sz w:val="28"/>
          <w:szCs w:val="28"/>
        </w:rPr>
      </w:pPr>
    </w:p>
    <w:p w:rsidR="0061730F" w:rsidRDefault="0061730F" w:rsidP="00AC14B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61730F" w:rsidRPr="002A3EE3" w:rsidRDefault="002A3EE3" w:rsidP="00AC14B4">
      <w:pPr>
        <w:spacing w:after="0" w:line="360" w:lineRule="auto"/>
        <w:jc w:val="both"/>
        <w:rPr>
          <w:rFonts w:ascii="Times New Roman" w:hAnsi="Times New Roman" w:cs="Times New Roman"/>
          <w:b/>
          <w:sz w:val="28"/>
          <w:szCs w:val="28"/>
        </w:rPr>
      </w:pPr>
      <w:r w:rsidRPr="002A3EE3">
        <w:rPr>
          <w:rFonts w:ascii="Times New Roman" w:hAnsi="Times New Roman" w:cs="Times New Roman"/>
          <w:b/>
          <w:sz w:val="28"/>
          <w:szCs w:val="28"/>
        </w:rPr>
        <w:t>Введение……………………………………</w:t>
      </w:r>
      <w:r>
        <w:rPr>
          <w:rFonts w:ascii="Times New Roman" w:hAnsi="Times New Roman" w:cs="Times New Roman"/>
          <w:b/>
          <w:sz w:val="28"/>
          <w:szCs w:val="28"/>
        </w:rPr>
        <w:t>….</w:t>
      </w:r>
      <w:r w:rsidRPr="002A3EE3">
        <w:rPr>
          <w:rFonts w:ascii="Times New Roman" w:hAnsi="Times New Roman" w:cs="Times New Roman"/>
          <w:b/>
          <w:sz w:val="28"/>
          <w:szCs w:val="28"/>
        </w:rPr>
        <w:t>……</w:t>
      </w:r>
      <w:r w:rsidR="0061730F" w:rsidRPr="002A3EE3">
        <w:rPr>
          <w:rFonts w:ascii="Times New Roman" w:hAnsi="Times New Roman" w:cs="Times New Roman"/>
          <w:b/>
          <w:sz w:val="28"/>
          <w:szCs w:val="28"/>
        </w:rPr>
        <w:t>………………</w:t>
      </w:r>
      <w:r w:rsidR="00AC14B4" w:rsidRPr="00EE67E6">
        <w:rPr>
          <w:rFonts w:ascii="Times New Roman" w:hAnsi="Times New Roman" w:cs="Times New Roman"/>
          <w:b/>
          <w:sz w:val="28"/>
          <w:szCs w:val="28"/>
        </w:rPr>
        <w:t>..</w:t>
      </w:r>
      <w:r w:rsidR="0061730F" w:rsidRPr="002A3EE3">
        <w:rPr>
          <w:rFonts w:ascii="Times New Roman" w:hAnsi="Times New Roman" w:cs="Times New Roman"/>
          <w:b/>
          <w:sz w:val="28"/>
          <w:szCs w:val="28"/>
        </w:rPr>
        <w:t>……………...3</w:t>
      </w:r>
    </w:p>
    <w:p w:rsidR="0061730F" w:rsidRDefault="0061730F" w:rsidP="00AC14B4">
      <w:pPr>
        <w:spacing w:after="0" w:line="360" w:lineRule="auto"/>
        <w:jc w:val="both"/>
        <w:rPr>
          <w:rFonts w:ascii="Times New Roman" w:hAnsi="Times New Roman" w:cs="Times New Roman"/>
          <w:sz w:val="28"/>
          <w:szCs w:val="28"/>
        </w:rPr>
      </w:pPr>
    </w:p>
    <w:p w:rsidR="00A63D5C" w:rsidRPr="00A63D5C" w:rsidRDefault="00A63D5C" w:rsidP="00AC14B4">
      <w:pPr>
        <w:spacing w:after="0" w:line="360" w:lineRule="auto"/>
        <w:jc w:val="both"/>
        <w:rPr>
          <w:rFonts w:ascii="Times New Roman" w:hAnsi="Times New Roman" w:cs="Times New Roman"/>
          <w:b/>
          <w:sz w:val="28"/>
          <w:szCs w:val="28"/>
        </w:rPr>
      </w:pPr>
      <w:r w:rsidRPr="00A63D5C">
        <w:rPr>
          <w:rFonts w:ascii="Times New Roman" w:hAnsi="Times New Roman" w:cs="Times New Roman"/>
          <w:b/>
          <w:sz w:val="28"/>
          <w:szCs w:val="28"/>
        </w:rPr>
        <w:t xml:space="preserve">Глава 1. </w:t>
      </w:r>
    </w:p>
    <w:p w:rsidR="0061730F" w:rsidRPr="00A63D5C" w:rsidRDefault="00A63D5C" w:rsidP="00AC14B4">
      <w:pPr>
        <w:spacing w:after="0" w:line="360" w:lineRule="auto"/>
        <w:jc w:val="both"/>
        <w:rPr>
          <w:rFonts w:ascii="Times New Roman" w:hAnsi="Times New Roman" w:cs="Times New Roman"/>
          <w:b/>
          <w:sz w:val="28"/>
          <w:szCs w:val="28"/>
        </w:rPr>
      </w:pPr>
      <w:r w:rsidRPr="00A63D5C">
        <w:rPr>
          <w:rFonts w:ascii="Times New Roman" w:hAnsi="Times New Roman" w:cs="Times New Roman"/>
          <w:b/>
          <w:sz w:val="28"/>
          <w:szCs w:val="28"/>
        </w:rPr>
        <w:t>Система законодательства о государственно-частном партнерстве…</w:t>
      </w:r>
      <w:r w:rsidR="002A3EE3">
        <w:rPr>
          <w:rFonts w:ascii="Times New Roman" w:hAnsi="Times New Roman" w:cs="Times New Roman"/>
          <w:b/>
          <w:sz w:val="28"/>
          <w:szCs w:val="28"/>
        </w:rPr>
        <w:t>….</w:t>
      </w:r>
      <w:r>
        <w:rPr>
          <w:rFonts w:ascii="Times New Roman" w:hAnsi="Times New Roman" w:cs="Times New Roman"/>
          <w:b/>
          <w:sz w:val="28"/>
          <w:szCs w:val="28"/>
        </w:rPr>
        <w:t>…</w:t>
      </w:r>
      <w:r w:rsidR="0061730F" w:rsidRPr="00A63D5C">
        <w:rPr>
          <w:rFonts w:ascii="Times New Roman" w:hAnsi="Times New Roman" w:cs="Times New Roman"/>
          <w:b/>
          <w:sz w:val="28"/>
          <w:szCs w:val="28"/>
        </w:rPr>
        <w:t>..</w:t>
      </w:r>
      <w:r w:rsidR="004E4B5E" w:rsidRPr="00A63D5C">
        <w:rPr>
          <w:rFonts w:ascii="Times New Roman" w:hAnsi="Times New Roman" w:cs="Times New Roman"/>
          <w:b/>
          <w:sz w:val="28"/>
          <w:szCs w:val="28"/>
        </w:rPr>
        <w:t>7</w:t>
      </w:r>
    </w:p>
    <w:p w:rsidR="0061730F" w:rsidRDefault="0061730F" w:rsidP="00AC14B4">
      <w:pPr>
        <w:spacing w:after="0" w:line="360" w:lineRule="auto"/>
        <w:ind w:firstLine="708"/>
        <w:jc w:val="both"/>
        <w:rPr>
          <w:rFonts w:ascii="Times New Roman" w:hAnsi="Times New Roman" w:cs="Times New Roman"/>
          <w:sz w:val="28"/>
          <w:szCs w:val="28"/>
        </w:rPr>
      </w:pPr>
      <w:r w:rsidRPr="005A1CD2">
        <w:rPr>
          <w:rFonts w:ascii="Times New Roman" w:hAnsi="Times New Roman" w:cs="Times New Roman"/>
          <w:sz w:val="28"/>
          <w:szCs w:val="28"/>
        </w:rPr>
        <w:t xml:space="preserve">§ 1.1. </w:t>
      </w:r>
      <w:r w:rsidR="00A63D5C">
        <w:rPr>
          <w:rFonts w:ascii="Times New Roman" w:hAnsi="Times New Roman" w:cs="Times New Roman"/>
          <w:sz w:val="28"/>
          <w:szCs w:val="28"/>
        </w:rPr>
        <w:t>Соотношение модели соглашения о государственно-частном партнерстве с моделью концессионного соглашения…</w:t>
      </w:r>
      <w:r>
        <w:rPr>
          <w:rFonts w:ascii="Times New Roman" w:hAnsi="Times New Roman" w:cs="Times New Roman"/>
          <w:sz w:val="28"/>
          <w:szCs w:val="28"/>
        </w:rPr>
        <w:t>…………</w:t>
      </w:r>
      <w:r w:rsidR="00AC14B4">
        <w:rPr>
          <w:rFonts w:ascii="Times New Roman" w:hAnsi="Times New Roman" w:cs="Times New Roman"/>
          <w:sz w:val="28"/>
          <w:szCs w:val="28"/>
        </w:rPr>
        <w:t>……...</w:t>
      </w:r>
      <w:r>
        <w:rPr>
          <w:rFonts w:ascii="Times New Roman" w:hAnsi="Times New Roman" w:cs="Times New Roman"/>
          <w:sz w:val="28"/>
          <w:szCs w:val="28"/>
        </w:rPr>
        <w:t>………...</w:t>
      </w:r>
      <w:r w:rsidR="004E4B5E">
        <w:rPr>
          <w:rFonts w:ascii="Times New Roman" w:hAnsi="Times New Roman" w:cs="Times New Roman"/>
          <w:sz w:val="28"/>
          <w:szCs w:val="28"/>
        </w:rPr>
        <w:t>7</w:t>
      </w:r>
    </w:p>
    <w:p w:rsidR="00A63D5C" w:rsidRDefault="00AC14B4" w:rsidP="00AC14B4">
      <w:pPr>
        <w:spacing w:after="0" w:line="360" w:lineRule="auto"/>
        <w:ind w:firstLine="708"/>
        <w:jc w:val="both"/>
        <w:rPr>
          <w:rFonts w:ascii="Times New Roman" w:hAnsi="Times New Roman" w:cs="Times New Roman"/>
          <w:sz w:val="28"/>
          <w:szCs w:val="28"/>
        </w:rPr>
      </w:pPr>
      <w:r w:rsidRPr="005A1CD2">
        <w:rPr>
          <w:rFonts w:ascii="Times New Roman" w:hAnsi="Times New Roman" w:cs="Times New Roman"/>
          <w:sz w:val="28"/>
          <w:szCs w:val="28"/>
        </w:rPr>
        <w:t>§</w:t>
      </w:r>
      <w:r>
        <w:rPr>
          <w:rFonts w:ascii="Times New Roman" w:hAnsi="Times New Roman" w:cs="Times New Roman"/>
          <w:sz w:val="28"/>
          <w:szCs w:val="28"/>
        </w:rPr>
        <w:t xml:space="preserve"> 1.2. Соотношение федерального и регионального законодательства о государственно-частном партнерстве …………………...</w:t>
      </w:r>
      <w:r w:rsidR="00A63D5C">
        <w:rPr>
          <w:rFonts w:ascii="Times New Roman" w:hAnsi="Times New Roman" w:cs="Times New Roman"/>
          <w:sz w:val="28"/>
          <w:szCs w:val="28"/>
        </w:rPr>
        <w:t>………….……………18</w:t>
      </w:r>
    </w:p>
    <w:p w:rsidR="0061730F" w:rsidRDefault="0061730F" w:rsidP="00AC14B4">
      <w:pPr>
        <w:spacing w:after="0" w:line="360" w:lineRule="auto"/>
        <w:jc w:val="both"/>
        <w:rPr>
          <w:rFonts w:ascii="Times New Roman" w:hAnsi="Times New Roman" w:cs="Times New Roman"/>
          <w:sz w:val="28"/>
          <w:szCs w:val="28"/>
        </w:rPr>
      </w:pPr>
    </w:p>
    <w:p w:rsidR="00A63D5C" w:rsidRDefault="00A63D5C" w:rsidP="00AC14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Глава 2.</w:t>
      </w:r>
    </w:p>
    <w:p w:rsidR="0061730F" w:rsidRDefault="00A63D5C" w:rsidP="00AC14B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Соглашение о государственно-частном партнерстве………………………..</w:t>
      </w:r>
      <w:r w:rsidR="004E4B5E" w:rsidRPr="00A63D5C">
        <w:rPr>
          <w:rFonts w:ascii="Times New Roman" w:hAnsi="Times New Roman" w:cs="Times New Roman"/>
          <w:b/>
          <w:sz w:val="28"/>
          <w:szCs w:val="28"/>
        </w:rPr>
        <w:t>29</w:t>
      </w:r>
    </w:p>
    <w:p w:rsidR="0061730F" w:rsidRDefault="0061730F" w:rsidP="00AC14B4">
      <w:pPr>
        <w:spacing w:after="0" w:line="360" w:lineRule="auto"/>
        <w:ind w:firstLine="708"/>
        <w:jc w:val="both"/>
        <w:rPr>
          <w:rFonts w:ascii="Times New Roman" w:hAnsi="Times New Roman" w:cs="Times New Roman"/>
          <w:sz w:val="28"/>
          <w:szCs w:val="28"/>
        </w:rPr>
      </w:pPr>
      <w:r w:rsidRPr="005A1CD2">
        <w:rPr>
          <w:rFonts w:ascii="Times New Roman" w:hAnsi="Times New Roman" w:cs="Times New Roman"/>
          <w:sz w:val="28"/>
          <w:szCs w:val="28"/>
        </w:rPr>
        <w:t xml:space="preserve">§ 2.1. Перемена лиц в обязательстве из соглашения о </w:t>
      </w:r>
      <w:r w:rsidR="00D7700D">
        <w:rPr>
          <w:rFonts w:ascii="Times New Roman" w:hAnsi="Times New Roman" w:cs="Times New Roman"/>
          <w:sz w:val="28"/>
          <w:szCs w:val="28"/>
        </w:rPr>
        <w:t>государственно</w:t>
      </w:r>
      <w:r w:rsidRPr="005A1CD2">
        <w:rPr>
          <w:rFonts w:ascii="Times New Roman" w:hAnsi="Times New Roman" w:cs="Times New Roman"/>
          <w:sz w:val="28"/>
          <w:szCs w:val="28"/>
        </w:rPr>
        <w:t>-частном партнерстве</w:t>
      </w:r>
      <w:r w:rsidR="002A3EE3">
        <w:rPr>
          <w:rFonts w:ascii="Times New Roman" w:hAnsi="Times New Roman" w:cs="Times New Roman"/>
          <w:sz w:val="28"/>
          <w:szCs w:val="28"/>
        </w:rPr>
        <w:t>……………</w:t>
      </w:r>
      <w:r>
        <w:rPr>
          <w:rFonts w:ascii="Times New Roman" w:hAnsi="Times New Roman" w:cs="Times New Roman"/>
          <w:sz w:val="28"/>
          <w:szCs w:val="28"/>
        </w:rPr>
        <w:t>…………</w:t>
      </w:r>
      <w:r w:rsidR="002A3EE3">
        <w:rPr>
          <w:rFonts w:ascii="Times New Roman" w:hAnsi="Times New Roman" w:cs="Times New Roman"/>
          <w:sz w:val="28"/>
          <w:szCs w:val="28"/>
        </w:rPr>
        <w:t>………</w:t>
      </w:r>
      <w:r w:rsidR="00AC14B4">
        <w:rPr>
          <w:rFonts w:ascii="Times New Roman" w:hAnsi="Times New Roman" w:cs="Times New Roman"/>
          <w:sz w:val="28"/>
          <w:szCs w:val="28"/>
        </w:rPr>
        <w:t>.……</w:t>
      </w:r>
      <w:r>
        <w:rPr>
          <w:rFonts w:ascii="Times New Roman" w:hAnsi="Times New Roman" w:cs="Times New Roman"/>
          <w:sz w:val="28"/>
          <w:szCs w:val="28"/>
        </w:rPr>
        <w:t>…………………………</w:t>
      </w:r>
      <w:r w:rsidR="004E4B5E">
        <w:rPr>
          <w:rFonts w:ascii="Times New Roman" w:hAnsi="Times New Roman" w:cs="Times New Roman"/>
          <w:sz w:val="28"/>
          <w:szCs w:val="28"/>
        </w:rPr>
        <w:t>29</w:t>
      </w:r>
    </w:p>
    <w:p w:rsidR="0061730F" w:rsidRDefault="0061730F" w:rsidP="00AC14B4">
      <w:pPr>
        <w:spacing w:after="0" w:line="360" w:lineRule="auto"/>
        <w:ind w:firstLine="708"/>
        <w:jc w:val="both"/>
        <w:rPr>
          <w:rFonts w:ascii="Times New Roman" w:hAnsi="Times New Roman" w:cs="Times New Roman"/>
          <w:sz w:val="28"/>
          <w:szCs w:val="28"/>
        </w:rPr>
      </w:pPr>
      <w:r w:rsidRPr="005A1CD2">
        <w:rPr>
          <w:rFonts w:ascii="Times New Roman" w:hAnsi="Times New Roman" w:cs="Times New Roman"/>
          <w:sz w:val="28"/>
          <w:szCs w:val="28"/>
        </w:rPr>
        <w:t xml:space="preserve">§ </w:t>
      </w:r>
      <w:r w:rsidR="002A3EE3">
        <w:rPr>
          <w:rFonts w:ascii="Times New Roman" w:hAnsi="Times New Roman" w:cs="Times New Roman"/>
          <w:sz w:val="28"/>
          <w:szCs w:val="28"/>
        </w:rPr>
        <w:t xml:space="preserve"> </w:t>
      </w:r>
      <w:r w:rsidRPr="005A1CD2">
        <w:rPr>
          <w:rFonts w:ascii="Times New Roman" w:hAnsi="Times New Roman" w:cs="Times New Roman"/>
          <w:sz w:val="28"/>
          <w:szCs w:val="28"/>
        </w:rPr>
        <w:t>2.2.</w:t>
      </w:r>
      <w:r w:rsidR="002A3EE3">
        <w:rPr>
          <w:rFonts w:ascii="Times New Roman" w:hAnsi="Times New Roman" w:cs="Times New Roman"/>
          <w:sz w:val="28"/>
          <w:szCs w:val="28"/>
        </w:rPr>
        <w:t xml:space="preserve"> Элементы соглашения о гос</w:t>
      </w:r>
      <w:r w:rsidR="00AC14B4">
        <w:rPr>
          <w:rFonts w:ascii="Times New Roman" w:hAnsi="Times New Roman" w:cs="Times New Roman"/>
          <w:sz w:val="28"/>
          <w:szCs w:val="28"/>
        </w:rPr>
        <w:t>ударственно-частном партнерстве...</w:t>
      </w:r>
      <w:r>
        <w:rPr>
          <w:rFonts w:ascii="Times New Roman" w:hAnsi="Times New Roman" w:cs="Times New Roman"/>
          <w:sz w:val="28"/>
          <w:szCs w:val="28"/>
        </w:rPr>
        <w:t>..</w:t>
      </w:r>
      <w:r w:rsidR="004E4B5E">
        <w:rPr>
          <w:rFonts w:ascii="Times New Roman" w:hAnsi="Times New Roman" w:cs="Times New Roman"/>
          <w:sz w:val="28"/>
          <w:szCs w:val="28"/>
        </w:rPr>
        <w:t>39</w:t>
      </w:r>
    </w:p>
    <w:p w:rsidR="0061730F" w:rsidRDefault="0061730F" w:rsidP="00AC14B4">
      <w:pPr>
        <w:spacing w:after="0" w:line="360" w:lineRule="auto"/>
        <w:jc w:val="both"/>
        <w:rPr>
          <w:rFonts w:ascii="Times New Roman" w:hAnsi="Times New Roman" w:cs="Times New Roman"/>
          <w:sz w:val="28"/>
          <w:szCs w:val="28"/>
        </w:rPr>
      </w:pPr>
    </w:p>
    <w:p w:rsidR="0061730F" w:rsidRPr="002A3EE3" w:rsidRDefault="002A3EE3" w:rsidP="00AC14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r w:rsidR="0061730F" w:rsidRPr="002A3EE3">
        <w:rPr>
          <w:rFonts w:ascii="Times New Roman" w:hAnsi="Times New Roman" w:cs="Times New Roman"/>
          <w:b/>
          <w:sz w:val="28"/>
          <w:szCs w:val="28"/>
        </w:rPr>
        <w:t>……………………………</w:t>
      </w:r>
      <w:r w:rsidR="00AC14B4">
        <w:rPr>
          <w:rFonts w:ascii="Times New Roman" w:hAnsi="Times New Roman" w:cs="Times New Roman"/>
          <w:b/>
          <w:sz w:val="28"/>
          <w:szCs w:val="28"/>
        </w:rPr>
        <w:t>..</w:t>
      </w:r>
      <w:r w:rsidR="0061730F" w:rsidRPr="002A3EE3">
        <w:rPr>
          <w:rFonts w:ascii="Times New Roman" w:hAnsi="Times New Roman" w:cs="Times New Roman"/>
          <w:b/>
          <w:sz w:val="28"/>
          <w:szCs w:val="28"/>
        </w:rPr>
        <w:t>…………….</w:t>
      </w:r>
      <w:r w:rsidR="004E4B5E" w:rsidRPr="002A3EE3">
        <w:rPr>
          <w:rFonts w:ascii="Times New Roman" w:hAnsi="Times New Roman" w:cs="Times New Roman"/>
          <w:b/>
          <w:sz w:val="28"/>
          <w:szCs w:val="28"/>
        </w:rPr>
        <w:t>51</w:t>
      </w:r>
    </w:p>
    <w:p w:rsidR="0061730F" w:rsidRDefault="0061730F" w:rsidP="00AC14B4">
      <w:pPr>
        <w:spacing w:after="0" w:line="360" w:lineRule="auto"/>
        <w:jc w:val="both"/>
        <w:rPr>
          <w:rFonts w:ascii="Times New Roman" w:hAnsi="Times New Roman" w:cs="Times New Roman"/>
          <w:sz w:val="28"/>
          <w:szCs w:val="28"/>
        </w:rPr>
      </w:pPr>
    </w:p>
    <w:p w:rsidR="002A3EE3" w:rsidRDefault="002A3EE3" w:rsidP="00AC14B4">
      <w:pPr>
        <w:spacing w:after="0" w:line="360" w:lineRule="auto"/>
        <w:jc w:val="both"/>
        <w:rPr>
          <w:rFonts w:ascii="Times New Roman" w:hAnsi="Times New Roman" w:cs="Times New Roman"/>
          <w:sz w:val="28"/>
          <w:szCs w:val="28"/>
        </w:rPr>
      </w:pPr>
    </w:p>
    <w:p w:rsidR="0061730F" w:rsidRPr="005A1CD2" w:rsidRDefault="0061730F" w:rsidP="00AC14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литературы……………………………………………...5</w:t>
      </w:r>
      <w:r w:rsidR="004E4B5E">
        <w:rPr>
          <w:rFonts w:ascii="Times New Roman" w:hAnsi="Times New Roman" w:cs="Times New Roman"/>
          <w:sz w:val="28"/>
          <w:szCs w:val="28"/>
        </w:rPr>
        <w:t>4</w:t>
      </w:r>
    </w:p>
    <w:p w:rsidR="0061730F" w:rsidRPr="005A1CD2" w:rsidRDefault="0061730F" w:rsidP="00AC14B4">
      <w:pPr>
        <w:spacing w:after="0" w:line="360" w:lineRule="auto"/>
        <w:jc w:val="both"/>
        <w:rPr>
          <w:rFonts w:ascii="Times New Roman" w:hAnsi="Times New Roman" w:cs="Times New Roman"/>
          <w:sz w:val="28"/>
          <w:szCs w:val="28"/>
        </w:rPr>
      </w:pPr>
    </w:p>
    <w:p w:rsidR="0061730F" w:rsidRDefault="0061730F" w:rsidP="00AC14B4">
      <w:pPr>
        <w:spacing w:after="0" w:line="360" w:lineRule="auto"/>
        <w:jc w:val="both"/>
        <w:rPr>
          <w:rFonts w:ascii="Times New Roman" w:hAnsi="Times New Roman" w:cs="Times New Roman"/>
          <w:sz w:val="28"/>
          <w:szCs w:val="28"/>
        </w:rPr>
      </w:pPr>
    </w:p>
    <w:p w:rsidR="0061730F" w:rsidRPr="005A1CD2" w:rsidRDefault="0061730F" w:rsidP="00AC14B4">
      <w:pPr>
        <w:spacing w:after="0" w:line="360" w:lineRule="auto"/>
        <w:jc w:val="both"/>
        <w:rPr>
          <w:rFonts w:ascii="Times New Roman" w:hAnsi="Times New Roman" w:cs="Times New Roman"/>
          <w:sz w:val="28"/>
          <w:szCs w:val="28"/>
        </w:rPr>
      </w:pPr>
    </w:p>
    <w:p w:rsidR="0061730F" w:rsidRDefault="0061730F" w:rsidP="00AC14B4">
      <w:pPr>
        <w:spacing w:after="0" w:line="360" w:lineRule="auto"/>
        <w:jc w:val="both"/>
        <w:rPr>
          <w:rFonts w:ascii="Times New Roman" w:hAnsi="Times New Roman" w:cs="Times New Roman"/>
          <w:sz w:val="28"/>
          <w:szCs w:val="28"/>
        </w:rPr>
      </w:pPr>
    </w:p>
    <w:p w:rsidR="00AC14B4" w:rsidRPr="005A1CD2" w:rsidRDefault="00AC14B4" w:rsidP="00AC14B4">
      <w:pPr>
        <w:spacing w:after="0" w:line="360" w:lineRule="auto"/>
        <w:jc w:val="both"/>
        <w:rPr>
          <w:rFonts w:ascii="Times New Roman" w:hAnsi="Times New Roman" w:cs="Times New Roman"/>
          <w:sz w:val="28"/>
          <w:szCs w:val="28"/>
        </w:rPr>
      </w:pPr>
    </w:p>
    <w:p w:rsidR="0061730F" w:rsidRDefault="0061730F" w:rsidP="00AC14B4">
      <w:pPr>
        <w:spacing w:after="0" w:line="360" w:lineRule="auto"/>
        <w:jc w:val="both"/>
        <w:rPr>
          <w:rFonts w:ascii="Times New Roman" w:hAnsi="Times New Roman" w:cs="Times New Roman"/>
          <w:sz w:val="28"/>
          <w:szCs w:val="28"/>
        </w:rPr>
      </w:pPr>
    </w:p>
    <w:p w:rsidR="0061730F" w:rsidRDefault="0061730F" w:rsidP="00AC14B4">
      <w:pPr>
        <w:spacing w:after="0" w:line="360" w:lineRule="auto"/>
        <w:jc w:val="both"/>
        <w:rPr>
          <w:rFonts w:ascii="Times New Roman" w:hAnsi="Times New Roman" w:cs="Times New Roman"/>
          <w:sz w:val="28"/>
          <w:szCs w:val="28"/>
        </w:rPr>
      </w:pPr>
    </w:p>
    <w:p w:rsidR="002A3EE3" w:rsidRDefault="002A3EE3" w:rsidP="0061730F">
      <w:pPr>
        <w:spacing w:after="0" w:line="360" w:lineRule="auto"/>
        <w:rPr>
          <w:rFonts w:ascii="Times New Roman" w:hAnsi="Times New Roman" w:cs="Times New Roman"/>
          <w:sz w:val="28"/>
          <w:szCs w:val="28"/>
        </w:rPr>
      </w:pPr>
    </w:p>
    <w:p w:rsidR="0061730F" w:rsidRDefault="0061730F" w:rsidP="0061730F">
      <w:pPr>
        <w:spacing w:after="0" w:line="360" w:lineRule="auto"/>
        <w:rPr>
          <w:rFonts w:ascii="Times New Roman" w:hAnsi="Times New Roman" w:cs="Times New Roman"/>
          <w:sz w:val="28"/>
          <w:szCs w:val="28"/>
        </w:rPr>
      </w:pPr>
    </w:p>
    <w:p w:rsidR="0061730F" w:rsidRDefault="0061730F" w:rsidP="0061730F">
      <w:pPr>
        <w:spacing w:after="0" w:line="360" w:lineRule="auto"/>
        <w:rPr>
          <w:rFonts w:ascii="Times New Roman" w:hAnsi="Times New Roman" w:cs="Times New Roman"/>
          <w:sz w:val="28"/>
          <w:szCs w:val="28"/>
        </w:rPr>
      </w:pPr>
    </w:p>
    <w:p w:rsidR="002163BA" w:rsidRPr="00A70A4E" w:rsidRDefault="002163BA" w:rsidP="002163BA">
      <w:pPr>
        <w:spacing w:after="0" w:line="360" w:lineRule="auto"/>
        <w:ind w:firstLine="708"/>
        <w:jc w:val="center"/>
        <w:rPr>
          <w:rFonts w:ascii="Times New Roman" w:hAnsi="Times New Roman" w:cs="Times New Roman"/>
          <w:b/>
          <w:sz w:val="28"/>
          <w:szCs w:val="28"/>
        </w:rPr>
      </w:pPr>
      <w:r w:rsidRPr="00A70A4E">
        <w:rPr>
          <w:rFonts w:ascii="Times New Roman" w:hAnsi="Times New Roman" w:cs="Times New Roman"/>
          <w:b/>
          <w:sz w:val="28"/>
          <w:szCs w:val="28"/>
        </w:rPr>
        <w:lastRenderedPageBreak/>
        <w:t>Введение</w:t>
      </w:r>
    </w:p>
    <w:p w:rsidR="002163BA" w:rsidRPr="007013D3" w:rsidRDefault="00BC49B5"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13 июля 2015 года принят</w:t>
      </w:r>
      <w:r w:rsidR="002163BA">
        <w:rPr>
          <w:rFonts w:ascii="Times New Roman"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2163BA">
        <w:rPr>
          <w:rStyle w:val="a8"/>
          <w:rFonts w:ascii="Times New Roman" w:hAnsi="Times New Roman" w:cs="Times New Roman"/>
          <w:sz w:val="28"/>
          <w:szCs w:val="28"/>
        </w:rPr>
        <w:footnoteReference w:id="1"/>
      </w:r>
      <w:r w:rsidR="002163BA" w:rsidRPr="00432B49">
        <w:rPr>
          <w:rFonts w:ascii="Times New Roman" w:hAnsi="Times New Roman" w:cs="Times New Roman"/>
          <w:sz w:val="28"/>
          <w:szCs w:val="28"/>
        </w:rPr>
        <w:t xml:space="preserve"> </w:t>
      </w:r>
      <w:r w:rsidR="002163BA" w:rsidRPr="007013D3">
        <w:rPr>
          <w:rFonts w:ascii="Times New Roman" w:hAnsi="Times New Roman" w:cs="Times New Roman"/>
          <w:sz w:val="28"/>
          <w:szCs w:val="28"/>
        </w:rPr>
        <w:t xml:space="preserve">(далее – Закон о </w:t>
      </w:r>
      <w:r w:rsidR="002163BA">
        <w:rPr>
          <w:rFonts w:ascii="Times New Roman" w:hAnsi="Times New Roman" w:cs="Times New Roman"/>
          <w:sz w:val="28"/>
          <w:szCs w:val="28"/>
        </w:rPr>
        <w:t>ГЧП, Закон № 224-ФЗ</w:t>
      </w:r>
      <w:r w:rsidR="002163BA" w:rsidRPr="007013D3">
        <w:rPr>
          <w:rFonts w:ascii="Times New Roman" w:hAnsi="Times New Roman" w:cs="Times New Roman"/>
          <w:sz w:val="28"/>
          <w:szCs w:val="28"/>
        </w:rPr>
        <w:t>)</w:t>
      </w:r>
      <w:r w:rsidR="002163BA">
        <w:rPr>
          <w:rFonts w:ascii="Times New Roman" w:hAnsi="Times New Roman" w:cs="Times New Roman"/>
          <w:sz w:val="28"/>
          <w:szCs w:val="28"/>
        </w:rPr>
        <w:t>. Этот нормативный акт вступил в с</w:t>
      </w:r>
      <w:r w:rsidR="002163BA" w:rsidRPr="007013D3">
        <w:rPr>
          <w:rFonts w:ascii="Times New Roman" w:hAnsi="Times New Roman" w:cs="Times New Roman"/>
          <w:sz w:val="28"/>
          <w:szCs w:val="28"/>
        </w:rPr>
        <w:t xml:space="preserve">илу </w:t>
      </w:r>
      <w:r w:rsidR="002163BA">
        <w:rPr>
          <w:rFonts w:ascii="Times New Roman" w:hAnsi="Times New Roman" w:cs="Times New Roman"/>
          <w:sz w:val="28"/>
          <w:szCs w:val="28"/>
        </w:rPr>
        <w:t>1 января 2016 года</w:t>
      </w:r>
      <w:r w:rsidR="002163BA" w:rsidRPr="007013D3">
        <w:rPr>
          <w:rFonts w:ascii="Times New Roman" w:hAnsi="Times New Roman" w:cs="Times New Roman"/>
          <w:sz w:val="28"/>
          <w:szCs w:val="28"/>
        </w:rPr>
        <w:t xml:space="preserve">, за исключением отдельных положений, для которых установлены иные сроки. </w:t>
      </w:r>
    </w:p>
    <w:p w:rsidR="002163BA" w:rsidRDefault="002163BA" w:rsidP="002163BA">
      <w:pPr>
        <w:spacing w:after="0" w:line="360" w:lineRule="auto"/>
        <w:ind w:firstLine="708"/>
        <w:jc w:val="both"/>
        <w:rPr>
          <w:rFonts w:ascii="Times New Roman" w:hAnsi="Times New Roman" w:cs="Times New Roman"/>
          <w:sz w:val="28"/>
          <w:szCs w:val="28"/>
        </w:rPr>
      </w:pPr>
      <w:r w:rsidRPr="007013D3">
        <w:rPr>
          <w:rFonts w:ascii="Times New Roman" w:hAnsi="Times New Roman" w:cs="Times New Roman"/>
          <w:sz w:val="28"/>
          <w:szCs w:val="28"/>
        </w:rPr>
        <w:t xml:space="preserve">Следует отметить, что споры относительно необходимости разработки единого системного федерального закона в сфере </w:t>
      </w:r>
      <w:r w:rsidR="00780554">
        <w:rPr>
          <w:rFonts w:ascii="Times New Roman" w:hAnsi="Times New Roman" w:cs="Times New Roman"/>
          <w:sz w:val="28"/>
          <w:szCs w:val="28"/>
        </w:rPr>
        <w:t>государственно-частного партнерства</w:t>
      </w:r>
      <w:r w:rsidR="00780554">
        <w:rPr>
          <w:rStyle w:val="a8"/>
          <w:rFonts w:ascii="Times New Roman" w:hAnsi="Times New Roman" w:cs="Times New Roman"/>
          <w:sz w:val="28"/>
          <w:szCs w:val="28"/>
        </w:rPr>
        <w:footnoteReference w:id="2"/>
      </w:r>
      <w:r w:rsidR="00780554">
        <w:rPr>
          <w:rFonts w:ascii="Times New Roman" w:hAnsi="Times New Roman" w:cs="Times New Roman"/>
          <w:sz w:val="28"/>
          <w:szCs w:val="28"/>
        </w:rPr>
        <w:t xml:space="preserve"> (далее – ГЧП)</w:t>
      </w:r>
      <w:r w:rsidRPr="007013D3">
        <w:rPr>
          <w:rFonts w:ascii="Times New Roman" w:hAnsi="Times New Roman" w:cs="Times New Roman"/>
          <w:sz w:val="28"/>
          <w:szCs w:val="28"/>
        </w:rPr>
        <w:t xml:space="preserve"> велись в научной литературе довольно давно. Так, некоторые ученые выдвигали идею о том, что принятие такого закона необязательно, достаточно совершенствования существующей нормативной правовой базы по примеру ряда зарубежных стран, в частности Великобритании</w:t>
      </w:r>
      <w:r w:rsidRPr="007013D3">
        <w:rPr>
          <w:rStyle w:val="a8"/>
          <w:rFonts w:ascii="Times New Roman" w:hAnsi="Times New Roman" w:cs="Times New Roman"/>
          <w:sz w:val="28"/>
          <w:szCs w:val="28"/>
        </w:rPr>
        <w:footnoteReference w:id="3"/>
      </w:r>
      <w:r w:rsidRPr="007013D3">
        <w:rPr>
          <w:rFonts w:ascii="Times New Roman" w:hAnsi="Times New Roman" w:cs="Times New Roman"/>
          <w:sz w:val="28"/>
          <w:szCs w:val="28"/>
        </w:rPr>
        <w:t>.</w:t>
      </w:r>
    </w:p>
    <w:p w:rsidR="002163BA" w:rsidRDefault="00780554"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государственно-частного партнерства, а также п</w:t>
      </w:r>
      <w:r w:rsidR="002163BA">
        <w:rPr>
          <w:rFonts w:ascii="Times New Roman" w:hAnsi="Times New Roman" w:cs="Times New Roman"/>
          <w:sz w:val="28"/>
          <w:szCs w:val="28"/>
        </w:rPr>
        <w:t>равовая природа соглашения о государственно-частном партнерстве была предметом многих исследований. Проводились сравнительно-правовые анализы, и</w:t>
      </w:r>
      <w:r>
        <w:rPr>
          <w:rFonts w:ascii="Times New Roman" w:hAnsi="Times New Roman" w:cs="Times New Roman"/>
          <w:sz w:val="28"/>
          <w:szCs w:val="28"/>
        </w:rPr>
        <w:t>зучалась международная практика, предлагались разные подходы к понятию ГЧП. Отметим, что следует различать понятия государственно-частного партнерства в широком и узком смыслах. В широком смысле ГЧП – это любые формы взаимодействия государства и бизнеса в целях решения социально-</w:t>
      </w:r>
      <w:r>
        <w:rPr>
          <w:rFonts w:ascii="Times New Roman" w:hAnsi="Times New Roman" w:cs="Times New Roman"/>
          <w:sz w:val="28"/>
          <w:szCs w:val="28"/>
        </w:rPr>
        <w:lastRenderedPageBreak/>
        <w:t>экономичес</w:t>
      </w:r>
      <w:r w:rsidR="00D802D2">
        <w:rPr>
          <w:rFonts w:ascii="Times New Roman" w:hAnsi="Times New Roman" w:cs="Times New Roman"/>
          <w:sz w:val="28"/>
          <w:szCs w:val="28"/>
        </w:rPr>
        <w:t>ких задач. В узком смысле под ГЧП понимается формализованный институт – конкретное соглашение публичного и частного партнеров, в рамках которого осуществляется их сотрудничество, направленное на реализацию совместного инвестиционного проекта в отношении объекта, находящегося в сфере публичного интереса и контроля, предусматривающего объединение ресурсов и разделение рисков между ними в целях решения публичных задач</w:t>
      </w:r>
      <w:r w:rsidR="00D802D2">
        <w:rPr>
          <w:rStyle w:val="a8"/>
          <w:rFonts w:ascii="Times New Roman" w:hAnsi="Times New Roman" w:cs="Times New Roman"/>
          <w:sz w:val="28"/>
          <w:szCs w:val="28"/>
        </w:rPr>
        <w:footnoteReference w:id="4"/>
      </w:r>
      <w:r w:rsidR="00D802D2">
        <w:rPr>
          <w:rFonts w:ascii="Times New Roman" w:hAnsi="Times New Roman" w:cs="Times New Roman"/>
          <w:sz w:val="28"/>
          <w:szCs w:val="28"/>
        </w:rPr>
        <w:t>.</w:t>
      </w:r>
    </w:p>
    <w:p w:rsidR="002163BA" w:rsidRPr="000174B0"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новом Законе о ГЧП закреплен достаточно подробный понятийный аппарат, включающий определения таких впервые регламентированных на уровне федерального закона понятий, как государственно-частное партнерство, муниципально-частное партнерство, соглашение о государственно-частном партнерстве, соглашение о муниципально-частном партнерстве, публичный партнер, частный партнер и другие. </w:t>
      </w:r>
    </w:p>
    <w:p w:rsidR="002163BA" w:rsidRPr="000174B0" w:rsidRDefault="00D802D2" w:rsidP="002163BA">
      <w:pPr>
        <w:pStyle w:val="ConsPlusNormal"/>
        <w:spacing w:line="360" w:lineRule="auto"/>
        <w:ind w:firstLine="539"/>
        <w:jc w:val="both"/>
      </w:pPr>
      <w:r>
        <w:t xml:space="preserve">Следует сказать, что в Законе № 224-ФЗ используется именно узкое понимание ГЧП. </w:t>
      </w:r>
      <w:r w:rsidR="002163BA">
        <w:t xml:space="preserve">Так, в соответствии с пунктом 1 статьи 3 Закона о ГЧП </w:t>
      </w:r>
      <w:r w:rsidR="002163BA" w:rsidRPr="000174B0">
        <w:t xml:space="preserve">государственно-частное партнерство, муниципально-частное партнерство </w:t>
      </w:r>
      <w:r w:rsidR="002163BA">
        <w:t>–</w:t>
      </w:r>
      <w:r w:rsidR="002163BA" w:rsidRPr="000174B0">
        <w:t xml:space="preserve"> </w:t>
      </w:r>
      <w:r w:rsidR="002163BA">
        <w:t xml:space="preserve">это </w:t>
      </w:r>
      <w:r w:rsidR="002163BA" w:rsidRPr="000174B0">
        <w:t xml:space="preserve">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w:t>
      </w:r>
      <w:r w:rsidR="002163BA">
        <w:t xml:space="preserve">с данным </w:t>
      </w:r>
      <w:r w:rsidR="002163BA" w:rsidRPr="000174B0">
        <w:t>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r w:rsidR="002163BA">
        <w:t>.</w:t>
      </w:r>
    </w:p>
    <w:p w:rsidR="002163BA"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данном федеральном законе предусматриваются особенности правового режима для объектов, которые могут быть объектами соглашения о государственно-частном партнерстве, муниципально-частном партнерстве, особенности, характерные для порядка заключения и порядка прекращения </w:t>
      </w:r>
      <w:r>
        <w:rPr>
          <w:rFonts w:ascii="Times New Roman" w:hAnsi="Times New Roman" w:cs="Times New Roman"/>
          <w:sz w:val="28"/>
          <w:szCs w:val="28"/>
        </w:rPr>
        <w:lastRenderedPageBreak/>
        <w:t xml:space="preserve">соглашения о государственно-частном партнерстве, муниципально-частном партнерстве, гарантии прав и законных интересов частного партнера и др. </w:t>
      </w:r>
    </w:p>
    <w:p w:rsidR="002163BA"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 принятия федерального закона регулирование в этой сфере осуществлялось в основном на региональном уровне. На сегодняшний день существует большое количество законодательных актов субъектов Российской Федерации, адаптация которых к положениям нового федерального закона является актуальной проблемой. Не стоит забывать, что в силу того, что некоторые законы субъектов существуют уже продолжительное время, на их основе были заключены соглашения о ГЧП, которые продолжают действовать. Соответственно, необходимо понимание того, как должно быть реформировано региональное законодательство, а также какова судьба соглашений, заключенных на их основе. </w:t>
      </w:r>
    </w:p>
    <w:p w:rsidR="002163BA"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внимание нужно уделить тому факту, что наряду с Законом о ГЧП существует Федеральный закон от 21.07.2005 № 115-ФЗ «О концессионных соглашениях»</w:t>
      </w:r>
      <w:r>
        <w:rPr>
          <w:rStyle w:val="a8"/>
          <w:rFonts w:ascii="Times New Roman" w:hAnsi="Times New Roman" w:cs="Times New Roman"/>
          <w:sz w:val="28"/>
          <w:szCs w:val="28"/>
        </w:rPr>
        <w:footnoteReference w:id="5"/>
      </w:r>
      <w:r>
        <w:rPr>
          <w:rFonts w:ascii="Times New Roman" w:hAnsi="Times New Roman" w:cs="Times New Roman"/>
          <w:sz w:val="28"/>
          <w:szCs w:val="28"/>
        </w:rPr>
        <w:t xml:space="preserve"> (далее – Закон о концессионных соглашениях, Закон № 115-ФЗ). Закон о ГЧП не затрагивает концессионные соглашения; механизмы, регулируемые Законом о ГЧП и Законом о концессионных соглашениях, на данный момент существуют параллельно и не пересекаются. Поэтому нужно понимание того, как соотносятся данные нормативные акты, имеет ли какой-то из механизмов преимущества и какова применимость каждого из них.</w:t>
      </w:r>
    </w:p>
    <w:p w:rsidR="002163BA"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рассмотрения системы в целом необходимо рассмотреть одни из наиболее острых и центральных моментов в правовом регулирования государственно-частного партнерства в самом законодательном акте. В данной работе внимание будет уделено институту перемены лиц в обязательстве из соглашения о государственно-частном партнерстве в силу того, что законодателем выбран специфический подход к регулированию данного вопроса, который редко встречается в сфере ГЧП. </w:t>
      </w:r>
    </w:p>
    <w:p w:rsidR="002163BA"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Нельзя не затронуть и такой аспект как элементы соглашения о ГЧП. По сути, он является центральным в правовом регулирований отношений из соглашения о государственно-частном партнерстве. В литературе уже сегодня можно встретить критику положений Закона о ГЧП, связанных с данным институтом.</w:t>
      </w:r>
    </w:p>
    <w:p w:rsidR="002163BA"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комплексное исследование такой категории как государственно-частное партнерство, а также выявление проблем, связанных с вышеперечисленными аспектами. Для реализации указанной цели необходимо изучение законодательной базы, научной литературы, а также существующего международного опыта в данной сфере.</w:t>
      </w:r>
    </w:p>
    <w:p w:rsidR="002163BA" w:rsidRPr="00FE747C" w:rsidRDefault="002163BA" w:rsidP="00216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Необходимость рассмотрения вышеперечисленных аспектов вызвана большой значимостью государственно-частного партнерства в целом.</w:t>
      </w:r>
      <w:r w:rsidRPr="00632E90">
        <w:rPr>
          <w:rFonts w:ascii="Times New Roman" w:hAnsi="Times New Roman" w:cs="Times New Roman"/>
          <w:sz w:val="28"/>
          <w:szCs w:val="28"/>
        </w:rPr>
        <w:t xml:space="preserve"> </w:t>
      </w:r>
      <w:r>
        <w:rPr>
          <w:rFonts w:ascii="Times New Roman" w:hAnsi="Times New Roman" w:cs="Times New Roman"/>
          <w:sz w:val="28"/>
          <w:szCs w:val="28"/>
        </w:rPr>
        <w:t xml:space="preserve">Основным преимуществом государственно-частного партнерства является объединение усилий частного и публичного субъектов в целях решения публичных задач. Течение времени и сложные экономические условия потребовали активного и повсеместного участия частного капитала в модернизации инфраструктуры. Закон о ГЧП открывает новый этап в развитии правового регулирования данной сферы. Стоит отметить, что в связи с тем, что Закон о ГЧП вступил в силу только с 1 января 2016 года, практика на основе его положений еще не успела сформироваться. </w:t>
      </w:r>
      <w:r w:rsidRPr="009D6C60">
        <w:rPr>
          <w:rFonts w:ascii="Times New Roman" w:hAnsi="Times New Roman" w:cs="Times New Roman"/>
          <w:sz w:val="28"/>
          <w:szCs w:val="28"/>
        </w:rPr>
        <w:t>Тем не менее, положения нового нормативного акта нуждаются в подробном рассмотрении хотя бы с теоретической точки зрения.</w:t>
      </w:r>
    </w:p>
    <w:p w:rsidR="00315608" w:rsidRDefault="00315608" w:rsidP="000612A5">
      <w:pPr>
        <w:spacing w:after="0" w:line="360" w:lineRule="auto"/>
        <w:ind w:firstLine="708"/>
        <w:jc w:val="both"/>
        <w:rPr>
          <w:rFonts w:ascii="Times New Roman" w:hAnsi="Times New Roman" w:cs="Times New Roman"/>
          <w:sz w:val="28"/>
          <w:szCs w:val="28"/>
        </w:rPr>
      </w:pPr>
    </w:p>
    <w:p w:rsidR="002163BA" w:rsidRDefault="002163BA" w:rsidP="000612A5">
      <w:pPr>
        <w:spacing w:after="0" w:line="360" w:lineRule="auto"/>
        <w:ind w:firstLine="708"/>
        <w:jc w:val="both"/>
        <w:rPr>
          <w:rFonts w:ascii="Times New Roman" w:hAnsi="Times New Roman" w:cs="Times New Roman"/>
          <w:sz w:val="28"/>
          <w:szCs w:val="28"/>
        </w:rPr>
      </w:pPr>
    </w:p>
    <w:p w:rsidR="002163BA" w:rsidRDefault="002163BA" w:rsidP="000612A5">
      <w:pPr>
        <w:spacing w:after="0" w:line="360" w:lineRule="auto"/>
        <w:ind w:firstLine="708"/>
        <w:jc w:val="both"/>
        <w:rPr>
          <w:rFonts w:ascii="Times New Roman" w:hAnsi="Times New Roman" w:cs="Times New Roman"/>
          <w:sz w:val="28"/>
          <w:szCs w:val="28"/>
        </w:rPr>
      </w:pPr>
    </w:p>
    <w:p w:rsidR="002163BA" w:rsidRDefault="002163BA" w:rsidP="000612A5">
      <w:pPr>
        <w:spacing w:after="0" w:line="360" w:lineRule="auto"/>
        <w:ind w:firstLine="708"/>
        <w:jc w:val="both"/>
        <w:rPr>
          <w:rFonts w:ascii="Times New Roman" w:hAnsi="Times New Roman" w:cs="Times New Roman"/>
          <w:sz w:val="28"/>
          <w:szCs w:val="28"/>
        </w:rPr>
      </w:pPr>
    </w:p>
    <w:p w:rsidR="002163BA" w:rsidRDefault="002163BA" w:rsidP="000612A5">
      <w:pPr>
        <w:spacing w:after="0" w:line="360" w:lineRule="auto"/>
        <w:ind w:firstLine="708"/>
        <w:jc w:val="both"/>
        <w:rPr>
          <w:rFonts w:ascii="Times New Roman" w:hAnsi="Times New Roman" w:cs="Times New Roman"/>
          <w:sz w:val="28"/>
          <w:szCs w:val="28"/>
        </w:rPr>
      </w:pPr>
    </w:p>
    <w:p w:rsidR="002163BA" w:rsidRDefault="002163BA" w:rsidP="000612A5">
      <w:pPr>
        <w:spacing w:after="0" w:line="360" w:lineRule="auto"/>
        <w:ind w:firstLine="708"/>
        <w:jc w:val="both"/>
        <w:rPr>
          <w:rFonts w:ascii="Times New Roman" w:hAnsi="Times New Roman" w:cs="Times New Roman"/>
          <w:sz w:val="28"/>
          <w:szCs w:val="28"/>
        </w:rPr>
      </w:pPr>
    </w:p>
    <w:p w:rsidR="00417505" w:rsidRDefault="00417505" w:rsidP="000612A5">
      <w:pPr>
        <w:spacing w:after="0" w:line="360" w:lineRule="auto"/>
        <w:ind w:firstLine="708"/>
        <w:jc w:val="both"/>
        <w:rPr>
          <w:rFonts w:ascii="Times New Roman" w:hAnsi="Times New Roman" w:cs="Times New Roman"/>
          <w:sz w:val="28"/>
          <w:szCs w:val="28"/>
        </w:rPr>
      </w:pPr>
    </w:p>
    <w:p w:rsidR="00C2121D" w:rsidRPr="00BC677C" w:rsidRDefault="00C2121D" w:rsidP="00BC677C">
      <w:pPr>
        <w:spacing w:after="0" w:line="360" w:lineRule="auto"/>
        <w:ind w:firstLine="708"/>
        <w:jc w:val="center"/>
        <w:rPr>
          <w:rFonts w:ascii="Times New Roman" w:hAnsi="Times New Roman" w:cs="Times New Roman"/>
          <w:b/>
          <w:sz w:val="28"/>
          <w:szCs w:val="28"/>
        </w:rPr>
      </w:pPr>
      <w:r w:rsidRPr="00BC677C">
        <w:rPr>
          <w:rFonts w:ascii="Times New Roman" w:hAnsi="Times New Roman" w:cs="Times New Roman"/>
          <w:b/>
          <w:sz w:val="28"/>
          <w:szCs w:val="28"/>
        </w:rPr>
        <w:lastRenderedPageBreak/>
        <w:t xml:space="preserve">Глава 1. Система законодательства о </w:t>
      </w:r>
      <w:r w:rsidR="00D7700D">
        <w:rPr>
          <w:rFonts w:ascii="Times New Roman" w:hAnsi="Times New Roman" w:cs="Times New Roman"/>
          <w:b/>
          <w:sz w:val="28"/>
          <w:szCs w:val="28"/>
        </w:rPr>
        <w:t>государственно</w:t>
      </w:r>
      <w:r w:rsidR="00BD7333" w:rsidRPr="00BC677C">
        <w:rPr>
          <w:rFonts w:ascii="Times New Roman" w:hAnsi="Times New Roman" w:cs="Times New Roman"/>
          <w:b/>
          <w:sz w:val="28"/>
          <w:szCs w:val="28"/>
        </w:rPr>
        <w:t>-частном партнерстве</w:t>
      </w:r>
    </w:p>
    <w:p w:rsidR="00EA4F7D" w:rsidRPr="00BC677C" w:rsidRDefault="00EA4F7D" w:rsidP="00EA4F7D">
      <w:pPr>
        <w:spacing w:after="0" w:line="360" w:lineRule="auto"/>
        <w:ind w:firstLine="708"/>
        <w:jc w:val="center"/>
        <w:rPr>
          <w:rFonts w:ascii="Times New Roman" w:hAnsi="Times New Roman" w:cs="Times New Roman"/>
          <w:b/>
          <w:sz w:val="28"/>
          <w:szCs w:val="28"/>
        </w:rPr>
      </w:pPr>
      <w:r w:rsidRPr="00BC677C">
        <w:rPr>
          <w:rFonts w:ascii="Times New Roman" w:hAnsi="Times New Roman" w:cs="Times New Roman"/>
          <w:b/>
          <w:sz w:val="28"/>
          <w:szCs w:val="28"/>
        </w:rPr>
        <w:t>§ 1.1. Соотношение модели соглашения о государственно-частном партнерстве с моделью концессионного соглашения</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до принятия Закона о ГЧП анализировались и различные формы государственно-частного партнерства, включая предусмотренные ранее принятыми законодательными актами, в том числе Закона о концессионных соглашениях.</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исполнилось 10 лет с момента Закона № 115-ФЗ. Ключевым элементом правового регулирования в соответствии с указанным законом стало концессионное соглашение, согласно которому концессионер (частный партнер)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концеденту (публичному партнеру), а также осуществлять деятельность с использованием (эксплуатацией) данного имущества, которое предоставляется ему для этой цели во владением и пользование на определенный соглашением срок. </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принятия Закона о концессионных соглашениях было </w:t>
      </w:r>
      <w:r w:rsidR="00AC14B4">
        <w:rPr>
          <w:rFonts w:ascii="Times New Roman" w:hAnsi="Times New Roman" w:cs="Times New Roman"/>
          <w:sz w:val="28"/>
          <w:szCs w:val="28"/>
        </w:rPr>
        <w:t xml:space="preserve">создание </w:t>
      </w:r>
      <w:r>
        <w:rPr>
          <w:rFonts w:ascii="Times New Roman" w:hAnsi="Times New Roman" w:cs="Times New Roman"/>
          <w:sz w:val="28"/>
          <w:szCs w:val="28"/>
        </w:rPr>
        <w:t>более прозрачного и защищенного от возможных злоупотреблений механизма для инвестиционной деятельности частных партнеров.</w:t>
      </w:r>
    </w:p>
    <w:p w:rsidR="00EA4F7D" w:rsidRPr="00DB180A" w:rsidRDefault="00EA4F7D" w:rsidP="00EA4F7D">
      <w:pPr>
        <w:spacing w:after="0" w:line="360" w:lineRule="auto"/>
        <w:ind w:firstLine="708"/>
        <w:jc w:val="both"/>
        <w:rPr>
          <w:rFonts w:ascii="Times New Roman" w:hAnsi="Times New Roman" w:cs="Times New Roman"/>
          <w:sz w:val="28"/>
          <w:szCs w:val="28"/>
        </w:rPr>
      </w:pPr>
      <w:r w:rsidRPr="00DB180A">
        <w:rPr>
          <w:rFonts w:ascii="Times New Roman" w:hAnsi="Times New Roman" w:cs="Times New Roman"/>
          <w:sz w:val="28"/>
          <w:szCs w:val="28"/>
        </w:rPr>
        <w:t>На тот момент не было уверенности в том, что с учетом проблем, связанных с публичным управлением в субъектах, а также в силу отсутствия должной квалификации, механизмы государственно-частного партнерства (в том числе и те, которые предусматривали частную собственность на публичную инфраструктуру)</w:t>
      </w:r>
      <w:r>
        <w:rPr>
          <w:rFonts w:ascii="Times New Roman" w:hAnsi="Times New Roman" w:cs="Times New Roman"/>
          <w:sz w:val="28"/>
          <w:szCs w:val="28"/>
        </w:rPr>
        <w:t xml:space="preserve"> будут исправно действовать в федеральных масштабах.</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Авторами в научной литературе высказывается мнение о том, что для максимальной эффективности правового регулирования данной чувствительной сферы отношений необходимо комплексное регулирование концессий и </w:t>
      </w:r>
      <w:r w:rsidR="00CD7EE4">
        <w:rPr>
          <w:rFonts w:ascii="Times New Roman" w:hAnsi="Times New Roman" w:cs="Times New Roman"/>
          <w:sz w:val="28"/>
          <w:szCs w:val="28"/>
        </w:rPr>
        <w:t>ГЧП</w:t>
      </w:r>
      <w:r>
        <w:rPr>
          <w:rFonts w:ascii="Times New Roman" w:hAnsi="Times New Roman" w:cs="Times New Roman"/>
          <w:sz w:val="28"/>
          <w:szCs w:val="28"/>
        </w:rPr>
        <w:t xml:space="preserve">, которое не создавало бы искусственных рамок и барьеров на </w:t>
      </w:r>
      <w:r>
        <w:rPr>
          <w:rFonts w:ascii="Times New Roman" w:hAnsi="Times New Roman" w:cs="Times New Roman"/>
          <w:sz w:val="28"/>
          <w:szCs w:val="28"/>
        </w:rPr>
        <w:lastRenderedPageBreak/>
        <w:t>пути развития экономики, а позволило бы на либеральных, единых и непротиворечивых началах обеспечить приток частных инвестиций во все стратегические инфраструктурные проекты. Естественно, для этого требуется определенное время и слаженная работа всех участников законотворческого процесса, занимающихся данными вопросами</w:t>
      </w:r>
      <w:r>
        <w:rPr>
          <w:rStyle w:val="a8"/>
          <w:rFonts w:ascii="Times New Roman" w:hAnsi="Times New Roman" w:cs="Times New Roman"/>
          <w:sz w:val="28"/>
          <w:szCs w:val="28"/>
        </w:rPr>
        <w:footnoteReference w:id="6"/>
      </w:r>
      <w:r>
        <w:rPr>
          <w:rFonts w:ascii="Times New Roman" w:hAnsi="Times New Roman" w:cs="Times New Roman"/>
          <w:sz w:val="28"/>
          <w:szCs w:val="28"/>
        </w:rPr>
        <w:t>.</w:t>
      </w:r>
    </w:p>
    <w:p w:rsidR="00EA4F7D" w:rsidRPr="00630C4A" w:rsidRDefault="00EA4F7D" w:rsidP="00EA4F7D">
      <w:pPr>
        <w:pStyle w:val="ConsPlusNormal"/>
        <w:spacing w:line="360" w:lineRule="auto"/>
        <w:ind w:firstLine="539"/>
        <w:jc w:val="both"/>
      </w:pPr>
      <w:r w:rsidRPr="00630C4A">
        <w:t>Сразу следует отметить, что цели регулирования Закона о ГЧП и Закона о концессионных соглашениях являются схожими. В качестве общей цели выступает привлечение инвестиций в экономику Российской Федерации, а также повышение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EA4F7D" w:rsidRPr="00AE6F7E" w:rsidRDefault="00EA4F7D" w:rsidP="00EA4F7D">
      <w:pPr>
        <w:spacing w:after="0" w:line="360" w:lineRule="auto"/>
        <w:ind w:firstLine="708"/>
        <w:jc w:val="both"/>
        <w:rPr>
          <w:rFonts w:ascii="Times New Roman" w:hAnsi="Times New Roman" w:cs="Times New Roman"/>
          <w:sz w:val="28"/>
          <w:szCs w:val="28"/>
        </w:rPr>
      </w:pPr>
      <w:r w:rsidRPr="00AE6F7E">
        <w:rPr>
          <w:rFonts w:ascii="Times New Roman" w:hAnsi="Times New Roman" w:cs="Times New Roman"/>
          <w:sz w:val="28"/>
          <w:szCs w:val="28"/>
        </w:rPr>
        <w:t xml:space="preserve">Закон о ГЧП, давая определение понятия, «соглашение о государственно-частном партнерстве» определяет правовую природу такого соглашения, называя его гражданско-правовым договором. </w:t>
      </w:r>
      <w:r>
        <w:rPr>
          <w:rFonts w:ascii="Times New Roman" w:hAnsi="Times New Roman" w:cs="Times New Roman"/>
          <w:sz w:val="28"/>
          <w:szCs w:val="28"/>
        </w:rPr>
        <w:t>Такого указания нет в Законе о концессионных соглашениях, что порождало споры о правовой природе концессионного соглашения. Многие авторы относили концессионное соглашение к административным договорам, характерными чертами которого являются: основа административного договора – нормы административного права; один из участников – государственно-властный субъект; направленность договора на удовлетворение публичных интересов</w:t>
      </w:r>
      <w:r>
        <w:rPr>
          <w:rStyle w:val="a8"/>
          <w:rFonts w:ascii="Times New Roman" w:hAnsi="Times New Roman" w:cs="Times New Roman"/>
          <w:sz w:val="28"/>
          <w:szCs w:val="28"/>
        </w:rPr>
        <w:footnoteReference w:id="7"/>
      </w:r>
      <w:r>
        <w:rPr>
          <w:rFonts w:ascii="Times New Roman" w:hAnsi="Times New Roman" w:cs="Times New Roman"/>
          <w:sz w:val="28"/>
          <w:szCs w:val="28"/>
        </w:rPr>
        <w:t>. Однако более правильной представляется точка зрения, согласно которой концессионное соглашение является гражданско-</w:t>
      </w:r>
      <w:r w:rsidRPr="006A1FB6">
        <w:rPr>
          <w:rFonts w:ascii="Times New Roman" w:hAnsi="Times New Roman" w:cs="Times New Roman"/>
          <w:sz w:val="28"/>
          <w:szCs w:val="28"/>
        </w:rPr>
        <w:t>правовым договором</w:t>
      </w:r>
      <w:r w:rsidRPr="006A1FB6">
        <w:rPr>
          <w:rStyle w:val="a8"/>
          <w:rFonts w:ascii="Times New Roman" w:hAnsi="Times New Roman" w:cs="Times New Roman"/>
          <w:sz w:val="28"/>
          <w:szCs w:val="28"/>
        </w:rPr>
        <w:footnoteReference w:id="8"/>
      </w:r>
      <w:r w:rsidR="006A1FB6">
        <w:rPr>
          <w:rFonts w:ascii="Times New Roman" w:hAnsi="Times New Roman" w:cs="Times New Roman"/>
          <w:sz w:val="28"/>
          <w:szCs w:val="28"/>
        </w:rPr>
        <w:t xml:space="preserve">. В.Ф. Попондопуло, отмечая, что в Законе о концессионных соглашениях указано на применение к отношениям </w:t>
      </w:r>
      <w:r w:rsidR="006A1FB6">
        <w:rPr>
          <w:rFonts w:ascii="Times New Roman" w:hAnsi="Times New Roman" w:cs="Times New Roman"/>
          <w:sz w:val="28"/>
          <w:szCs w:val="28"/>
        </w:rPr>
        <w:lastRenderedPageBreak/>
        <w:t>сторон концессионного соглашения в соответствующих частях правил гражданского законодательства о договорах, поддерживает позицию, согласно которой концессионное соглашение является частно-правовым договором, сочетающим в себе элементы различных договоров</w:t>
      </w:r>
      <w:r w:rsidR="006A1FB6">
        <w:rPr>
          <w:rStyle w:val="a8"/>
          <w:rFonts w:ascii="Times New Roman" w:hAnsi="Times New Roman" w:cs="Times New Roman"/>
          <w:sz w:val="28"/>
          <w:szCs w:val="28"/>
        </w:rPr>
        <w:footnoteReference w:id="9"/>
      </w:r>
      <w:r w:rsidR="006A1FB6">
        <w:rPr>
          <w:rFonts w:ascii="Times New Roman" w:hAnsi="Times New Roman" w:cs="Times New Roman"/>
          <w:sz w:val="28"/>
          <w:szCs w:val="28"/>
        </w:rPr>
        <w:t>.</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Законе о </w:t>
      </w:r>
      <w:r w:rsidR="00CD7EE4">
        <w:rPr>
          <w:rFonts w:ascii="Times New Roman" w:hAnsi="Times New Roman" w:cs="Times New Roman"/>
          <w:sz w:val="28"/>
          <w:szCs w:val="28"/>
        </w:rPr>
        <w:t>ГЧП</w:t>
      </w:r>
      <w:r>
        <w:rPr>
          <w:rFonts w:ascii="Times New Roman" w:hAnsi="Times New Roman" w:cs="Times New Roman"/>
          <w:sz w:val="28"/>
          <w:szCs w:val="28"/>
        </w:rPr>
        <w:t xml:space="preserve"> установлен срок до 1 июля 2016 года для приведения норм законодательства субъектов РФ в соответствие с ним. В частности, определение ГЧП, закрепленное в подп. 1 п. 1 ст. 4 Закона Санкт-Петербурга от 25.12.2006 № 627-100 «Об участии Санкт-Петербурга в государственно-частных партнерствах»</w:t>
      </w:r>
      <w:r>
        <w:rPr>
          <w:rStyle w:val="a8"/>
          <w:rFonts w:ascii="Times New Roman" w:hAnsi="Times New Roman" w:cs="Times New Roman"/>
          <w:sz w:val="28"/>
          <w:szCs w:val="28"/>
        </w:rPr>
        <w:footnoteReference w:id="10"/>
      </w:r>
      <w:r>
        <w:rPr>
          <w:rFonts w:ascii="Times New Roman" w:hAnsi="Times New Roman" w:cs="Times New Roman"/>
          <w:sz w:val="28"/>
          <w:szCs w:val="28"/>
        </w:rPr>
        <w:t>, включает и концессионные соглашения: взаимовыгодное сотрудничество Санкт-Петербурга с российскими или иностранным юридическим или физическим лицом либо действующим без образования юридического лица по договору простого товарищества (договору о совместной деятельности) объединением юридических лиц в реализации социально значимых проектов, проектов, направленных на развитие образования, здравоохранения, социального обслуживания населения, физической культуры, спорта, культуры, туризма, транспортной и инженерной инфраструктур, инфраструктуры связи и телекоммуникаций в Санкт-Петербурге, которое осуществляется путем заключения и исполнения соглашений, в том числе концессионных.</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общем впечатлении о схожести регулирования рассматриваемых форм </w:t>
      </w:r>
      <w:r w:rsidR="00CD7EE4">
        <w:rPr>
          <w:rFonts w:ascii="Times New Roman" w:hAnsi="Times New Roman" w:cs="Times New Roman"/>
          <w:sz w:val="28"/>
          <w:szCs w:val="28"/>
        </w:rPr>
        <w:t>ГЧП</w:t>
      </w:r>
      <w:r>
        <w:rPr>
          <w:rFonts w:ascii="Times New Roman" w:hAnsi="Times New Roman" w:cs="Times New Roman"/>
          <w:sz w:val="28"/>
          <w:szCs w:val="28"/>
        </w:rPr>
        <w:t xml:space="preserve"> </w:t>
      </w:r>
      <w:r w:rsidRPr="00403540">
        <w:rPr>
          <w:rFonts w:ascii="Times New Roman" w:hAnsi="Times New Roman" w:cs="Times New Roman"/>
          <w:sz w:val="28"/>
          <w:szCs w:val="28"/>
        </w:rPr>
        <w:t>можно попытаться выявить и существующие отличия.</w:t>
      </w:r>
      <w:r>
        <w:rPr>
          <w:rFonts w:ascii="Times New Roman" w:hAnsi="Times New Roman" w:cs="Times New Roman"/>
          <w:sz w:val="28"/>
          <w:szCs w:val="28"/>
        </w:rPr>
        <w:t xml:space="preserve"> </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Во-первых, следует обратить внимание на то, что </w:t>
      </w:r>
      <w:r w:rsidRPr="00403540">
        <w:rPr>
          <w:rFonts w:ascii="Times New Roman" w:hAnsi="Times New Roman" w:cs="Times New Roman"/>
          <w:sz w:val="28"/>
          <w:szCs w:val="28"/>
        </w:rPr>
        <w:t>объект соглашений</w:t>
      </w:r>
      <w:r>
        <w:rPr>
          <w:rFonts w:ascii="Times New Roman" w:hAnsi="Times New Roman" w:cs="Times New Roman"/>
          <w:sz w:val="28"/>
          <w:szCs w:val="28"/>
        </w:rPr>
        <w:t xml:space="preserve"> государственно-частного партнерства, муниципально-частного партнерства и концессионных соглашений регламентируется по-разному. </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Законе № 224-ФЗ устанавливается перечень объектов соглашений </w:t>
      </w:r>
      <w:r w:rsidR="00CD7EE4">
        <w:rPr>
          <w:rFonts w:ascii="Times New Roman" w:hAnsi="Times New Roman" w:cs="Times New Roman"/>
          <w:sz w:val="28"/>
          <w:szCs w:val="28"/>
        </w:rPr>
        <w:t>ГЧП</w:t>
      </w:r>
      <w:r>
        <w:rPr>
          <w:rFonts w:ascii="Times New Roman" w:hAnsi="Times New Roman" w:cs="Times New Roman"/>
          <w:sz w:val="28"/>
          <w:szCs w:val="28"/>
        </w:rPr>
        <w:t xml:space="preserve">, в целом совпадающий с перечнем объектов концессионных соглашений, </w:t>
      </w:r>
      <w:r w:rsidRPr="009E5A04">
        <w:rPr>
          <w:rFonts w:ascii="Times New Roman" w:hAnsi="Times New Roman" w:cs="Times New Roman"/>
          <w:sz w:val="28"/>
          <w:szCs w:val="28"/>
        </w:rPr>
        <w:lastRenderedPageBreak/>
        <w:t xml:space="preserve">перечисленных в Законе № 115-ФЗ. Однако в отношении ряда объектов концессионных соглашений невозможно заключение соглашения о </w:t>
      </w:r>
      <w:r w:rsidR="00CD7EE4" w:rsidRPr="009E5A04">
        <w:rPr>
          <w:rFonts w:ascii="Times New Roman" w:hAnsi="Times New Roman" w:cs="Times New Roman"/>
          <w:sz w:val="28"/>
          <w:szCs w:val="28"/>
        </w:rPr>
        <w:t>ГЧП</w:t>
      </w:r>
      <w:r w:rsidRPr="009E5A04">
        <w:rPr>
          <w:rFonts w:ascii="Times New Roman" w:hAnsi="Times New Roman" w:cs="Times New Roman"/>
          <w:sz w:val="28"/>
          <w:szCs w:val="28"/>
        </w:rPr>
        <w:t xml:space="preserve">, и наоборот. В отношении объектов </w:t>
      </w:r>
      <w:r w:rsidR="00CD7EE4" w:rsidRPr="009E5A04">
        <w:rPr>
          <w:rFonts w:ascii="Times New Roman" w:hAnsi="Times New Roman" w:cs="Times New Roman"/>
          <w:sz w:val="28"/>
          <w:szCs w:val="28"/>
        </w:rPr>
        <w:t>ГЧП</w:t>
      </w:r>
      <w:r w:rsidRPr="009E5A04">
        <w:rPr>
          <w:rFonts w:ascii="Times New Roman" w:hAnsi="Times New Roman" w:cs="Times New Roman"/>
          <w:sz w:val="28"/>
          <w:szCs w:val="28"/>
        </w:rPr>
        <w:t xml:space="preserve"> в Законе о </w:t>
      </w:r>
      <w:r w:rsidR="00CD7EE4" w:rsidRPr="009E5A04">
        <w:rPr>
          <w:rFonts w:ascii="Times New Roman" w:hAnsi="Times New Roman" w:cs="Times New Roman"/>
          <w:sz w:val="28"/>
          <w:szCs w:val="28"/>
        </w:rPr>
        <w:t>ГЧП</w:t>
      </w:r>
      <w:r w:rsidRPr="009E5A04">
        <w:rPr>
          <w:rFonts w:ascii="Times New Roman" w:hAnsi="Times New Roman" w:cs="Times New Roman"/>
          <w:sz w:val="28"/>
          <w:szCs w:val="28"/>
        </w:rPr>
        <w:t xml:space="preserve"> по сравнению с Законом о концессионных соглашениях применительно к автомобильным дорогам, участкам автомобильных дорог предусмотрено уточнение статуса: речь идет только о частных дорогах. Также, исключены и такие объекты как: объекты инфраструктуры морского порта, которые могут находиться в федеральной собственности, не подлежат отчуждению в частную собственность; объекты, отнесенные к имуществу государственной авиации или к единой системе организации воздушного движения; объекты по производству, передаче и распределению тепловой энергии; государственные мелиоративные системы, метрополитен</w:t>
      </w:r>
      <w:r w:rsidR="009E5A04">
        <w:rPr>
          <w:rFonts w:ascii="Times New Roman" w:hAnsi="Times New Roman" w:cs="Times New Roman"/>
          <w:sz w:val="28"/>
          <w:szCs w:val="28"/>
        </w:rPr>
        <w:t>.</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объект соглашения о </w:t>
      </w:r>
      <w:r w:rsidR="00CD7EE4">
        <w:rPr>
          <w:rFonts w:ascii="Times New Roman" w:hAnsi="Times New Roman" w:cs="Times New Roman"/>
          <w:sz w:val="28"/>
          <w:szCs w:val="28"/>
        </w:rPr>
        <w:t>ГЧП</w:t>
      </w:r>
      <w:r>
        <w:rPr>
          <w:rFonts w:ascii="Times New Roman" w:hAnsi="Times New Roman" w:cs="Times New Roman"/>
          <w:sz w:val="28"/>
          <w:szCs w:val="28"/>
        </w:rPr>
        <w:t xml:space="preserve"> дополнен: стационарными и (или) плавучими платформами, искусственными островами; специализированными портами, объектами их инфраструктур; объектами, на которых осуществляются обработка, утилизация, обезвреживание, размещение твердых коммунальных отходов.</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передача частному партнеру объекта соглашения </w:t>
      </w:r>
      <w:r w:rsidR="00CD7EE4">
        <w:rPr>
          <w:rFonts w:ascii="Times New Roman" w:hAnsi="Times New Roman" w:cs="Times New Roman"/>
          <w:sz w:val="28"/>
          <w:szCs w:val="28"/>
        </w:rPr>
        <w:t>ГЧП</w:t>
      </w:r>
      <w:r>
        <w:rPr>
          <w:rFonts w:ascii="Times New Roman" w:hAnsi="Times New Roman" w:cs="Times New Roman"/>
          <w:sz w:val="28"/>
          <w:szCs w:val="28"/>
        </w:rPr>
        <w:t>, который на момент заключения соглашения принадлежит ГУП или МУП на праве хозяйственного ведения или бюджетному учреждению на праве оперативного управления. Такая передача возможна лишь в рамках концессионного соглашения (в отношении автодорожных проектов и проектов в сфере ЖКХ).</w:t>
      </w:r>
    </w:p>
    <w:p w:rsidR="00EA4F7D" w:rsidRPr="00C53826" w:rsidRDefault="00EA4F7D" w:rsidP="00EA4F7D">
      <w:pPr>
        <w:spacing w:after="0" w:line="360" w:lineRule="auto"/>
        <w:ind w:firstLine="840"/>
        <w:jc w:val="both"/>
        <w:rPr>
          <w:rFonts w:ascii="Times New Roman" w:hAnsi="Times New Roman" w:cs="Times New Roman"/>
          <w:sz w:val="28"/>
          <w:szCs w:val="28"/>
        </w:rPr>
      </w:pPr>
      <w:r w:rsidRPr="00C53826">
        <w:rPr>
          <w:rFonts w:ascii="Times New Roman" w:hAnsi="Times New Roman" w:cs="Times New Roman"/>
          <w:sz w:val="28"/>
          <w:szCs w:val="28"/>
        </w:rPr>
        <w:t xml:space="preserve">Для наглядности приведем отличия механизмов, касающиеся объектов соглашений, в виде таблиц. </w:t>
      </w:r>
    </w:p>
    <w:p w:rsidR="00EA4F7D" w:rsidRDefault="00EA4F7D" w:rsidP="00EA4F7D">
      <w:pPr>
        <w:spacing w:after="0" w:line="36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Закон о </w:t>
      </w:r>
      <w:r w:rsidR="00CD7EE4">
        <w:rPr>
          <w:rFonts w:ascii="Times New Roman" w:hAnsi="Times New Roman" w:cs="Times New Roman"/>
          <w:sz w:val="28"/>
          <w:szCs w:val="28"/>
        </w:rPr>
        <w:t>ГЧП</w:t>
      </w:r>
      <w:r>
        <w:rPr>
          <w:rFonts w:ascii="Times New Roman" w:hAnsi="Times New Roman" w:cs="Times New Roman"/>
          <w:sz w:val="28"/>
          <w:szCs w:val="28"/>
        </w:rPr>
        <w:t xml:space="preserve"> открывает новые возможности для использования в проектах объектов, указанных в таблице 1:</w:t>
      </w:r>
    </w:p>
    <w:p w:rsidR="00AC14B4" w:rsidRDefault="00AC14B4" w:rsidP="00EA4F7D">
      <w:pPr>
        <w:spacing w:after="0" w:line="360" w:lineRule="auto"/>
        <w:jc w:val="both"/>
        <w:rPr>
          <w:rFonts w:ascii="Times New Roman" w:hAnsi="Times New Roman" w:cs="Times New Roman"/>
          <w:sz w:val="28"/>
          <w:szCs w:val="28"/>
        </w:rPr>
      </w:pPr>
    </w:p>
    <w:p w:rsidR="00AC14B4" w:rsidRDefault="00AC14B4" w:rsidP="00EA4F7D">
      <w:pPr>
        <w:spacing w:after="0" w:line="360" w:lineRule="auto"/>
        <w:jc w:val="both"/>
        <w:rPr>
          <w:rFonts w:ascii="Times New Roman" w:hAnsi="Times New Roman" w:cs="Times New Roman"/>
          <w:sz w:val="28"/>
          <w:szCs w:val="28"/>
        </w:rPr>
      </w:pPr>
    </w:p>
    <w:p w:rsidR="00AC14B4" w:rsidRDefault="00AC14B4" w:rsidP="00EA4F7D">
      <w:pPr>
        <w:spacing w:after="0" w:line="360" w:lineRule="auto"/>
        <w:jc w:val="both"/>
        <w:rPr>
          <w:rFonts w:ascii="Times New Roman" w:hAnsi="Times New Roman" w:cs="Times New Roman"/>
          <w:sz w:val="28"/>
          <w:szCs w:val="28"/>
        </w:rPr>
      </w:pPr>
    </w:p>
    <w:p w:rsidR="00EA4F7D" w:rsidRPr="002B326F" w:rsidRDefault="00EA4F7D" w:rsidP="00EA4F7D">
      <w:pPr>
        <w:spacing w:after="0" w:line="360" w:lineRule="auto"/>
        <w:jc w:val="both"/>
        <w:rPr>
          <w:rFonts w:ascii="Times New Roman" w:hAnsi="Times New Roman" w:cs="Times New Roman"/>
          <w:sz w:val="28"/>
          <w:szCs w:val="28"/>
        </w:rPr>
      </w:pPr>
      <w:r w:rsidRPr="002B326F">
        <w:rPr>
          <w:rFonts w:ascii="Times New Roman" w:hAnsi="Times New Roman" w:cs="Times New Roman"/>
          <w:sz w:val="28"/>
          <w:szCs w:val="28"/>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130"/>
        <w:gridCol w:w="1151"/>
      </w:tblGrid>
      <w:tr w:rsidR="00EA4F7D" w:rsidRPr="00C53826" w:rsidTr="00EA4F7D">
        <w:tc>
          <w:tcPr>
            <w:tcW w:w="7621" w:type="dxa"/>
            <w:shd w:val="clear" w:color="auto" w:fill="auto"/>
          </w:tcPr>
          <w:p w:rsidR="00EA4F7D" w:rsidRPr="00C53826" w:rsidRDefault="00EA4F7D" w:rsidP="00EA4F7D">
            <w:pPr>
              <w:spacing w:after="0" w:line="360" w:lineRule="auto"/>
              <w:jc w:val="center"/>
              <w:rPr>
                <w:rFonts w:ascii="Times New Roman" w:hAnsi="Times New Roman" w:cs="Times New Roman"/>
                <w:sz w:val="28"/>
                <w:szCs w:val="28"/>
              </w:rPr>
            </w:pPr>
            <w:r w:rsidRPr="00C53826">
              <w:rPr>
                <w:rFonts w:ascii="Times New Roman" w:hAnsi="Times New Roman" w:cs="Times New Roman"/>
                <w:b/>
                <w:sz w:val="28"/>
                <w:szCs w:val="28"/>
              </w:rPr>
              <w:t>Объекты</w:t>
            </w:r>
          </w:p>
        </w:tc>
        <w:tc>
          <w:tcPr>
            <w:tcW w:w="1134"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115-ФЗ</w:t>
            </w:r>
          </w:p>
        </w:tc>
        <w:tc>
          <w:tcPr>
            <w:tcW w:w="1155"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224-ФЗ</w:t>
            </w:r>
          </w:p>
        </w:tc>
      </w:tr>
      <w:tr w:rsidR="00EA4F7D" w:rsidRPr="00C53826" w:rsidTr="00EA4F7D">
        <w:trPr>
          <w:trHeight w:val="650"/>
        </w:trPr>
        <w:tc>
          <w:tcPr>
            <w:tcW w:w="7621"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Воздушных судов</w:t>
            </w:r>
          </w:p>
        </w:tc>
        <w:tc>
          <w:tcPr>
            <w:tcW w:w="1134"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нет</w:t>
            </w:r>
          </w:p>
        </w:tc>
        <w:tc>
          <w:tcPr>
            <w:tcW w:w="1155"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да</w:t>
            </w:r>
          </w:p>
        </w:tc>
      </w:tr>
      <w:tr w:rsidR="00EA4F7D" w:rsidRPr="00C53826" w:rsidTr="00EA4F7D">
        <w:trPr>
          <w:trHeight w:val="1181"/>
        </w:trPr>
        <w:tc>
          <w:tcPr>
            <w:tcW w:w="7621"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Подводных и подземных технических сооружений, переходов, линий связи и коммуникации, иных линейных объектов связи и коммуникации</w:t>
            </w:r>
          </w:p>
        </w:tc>
        <w:tc>
          <w:tcPr>
            <w:tcW w:w="1134"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нет</w:t>
            </w:r>
          </w:p>
        </w:tc>
        <w:tc>
          <w:tcPr>
            <w:tcW w:w="1155"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да</w:t>
            </w:r>
          </w:p>
        </w:tc>
      </w:tr>
      <w:tr w:rsidR="00EA4F7D" w:rsidRPr="00C53826" w:rsidTr="00EA4F7D">
        <w:trPr>
          <w:trHeight w:val="840"/>
        </w:trPr>
        <w:tc>
          <w:tcPr>
            <w:tcW w:w="7621" w:type="dxa"/>
            <w:shd w:val="clear" w:color="auto" w:fill="auto"/>
          </w:tcPr>
          <w:p w:rsidR="00EA4F7D" w:rsidRPr="00C53826" w:rsidRDefault="00EA4F7D" w:rsidP="00EA4F7D">
            <w:pPr>
              <w:autoSpaceDE w:val="0"/>
              <w:autoSpaceDN w:val="0"/>
              <w:adjustRightInd w:val="0"/>
              <w:spacing w:after="0" w:line="360" w:lineRule="auto"/>
              <w:rPr>
                <w:rFonts w:ascii="Times New Roman" w:hAnsi="Times New Roman" w:cs="Times New Roman"/>
                <w:sz w:val="28"/>
                <w:szCs w:val="28"/>
              </w:rPr>
            </w:pPr>
            <w:r w:rsidRPr="00C53826">
              <w:rPr>
                <w:rFonts w:ascii="Times New Roman" w:eastAsia="MS Mincho" w:hAnsi="Times New Roman" w:cs="Times New Roman"/>
                <w:bCs/>
                <w:sz w:val="28"/>
                <w:szCs w:val="28"/>
              </w:rPr>
              <w:t>Специализированных портов, объектов их инфраструктуры</w:t>
            </w:r>
          </w:p>
        </w:tc>
        <w:tc>
          <w:tcPr>
            <w:tcW w:w="1134"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нет</w:t>
            </w:r>
          </w:p>
        </w:tc>
        <w:tc>
          <w:tcPr>
            <w:tcW w:w="1155"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да</w:t>
            </w:r>
          </w:p>
        </w:tc>
      </w:tr>
      <w:tr w:rsidR="00EA4F7D" w:rsidRPr="00C53826" w:rsidTr="00EA4F7D">
        <w:trPr>
          <w:trHeight w:val="803"/>
        </w:trPr>
        <w:tc>
          <w:tcPr>
            <w:tcW w:w="7621"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Стационарных и (или) плавучих платформ, искусственных островов</w:t>
            </w:r>
          </w:p>
        </w:tc>
        <w:tc>
          <w:tcPr>
            <w:tcW w:w="1134"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нет</w:t>
            </w:r>
          </w:p>
        </w:tc>
        <w:tc>
          <w:tcPr>
            <w:tcW w:w="1155"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да</w:t>
            </w:r>
          </w:p>
        </w:tc>
      </w:tr>
    </w:tbl>
    <w:p w:rsidR="00EA4F7D" w:rsidRPr="00C53826" w:rsidRDefault="00EA4F7D" w:rsidP="00EA4F7D">
      <w:pPr>
        <w:spacing w:after="0" w:line="360" w:lineRule="auto"/>
        <w:ind w:firstLine="840"/>
        <w:jc w:val="both"/>
        <w:rPr>
          <w:rFonts w:ascii="Times New Roman" w:hAnsi="Times New Roman" w:cs="Times New Roman"/>
          <w:sz w:val="28"/>
          <w:szCs w:val="28"/>
        </w:rPr>
      </w:pPr>
    </w:p>
    <w:p w:rsidR="00EA4F7D" w:rsidRDefault="00EA4F7D" w:rsidP="00EA4F7D">
      <w:pPr>
        <w:spacing w:after="0" w:line="360" w:lineRule="auto"/>
        <w:ind w:firstLine="840"/>
        <w:jc w:val="both"/>
        <w:rPr>
          <w:rFonts w:ascii="Times New Roman" w:hAnsi="Times New Roman" w:cs="Times New Roman"/>
          <w:sz w:val="28"/>
          <w:szCs w:val="28"/>
        </w:rPr>
      </w:pPr>
      <w:r w:rsidRPr="00C53826">
        <w:rPr>
          <w:rFonts w:ascii="Times New Roman" w:hAnsi="Times New Roman" w:cs="Times New Roman"/>
          <w:sz w:val="28"/>
          <w:szCs w:val="28"/>
        </w:rPr>
        <w:t xml:space="preserve">При этом с учетом обязательности возникновения права частной собственности, часть объектов можно </w:t>
      </w:r>
      <w:r w:rsidRPr="003A04C7">
        <w:rPr>
          <w:rFonts w:ascii="Times New Roman" w:hAnsi="Times New Roman" w:cs="Times New Roman"/>
          <w:sz w:val="28"/>
          <w:szCs w:val="28"/>
        </w:rPr>
        <w:t>по-прежнему передавать только в концессию</w:t>
      </w:r>
      <w:r w:rsidRPr="00C53826">
        <w:rPr>
          <w:rFonts w:ascii="Times New Roman" w:hAnsi="Times New Roman" w:cs="Times New Roman"/>
          <w:sz w:val="28"/>
          <w:szCs w:val="28"/>
        </w:rPr>
        <w:t>, это касается</w:t>
      </w:r>
      <w:r>
        <w:rPr>
          <w:rFonts w:ascii="Times New Roman" w:hAnsi="Times New Roman" w:cs="Times New Roman"/>
          <w:sz w:val="28"/>
          <w:szCs w:val="28"/>
        </w:rPr>
        <w:t xml:space="preserve"> объектов, указанных в Таблице 2</w:t>
      </w:r>
      <w:r w:rsidRPr="00C53826">
        <w:rPr>
          <w:rFonts w:ascii="Times New Roman" w:hAnsi="Times New Roman" w:cs="Times New Roman"/>
          <w:sz w:val="28"/>
          <w:szCs w:val="28"/>
        </w:rPr>
        <w:t>:</w:t>
      </w:r>
    </w:p>
    <w:p w:rsidR="00EA4F7D" w:rsidRPr="00C53826" w:rsidRDefault="00EA4F7D" w:rsidP="00EA4F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4"/>
        <w:gridCol w:w="1120"/>
        <w:gridCol w:w="1280"/>
      </w:tblGrid>
      <w:tr w:rsidR="00EA4F7D" w:rsidRPr="00C53826" w:rsidTr="00EA4F7D">
        <w:trPr>
          <w:trHeight w:val="365"/>
        </w:trPr>
        <w:tc>
          <w:tcPr>
            <w:tcW w:w="7576" w:type="dxa"/>
            <w:shd w:val="clear" w:color="auto" w:fill="auto"/>
          </w:tcPr>
          <w:p w:rsidR="00EA4F7D" w:rsidRPr="00C53826" w:rsidRDefault="00EA4F7D" w:rsidP="00EA4F7D">
            <w:pPr>
              <w:spacing w:after="0" w:line="360" w:lineRule="auto"/>
              <w:jc w:val="center"/>
              <w:rPr>
                <w:rFonts w:ascii="Times New Roman" w:hAnsi="Times New Roman" w:cs="Times New Roman"/>
                <w:b/>
                <w:sz w:val="28"/>
                <w:szCs w:val="28"/>
              </w:rPr>
            </w:pPr>
            <w:r w:rsidRPr="00C53826">
              <w:rPr>
                <w:rFonts w:ascii="Times New Roman" w:hAnsi="Times New Roman" w:cs="Times New Roman"/>
                <w:b/>
                <w:sz w:val="28"/>
                <w:szCs w:val="28"/>
              </w:rPr>
              <w:t>Объекты</w:t>
            </w:r>
          </w:p>
        </w:tc>
        <w:tc>
          <w:tcPr>
            <w:tcW w:w="1130"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115-ФЗ</w:t>
            </w:r>
          </w:p>
        </w:tc>
        <w:tc>
          <w:tcPr>
            <w:tcW w:w="1204"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224-ФЗ</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Объекты социального обслуживания населения</w:t>
            </w:r>
          </w:p>
        </w:tc>
        <w:tc>
          <w:tcPr>
            <w:tcW w:w="1130"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нет</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Объекты ЖКХ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w:t>
            </w:r>
          </w:p>
        </w:tc>
        <w:tc>
          <w:tcPr>
            <w:tcW w:w="1130"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нет</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hAnsi="Times New Roman" w:cs="Times New Roman"/>
                <w:sz w:val="28"/>
                <w:szCs w:val="28"/>
              </w:rPr>
            </w:pPr>
            <w:r w:rsidRPr="00C53826">
              <w:rPr>
                <w:rFonts w:ascii="Times New Roman" w:eastAsia="MS Mincho" w:hAnsi="Times New Roman" w:cs="Times New Roman"/>
                <w:bCs/>
                <w:sz w:val="28"/>
                <w:szCs w:val="28"/>
              </w:rPr>
              <w:t>Объекты по производству, передаче и распределению тепловой энергии</w:t>
            </w:r>
          </w:p>
        </w:tc>
        <w:tc>
          <w:tcPr>
            <w:tcW w:w="1130"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нет</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Объекты производственной и инженерной инфраструктур аэропортов</w:t>
            </w:r>
          </w:p>
        </w:tc>
        <w:tc>
          <w:tcPr>
            <w:tcW w:w="1130" w:type="dxa"/>
            <w:shd w:val="clear" w:color="auto" w:fill="auto"/>
          </w:tcPr>
          <w:p w:rsidR="00EA4F7D" w:rsidRPr="00C53826" w:rsidRDefault="00EA4F7D" w:rsidP="00EA4F7D">
            <w:pPr>
              <w:spacing w:after="0" w:line="360" w:lineRule="auto"/>
              <w:jc w:val="both"/>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spacing w:after="0" w:line="360" w:lineRule="auto"/>
              <w:jc w:val="both"/>
              <w:rPr>
                <w:rFonts w:ascii="Times New Roman" w:hAnsi="Times New Roman" w:cs="Times New Roman"/>
                <w:b/>
                <w:sz w:val="28"/>
                <w:szCs w:val="28"/>
              </w:rPr>
            </w:pPr>
            <w:r w:rsidRPr="00C53826">
              <w:rPr>
                <w:rFonts w:ascii="Times New Roman" w:hAnsi="Times New Roman" w:cs="Times New Roman"/>
                <w:b/>
                <w:sz w:val="28"/>
                <w:szCs w:val="28"/>
              </w:rPr>
              <w:t>нет</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Объекты, отнесенные к имуществу государственной авиации или к ЕСОрВД</w:t>
            </w:r>
          </w:p>
        </w:tc>
        <w:tc>
          <w:tcPr>
            <w:tcW w:w="1130" w:type="dxa"/>
            <w:shd w:val="clear" w:color="auto" w:fill="auto"/>
          </w:tcPr>
          <w:p w:rsidR="00EA4F7D" w:rsidRPr="00C53826" w:rsidRDefault="00EA4F7D" w:rsidP="00EA4F7D">
            <w:pPr>
              <w:spacing w:after="0" w:line="360" w:lineRule="auto"/>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spacing w:after="0" w:line="360" w:lineRule="auto"/>
              <w:rPr>
                <w:rFonts w:ascii="Times New Roman" w:hAnsi="Times New Roman" w:cs="Times New Roman"/>
                <w:sz w:val="28"/>
                <w:szCs w:val="28"/>
              </w:rPr>
            </w:pPr>
            <w:r w:rsidRPr="00C53826">
              <w:rPr>
                <w:rFonts w:ascii="Times New Roman" w:hAnsi="Times New Roman" w:cs="Times New Roman"/>
                <w:b/>
                <w:sz w:val="28"/>
                <w:szCs w:val="28"/>
              </w:rPr>
              <w:t>нет</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lastRenderedPageBreak/>
              <w:t>Метрополитен</w:t>
            </w:r>
          </w:p>
        </w:tc>
        <w:tc>
          <w:tcPr>
            <w:tcW w:w="1130" w:type="dxa"/>
            <w:shd w:val="clear" w:color="auto" w:fill="auto"/>
          </w:tcPr>
          <w:p w:rsidR="00EA4F7D" w:rsidRPr="00C53826" w:rsidRDefault="00EA4F7D" w:rsidP="00EA4F7D">
            <w:pPr>
              <w:spacing w:after="0" w:line="360" w:lineRule="auto"/>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spacing w:after="0" w:line="360" w:lineRule="auto"/>
              <w:rPr>
                <w:rFonts w:ascii="Times New Roman" w:hAnsi="Times New Roman" w:cs="Times New Roman"/>
                <w:sz w:val="28"/>
                <w:szCs w:val="28"/>
              </w:rPr>
            </w:pPr>
            <w:r w:rsidRPr="00C53826">
              <w:rPr>
                <w:rFonts w:ascii="Times New Roman" w:hAnsi="Times New Roman" w:cs="Times New Roman"/>
                <w:b/>
                <w:sz w:val="28"/>
                <w:szCs w:val="28"/>
              </w:rPr>
              <w:t>нет</w:t>
            </w:r>
          </w:p>
        </w:tc>
      </w:tr>
      <w:tr w:rsidR="00EA4F7D" w:rsidRPr="00C53826" w:rsidTr="00EA4F7D">
        <w:tc>
          <w:tcPr>
            <w:tcW w:w="7576"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Cs/>
                <w:sz w:val="28"/>
                <w:szCs w:val="28"/>
              </w:rPr>
            </w:pPr>
            <w:r w:rsidRPr="00C53826">
              <w:rPr>
                <w:rFonts w:ascii="Times New Roman" w:eastAsia="MS Mincho" w:hAnsi="Times New Roman" w:cs="Times New Roman"/>
                <w:bCs/>
                <w:sz w:val="28"/>
                <w:szCs w:val="28"/>
              </w:rPr>
              <w:t>Ограничения установлены также в отношении автомобильных дорог</w:t>
            </w:r>
          </w:p>
        </w:tc>
        <w:tc>
          <w:tcPr>
            <w:tcW w:w="1130" w:type="dxa"/>
            <w:shd w:val="clear" w:color="auto" w:fill="auto"/>
          </w:tcPr>
          <w:p w:rsidR="00EA4F7D" w:rsidRPr="00C53826" w:rsidRDefault="00EA4F7D" w:rsidP="00EA4F7D">
            <w:pPr>
              <w:spacing w:after="0" w:line="360" w:lineRule="auto"/>
              <w:rPr>
                <w:rFonts w:ascii="Times New Roman" w:hAnsi="Times New Roman" w:cs="Times New Roman"/>
                <w:sz w:val="28"/>
                <w:szCs w:val="28"/>
              </w:rPr>
            </w:pPr>
            <w:r w:rsidRPr="00C53826">
              <w:rPr>
                <w:rFonts w:ascii="Times New Roman" w:hAnsi="Times New Roman" w:cs="Times New Roman"/>
                <w:sz w:val="28"/>
                <w:szCs w:val="28"/>
              </w:rPr>
              <w:t>да</w:t>
            </w:r>
          </w:p>
        </w:tc>
        <w:tc>
          <w:tcPr>
            <w:tcW w:w="1204" w:type="dxa"/>
            <w:shd w:val="clear" w:color="auto" w:fill="auto"/>
          </w:tcPr>
          <w:p w:rsidR="00EA4F7D" w:rsidRPr="00C53826" w:rsidRDefault="00EA4F7D" w:rsidP="00EA4F7D">
            <w:pPr>
              <w:autoSpaceDE w:val="0"/>
              <w:autoSpaceDN w:val="0"/>
              <w:adjustRightInd w:val="0"/>
              <w:spacing w:after="0" w:line="360" w:lineRule="auto"/>
              <w:rPr>
                <w:rFonts w:ascii="Times New Roman" w:eastAsia="MS Mincho" w:hAnsi="Times New Roman" w:cs="Times New Roman"/>
                <w:b/>
                <w:bCs/>
                <w:sz w:val="28"/>
                <w:szCs w:val="28"/>
              </w:rPr>
            </w:pPr>
            <w:r w:rsidRPr="00C53826">
              <w:rPr>
                <w:rFonts w:ascii="Times New Roman" w:eastAsia="MS Mincho" w:hAnsi="Times New Roman" w:cs="Times New Roman"/>
                <w:b/>
                <w:bCs/>
                <w:sz w:val="28"/>
                <w:szCs w:val="28"/>
              </w:rPr>
              <w:t>Только частные</w:t>
            </w:r>
          </w:p>
        </w:tc>
      </w:tr>
    </w:tbl>
    <w:p w:rsidR="00EA4F7D" w:rsidRDefault="00EA4F7D" w:rsidP="00EA4F7D">
      <w:pPr>
        <w:spacing w:after="0" w:line="360" w:lineRule="auto"/>
        <w:ind w:firstLine="708"/>
        <w:jc w:val="both"/>
        <w:rPr>
          <w:rFonts w:ascii="Times New Roman" w:hAnsi="Times New Roman" w:cs="Times New Roman"/>
          <w:sz w:val="28"/>
          <w:szCs w:val="28"/>
        </w:rPr>
      </w:pP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Публичным партнером по Закону № 224-ФЗ и концедентом по Закону № 115-ФЗ могут являться:</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Российская Федерация (Правительство РФ/уполномоченный орган исполнительной власти РФ);</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субъект РФ (исполнительный орган субъекта РФ/уполномоченный орган исполнительной власти субъекта РФ);</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муниципальное образование РФ (глава муниципального образования/уполномоченный орган местного самоуправления).</w:t>
      </w:r>
    </w:p>
    <w:p w:rsidR="00EA4F7D" w:rsidRDefault="00EA4F7D" w:rsidP="00EA4F7D">
      <w:pPr>
        <w:spacing w:after="0" w:line="360" w:lineRule="auto"/>
        <w:ind w:firstLine="708"/>
        <w:jc w:val="both"/>
        <w:rPr>
          <w:rFonts w:ascii="Times New Roman" w:hAnsi="Times New Roman" w:cs="Times New Roman"/>
          <w:sz w:val="28"/>
          <w:szCs w:val="28"/>
        </w:rPr>
      </w:pPr>
      <w:r w:rsidRPr="00403540">
        <w:rPr>
          <w:rFonts w:ascii="Times New Roman" w:hAnsi="Times New Roman" w:cs="Times New Roman"/>
          <w:sz w:val="28"/>
          <w:szCs w:val="28"/>
        </w:rPr>
        <w:t>Субъектный состав концессионера</w:t>
      </w:r>
      <w:r>
        <w:rPr>
          <w:rFonts w:ascii="Times New Roman" w:hAnsi="Times New Roman" w:cs="Times New Roman"/>
          <w:sz w:val="28"/>
          <w:szCs w:val="28"/>
        </w:rPr>
        <w:t xml:space="preserve"> шире состава частного партнера. Согласно пп. 2 п. 1 ст. 5 Закона о концессионных соглашениях концессионером может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Невозможно участие в качестве частного партнера государственных и муниципальных унитарных предприятий, государственных и муниципальных учреждений, публично-правовых компаний и иных создаваемых Российской Федерацией на основании федеральных законов юридических лиц; хозяйственных товариществ и обществ, хозяйственных партнерств, находящихся под контролем публичных образований. Также невозможно участие на стороне частного партнера некоммерческих организаций, созданных Российской Федерацией, субъектами РФ, муниципальными образованиями в форме фондов.</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Концессионные соглашения в России наиболее часто используются при государственно-частном партнерстве и уже зарекомендовали себя в качестве успешной организационно-правовой формы реализации крупных транспортных </w:t>
      </w:r>
      <w:r>
        <w:rPr>
          <w:rFonts w:ascii="Times New Roman" w:hAnsi="Times New Roman" w:cs="Times New Roman"/>
          <w:sz w:val="28"/>
          <w:szCs w:val="28"/>
        </w:rPr>
        <w:lastRenderedPageBreak/>
        <w:t>проектов, прежде всего на федеральном уровне</w:t>
      </w:r>
      <w:r>
        <w:rPr>
          <w:rStyle w:val="a8"/>
          <w:rFonts w:ascii="Times New Roman" w:hAnsi="Times New Roman" w:cs="Times New Roman"/>
          <w:sz w:val="28"/>
          <w:szCs w:val="28"/>
        </w:rPr>
        <w:footnoteReference w:id="11"/>
      </w:r>
      <w:r>
        <w:rPr>
          <w:rFonts w:ascii="Times New Roman" w:hAnsi="Times New Roman" w:cs="Times New Roman"/>
          <w:sz w:val="28"/>
          <w:szCs w:val="28"/>
        </w:rPr>
        <w:t>. Например, на сегодняшний день завершены или осуществляются проекты финансирования, строительства и эксплуатации на платной основе пусковых комплексов № 3 и № 4 Центральной кольцевой автомобильной дороги Московской области (ЦКАД) (в данный момент проекты находятся на стадии конкурсного отбора) (см. также: проект строительства и эксплуатации федеральной автомобильной дороги М-11 Москва – Санкт-Петербург; проект создания и эксплуатации системы взимания платы с автомобилей массой свыше 12 т).</w:t>
      </w:r>
    </w:p>
    <w:p w:rsidR="00EA4F7D" w:rsidRPr="00BB55EF"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подчеркнуть, что в мировой практике принято разделять </w:t>
      </w:r>
      <w:r w:rsidR="00CD7EE4">
        <w:rPr>
          <w:rFonts w:ascii="Times New Roman" w:hAnsi="Times New Roman" w:cs="Times New Roman"/>
          <w:sz w:val="28"/>
          <w:szCs w:val="28"/>
        </w:rPr>
        <w:t>ГЧП</w:t>
      </w:r>
      <w:r>
        <w:rPr>
          <w:rFonts w:ascii="Times New Roman" w:hAnsi="Times New Roman" w:cs="Times New Roman"/>
          <w:sz w:val="28"/>
          <w:szCs w:val="28"/>
        </w:rPr>
        <w:t xml:space="preserve"> (</w:t>
      </w:r>
      <w:r>
        <w:rPr>
          <w:rFonts w:ascii="Times New Roman" w:hAnsi="Times New Roman" w:cs="Times New Roman"/>
          <w:sz w:val="28"/>
          <w:szCs w:val="28"/>
          <w:lang w:val="en-US"/>
        </w:rPr>
        <w:t>PPP</w:t>
      </w:r>
      <w:r w:rsidRPr="00BB55EF">
        <w:rPr>
          <w:rFonts w:ascii="Times New Roman" w:hAnsi="Times New Roman" w:cs="Times New Roman"/>
          <w:sz w:val="28"/>
          <w:szCs w:val="28"/>
        </w:rPr>
        <w:t xml:space="preserve">, </w:t>
      </w:r>
      <w:r>
        <w:rPr>
          <w:rFonts w:ascii="Times New Roman" w:hAnsi="Times New Roman" w:cs="Times New Roman"/>
          <w:sz w:val="28"/>
          <w:szCs w:val="28"/>
          <w:lang w:val="en-US"/>
        </w:rPr>
        <w:t>public</w:t>
      </w:r>
      <w:r w:rsidRPr="00BB55EF">
        <w:rPr>
          <w:rFonts w:ascii="Times New Roman" w:hAnsi="Times New Roman" w:cs="Times New Roman"/>
          <w:sz w:val="28"/>
          <w:szCs w:val="28"/>
        </w:rPr>
        <w:t>-</w:t>
      </w:r>
      <w:r>
        <w:rPr>
          <w:rFonts w:ascii="Times New Roman" w:hAnsi="Times New Roman" w:cs="Times New Roman"/>
          <w:sz w:val="28"/>
          <w:szCs w:val="28"/>
          <w:lang w:val="en-US"/>
        </w:rPr>
        <w:t>private</w:t>
      </w:r>
      <w:r w:rsidRPr="00BB55EF">
        <w:rPr>
          <w:rFonts w:ascii="Times New Roman" w:hAnsi="Times New Roman" w:cs="Times New Roman"/>
          <w:sz w:val="28"/>
          <w:szCs w:val="28"/>
        </w:rPr>
        <w:t xml:space="preserve"> </w:t>
      </w:r>
      <w:r>
        <w:rPr>
          <w:rFonts w:ascii="Times New Roman" w:hAnsi="Times New Roman" w:cs="Times New Roman"/>
          <w:sz w:val="28"/>
          <w:szCs w:val="28"/>
          <w:lang w:val="en-US"/>
        </w:rPr>
        <w:t>partnerships</w:t>
      </w:r>
      <w:r w:rsidRPr="00BB55EF">
        <w:rPr>
          <w:rFonts w:ascii="Times New Roman" w:hAnsi="Times New Roman" w:cs="Times New Roman"/>
          <w:sz w:val="28"/>
          <w:szCs w:val="28"/>
        </w:rPr>
        <w:t xml:space="preserve">) </w:t>
      </w:r>
      <w:r>
        <w:rPr>
          <w:rFonts w:ascii="Times New Roman" w:hAnsi="Times New Roman" w:cs="Times New Roman"/>
          <w:sz w:val="28"/>
          <w:szCs w:val="28"/>
        </w:rPr>
        <w:t>и концессии (</w:t>
      </w:r>
      <w:r>
        <w:rPr>
          <w:rFonts w:ascii="Times New Roman" w:hAnsi="Times New Roman" w:cs="Times New Roman"/>
          <w:sz w:val="28"/>
          <w:szCs w:val="28"/>
          <w:lang w:val="en-US"/>
        </w:rPr>
        <w:t>concessions</w:t>
      </w:r>
      <w:r w:rsidRPr="00BB55EF">
        <w:rPr>
          <w:rFonts w:ascii="Times New Roman" w:hAnsi="Times New Roman" w:cs="Times New Roman"/>
          <w:sz w:val="28"/>
          <w:szCs w:val="28"/>
        </w:rPr>
        <w:t xml:space="preserve">) </w:t>
      </w:r>
      <w:r>
        <w:rPr>
          <w:rFonts w:ascii="Times New Roman" w:hAnsi="Times New Roman" w:cs="Times New Roman"/>
          <w:sz w:val="28"/>
          <w:szCs w:val="28"/>
        </w:rPr>
        <w:t xml:space="preserve">по критериям распределения рисков и способу возврата инвестиций частного партнера (за счет сбора платы с потребителей в случае концессий и за счет платы публичного партнера за эксплуатационную доступность в случае </w:t>
      </w:r>
      <w:r w:rsidR="00CD7EE4">
        <w:rPr>
          <w:rFonts w:ascii="Times New Roman" w:hAnsi="Times New Roman" w:cs="Times New Roman"/>
          <w:sz w:val="28"/>
          <w:szCs w:val="28"/>
        </w:rPr>
        <w:t>ГЧП</w:t>
      </w:r>
      <w:r>
        <w:rPr>
          <w:rFonts w:ascii="Times New Roman" w:hAnsi="Times New Roman" w:cs="Times New Roman"/>
          <w:sz w:val="28"/>
          <w:szCs w:val="28"/>
        </w:rPr>
        <w:t xml:space="preserve">). При этом оба указанных типа государственно-частного партнерства (собственно </w:t>
      </w:r>
      <w:r w:rsidR="00CD7EE4">
        <w:rPr>
          <w:rFonts w:ascii="Times New Roman" w:hAnsi="Times New Roman" w:cs="Times New Roman"/>
          <w:sz w:val="28"/>
          <w:szCs w:val="28"/>
        </w:rPr>
        <w:t>ГЧП</w:t>
      </w:r>
      <w:r>
        <w:rPr>
          <w:rFonts w:ascii="Times New Roman" w:hAnsi="Times New Roman" w:cs="Times New Roman"/>
          <w:sz w:val="28"/>
          <w:szCs w:val="28"/>
        </w:rPr>
        <w:t xml:space="preserve"> и концессии) нередко объединяются под зонтичным регулированием одного национального закона.</w:t>
      </w:r>
    </w:p>
    <w:p w:rsidR="00EA4F7D" w:rsidRDefault="00EA4F7D" w:rsidP="003E27C4">
      <w:pPr>
        <w:spacing w:after="0" w:line="360" w:lineRule="auto"/>
        <w:ind w:firstLine="708"/>
        <w:jc w:val="both"/>
        <w:rPr>
          <w:rFonts w:ascii="Times New Roman" w:hAnsi="Times New Roman" w:cs="Times New Roman"/>
          <w:sz w:val="28"/>
          <w:szCs w:val="28"/>
        </w:rPr>
      </w:pPr>
      <w:r w:rsidRPr="00797060">
        <w:rPr>
          <w:rFonts w:ascii="Times New Roman" w:hAnsi="Times New Roman" w:cs="Times New Roman"/>
          <w:sz w:val="28"/>
          <w:szCs w:val="28"/>
        </w:rPr>
        <w:t>Одним из главных отличий рассматриваемых правовых механизмов является перехо</w:t>
      </w:r>
      <w:r>
        <w:rPr>
          <w:rFonts w:ascii="Times New Roman" w:hAnsi="Times New Roman" w:cs="Times New Roman"/>
          <w:sz w:val="28"/>
          <w:szCs w:val="28"/>
        </w:rPr>
        <w:t>д права собственности на объект соглашения</w:t>
      </w:r>
      <w:r w:rsidRPr="00797060">
        <w:rPr>
          <w:rFonts w:ascii="Times New Roman" w:hAnsi="Times New Roman" w:cs="Times New Roman"/>
          <w:sz w:val="28"/>
          <w:szCs w:val="28"/>
        </w:rPr>
        <w:t xml:space="preserve">. В рамках соглашений о </w:t>
      </w:r>
      <w:r>
        <w:rPr>
          <w:rFonts w:ascii="Times New Roman" w:hAnsi="Times New Roman" w:cs="Times New Roman"/>
          <w:sz w:val="28"/>
          <w:szCs w:val="28"/>
        </w:rPr>
        <w:t>ГЧП</w:t>
      </w:r>
      <w:r w:rsidRPr="00797060">
        <w:rPr>
          <w:rFonts w:ascii="Times New Roman" w:hAnsi="Times New Roman" w:cs="Times New Roman"/>
          <w:sz w:val="28"/>
          <w:szCs w:val="28"/>
        </w:rPr>
        <w:t xml:space="preserve"> обязательным элементом является возникновение у частного партнера собственности на объект соглашения. Вместе с тем в соглашение может быть включено обязательство частного партнера по передаче объекта соглашения в собственность публичного партнера по истечении определенного соглашением срока, но не поз</w:t>
      </w:r>
      <w:r>
        <w:rPr>
          <w:rFonts w:ascii="Times New Roman" w:hAnsi="Times New Roman" w:cs="Times New Roman"/>
          <w:sz w:val="28"/>
          <w:szCs w:val="28"/>
        </w:rPr>
        <w:t>днее дня прекращения соглашения</w:t>
      </w:r>
      <w:r w:rsidRPr="00797060">
        <w:rPr>
          <w:rStyle w:val="a8"/>
          <w:rFonts w:ascii="Times New Roman" w:hAnsi="Times New Roman" w:cs="Times New Roman"/>
          <w:sz w:val="28"/>
          <w:szCs w:val="28"/>
        </w:rPr>
        <w:footnoteReference w:id="12"/>
      </w:r>
      <w:r w:rsidRPr="00797060">
        <w:rPr>
          <w:rFonts w:ascii="Times New Roman" w:hAnsi="Times New Roman" w:cs="Times New Roman"/>
          <w:sz w:val="28"/>
          <w:szCs w:val="28"/>
        </w:rPr>
        <w:t>.</w:t>
      </w:r>
      <w:r w:rsidR="003E27C4">
        <w:rPr>
          <w:rFonts w:ascii="Times New Roman" w:hAnsi="Times New Roman" w:cs="Times New Roman"/>
          <w:sz w:val="28"/>
          <w:szCs w:val="28"/>
        </w:rPr>
        <w:t xml:space="preserve"> Основная</w:t>
      </w:r>
      <w:r w:rsidRPr="00797060">
        <w:rPr>
          <w:rFonts w:ascii="Times New Roman" w:hAnsi="Times New Roman" w:cs="Times New Roman"/>
          <w:sz w:val="28"/>
          <w:szCs w:val="28"/>
        </w:rPr>
        <w:t xml:space="preserve"> модель, предусмотренная в Законе о </w:t>
      </w:r>
      <w:r w:rsidR="00CD7EE4">
        <w:rPr>
          <w:rFonts w:ascii="Times New Roman" w:hAnsi="Times New Roman" w:cs="Times New Roman"/>
          <w:sz w:val="28"/>
          <w:szCs w:val="28"/>
        </w:rPr>
        <w:t>ГЧП</w:t>
      </w:r>
      <w:r w:rsidRPr="00797060">
        <w:rPr>
          <w:rFonts w:ascii="Times New Roman" w:hAnsi="Times New Roman" w:cs="Times New Roman"/>
          <w:sz w:val="28"/>
          <w:szCs w:val="28"/>
        </w:rPr>
        <w:t xml:space="preserve"> можно отнести к типу (</w:t>
      </w:r>
      <w:r w:rsidRPr="00797060">
        <w:rPr>
          <w:rFonts w:ascii="Times New Roman" w:hAnsi="Times New Roman" w:cs="Times New Roman"/>
          <w:sz w:val="28"/>
          <w:szCs w:val="28"/>
          <w:lang w:val="en-US"/>
        </w:rPr>
        <w:t>D</w:t>
      </w:r>
      <w:r w:rsidRPr="00797060">
        <w:rPr>
          <w:rFonts w:ascii="Times New Roman" w:hAnsi="Times New Roman" w:cs="Times New Roman"/>
          <w:sz w:val="28"/>
          <w:szCs w:val="28"/>
        </w:rPr>
        <w:t xml:space="preserve">) </w:t>
      </w:r>
      <w:r w:rsidRPr="00797060">
        <w:rPr>
          <w:rFonts w:ascii="Times New Roman" w:hAnsi="Times New Roman" w:cs="Times New Roman"/>
          <w:sz w:val="28"/>
          <w:szCs w:val="28"/>
          <w:lang w:val="en-US"/>
        </w:rPr>
        <w:t>BOO</w:t>
      </w:r>
      <w:r w:rsidRPr="00797060">
        <w:rPr>
          <w:rFonts w:ascii="Times New Roman" w:hAnsi="Times New Roman" w:cs="Times New Roman"/>
          <w:sz w:val="28"/>
          <w:szCs w:val="28"/>
        </w:rPr>
        <w:t xml:space="preserve"> – «(</w:t>
      </w:r>
      <w:r w:rsidRPr="00797060">
        <w:rPr>
          <w:rFonts w:ascii="Times New Roman" w:hAnsi="Times New Roman" w:cs="Times New Roman"/>
          <w:sz w:val="28"/>
          <w:szCs w:val="28"/>
          <w:lang w:val="en-US"/>
        </w:rPr>
        <w:t>design</w:t>
      </w:r>
      <w:r w:rsidRPr="00797060">
        <w:rPr>
          <w:rFonts w:ascii="Times New Roman" w:hAnsi="Times New Roman" w:cs="Times New Roman"/>
          <w:sz w:val="28"/>
          <w:szCs w:val="28"/>
        </w:rPr>
        <w:t>)-</w:t>
      </w:r>
      <w:r w:rsidRPr="00797060">
        <w:rPr>
          <w:rFonts w:ascii="Times New Roman" w:hAnsi="Times New Roman" w:cs="Times New Roman"/>
          <w:sz w:val="28"/>
          <w:szCs w:val="28"/>
          <w:lang w:val="en-US"/>
        </w:rPr>
        <w:t>built</w:t>
      </w:r>
      <w:r w:rsidRPr="00797060">
        <w:rPr>
          <w:rFonts w:ascii="Times New Roman" w:hAnsi="Times New Roman" w:cs="Times New Roman"/>
          <w:sz w:val="28"/>
          <w:szCs w:val="28"/>
        </w:rPr>
        <w:t>-</w:t>
      </w:r>
      <w:r w:rsidRPr="00797060">
        <w:rPr>
          <w:rFonts w:ascii="Times New Roman" w:hAnsi="Times New Roman" w:cs="Times New Roman"/>
          <w:sz w:val="28"/>
          <w:szCs w:val="28"/>
          <w:lang w:val="en-US"/>
        </w:rPr>
        <w:t>own</w:t>
      </w:r>
      <w:r w:rsidRPr="00797060">
        <w:rPr>
          <w:rFonts w:ascii="Times New Roman" w:hAnsi="Times New Roman" w:cs="Times New Roman"/>
          <w:sz w:val="28"/>
          <w:szCs w:val="28"/>
        </w:rPr>
        <w:t>-</w:t>
      </w:r>
      <w:r w:rsidRPr="00797060">
        <w:rPr>
          <w:rFonts w:ascii="Times New Roman" w:hAnsi="Times New Roman" w:cs="Times New Roman"/>
          <w:sz w:val="28"/>
          <w:szCs w:val="28"/>
          <w:lang w:val="en-US"/>
        </w:rPr>
        <w:t>operate</w:t>
      </w:r>
      <w:r w:rsidRPr="00797060">
        <w:rPr>
          <w:rFonts w:ascii="Times New Roman" w:hAnsi="Times New Roman" w:cs="Times New Roman"/>
          <w:sz w:val="28"/>
          <w:szCs w:val="28"/>
        </w:rPr>
        <w:t>» («(проекти</w:t>
      </w:r>
      <w:r>
        <w:rPr>
          <w:rFonts w:ascii="Times New Roman" w:hAnsi="Times New Roman" w:cs="Times New Roman"/>
          <w:sz w:val="28"/>
          <w:szCs w:val="28"/>
        </w:rPr>
        <w:t>рование)-строительство-владение-</w:t>
      </w:r>
      <w:r w:rsidRPr="00797060">
        <w:rPr>
          <w:rFonts w:ascii="Times New Roman" w:hAnsi="Times New Roman" w:cs="Times New Roman"/>
          <w:sz w:val="28"/>
          <w:szCs w:val="28"/>
        </w:rPr>
        <w:t>эксплуатация).</w:t>
      </w:r>
    </w:p>
    <w:p w:rsidR="00EA4F7D" w:rsidRPr="006C2907"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Структура концессионного соглашения основывается на модели </w:t>
      </w:r>
      <w:r>
        <w:rPr>
          <w:rFonts w:ascii="Times New Roman" w:hAnsi="Times New Roman" w:cs="Times New Roman"/>
          <w:sz w:val="28"/>
          <w:szCs w:val="28"/>
          <w:lang w:val="en-US"/>
        </w:rPr>
        <w:t>BTO</w:t>
      </w:r>
      <w:r>
        <w:rPr>
          <w:rFonts w:ascii="Times New Roman" w:hAnsi="Times New Roman" w:cs="Times New Roman"/>
          <w:sz w:val="28"/>
          <w:szCs w:val="28"/>
        </w:rPr>
        <w:t xml:space="preserve"> (англ. </w:t>
      </w:r>
      <w:r>
        <w:rPr>
          <w:rFonts w:ascii="Times New Roman" w:hAnsi="Times New Roman" w:cs="Times New Roman"/>
          <w:sz w:val="28"/>
          <w:szCs w:val="28"/>
          <w:lang w:val="en-US"/>
        </w:rPr>
        <w:t>Build</w:t>
      </w:r>
      <w:r w:rsidRPr="006C2907">
        <w:rPr>
          <w:rFonts w:ascii="Times New Roman" w:hAnsi="Times New Roman" w:cs="Times New Roman"/>
          <w:sz w:val="28"/>
          <w:szCs w:val="28"/>
        </w:rPr>
        <w:t xml:space="preserve"> – </w:t>
      </w:r>
      <w:r>
        <w:rPr>
          <w:rFonts w:ascii="Times New Roman" w:hAnsi="Times New Roman" w:cs="Times New Roman"/>
          <w:sz w:val="28"/>
          <w:szCs w:val="28"/>
          <w:lang w:val="en-US"/>
        </w:rPr>
        <w:t>transfer</w:t>
      </w:r>
      <w:r w:rsidRPr="006C2907">
        <w:rPr>
          <w:rFonts w:ascii="Times New Roman" w:hAnsi="Times New Roman" w:cs="Times New Roman"/>
          <w:sz w:val="28"/>
          <w:szCs w:val="28"/>
        </w:rPr>
        <w:t xml:space="preserve"> – </w:t>
      </w:r>
      <w:r>
        <w:rPr>
          <w:rFonts w:ascii="Times New Roman" w:hAnsi="Times New Roman" w:cs="Times New Roman"/>
          <w:sz w:val="28"/>
          <w:szCs w:val="28"/>
          <w:lang w:val="en-US"/>
        </w:rPr>
        <w:t>operate</w:t>
      </w:r>
      <w:r w:rsidRPr="006C2907">
        <w:rPr>
          <w:rFonts w:ascii="Times New Roman" w:hAnsi="Times New Roman" w:cs="Times New Roman"/>
          <w:sz w:val="28"/>
          <w:szCs w:val="28"/>
        </w:rPr>
        <w:t xml:space="preserve">; </w:t>
      </w:r>
      <w:r>
        <w:rPr>
          <w:rFonts w:ascii="Times New Roman" w:hAnsi="Times New Roman" w:cs="Times New Roman"/>
          <w:sz w:val="28"/>
          <w:szCs w:val="28"/>
        </w:rPr>
        <w:t>«строительство – передача в собственность – эксплуатация»), в соответствии с которой концессионер осуществляет строительство или реконструкцию объекта концессионного соглашения, его передачу в собственность концедента и затем до окончания срока действия соглашения осуществляет деятельность с использованием объекта соглашения (эксплуатация). Все остальные возможные договорные модели в сферу регулирования Закона № 115-ФЗ не входят.</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исходя из понятия концессионного соглашения, право собственности на его объект принадлежит или будет принадлежать концеденту. А концессионеру в период создания, реконструкции и использования объекта правоотношения принадлежат права владения и пользования.</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закон «О концессионных соглашениях» устанавливает, что право собственности на объект концессионного соглашения должно принадлежать публично-правовому собственнику. Поэтому суды исходят из того, что недопустимы установление долевой собственности сторон на объект концессионного соглашения или передача концессионеру части прав на объект концессионного соглашения. Концессионные соглашения, которые содержали другие положения, признавались судами недействительными</w:t>
      </w:r>
      <w:r>
        <w:rPr>
          <w:rStyle w:val="a8"/>
          <w:rFonts w:ascii="Times New Roman" w:hAnsi="Times New Roman" w:cs="Times New Roman"/>
          <w:sz w:val="28"/>
          <w:szCs w:val="28"/>
        </w:rPr>
        <w:footnoteReference w:id="13"/>
      </w:r>
      <w:r>
        <w:rPr>
          <w:rFonts w:ascii="Times New Roman" w:hAnsi="Times New Roman" w:cs="Times New Roman"/>
          <w:sz w:val="28"/>
          <w:szCs w:val="28"/>
        </w:rPr>
        <w:t>.</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 Калиниченко в статье «Механизм государственно-частного партнерства в России: принципы и формы взаимодействия власти и бизнеса» отмечает, что многие существующие проблемы регулирования </w:t>
      </w:r>
      <w:r w:rsidR="00CD7EE4">
        <w:rPr>
          <w:rFonts w:ascii="Times New Roman" w:hAnsi="Times New Roman" w:cs="Times New Roman"/>
          <w:sz w:val="28"/>
          <w:szCs w:val="28"/>
        </w:rPr>
        <w:t>ГЧП</w:t>
      </w:r>
      <w:r>
        <w:rPr>
          <w:rFonts w:ascii="Times New Roman" w:hAnsi="Times New Roman" w:cs="Times New Roman"/>
          <w:sz w:val="28"/>
          <w:szCs w:val="28"/>
        </w:rPr>
        <w:t xml:space="preserve"> в Законе не решены. Так, продублированы ограничения, предусмотренные Законом о концессионных соглашениях, закреплены дополнительные правила, которые могут быть препятствием к реализации проектов </w:t>
      </w:r>
      <w:r w:rsidR="00CD7EE4">
        <w:rPr>
          <w:rFonts w:ascii="Times New Roman" w:hAnsi="Times New Roman" w:cs="Times New Roman"/>
          <w:sz w:val="28"/>
          <w:szCs w:val="28"/>
        </w:rPr>
        <w:t>ГЧП</w:t>
      </w:r>
      <w:r>
        <w:rPr>
          <w:rFonts w:ascii="Times New Roman" w:hAnsi="Times New Roman" w:cs="Times New Roman"/>
          <w:sz w:val="28"/>
          <w:szCs w:val="28"/>
        </w:rPr>
        <w:t xml:space="preserve">. Прежде всего, автор относит к таким ограничениям закрытый перечень объектов соглашений о </w:t>
      </w:r>
      <w:r w:rsidR="00CD7EE4">
        <w:rPr>
          <w:rFonts w:ascii="Times New Roman" w:hAnsi="Times New Roman" w:cs="Times New Roman"/>
          <w:sz w:val="28"/>
          <w:szCs w:val="28"/>
        </w:rPr>
        <w:t>ГЧП</w:t>
      </w:r>
      <w:r>
        <w:rPr>
          <w:rFonts w:ascii="Times New Roman" w:hAnsi="Times New Roman" w:cs="Times New Roman"/>
          <w:sz w:val="28"/>
          <w:szCs w:val="28"/>
        </w:rPr>
        <w:t xml:space="preserve">, в число которых не включены объекты тепло- и водоснабжения и водоотведения, а также метрополитен и автомобильные дороги, за </w:t>
      </w:r>
      <w:r>
        <w:rPr>
          <w:rFonts w:ascii="Times New Roman" w:hAnsi="Times New Roman" w:cs="Times New Roman"/>
          <w:sz w:val="28"/>
          <w:szCs w:val="28"/>
        </w:rPr>
        <w:lastRenderedPageBreak/>
        <w:t xml:space="preserve">исключением частных автодорог. К недостаткам Закона Калиниченко Н. относит также чрезмерно длительные сроки процедуры частной инициативы, ограничения по участию в </w:t>
      </w:r>
      <w:r w:rsidR="00CD7EE4">
        <w:rPr>
          <w:rFonts w:ascii="Times New Roman" w:hAnsi="Times New Roman" w:cs="Times New Roman"/>
          <w:sz w:val="28"/>
          <w:szCs w:val="28"/>
        </w:rPr>
        <w:t>ГЧП</w:t>
      </w:r>
      <w:r>
        <w:rPr>
          <w:rFonts w:ascii="Times New Roman" w:hAnsi="Times New Roman" w:cs="Times New Roman"/>
          <w:sz w:val="28"/>
          <w:szCs w:val="28"/>
        </w:rPr>
        <w:t xml:space="preserve"> в качестве партнера иностранных юридических лиц и компаний, находящихся под контролем государства</w:t>
      </w:r>
      <w:r>
        <w:rPr>
          <w:rStyle w:val="a8"/>
          <w:rFonts w:ascii="Times New Roman" w:hAnsi="Times New Roman" w:cs="Times New Roman"/>
          <w:sz w:val="28"/>
          <w:szCs w:val="28"/>
        </w:rPr>
        <w:footnoteReference w:id="14"/>
      </w:r>
      <w:r>
        <w:rPr>
          <w:rFonts w:ascii="Times New Roman" w:hAnsi="Times New Roman" w:cs="Times New Roman"/>
          <w:sz w:val="28"/>
          <w:szCs w:val="28"/>
        </w:rPr>
        <w:t>.</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Такая позиция представляется неоднозначной, потому как при указании на недостатки данного нормативного акта необходимо учитывать особенности механизма в целом. Установление дополнительных барьеров может быть обусловлено, и, скорее всего, должно рассматриваться сквозь призму механизма, в результате осуществления которого частный партнер получает право собственности на объект соглашения. С учетом того, что объектом соглашений о ГЧП выступают объекты инфраструктуры, имеющие особую публичную значимость, подход к определению будущего собственника таких объектов должен быть более строгим, чем он представлен в механизме концессионных соглашений. Возможно, с этим связано, например, исключение законодателем из состава лиц, имеющих право выступать в качестве частного партнера, иностранных организаций. </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организация, хотя и отвечающая требованиям Закона о </w:t>
      </w:r>
      <w:r w:rsidR="00CD7EE4">
        <w:rPr>
          <w:rFonts w:ascii="Times New Roman" w:hAnsi="Times New Roman" w:cs="Times New Roman"/>
          <w:sz w:val="28"/>
          <w:szCs w:val="28"/>
        </w:rPr>
        <w:t>ГЧП</w:t>
      </w:r>
      <w:r>
        <w:rPr>
          <w:rFonts w:ascii="Times New Roman" w:hAnsi="Times New Roman" w:cs="Times New Roman"/>
          <w:sz w:val="28"/>
          <w:szCs w:val="28"/>
        </w:rPr>
        <w:t xml:space="preserve"> и допущенная к участию в проекте в качестве частного партнера, вправе при получении права собственности на объект распоряжаться им по своему усмотрению, в том числе и передавать объект любым другим лицам.</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следует отметить, что, возможно, как раз для этих целей законодателем установлен закрытый перечень объектов соглашений о ГЧП, а также исключены такие объекты как метрополитен, автомобильные дороги, объекты тепло- и водоснабжения и водоотведения.</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ограничения, установленные в новом Законе о </w:t>
      </w:r>
      <w:r w:rsidR="00CD7EE4">
        <w:rPr>
          <w:rFonts w:ascii="Times New Roman" w:hAnsi="Times New Roman" w:cs="Times New Roman"/>
          <w:sz w:val="28"/>
          <w:szCs w:val="28"/>
        </w:rPr>
        <w:t>ГЧП</w:t>
      </w:r>
      <w:r>
        <w:rPr>
          <w:rFonts w:ascii="Times New Roman" w:hAnsi="Times New Roman" w:cs="Times New Roman"/>
          <w:sz w:val="28"/>
          <w:szCs w:val="28"/>
        </w:rPr>
        <w:t xml:space="preserve">, не являются недостатками, которые являются недоработкой законодателя и нуждаются в устранении. Скорее всего, такое регулирования обусловлено именно особенностями самой правовой конструкции соглашения о </w:t>
      </w:r>
      <w:r w:rsidR="00CD7EE4">
        <w:rPr>
          <w:rFonts w:ascii="Times New Roman" w:hAnsi="Times New Roman" w:cs="Times New Roman"/>
          <w:sz w:val="28"/>
          <w:szCs w:val="28"/>
        </w:rPr>
        <w:t>ГЧП</w:t>
      </w:r>
      <w:r>
        <w:rPr>
          <w:rFonts w:ascii="Times New Roman" w:hAnsi="Times New Roman" w:cs="Times New Roman"/>
          <w:sz w:val="28"/>
          <w:szCs w:val="28"/>
        </w:rPr>
        <w:t xml:space="preserve">. В </w:t>
      </w:r>
      <w:r>
        <w:rPr>
          <w:rFonts w:ascii="Times New Roman" w:hAnsi="Times New Roman" w:cs="Times New Roman"/>
          <w:sz w:val="28"/>
          <w:szCs w:val="28"/>
        </w:rPr>
        <w:lastRenderedPageBreak/>
        <w:t>некоторой степени эти ограничения являются барьерами для привлечения частных инвестиций в объекты публичной инфраструктуры. Однако пока неизвестно, будут ли они достаточной преградой в соотношении с тем обстоятельством, что частный субъект в итоге приобретает право собственности не объект. На данный момент сложно сделать точные выводы по этому поводу, так как еще не наработана практика реализации таких проектов в соответствии с Законом № 224-ФЗ.</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недостатков концессионных соглашений указывается на то, что исключительно публичная собственность на объект соглашения ограничивает свободу действий концессионера и вызывает некоторые трудности при реализации проекта. В частности, из-за отсутствия права собственности концессионера на объект концессионного соглашения вытекает запрет на залог объекта концессионером, что, в свою очередь, способно затруднить привлечение финансирования от финансирующих организаций. </w:t>
      </w:r>
    </w:p>
    <w:p w:rsidR="00EA4F7D" w:rsidRPr="009B1B17" w:rsidRDefault="00EA4F7D" w:rsidP="00EA4F7D">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Однако следует отметить, что р</w:t>
      </w:r>
      <w:r w:rsidRPr="009B1B17">
        <w:rPr>
          <w:rFonts w:ascii="Times New Roman" w:hAnsi="Times New Roman" w:cs="Times New Roman"/>
          <w:sz w:val="28"/>
          <w:szCs w:val="28"/>
        </w:rPr>
        <w:t xml:space="preserve">анее законодателем прямо устанавливался запрет на передачу концессионером своих прав по концессионному соглашению в залог. </w:t>
      </w:r>
      <w:r>
        <w:rPr>
          <w:rFonts w:ascii="Times New Roman" w:hAnsi="Times New Roman" w:cs="Times New Roman"/>
          <w:sz w:val="28"/>
          <w:szCs w:val="28"/>
        </w:rPr>
        <w:t>Но</w:t>
      </w:r>
      <w:r w:rsidRPr="009B1B17">
        <w:rPr>
          <w:rFonts w:ascii="Times New Roman" w:hAnsi="Times New Roman" w:cs="Times New Roman"/>
          <w:sz w:val="28"/>
          <w:szCs w:val="28"/>
        </w:rPr>
        <w:t xml:space="preserve"> с 1 февраля 2015 года данный запрет не является столь строгим, предусматривая исключение. Так, концессионер вправе передавать в залог свои права по концессионному соглашению в случае, если объектом концессионного соглашения является имущество, предусмотренное </w:t>
      </w:r>
      <w:hyperlink r:id="rId8" w:history="1">
        <w:r w:rsidRPr="00FE47DC">
          <w:rPr>
            <w:rFonts w:ascii="Times New Roman" w:hAnsi="Times New Roman" w:cs="Times New Roman"/>
            <w:sz w:val="28"/>
            <w:szCs w:val="28"/>
          </w:rPr>
          <w:t>ст. 4</w:t>
        </w:r>
      </w:hyperlink>
      <w:r w:rsidRPr="009B1B17">
        <w:rPr>
          <w:rFonts w:ascii="Times New Roman" w:hAnsi="Times New Roman" w:cs="Times New Roman"/>
          <w:sz w:val="28"/>
          <w:szCs w:val="28"/>
        </w:rPr>
        <w:t xml:space="preserve"> </w:t>
      </w:r>
      <w:r>
        <w:rPr>
          <w:rFonts w:ascii="Times New Roman" w:hAnsi="Times New Roman" w:cs="Times New Roman"/>
          <w:sz w:val="28"/>
          <w:szCs w:val="28"/>
        </w:rPr>
        <w:t>Закона о концессионных соглашениях</w:t>
      </w:r>
      <w:r w:rsidRPr="009B1B17">
        <w:rPr>
          <w:rFonts w:ascii="Times New Roman" w:hAnsi="Times New Roman" w:cs="Times New Roman"/>
          <w:sz w:val="28"/>
          <w:szCs w:val="28"/>
        </w:rPr>
        <w:t>, и для исполнения обязательств концессионера по концессионному соглашению концессионер привлекает средства кредиторов</w:t>
      </w:r>
      <w:r>
        <w:rPr>
          <w:rStyle w:val="a8"/>
          <w:rFonts w:ascii="Times New Roman" w:hAnsi="Times New Roman" w:cs="Times New Roman"/>
          <w:sz w:val="28"/>
          <w:szCs w:val="28"/>
        </w:rPr>
        <w:footnoteReference w:id="15"/>
      </w:r>
      <w:r w:rsidRPr="009B1B17">
        <w:rPr>
          <w:rFonts w:ascii="Times New Roman" w:hAnsi="Times New Roman" w:cs="Times New Roman"/>
          <w:sz w:val="28"/>
          <w:szCs w:val="28"/>
        </w:rPr>
        <w:t>.</w:t>
      </w:r>
    </w:p>
    <w:p w:rsidR="00EA4F7D" w:rsidRDefault="00EA4F7D" w:rsidP="00EA4F7D">
      <w:pPr>
        <w:autoSpaceDE w:val="0"/>
        <w:autoSpaceDN w:val="0"/>
        <w:adjustRightInd w:val="0"/>
        <w:spacing w:after="0" w:line="360" w:lineRule="auto"/>
        <w:ind w:firstLine="539"/>
        <w:jc w:val="both"/>
        <w:rPr>
          <w:rFonts w:ascii="Times New Roman" w:hAnsi="Times New Roman" w:cs="Times New Roman"/>
          <w:sz w:val="28"/>
          <w:szCs w:val="28"/>
        </w:rPr>
      </w:pPr>
      <w:r w:rsidRPr="009B1B17">
        <w:rPr>
          <w:rFonts w:ascii="Times New Roman" w:hAnsi="Times New Roman" w:cs="Times New Roman"/>
          <w:sz w:val="28"/>
          <w:szCs w:val="28"/>
        </w:rPr>
        <w:t>Необходимо отметить, что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w:t>
      </w:r>
    </w:p>
    <w:p w:rsidR="00EA4F7D" w:rsidRPr="00791B84" w:rsidRDefault="00EA4F7D" w:rsidP="00EA4F7D">
      <w:pPr>
        <w:pStyle w:val="ConsPlusNormal"/>
        <w:spacing w:line="360" w:lineRule="auto"/>
        <w:ind w:firstLine="539"/>
        <w:jc w:val="both"/>
      </w:pPr>
      <w:r>
        <w:lastRenderedPageBreak/>
        <w:tab/>
        <w:t xml:space="preserve">Что касается Закона о </w:t>
      </w:r>
      <w:r w:rsidR="00CD7EE4">
        <w:t>ГЧП</w:t>
      </w:r>
      <w:r>
        <w:t>, то ч</w:t>
      </w:r>
      <w:r w:rsidRPr="00791B84">
        <w:t>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EA4F7D" w:rsidRDefault="00EA4F7D" w:rsidP="00EA4F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авторов уже придерживается мнения о том, что Закон о </w:t>
      </w:r>
      <w:r w:rsidR="00CD7EE4">
        <w:rPr>
          <w:rFonts w:ascii="Times New Roman" w:hAnsi="Times New Roman" w:cs="Times New Roman"/>
          <w:sz w:val="28"/>
          <w:szCs w:val="28"/>
        </w:rPr>
        <w:t>ГЧП</w:t>
      </w:r>
      <w:r>
        <w:rPr>
          <w:rFonts w:ascii="Times New Roman" w:hAnsi="Times New Roman" w:cs="Times New Roman"/>
          <w:sz w:val="28"/>
          <w:szCs w:val="28"/>
        </w:rPr>
        <w:t xml:space="preserve"> значительно расширяет возможности применения механизмов </w:t>
      </w:r>
      <w:r w:rsidR="00CD7EE4">
        <w:rPr>
          <w:rFonts w:ascii="Times New Roman" w:hAnsi="Times New Roman" w:cs="Times New Roman"/>
          <w:sz w:val="28"/>
          <w:szCs w:val="28"/>
        </w:rPr>
        <w:t>ГЧП</w:t>
      </w:r>
      <w:r>
        <w:rPr>
          <w:rFonts w:ascii="Times New Roman" w:hAnsi="Times New Roman" w:cs="Times New Roman"/>
          <w:sz w:val="28"/>
          <w:szCs w:val="28"/>
        </w:rPr>
        <w:t xml:space="preserve"> в самых различных отраслях экономики РФ. Благодаря ему инфраструктурные проекты России получат новые возможности для реализации. Бесспорное преимущество механизма концессии состоит в том, что самостоятельное детальное регулирование концессионной модели на уровне федерального закона, наличие выработанной практики подготовки и реализации концессионных проектов и соответственно судебной практики во многом исключают риски правовой неопределенности в публично-частных отношениях. В течение ближайших лет станет ясно, каково будет в России соотношение концессионных и неконцессионных проектов </w:t>
      </w:r>
      <w:r w:rsidR="00CD7EE4">
        <w:rPr>
          <w:rFonts w:ascii="Times New Roman" w:hAnsi="Times New Roman" w:cs="Times New Roman"/>
          <w:sz w:val="28"/>
          <w:szCs w:val="28"/>
        </w:rPr>
        <w:t>ГЧП</w:t>
      </w:r>
      <w:r>
        <w:rPr>
          <w:rStyle w:val="a8"/>
          <w:rFonts w:ascii="Times New Roman" w:hAnsi="Times New Roman" w:cs="Times New Roman"/>
          <w:sz w:val="28"/>
          <w:szCs w:val="28"/>
        </w:rPr>
        <w:footnoteReference w:id="16"/>
      </w:r>
      <w:r>
        <w:rPr>
          <w:rFonts w:ascii="Times New Roman" w:hAnsi="Times New Roman" w:cs="Times New Roman"/>
          <w:sz w:val="28"/>
          <w:szCs w:val="28"/>
        </w:rPr>
        <w:t xml:space="preserve">. Но на данном этапе нужно отметить, что и концессионные соглашения, и соглашения о </w:t>
      </w:r>
      <w:r w:rsidR="00CD7EE4">
        <w:rPr>
          <w:rFonts w:ascii="Times New Roman" w:hAnsi="Times New Roman" w:cs="Times New Roman"/>
          <w:sz w:val="28"/>
          <w:szCs w:val="28"/>
        </w:rPr>
        <w:t>ГЧП</w:t>
      </w:r>
      <w:r>
        <w:rPr>
          <w:rFonts w:ascii="Times New Roman" w:hAnsi="Times New Roman" w:cs="Times New Roman"/>
          <w:sz w:val="28"/>
          <w:szCs w:val="28"/>
        </w:rPr>
        <w:t xml:space="preserve"> должны иметь свое применение в разных ситуациях. В частности, соглашения о </w:t>
      </w:r>
      <w:r w:rsidR="00CD7EE4">
        <w:rPr>
          <w:rFonts w:ascii="Times New Roman" w:hAnsi="Times New Roman" w:cs="Times New Roman"/>
          <w:sz w:val="28"/>
          <w:szCs w:val="28"/>
        </w:rPr>
        <w:t>ГЧП</w:t>
      </w:r>
      <w:r>
        <w:rPr>
          <w:rFonts w:ascii="Times New Roman" w:hAnsi="Times New Roman" w:cs="Times New Roman"/>
          <w:sz w:val="28"/>
          <w:szCs w:val="28"/>
        </w:rPr>
        <w:t xml:space="preserve"> целесообразно применять в случае необходимости закрепления права собственности частного партнера на объект соглашения (что невозможно в рамках модели концессионного соглашения). В связи с этим соглашения о </w:t>
      </w:r>
      <w:r w:rsidR="00CD7EE4">
        <w:rPr>
          <w:rFonts w:ascii="Times New Roman" w:hAnsi="Times New Roman" w:cs="Times New Roman"/>
          <w:sz w:val="28"/>
          <w:szCs w:val="28"/>
        </w:rPr>
        <w:t>ГЧП</w:t>
      </w:r>
      <w:r>
        <w:rPr>
          <w:rFonts w:ascii="Times New Roman" w:hAnsi="Times New Roman" w:cs="Times New Roman"/>
          <w:sz w:val="28"/>
          <w:szCs w:val="28"/>
        </w:rPr>
        <w:t xml:space="preserve"> оптимально подходят для так называемых проектов </w:t>
      </w:r>
      <w:r>
        <w:rPr>
          <w:rFonts w:ascii="Times New Roman" w:hAnsi="Times New Roman" w:cs="Times New Roman"/>
          <w:sz w:val="28"/>
          <w:szCs w:val="28"/>
          <w:lang w:val="en-US"/>
        </w:rPr>
        <w:t>greenfield</w:t>
      </w:r>
      <w:r w:rsidRPr="00F67619">
        <w:rPr>
          <w:rFonts w:ascii="Times New Roman" w:hAnsi="Times New Roman" w:cs="Times New Roman"/>
          <w:sz w:val="28"/>
          <w:szCs w:val="28"/>
        </w:rPr>
        <w:t xml:space="preserve"> (</w:t>
      </w:r>
      <w:r>
        <w:rPr>
          <w:rFonts w:ascii="Times New Roman" w:hAnsi="Times New Roman" w:cs="Times New Roman"/>
          <w:sz w:val="28"/>
          <w:szCs w:val="28"/>
        </w:rPr>
        <w:t xml:space="preserve">предусматривающих строительство (создание) новых объектов), в то время как проекты </w:t>
      </w:r>
      <w:r>
        <w:rPr>
          <w:rFonts w:ascii="Times New Roman" w:hAnsi="Times New Roman" w:cs="Times New Roman"/>
          <w:sz w:val="28"/>
          <w:szCs w:val="28"/>
          <w:lang w:val="en-US"/>
        </w:rPr>
        <w:t>brownfield</w:t>
      </w:r>
      <w:r w:rsidRPr="00F67619">
        <w:rPr>
          <w:rFonts w:ascii="Times New Roman" w:hAnsi="Times New Roman" w:cs="Times New Roman"/>
          <w:sz w:val="28"/>
          <w:szCs w:val="28"/>
        </w:rPr>
        <w:t xml:space="preserve"> (</w:t>
      </w:r>
      <w:r>
        <w:rPr>
          <w:rFonts w:ascii="Times New Roman" w:hAnsi="Times New Roman" w:cs="Times New Roman"/>
          <w:sz w:val="28"/>
          <w:szCs w:val="28"/>
        </w:rPr>
        <w:t xml:space="preserve">проекты реконструкции существующего </w:t>
      </w:r>
      <w:r>
        <w:rPr>
          <w:rFonts w:ascii="Times New Roman" w:hAnsi="Times New Roman" w:cs="Times New Roman"/>
          <w:sz w:val="28"/>
          <w:szCs w:val="28"/>
        </w:rPr>
        <w:lastRenderedPageBreak/>
        <w:t xml:space="preserve">объекта) целесообразно реализовывать на основе концессионных соглашений. Но при этом рассматриваемые механизмы очень близки. Ключевое отличие, состоящее в том, что по окончании действия соглашения, частный партнер в отличие от концессионера в полной мере обретает право собственности на созданный объект, может быть и устранено в соглашении о </w:t>
      </w:r>
      <w:r w:rsidR="00CD7EE4">
        <w:rPr>
          <w:rFonts w:ascii="Times New Roman" w:hAnsi="Times New Roman" w:cs="Times New Roman"/>
          <w:sz w:val="28"/>
          <w:szCs w:val="28"/>
        </w:rPr>
        <w:t>ГЧП</w:t>
      </w:r>
      <w:r>
        <w:rPr>
          <w:rFonts w:ascii="Times New Roman" w:hAnsi="Times New Roman" w:cs="Times New Roman"/>
          <w:sz w:val="28"/>
          <w:szCs w:val="28"/>
        </w:rPr>
        <w:t>. Законодатель ведь не исключает возможность (а иногда предусматривает необходимость) включения в соглашение обязанности частного партнера передать право собственности на объект по истечении определенного соглашением срока публичному партнеру. Учитывая, что сделать это можно сразу после возникновения права собственности частного партнера, разница между соглашением о ГЧП (МЧП) и концессионным соглашением, предусматривающим возникновение права собственности сразу у публичного партнера, может оказаться незначительной. Соответственно, возможно, что в дальнейшем регулирование данных механизмов будет оправдано путем сведения их в один федеральный закон.</w:t>
      </w:r>
    </w:p>
    <w:p w:rsidR="005479B9" w:rsidRPr="00791B84" w:rsidRDefault="005479B9" w:rsidP="009A1F9C">
      <w:pPr>
        <w:spacing w:after="0" w:line="360" w:lineRule="auto"/>
        <w:ind w:firstLine="708"/>
        <w:jc w:val="center"/>
        <w:rPr>
          <w:rFonts w:ascii="Times New Roman" w:hAnsi="Times New Roman" w:cs="Times New Roman"/>
          <w:b/>
          <w:sz w:val="28"/>
          <w:szCs w:val="28"/>
        </w:rPr>
      </w:pPr>
      <w:r w:rsidRPr="00791B84">
        <w:rPr>
          <w:rFonts w:ascii="Times New Roman" w:hAnsi="Times New Roman" w:cs="Times New Roman"/>
          <w:b/>
          <w:sz w:val="28"/>
          <w:szCs w:val="28"/>
        </w:rPr>
        <w:t xml:space="preserve">§ </w:t>
      </w:r>
      <w:r w:rsidR="009A1F9C">
        <w:rPr>
          <w:rFonts w:ascii="Times New Roman" w:hAnsi="Times New Roman" w:cs="Times New Roman"/>
          <w:b/>
          <w:sz w:val="28"/>
          <w:szCs w:val="28"/>
        </w:rPr>
        <w:t>1.</w:t>
      </w:r>
      <w:r w:rsidRPr="00791B84">
        <w:rPr>
          <w:rFonts w:ascii="Times New Roman" w:hAnsi="Times New Roman" w:cs="Times New Roman"/>
          <w:b/>
          <w:sz w:val="28"/>
          <w:szCs w:val="28"/>
        </w:rPr>
        <w:t xml:space="preserve">2. Соотношение федерального и регионального законодательства о </w:t>
      </w:r>
      <w:r w:rsidR="00D7700D">
        <w:rPr>
          <w:rFonts w:ascii="Times New Roman" w:hAnsi="Times New Roman" w:cs="Times New Roman"/>
          <w:b/>
          <w:sz w:val="28"/>
          <w:szCs w:val="28"/>
        </w:rPr>
        <w:t>государственно</w:t>
      </w:r>
      <w:r w:rsidR="009A1F9C">
        <w:rPr>
          <w:rFonts w:ascii="Times New Roman" w:hAnsi="Times New Roman" w:cs="Times New Roman"/>
          <w:b/>
          <w:sz w:val="28"/>
          <w:szCs w:val="28"/>
        </w:rPr>
        <w:t>-частном партнерстве</w:t>
      </w:r>
    </w:p>
    <w:p w:rsidR="00E005F8" w:rsidRDefault="00E005F8" w:rsidP="00E005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данным Министерства экономического развития Российской Федерации в 69 регионах принят закон об участии субъектов Российской Федерации в государственно-частном партнерстве</w:t>
      </w:r>
      <w:r>
        <w:rPr>
          <w:rStyle w:val="a8"/>
          <w:rFonts w:ascii="Times New Roman" w:hAnsi="Times New Roman" w:cs="Times New Roman"/>
          <w:sz w:val="28"/>
          <w:szCs w:val="28"/>
        </w:rPr>
        <w:footnoteReference w:id="17"/>
      </w:r>
      <w:r>
        <w:rPr>
          <w:rFonts w:ascii="Times New Roman" w:hAnsi="Times New Roman" w:cs="Times New Roman"/>
          <w:sz w:val="28"/>
          <w:szCs w:val="28"/>
        </w:rPr>
        <w:t>. Такие акты есть,</w:t>
      </w:r>
      <w:r w:rsidRPr="007013D3">
        <w:rPr>
          <w:rFonts w:ascii="Times New Roman" w:hAnsi="Times New Roman" w:cs="Times New Roman"/>
          <w:sz w:val="28"/>
          <w:szCs w:val="28"/>
        </w:rPr>
        <w:t xml:space="preserve"> например</w:t>
      </w:r>
      <w:r>
        <w:rPr>
          <w:rFonts w:ascii="Times New Roman" w:hAnsi="Times New Roman" w:cs="Times New Roman"/>
          <w:sz w:val="28"/>
          <w:szCs w:val="28"/>
        </w:rPr>
        <w:t>,</w:t>
      </w:r>
      <w:r w:rsidRPr="007013D3">
        <w:rPr>
          <w:rFonts w:ascii="Times New Roman" w:hAnsi="Times New Roman" w:cs="Times New Roman"/>
          <w:sz w:val="28"/>
          <w:szCs w:val="28"/>
        </w:rPr>
        <w:t xml:space="preserve"> в Санкт-Петербурге</w:t>
      </w:r>
      <w:r w:rsidRPr="007013D3">
        <w:rPr>
          <w:rStyle w:val="a8"/>
          <w:rFonts w:ascii="Times New Roman" w:hAnsi="Times New Roman" w:cs="Times New Roman"/>
          <w:sz w:val="28"/>
          <w:szCs w:val="28"/>
        </w:rPr>
        <w:footnoteReference w:id="18"/>
      </w:r>
      <w:r w:rsidRPr="007013D3">
        <w:rPr>
          <w:rFonts w:ascii="Times New Roman" w:hAnsi="Times New Roman" w:cs="Times New Roman"/>
          <w:sz w:val="28"/>
          <w:szCs w:val="28"/>
        </w:rPr>
        <w:t>, Ростовской</w:t>
      </w:r>
      <w:r w:rsidRPr="007013D3">
        <w:rPr>
          <w:rStyle w:val="a8"/>
          <w:rFonts w:ascii="Times New Roman" w:hAnsi="Times New Roman" w:cs="Times New Roman"/>
          <w:sz w:val="28"/>
          <w:szCs w:val="28"/>
        </w:rPr>
        <w:footnoteReference w:id="19"/>
      </w:r>
      <w:r w:rsidRPr="007013D3">
        <w:rPr>
          <w:rFonts w:ascii="Times New Roman" w:hAnsi="Times New Roman" w:cs="Times New Roman"/>
          <w:sz w:val="28"/>
          <w:szCs w:val="28"/>
        </w:rPr>
        <w:t>, Томской</w:t>
      </w:r>
      <w:r w:rsidRPr="007013D3">
        <w:rPr>
          <w:rStyle w:val="a8"/>
          <w:rFonts w:ascii="Times New Roman" w:hAnsi="Times New Roman" w:cs="Times New Roman"/>
          <w:sz w:val="28"/>
          <w:szCs w:val="28"/>
        </w:rPr>
        <w:footnoteReference w:id="20"/>
      </w:r>
      <w:r w:rsidRPr="007013D3">
        <w:rPr>
          <w:rFonts w:ascii="Times New Roman" w:hAnsi="Times New Roman" w:cs="Times New Roman"/>
          <w:sz w:val="28"/>
          <w:szCs w:val="28"/>
        </w:rPr>
        <w:t>, Кемеровской</w:t>
      </w:r>
      <w:r w:rsidRPr="007013D3">
        <w:rPr>
          <w:rStyle w:val="a8"/>
          <w:rFonts w:ascii="Times New Roman" w:hAnsi="Times New Roman" w:cs="Times New Roman"/>
          <w:sz w:val="28"/>
          <w:szCs w:val="28"/>
        </w:rPr>
        <w:footnoteReference w:id="21"/>
      </w:r>
      <w:r w:rsidRPr="007013D3">
        <w:rPr>
          <w:rFonts w:ascii="Times New Roman" w:hAnsi="Times New Roman" w:cs="Times New Roman"/>
          <w:sz w:val="28"/>
          <w:szCs w:val="28"/>
        </w:rPr>
        <w:t xml:space="preserve"> </w:t>
      </w:r>
      <w:r w:rsidRPr="007013D3">
        <w:rPr>
          <w:rFonts w:ascii="Times New Roman" w:hAnsi="Times New Roman" w:cs="Times New Roman"/>
          <w:sz w:val="28"/>
          <w:szCs w:val="28"/>
        </w:rPr>
        <w:lastRenderedPageBreak/>
        <w:t>областях, республиках Калмыкия</w:t>
      </w:r>
      <w:r w:rsidRPr="007013D3">
        <w:rPr>
          <w:rStyle w:val="a8"/>
          <w:rFonts w:ascii="Times New Roman" w:hAnsi="Times New Roman" w:cs="Times New Roman"/>
          <w:sz w:val="28"/>
          <w:szCs w:val="28"/>
        </w:rPr>
        <w:footnoteReference w:id="22"/>
      </w:r>
      <w:r w:rsidRPr="007013D3">
        <w:rPr>
          <w:rFonts w:ascii="Times New Roman" w:hAnsi="Times New Roman" w:cs="Times New Roman"/>
          <w:sz w:val="28"/>
          <w:szCs w:val="28"/>
        </w:rPr>
        <w:t>, Дагестан</w:t>
      </w:r>
      <w:r w:rsidRPr="007013D3">
        <w:rPr>
          <w:rStyle w:val="a8"/>
          <w:rFonts w:ascii="Times New Roman" w:hAnsi="Times New Roman" w:cs="Times New Roman"/>
          <w:sz w:val="28"/>
          <w:szCs w:val="28"/>
        </w:rPr>
        <w:footnoteReference w:id="23"/>
      </w:r>
      <w:r w:rsidRPr="007013D3">
        <w:rPr>
          <w:rFonts w:ascii="Times New Roman" w:hAnsi="Times New Roman" w:cs="Times New Roman"/>
          <w:sz w:val="28"/>
          <w:szCs w:val="28"/>
        </w:rPr>
        <w:t>, Алтай</w:t>
      </w:r>
      <w:r w:rsidRPr="007013D3">
        <w:rPr>
          <w:rStyle w:val="a8"/>
          <w:rFonts w:ascii="Times New Roman" w:hAnsi="Times New Roman" w:cs="Times New Roman"/>
          <w:sz w:val="28"/>
          <w:szCs w:val="28"/>
        </w:rPr>
        <w:footnoteReference w:id="24"/>
      </w:r>
      <w:r w:rsidRPr="007013D3">
        <w:rPr>
          <w:rFonts w:ascii="Times New Roman" w:hAnsi="Times New Roman" w:cs="Times New Roman"/>
          <w:sz w:val="28"/>
          <w:szCs w:val="28"/>
        </w:rPr>
        <w:t>.</w:t>
      </w:r>
      <w:r>
        <w:rPr>
          <w:rFonts w:ascii="Times New Roman" w:hAnsi="Times New Roman" w:cs="Times New Roman"/>
          <w:sz w:val="28"/>
          <w:szCs w:val="28"/>
        </w:rPr>
        <w:t xml:space="preserve"> Следует отметить, что активное развитие регионального законодательства произошло в 2010-2012 гг. и связано с появлением в 2009 г. Модельного регионального закона «Об участии субъекта Российской Федерации, муниципального образования в проектах государственно-частного партнерства»</w:t>
      </w:r>
      <w:r>
        <w:rPr>
          <w:rStyle w:val="a8"/>
          <w:rFonts w:ascii="Times New Roman" w:hAnsi="Times New Roman" w:cs="Times New Roman"/>
          <w:sz w:val="28"/>
          <w:szCs w:val="28"/>
        </w:rPr>
        <w:footnoteReference w:id="25"/>
      </w:r>
      <w:r>
        <w:rPr>
          <w:rFonts w:ascii="Times New Roman" w:hAnsi="Times New Roman" w:cs="Times New Roman"/>
          <w:sz w:val="28"/>
          <w:szCs w:val="28"/>
        </w:rPr>
        <w:t xml:space="preserve">. До 2009 года законы о </w:t>
      </w:r>
      <w:r w:rsidR="00CD7EE4">
        <w:rPr>
          <w:rFonts w:ascii="Times New Roman" w:hAnsi="Times New Roman" w:cs="Times New Roman"/>
          <w:sz w:val="28"/>
          <w:szCs w:val="28"/>
        </w:rPr>
        <w:t>ГЧП</w:t>
      </w:r>
      <w:r>
        <w:rPr>
          <w:rFonts w:ascii="Times New Roman" w:hAnsi="Times New Roman" w:cs="Times New Roman"/>
          <w:sz w:val="28"/>
          <w:szCs w:val="28"/>
        </w:rPr>
        <w:t xml:space="preserve"> были приняты только в пяти субъектах РФ. В 2009 г. Подобные законы появились еще в восьми субъектах, в 2010 г. – в двадцати трех, в 2011-2013 гг. – тридцати трех.</w:t>
      </w:r>
    </w:p>
    <w:p w:rsidR="00E005F8" w:rsidRDefault="00E005F8" w:rsidP="00E005F8">
      <w:pPr>
        <w:spacing w:after="0" w:line="360" w:lineRule="auto"/>
        <w:ind w:firstLine="708"/>
        <w:jc w:val="both"/>
      </w:pPr>
      <w:r>
        <w:rPr>
          <w:rFonts w:ascii="Times New Roman" w:hAnsi="Times New Roman" w:cs="Times New Roman"/>
          <w:sz w:val="28"/>
          <w:szCs w:val="28"/>
        </w:rPr>
        <w:t xml:space="preserve">Модельный региональный закон определяет цели и принципы участия субъекта РФ в проектах </w:t>
      </w:r>
      <w:r w:rsidR="00CD7EE4">
        <w:rPr>
          <w:rFonts w:ascii="Times New Roman" w:hAnsi="Times New Roman" w:cs="Times New Roman"/>
          <w:sz w:val="28"/>
          <w:szCs w:val="28"/>
        </w:rPr>
        <w:t>ГЧП</w:t>
      </w:r>
      <w:r>
        <w:rPr>
          <w:rFonts w:ascii="Times New Roman" w:hAnsi="Times New Roman" w:cs="Times New Roman"/>
          <w:sz w:val="28"/>
          <w:szCs w:val="28"/>
        </w:rPr>
        <w:t>, дает определения основных понятий в данной сфере. Данный акт позволяет ввести на региональном уровне такие виды (модели), как ВОТ/</w:t>
      </w:r>
      <w:r>
        <w:rPr>
          <w:rFonts w:ascii="Times New Roman" w:hAnsi="Times New Roman" w:cs="Times New Roman"/>
          <w:sz w:val="28"/>
          <w:szCs w:val="28"/>
          <w:lang w:val="en-US"/>
        </w:rPr>
        <w:t>ROT</w:t>
      </w:r>
      <w:r w:rsidRPr="00593ECF">
        <w:rPr>
          <w:rFonts w:ascii="Times New Roman" w:hAnsi="Times New Roman" w:cs="Times New Roman"/>
          <w:sz w:val="28"/>
          <w:szCs w:val="28"/>
        </w:rPr>
        <w:t xml:space="preserve"> </w:t>
      </w:r>
      <w:r>
        <w:rPr>
          <w:rFonts w:ascii="Times New Roman" w:hAnsi="Times New Roman" w:cs="Times New Roman"/>
          <w:sz w:val="28"/>
          <w:szCs w:val="28"/>
        </w:rPr>
        <w:t>–</w:t>
      </w:r>
      <w:r w:rsidRPr="00593EC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built</w:t>
      </w:r>
      <w:r w:rsidRPr="00593ECF">
        <w:rPr>
          <w:rFonts w:ascii="Times New Roman" w:hAnsi="Times New Roman" w:cs="Times New Roman"/>
          <w:sz w:val="28"/>
          <w:szCs w:val="28"/>
        </w:rPr>
        <w:t>/</w:t>
      </w:r>
      <w:r>
        <w:rPr>
          <w:rFonts w:ascii="Times New Roman" w:hAnsi="Times New Roman" w:cs="Times New Roman"/>
          <w:sz w:val="28"/>
          <w:szCs w:val="28"/>
          <w:lang w:val="en-US"/>
        </w:rPr>
        <w:t>rehabilitate</w:t>
      </w:r>
      <w:r w:rsidRPr="00593ECF">
        <w:rPr>
          <w:rFonts w:ascii="Times New Roman" w:hAnsi="Times New Roman" w:cs="Times New Roman"/>
          <w:sz w:val="28"/>
          <w:szCs w:val="28"/>
        </w:rPr>
        <w:t>-</w:t>
      </w:r>
      <w:r>
        <w:rPr>
          <w:rFonts w:ascii="Times New Roman" w:hAnsi="Times New Roman" w:cs="Times New Roman"/>
          <w:sz w:val="28"/>
          <w:szCs w:val="28"/>
          <w:lang w:val="en-US"/>
        </w:rPr>
        <w:t>operate</w:t>
      </w:r>
      <w:r w:rsidRPr="00593ECF">
        <w:rPr>
          <w:rFonts w:ascii="Times New Roman" w:hAnsi="Times New Roman" w:cs="Times New Roman"/>
          <w:sz w:val="28"/>
          <w:szCs w:val="28"/>
        </w:rPr>
        <w:t>-</w:t>
      </w:r>
      <w:r>
        <w:rPr>
          <w:rFonts w:ascii="Times New Roman" w:hAnsi="Times New Roman" w:cs="Times New Roman"/>
          <w:sz w:val="28"/>
          <w:szCs w:val="28"/>
          <w:lang w:val="en-US"/>
        </w:rPr>
        <w:t>transfer</w:t>
      </w:r>
      <w:r>
        <w:rPr>
          <w:rFonts w:ascii="Times New Roman" w:hAnsi="Times New Roman" w:cs="Times New Roman"/>
          <w:sz w:val="28"/>
          <w:szCs w:val="28"/>
        </w:rPr>
        <w:t xml:space="preserve">» («строительство/реконструкция-эксплуатация-передача») и </w:t>
      </w:r>
      <w:r>
        <w:rPr>
          <w:rFonts w:ascii="Times New Roman" w:hAnsi="Times New Roman" w:cs="Times New Roman"/>
          <w:sz w:val="28"/>
          <w:szCs w:val="28"/>
          <w:lang w:val="en-US"/>
        </w:rPr>
        <w:t>DBOT</w:t>
      </w:r>
      <w:r w:rsidRPr="00593ECF">
        <w:rPr>
          <w:rFonts w:ascii="Times New Roman" w:hAnsi="Times New Roman" w:cs="Times New Roman"/>
          <w:sz w:val="28"/>
          <w:szCs w:val="28"/>
        </w:rPr>
        <w:t>/</w:t>
      </w:r>
      <w:r>
        <w:rPr>
          <w:rFonts w:ascii="Times New Roman" w:hAnsi="Times New Roman" w:cs="Times New Roman"/>
          <w:sz w:val="28"/>
          <w:szCs w:val="28"/>
          <w:lang w:val="en-US"/>
        </w:rPr>
        <w:t>DROT</w:t>
      </w:r>
      <w:r w:rsidRPr="00593ECF">
        <w:rPr>
          <w:rFonts w:ascii="Times New Roman" w:hAnsi="Times New Roman" w:cs="Times New Roman"/>
          <w:sz w:val="28"/>
          <w:szCs w:val="28"/>
        </w:rPr>
        <w:t xml:space="preserve"> – </w:t>
      </w:r>
      <w:r>
        <w:rPr>
          <w:rFonts w:ascii="Times New Roman" w:hAnsi="Times New Roman" w:cs="Times New Roman"/>
          <w:sz w:val="28"/>
          <w:szCs w:val="28"/>
        </w:rPr>
        <w:t>«</w:t>
      </w:r>
      <w:r>
        <w:rPr>
          <w:rFonts w:ascii="Times New Roman" w:hAnsi="Times New Roman" w:cs="Times New Roman"/>
          <w:sz w:val="28"/>
          <w:szCs w:val="28"/>
          <w:lang w:val="en-US"/>
        </w:rPr>
        <w:t>design</w:t>
      </w:r>
      <w:r w:rsidRPr="00593ECF">
        <w:rPr>
          <w:rFonts w:ascii="Times New Roman" w:hAnsi="Times New Roman" w:cs="Times New Roman"/>
          <w:sz w:val="28"/>
          <w:szCs w:val="28"/>
        </w:rPr>
        <w:t>-</w:t>
      </w:r>
      <w:r>
        <w:rPr>
          <w:rFonts w:ascii="Times New Roman" w:hAnsi="Times New Roman" w:cs="Times New Roman"/>
          <w:sz w:val="28"/>
          <w:szCs w:val="28"/>
          <w:lang w:val="en-US"/>
        </w:rPr>
        <w:t>built</w:t>
      </w:r>
      <w:r w:rsidRPr="00593ECF">
        <w:rPr>
          <w:rFonts w:ascii="Times New Roman" w:hAnsi="Times New Roman" w:cs="Times New Roman"/>
          <w:sz w:val="28"/>
          <w:szCs w:val="28"/>
        </w:rPr>
        <w:t>/</w:t>
      </w:r>
      <w:r>
        <w:rPr>
          <w:rFonts w:ascii="Times New Roman" w:hAnsi="Times New Roman" w:cs="Times New Roman"/>
          <w:sz w:val="28"/>
          <w:szCs w:val="28"/>
          <w:lang w:val="en-US"/>
        </w:rPr>
        <w:t>rehabilitate</w:t>
      </w:r>
      <w:r w:rsidRPr="00593ECF">
        <w:rPr>
          <w:rFonts w:ascii="Times New Roman" w:hAnsi="Times New Roman" w:cs="Times New Roman"/>
          <w:sz w:val="28"/>
          <w:szCs w:val="28"/>
        </w:rPr>
        <w:t>-</w:t>
      </w:r>
      <w:r>
        <w:rPr>
          <w:rFonts w:ascii="Times New Roman" w:hAnsi="Times New Roman" w:cs="Times New Roman"/>
          <w:sz w:val="28"/>
          <w:szCs w:val="28"/>
          <w:lang w:val="en-US"/>
        </w:rPr>
        <w:t>operate</w:t>
      </w:r>
      <w:r w:rsidRPr="00593ECF">
        <w:rPr>
          <w:rFonts w:ascii="Times New Roman" w:hAnsi="Times New Roman" w:cs="Times New Roman"/>
          <w:sz w:val="28"/>
          <w:szCs w:val="28"/>
        </w:rPr>
        <w:t>-</w:t>
      </w:r>
      <w:r>
        <w:rPr>
          <w:rFonts w:ascii="Times New Roman" w:hAnsi="Times New Roman" w:cs="Times New Roman"/>
          <w:sz w:val="28"/>
          <w:szCs w:val="28"/>
          <w:lang w:val="en-US"/>
        </w:rPr>
        <w:t>transfer</w:t>
      </w:r>
      <w:r>
        <w:rPr>
          <w:rFonts w:ascii="Times New Roman" w:hAnsi="Times New Roman" w:cs="Times New Roman"/>
          <w:sz w:val="28"/>
          <w:szCs w:val="28"/>
        </w:rPr>
        <w:t>» («проектирование-строительство/реконструкция-экспуатация-передача»), а также (</w:t>
      </w:r>
      <w:r>
        <w:rPr>
          <w:rFonts w:ascii="Times New Roman" w:hAnsi="Times New Roman" w:cs="Times New Roman"/>
          <w:sz w:val="28"/>
          <w:szCs w:val="28"/>
          <w:lang w:val="en-US"/>
        </w:rPr>
        <w:t>D</w:t>
      </w:r>
      <w:r w:rsidRPr="00593ECF">
        <w:rPr>
          <w:rFonts w:ascii="Times New Roman" w:hAnsi="Times New Roman" w:cs="Times New Roman"/>
          <w:sz w:val="28"/>
          <w:szCs w:val="28"/>
        </w:rPr>
        <w:t xml:space="preserve">) </w:t>
      </w:r>
      <w:r>
        <w:rPr>
          <w:rFonts w:ascii="Times New Roman" w:hAnsi="Times New Roman" w:cs="Times New Roman"/>
          <w:sz w:val="28"/>
          <w:szCs w:val="28"/>
          <w:lang w:val="en-US"/>
        </w:rPr>
        <w:t>BOO</w:t>
      </w:r>
      <w:r w:rsidRPr="00593ECF">
        <w:rPr>
          <w:rFonts w:ascii="Times New Roman" w:hAnsi="Times New Roman" w:cs="Times New Roman"/>
          <w:sz w:val="28"/>
          <w:szCs w:val="28"/>
        </w:rPr>
        <w:t xml:space="preserve"> </w:t>
      </w:r>
      <w:r>
        <w:rPr>
          <w:rFonts w:ascii="Times New Roman" w:hAnsi="Times New Roman" w:cs="Times New Roman"/>
          <w:sz w:val="28"/>
          <w:szCs w:val="28"/>
        </w:rPr>
        <w:t>–</w:t>
      </w:r>
      <w:r w:rsidRPr="00593EC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design</w:t>
      </w:r>
      <w:r w:rsidRPr="00593ECF">
        <w:rPr>
          <w:rFonts w:ascii="Times New Roman" w:hAnsi="Times New Roman" w:cs="Times New Roman"/>
          <w:sz w:val="28"/>
          <w:szCs w:val="28"/>
        </w:rPr>
        <w:t>)-</w:t>
      </w:r>
      <w:r>
        <w:rPr>
          <w:rFonts w:ascii="Times New Roman" w:hAnsi="Times New Roman" w:cs="Times New Roman"/>
          <w:sz w:val="28"/>
          <w:szCs w:val="28"/>
          <w:lang w:val="en-US"/>
        </w:rPr>
        <w:t>built</w:t>
      </w:r>
      <w:r w:rsidRPr="00593ECF">
        <w:rPr>
          <w:rFonts w:ascii="Times New Roman" w:hAnsi="Times New Roman" w:cs="Times New Roman"/>
          <w:sz w:val="28"/>
          <w:szCs w:val="28"/>
        </w:rPr>
        <w:t>-</w:t>
      </w:r>
      <w:r>
        <w:rPr>
          <w:rFonts w:ascii="Times New Roman" w:hAnsi="Times New Roman" w:cs="Times New Roman"/>
          <w:sz w:val="28"/>
          <w:szCs w:val="28"/>
          <w:lang w:val="en-US"/>
        </w:rPr>
        <w:t>own</w:t>
      </w:r>
      <w:r w:rsidRPr="00593ECF">
        <w:rPr>
          <w:rFonts w:ascii="Times New Roman" w:hAnsi="Times New Roman" w:cs="Times New Roman"/>
          <w:sz w:val="28"/>
          <w:szCs w:val="28"/>
        </w:rPr>
        <w:t>-</w:t>
      </w:r>
      <w:r>
        <w:rPr>
          <w:rFonts w:ascii="Times New Roman" w:hAnsi="Times New Roman" w:cs="Times New Roman"/>
          <w:sz w:val="28"/>
          <w:szCs w:val="28"/>
          <w:lang w:val="en-US"/>
        </w:rPr>
        <w:t>operate</w:t>
      </w:r>
      <w:r>
        <w:rPr>
          <w:rFonts w:ascii="Times New Roman" w:hAnsi="Times New Roman" w:cs="Times New Roman"/>
          <w:sz w:val="28"/>
          <w:szCs w:val="28"/>
        </w:rPr>
        <w:t xml:space="preserve">» («(проектирование)-строительство-владение-эксплуатация). При этом следует отметить, что последняя модель предусматривает сохранение за частным партнером права собственности на объект соглашения по завершении последнего этапа исполнения соглашения о </w:t>
      </w:r>
      <w:r w:rsidR="00CD7EE4">
        <w:rPr>
          <w:rFonts w:ascii="Times New Roman" w:hAnsi="Times New Roman" w:cs="Times New Roman"/>
          <w:sz w:val="28"/>
          <w:szCs w:val="28"/>
        </w:rPr>
        <w:t>ГЧП</w:t>
      </w:r>
      <w:r>
        <w:rPr>
          <w:rStyle w:val="a8"/>
          <w:rFonts w:ascii="Times New Roman" w:hAnsi="Times New Roman" w:cs="Times New Roman"/>
          <w:sz w:val="28"/>
          <w:szCs w:val="28"/>
        </w:rPr>
        <w:footnoteReference w:id="26"/>
      </w:r>
      <w:r>
        <w:rPr>
          <w:rFonts w:ascii="Times New Roman" w:hAnsi="Times New Roman" w:cs="Times New Roman"/>
          <w:sz w:val="28"/>
          <w:szCs w:val="28"/>
        </w:rPr>
        <w:t xml:space="preserve">. </w:t>
      </w:r>
    </w:p>
    <w:p w:rsidR="00E005F8"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Региональные законы с различной степенью детализации определяют цели и принципы </w:t>
      </w:r>
      <w:r w:rsidR="00CD7EE4">
        <w:rPr>
          <w:rFonts w:ascii="Times New Roman" w:hAnsi="Times New Roman"/>
          <w:sz w:val="28"/>
          <w:szCs w:val="28"/>
        </w:rPr>
        <w:t>ГЧП</w:t>
      </w:r>
      <w:r>
        <w:rPr>
          <w:rFonts w:ascii="Times New Roman" w:hAnsi="Times New Roman"/>
          <w:sz w:val="28"/>
          <w:szCs w:val="28"/>
        </w:rPr>
        <w:t xml:space="preserve">, условия участия региона в </w:t>
      </w:r>
      <w:r w:rsidR="00CD7EE4">
        <w:rPr>
          <w:rFonts w:ascii="Times New Roman" w:hAnsi="Times New Roman"/>
          <w:sz w:val="28"/>
          <w:szCs w:val="28"/>
        </w:rPr>
        <w:t>ГЧП</w:t>
      </w:r>
      <w:r>
        <w:rPr>
          <w:rFonts w:ascii="Times New Roman" w:hAnsi="Times New Roman"/>
          <w:sz w:val="28"/>
          <w:szCs w:val="28"/>
        </w:rPr>
        <w:t xml:space="preserve">, конкурсную основу заключения соглашений о </w:t>
      </w:r>
      <w:r w:rsidR="00CD7EE4">
        <w:rPr>
          <w:rFonts w:ascii="Times New Roman" w:hAnsi="Times New Roman"/>
          <w:sz w:val="28"/>
          <w:szCs w:val="28"/>
        </w:rPr>
        <w:t>ГЧП</w:t>
      </w:r>
      <w:r>
        <w:rPr>
          <w:rFonts w:ascii="Times New Roman" w:hAnsi="Times New Roman"/>
          <w:sz w:val="28"/>
          <w:szCs w:val="28"/>
        </w:rPr>
        <w:t xml:space="preserve">, объекты соглашений, порядок принятия </w:t>
      </w:r>
      <w:r>
        <w:rPr>
          <w:rFonts w:ascii="Times New Roman" w:hAnsi="Times New Roman"/>
          <w:sz w:val="28"/>
          <w:szCs w:val="28"/>
        </w:rPr>
        <w:lastRenderedPageBreak/>
        <w:t xml:space="preserve">решений о заключении соглашений, формы и условия участия в проектах </w:t>
      </w:r>
      <w:r w:rsidR="00CD7EE4">
        <w:rPr>
          <w:rFonts w:ascii="Times New Roman" w:hAnsi="Times New Roman"/>
          <w:sz w:val="28"/>
          <w:szCs w:val="28"/>
        </w:rPr>
        <w:t>ГЧП</w:t>
      </w:r>
      <w:r>
        <w:rPr>
          <w:rFonts w:ascii="Times New Roman" w:hAnsi="Times New Roman"/>
          <w:sz w:val="28"/>
          <w:szCs w:val="28"/>
        </w:rPr>
        <w:t xml:space="preserve">, требования к участникам конкурса, гарантии прав частного партнера и т.д. </w:t>
      </w:r>
    </w:p>
    <w:p w:rsidR="00E005F8" w:rsidRPr="003A6A5C"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sidRPr="003A6A5C">
        <w:rPr>
          <w:rFonts w:ascii="Times New Roman" w:hAnsi="Times New Roman"/>
          <w:sz w:val="28"/>
          <w:szCs w:val="28"/>
        </w:rPr>
        <w:t>Так, в статье Ю.А. Халимовского «Государственно-частное партнерство в субъектах РФ: блуждание в темноте»</w:t>
      </w:r>
      <w:r w:rsidRPr="003A6A5C">
        <w:rPr>
          <w:rFonts w:ascii="Times New Roman" w:hAnsi="Times New Roman"/>
          <w:sz w:val="28"/>
          <w:szCs w:val="28"/>
          <w:lang w:eastAsia="ru-RU"/>
        </w:rPr>
        <w:t xml:space="preserve">, </w:t>
      </w:r>
      <w:r w:rsidRPr="003A6A5C">
        <w:rPr>
          <w:rFonts w:ascii="Times New Roman" w:hAnsi="Times New Roman"/>
          <w:sz w:val="28"/>
          <w:szCs w:val="28"/>
        </w:rPr>
        <w:t xml:space="preserve">подробно рассмотрено региональное законодательство о </w:t>
      </w:r>
      <w:r w:rsidR="00CD7EE4">
        <w:rPr>
          <w:rFonts w:ascii="Times New Roman" w:hAnsi="Times New Roman"/>
          <w:sz w:val="28"/>
          <w:szCs w:val="28"/>
        </w:rPr>
        <w:t>ГЧП</w:t>
      </w:r>
      <w:r w:rsidRPr="003A6A5C">
        <w:rPr>
          <w:rFonts w:ascii="Times New Roman" w:hAnsi="Times New Roman"/>
          <w:sz w:val="28"/>
          <w:szCs w:val="28"/>
        </w:rPr>
        <w:t xml:space="preserve">, приведена систематизация региональных законов по наличию конкретных схем </w:t>
      </w:r>
      <w:r w:rsidR="00CD7EE4">
        <w:rPr>
          <w:rFonts w:ascii="Times New Roman" w:hAnsi="Times New Roman"/>
          <w:sz w:val="28"/>
          <w:szCs w:val="28"/>
        </w:rPr>
        <w:t>ГЧП</w:t>
      </w:r>
      <w:r w:rsidRPr="003A6A5C">
        <w:rPr>
          <w:rFonts w:ascii="Times New Roman" w:hAnsi="Times New Roman"/>
          <w:sz w:val="28"/>
          <w:szCs w:val="28"/>
        </w:rPr>
        <w:t xml:space="preserve">, сфер </w:t>
      </w:r>
      <w:r w:rsidR="00CD7EE4">
        <w:rPr>
          <w:rFonts w:ascii="Times New Roman" w:hAnsi="Times New Roman"/>
          <w:sz w:val="28"/>
          <w:szCs w:val="28"/>
        </w:rPr>
        <w:t>ГЧП</w:t>
      </w:r>
      <w:r w:rsidRPr="003A6A5C">
        <w:rPr>
          <w:rFonts w:ascii="Times New Roman" w:hAnsi="Times New Roman"/>
          <w:sz w:val="28"/>
          <w:szCs w:val="28"/>
        </w:rPr>
        <w:t xml:space="preserve">, распределения рисков. Согласно проведенному исследованию наиболее характерными недостатками региональных законов являются: </w:t>
      </w:r>
    </w:p>
    <w:p w:rsidR="00E005F8" w:rsidRPr="003A6A5C"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sidRPr="003A6A5C">
        <w:rPr>
          <w:rFonts w:ascii="Times New Roman" w:hAnsi="Times New Roman"/>
          <w:sz w:val="28"/>
          <w:szCs w:val="28"/>
        </w:rPr>
        <w:t>-</w:t>
      </w:r>
      <w:r>
        <w:rPr>
          <w:rFonts w:ascii="Times New Roman" w:hAnsi="Times New Roman"/>
          <w:sz w:val="28"/>
          <w:szCs w:val="28"/>
        </w:rPr>
        <w:t xml:space="preserve"> </w:t>
      </w:r>
      <w:r w:rsidRPr="003A6A5C">
        <w:rPr>
          <w:rFonts w:ascii="Times New Roman" w:hAnsi="Times New Roman"/>
          <w:sz w:val="28"/>
          <w:szCs w:val="28"/>
        </w:rPr>
        <w:t xml:space="preserve">смешение </w:t>
      </w:r>
      <w:r>
        <w:rPr>
          <w:rFonts w:ascii="Times New Roman" w:hAnsi="Times New Roman"/>
          <w:sz w:val="28"/>
          <w:szCs w:val="28"/>
        </w:rPr>
        <w:t>ГЧП</w:t>
      </w:r>
      <w:r w:rsidRPr="003A6A5C">
        <w:rPr>
          <w:rFonts w:ascii="Times New Roman" w:hAnsi="Times New Roman"/>
          <w:sz w:val="28"/>
          <w:szCs w:val="28"/>
        </w:rPr>
        <w:t xml:space="preserve"> с другими видами отношений; </w:t>
      </w:r>
    </w:p>
    <w:p w:rsidR="00E005F8" w:rsidRPr="003A6A5C"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sidRPr="003A6A5C">
        <w:rPr>
          <w:rFonts w:ascii="Times New Roman" w:hAnsi="Times New Roman"/>
          <w:sz w:val="28"/>
          <w:szCs w:val="28"/>
        </w:rPr>
        <w:t>-</w:t>
      </w:r>
      <w:r>
        <w:rPr>
          <w:rFonts w:ascii="Times New Roman" w:hAnsi="Times New Roman"/>
          <w:sz w:val="28"/>
          <w:szCs w:val="28"/>
        </w:rPr>
        <w:t xml:space="preserve"> </w:t>
      </w:r>
      <w:r w:rsidRPr="003A6A5C">
        <w:rPr>
          <w:rFonts w:ascii="Times New Roman" w:hAnsi="Times New Roman"/>
          <w:sz w:val="28"/>
          <w:szCs w:val="28"/>
        </w:rPr>
        <w:t xml:space="preserve">отсутствие конкретных схем реализации </w:t>
      </w:r>
      <w:r>
        <w:rPr>
          <w:rFonts w:ascii="Times New Roman" w:hAnsi="Times New Roman"/>
          <w:sz w:val="28"/>
          <w:szCs w:val="28"/>
        </w:rPr>
        <w:t>ГЧП</w:t>
      </w:r>
      <w:r w:rsidRPr="003A6A5C">
        <w:rPr>
          <w:rFonts w:ascii="Times New Roman" w:hAnsi="Times New Roman"/>
          <w:sz w:val="28"/>
          <w:szCs w:val="28"/>
        </w:rPr>
        <w:t>;</w:t>
      </w:r>
    </w:p>
    <w:p w:rsidR="00E005F8"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sidRPr="003A6A5C">
        <w:rPr>
          <w:rFonts w:ascii="Times New Roman" w:hAnsi="Times New Roman"/>
          <w:sz w:val="28"/>
          <w:szCs w:val="28"/>
        </w:rPr>
        <w:t>- отсутстви</w:t>
      </w:r>
      <w:r>
        <w:rPr>
          <w:rFonts w:ascii="Times New Roman" w:hAnsi="Times New Roman"/>
          <w:sz w:val="28"/>
          <w:szCs w:val="28"/>
        </w:rPr>
        <w:t>е вариантов распределения рисков</w:t>
      </w:r>
      <w:r w:rsidRPr="003A6A5C">
        <w:rPr>
          <w:rStyle w:val="a8"/>
          <w:rFonts w:ascii="Times New Roman" w:hAnsi="Times New Roman"/>
          <w:sz w:val="28"/>
          <w:szCs w:val="28"/>
        </w:rPr>
        <w:footnoteReference w:id="27"/>
      </w:r>
      <w:r w:rsidRPr="003A6A5C">
        <w:rPr>
          <w:rFonts w:ascii="Times New Roman" w:hAnsi="Times New Roman"/>
          <w:sz w:val="28"/>
          <w:szCs w:val="28"/>
        </w:rPr>
        <w:t>.</w:t>
      </w:r>
    </w:p>
    <w:p w:rsidR="00E005F8"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Наиболее проработанным региональным актом в сфере государственно-частного партнерства до настоящего времени признается Закон Санкт-Петербурга «Об участии Санкт-Петербурга в государственно-частных партнерствах» № 627-100 от 25.12.2006 (в ред. от 06.12.2010) (далее - Закон СПб о ГЧП) – первый из всех принятых региональных законов о ГЧП, взятый впоследствии за основу многими регионами. Он считается наиболее передовым среди региональных законов о </w:t>
      </w:r>
      <w:r w:rsidR="00CD7EE4">
        <w:rPr>
          <w:rFonts w:ascii="Times New Roman" w:hAnsi="Times New Roman"/>
          <w:sz w:val="28"/>
          <w:szCs w:val="28"/>
        </w:rPr>
        <w:t>ГЧП</w:t>
      </w:r>
      <w:r>
        <w:rPr>
          <w:rFonts w:ascii="Times New Roman" w:hAnsi="Times New Roman"/>
          <w:sz w:val="28"/>
          <w:szCs w:val="28"/>
        </w:rPr>
        <w:t xml:space="preserve">, хотя имеет определенную специфику, связанную с двояким статусом Санкт-Петербурга – как субъекта РФ и как муниципального образования. </w:t>
      </w:r>
    </w:p>
    <w:p w:rsidR="00E005F8" w:rsidRPr="00C949B0" w:rsidRDefault="00E005F8" w:rsidP="00E005F8">
      <w:pPr>
        <w:pStyle w:val="ConsPlusNormal"/>
        <w:spacing w:line="360" w:lineRule="auto"/>
        <w:ind w:firstLine="539"/>
        <w:jc w:val="both"/>
      </w:pPr>
      <w:r>
        <w:t xml:space="preserve">Стоит заметить, что Закон СПб о ГЧП рассматривает государственно-частное партнерство в широком смысле, как любое </w:t>
      </w:r>
      <w:r w:rsidRPr="00C949B0">
        <w:t>взаимовыгодное сотрудничество Санкт-Петербурга</w:t>
      </w:r>
      <w:r>
        <w:t xml:space="preserve"> </w:t>
      </w:r>
      <w:r w:rsidRPr="00C949B0">
        <w:t>в реализации социально значимых проектов, проектов, направленных на развитие образования, здравоохранения, социального обслуживания населения, физиче</w:t>
      </w:r>
      <w:r>
        <w:t xml:space="preserve">ской культуры, спорта, культуры и других сферах, осуществляемое путем заключения соглашений, включая и концессионные (пункт 1 статьи 4 Закона СПб о ГЧП). Это является принципиальным отличием от Закона о ГЧП, где предусмотрено намного более </w:t>
      </w:r>
      <w:r>
        <w:lastRenderedPageBreak/>
        <w:t xml:space="preserve">узкое определение государственно-частного партнерства, которое понимается как конкретное соглашение публичного и частного партнеров. </w:t>
      </w:r>
    </w:p>
    <w:p w:rsidR="00E005F8" w:rsidRPr="00661928" w:rsidRDefault="009E5A04" w:rsidP="00E005F8">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Санкт-Петербург,</w:t>
      </w:r>
      <w:r w:rsidR="00E005F8">
        <w:rPr>
          <w:rFonts w:ascii="Times New Roman" w:hAnsi="Times New Roman"/>
          <w:sz w:val="28"/>
          <w:szCs w:val="28"/>
        </w:rPr>
        <w:t xml:space="preserve"> однако</w:t>
      </w:r>
      <w:r>
        <w:rPr>
          <w:rFonts w:ascii="Times New Roman" w:hAnsi="Times New Roman"/>
          <w:sz w:val="28"/>
          <w:szCs w:val="28"/>
        </w:rPr>
        <w:t>,</w:t>
      </w:r>
      <w:r w:rsidR="00E005F8">
        <w:rPr>
          <w:rFonts w:ascii="Times New Roman" w:hAnsi="Times New Roman"/>
          <w:sz w:val="28"/>
          <w:szCs w:val="28"/>
        </w:rPr>
        <w:t xml:space="preserve"> является и наиболее ярким примером успешной реализации механизмов ГЧП в России, позволяющим реализовывать ряд масштабных инфраструктурных </w:t>
      </w:r>
      <w:r w:rsidR="00E005F8" w:rsidRPr="00934FFD">
        <w:rPr>
          <w:rFonts w:ascii="Times New Roman" w:hAnsi="Times New Roman"/>
          <w:sz w:val="28"/>
          <w:szCs w:val="28"/>
        </w:rPr>
        <w:t>проектов.</w:t>
      </w:r>
      <w:r w:rsidR="00E005F8">
        <w:rPr>
          <w:rFonts w:ascii="Times New Roman" w:hAnsi="Times New Roman"/>
          <w:sz w:val="28"/>
          <w:szCs w:val="28"/>
        </w:rPr>
        <w:t xml:space="preserve"> Среди проектов, реализуемых на основе Закона СПб о ГЧП в форме соглашения о ГЧП, можно назвать </w:t>
      </w:r>
      <w:r w:rsidR="00E005F8">
        <w:rPr>
          <w:rFonts w:ascii="Times New Roman" w:hAnsi="Times New Roman"/>
          <w:bCs/>
          <w:sz w:val="28"/>
          <w:szCs w:val="28"/>
        </w:rPr>
        <w:t>п</w:t>
      </w:r>
      <w:r w:rsidR="00E005F8" w:rsidRPr="00661928">
        <w:rPr>
          <w:rFonts w:ascii="Times New Roman" w:hAnsi="Times New Roman"/>
          <w:bCs/>
          <w:sz w:val="28"/>
          <w:szCs w:val="28"/>
        </w:rPr>
        <w:t>роект создания и эксплуатации автомобильных дорог жилого района «Славянка» Пушкинского района Санкт–Петербурга</w:t>
      </w:r>
      <w:r w:rsidR="00E005F8">
        <w:rPr>
          <w:rFonts w:ascii="Times New Roman" w:hAnsi="Times New Roman"/>
          <w:bCs/>
          <w:sz w:val="28"/>
          <w:szCs w:val="28"/>
        </w:rPr>
        <w:t xml:space="preserve">, </w:t>
      </w:r>
      <w:r w:rsidR="00E005F8" w:rsidRPr="00661928">
        <w:rPr>
          <w:rFonts w:ascii="Times New Roman" w:hAnsi="Times New Roman"/>
          <w:bCs/>
          <w:sz w:val="28"/>
          <w:szCs w:val="28"/>
        </w:rPr>
        <w:t>проект создания, использования и содержания лечебно-реабилитационного корпуса СПБ ГБУЗ «Городская больница № 40» Курортного района Санкт–Петербурга, строительство автомобильной дороги «Западный скоростной диаметр», создание, реконструкция и эксплуатация объектов, входящих в состав имущества аэропорта «Пулково».</w:t>
      </w:r>
    </w:p>
    <w:p w:rsidR="00E005F8"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 менее активно идет процесс развития ГЧП в регионах Сибирского федерального округа. Региональные законы о </w:t>
      </w:r>
      <w:r w:rsidR="00CD7EE4">
        <w:rPr>
          <w:rFonts w:ascii="Times New Roman" w:hAnsi="Times New Roman"/>
          <w:sz w:val="28"/>
          <w:szCs w:val="28"/>
        </w:rPr>
        <w:t>ГЧП</w:t>
      </w:r>
      <w:r>
        <w:rPr>
          <w:rFonts w:ascii="Times New Roman" w:hAnsi="Times New Roman"/>
          <w:sz w:val="28"/>
          <w:szCs w:val="28"/>
        </w:rPr>
        <w:t xml:space="preserve"> в Сибирском федеральном округе приняты в 11 из 12 регионов округа, кроме Иркутской области. Данные законы имеют разную степень проработки, различный набор форм </w:t>
      </w:r>
      <w:r w:rsidR="00CD7EE4">
        <w:rPr>
          <w:rFonts w:ascii="Times New Roman" w:hAnsi="Times New Roman"/>
          <w:sz w:val="28"/>
          <w:szCs w:val="28"/>
        </w:rPr>
        <w:t>ГЧП</w:t>
      </w:r>
      <w:r>
        <w:rPr>
          <w:rFonts w:ascii="Times New Roman" w:hAnsi="Times New Roman"/>
          <w:sz w:val="28"/>
          <w:szCs w:val="28"/>
        </w:rPr>
        <w:t xml:space="preserve">, мер государственной поддержки (финансового участия) проектов </w:t>
      </w:r>
      <w:r w:rsidR="00CD7EE4">
        <w:rPr>
          <w:rFonts w:ascii="Times New Roman" w:hAnsi="Times New Roman"/>
          <w:sz w:val="28"/>
          <w:szCs w:val="28"/>
        </w:rPr>
        <w:t>ГЧП</w:t>
      </w:r>
      <w:r>
        <w:rPr>
          <w:rFonts w:ascii="Times New Roman" w:hAnsi="Times New Roman"/>
          <w:sz w:val="28"/>
          <w:szCs w:val="28"/>
        </w:rPr>
        <w:t>.</w:t>
      </w:r>
    </w:p>
    <w:p w:rsidR="00E005F8"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отметить, что в ряде регионов наряду с законами приняты различные нормативные правовые акты, касающиеся развития механизмов </w:t>
      </w:r>
      <w:r w:rsidR="00CD7EE4">
        <w:rPr>
          <w:rFonts w:ascii="Times New Roman" w:hAnsi="Times New Roman"/>
          <w:sz w:val="28"/>
          <w:szCs w:val="28"/>
        </w:rPr>
        <w:t>ГЧП</w:t>
      </w:r>
      <w:r>
        <w:rPr>
          <w:rFonts w:ascii="Times New Roman" w:hAnsi="Times New Roman"/>
          <w:sz w:val="28"/>
          <w:szCs w:val="28"/>
        </w:rPr>
        <w:t xml:space="preserve"> и реализации проектов </w:t>
      </w:r>
      <w:r w:rsidR="00CD7EE4">
        <w:rPr>
          <w:rFonts w:ascii="Times New Roman" w:hAnsi="Times New Roman"/>
          <w:sz w:val="28"/>
          <w:szCs w:val="28"/>
        </w:rPr>
        <w:t>ГЧП</w:t>
      </w:r>
      <w:r>
        <w:rPr>
          <w:rFonts w:ascii="Times New Roman" w:hAnsi="Times New Roman"/>
          <w:sz w:val="28"/>
          <w:szCs w:val="28"/>
        </w:rPr>
        <w:t xml:space="preserve"> на территории регионов (Омская область, Республика Хакасия, Кемеровская область, Республика Алтай). Также в некоторых регионах приняты нормативные правовые акты о государственно-частном партнерстве на уровне муниципальных образований (Томская область, Республика Бурятия).</w:t>
      </w:r>
    </w:p>
    <w:p w:rsidR="00E005F8" w:rsidRDefault="00E005F8" w:rsidP="00E005F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совершенствование региональной нормативно-правовой базы, поскольку объектами большинства потенциальных проектов </w:t>
      </w:r>
      <w:r w:rsidR="00CD7EE4">
        <w:rPr>
          <w:rFonts w:ascii="Times New Roman" w:hAnsi="Times New Roman"/>
          <w:sz w:val="28"/>
          <w:szCs w:val="28"/>
        </w:rPr>
        <w:t>ГЧП</w:t>
      </w:r>
      <w:r>
        <w:rPr>
          <w:rFonts w:ascii="Times New Roman" w:hAnsi="Times New Roman"/>
          <w:sz w:val="28"/>
          <w:szCs w:val="28"/>
        </w:rPr>
        <w:t xml:space="preserve"> являются именно объекты региональной и муниципальной инфраструктуры.</w:t>
      </w:r>
    </w:p>
    <w:p w:rsidR="00E005F8" w:rsidRDefault="00E005F8" w:rsidP="00E005F8">
      <w:pPr>
        <w:spacing w:after="0" w:line="360" w:lineRule="auto"/>
        <w:ind w:firstLine="708"/>
        <w:jc w:val="both"/>
        <w:rPr>
          <w:rFonts w:ascii="Times New Roman" w:hAnsi="Times New Roman"/>
          <w:sz w:val="28"/>
          <w:szCs w:val="28"/>
        </w:rPr>
      </w:pPr>
      <w:r>
        <w:rPr>
          <w:rFonts w:ascii="Times New Roman" w:hAnsi="Times New Roman"/>
          <w:sz w:val="28"/>
          <w:szCs w:val="28"/>
        </w:rPr>
        <w:t xml:space="preserve">Как уже отмечалось выше, многие региональные законы о </w:t>
      </w:r>
      <w:r w:rsidR="00CD7EE4">
        <w:rPr>
          <w:rFonts w:ascii="Times New Roman" w:hAnsi="Times New Roman"/>
          <w:sz w:val="28"/>
          <w:szCs w:val="28"/>
        </w:rPr>
        <w:t>ГЧП</w:t>
      </w:r>
      <w:r>
        <w:rPr>
          <w:rFonts w:ascii="Times New Roman" w:hAnsi="Times New Roman"/>
          <w:sz w:val="28"/>
          <w:szCs w:val="28"/>
        </w:rPr>
        <w:t xml:space="preserve"> были приняты на основе модельного регионального закона «Об участии субъекта </w:t>
      </w:r>
      <w:r>
        <w:rPr>
          <w:rFonts w:ascii="Times New Roman" w:hAnsi="Times New Roman"/>
          <w:sz w:val="28"/>
          <w:szCs w:val="28"/>
        </w:rPr>
        <w:lastRenderedPageBreak/>
        <w:t xml:space="preserve">Российской Федерации, муниципального образования в проектах государственно-частного партнерства» (далее – Модельный региональный закон). В целом законы субъектов РФ повторяют положения Модельного регионального закона, в то же время изменяя либо дополняя многие из них. При этом следует заметить, что Закон СПб о </w:t>
      </w:r>
      <w:r w:rsidR="00CD7EE4">
        <w:rPr>
          <w:rFonts w:ascii="Times New Roman" w:hAnsi="Times New Roman"/>
          <w:sz w:val="28"/>
          <w:szCs w:val="28"/>
        </w:rPr>
        <w:t>ГЧП</w:t>
      </w:r>
      <w:r>
        <w:rPr>
          <w:rFonts w:ascii="Times New Roman" w:hAnsi="Times New Roman"/>
          <w:sz w:val="28"/>
          <w:szCs w:val="28"/>
        </w:rPr>
        <w:t xml:space="preserve"> был принят задолго до Модельного регионального закона. Он расширяет перечень моделей </w:t>
      </w:r>
      <w:r w:rsidR="00CD7EE4">
        <w:rPr>
          <w:rFonts w:ascii="Times New Roman" w:hAnsi="Times New Roman"/>
          <w:sz w:val="28"/>
          <w:szCs w:val="28"/>
        </w:rPr>
        <w:t>ГЧП</w:t>
      </w:r>
      <w:r>
        <w:rPr>
          <w:rFonts w:ascii="Times New Roman" w:hAnsi="Times New Roman"/>
          <w:sz w:val="28"/>
          <w:szCs w:val="28"/>
        </w:rPr>
        <w:t xml:space="preserve">, предусматривая также модели </w:t>
      </w:r>
      <w:r>
        <w:rPr>
          <w:rFonts w:ascii="Times New Roman" w:hAnsi="Times New Roman"/>
          <w:sz w:val="28"/>
          <w:szCs w:val="28"/>
          <w:lang w:val="en-US"/>
        </w:rPr>
        <w:t>Build</w:t>
      </w:r>
      <w:r w:rsidRPr="00705E2E">
        <w:rPr>
          <w:rFonts w:ascii="Times New Roman" w:hAnsi="Times New Roman"/>
          <w:sz w:val="28"/>
          <w:szCs w:val="28"/>
        </w:rPr>
        <w:t xml:space="preserve"> &amp; </w:t>
      </w:r>
      <w:r>
        <w:rPr>
          <w:rFonts w:ascii="Times New Roman" w:hAnsi="Times New Roman"/>
          <w:sz w:val="28"/>
          <w:szCs w:val="28"/>
          <w:lang w:val="en-US"/>
        </w:rPr>
        <w:t>Transfer</w:t>
      </w:r>
      <w:r w:rsidRPr="00705E2E">
        <w:rPr>
          <w:rFonts w:ascii="Times New Roman" w:hAnsi="Times New Roman"/>
          <w:sz w:val="28"/>
          <w:szCs w:val="28"/>
        </w:rPr>
        <w:t xml:space="preserve"> (</w:t>
      </w:r>
      <w:r>
        <w:rPr>
          <w:rFonts w:ascii="Times New Roman" w:hAnsi="Times New Roman"/>
          <w:sz w:val="28"/>
          <w:szCs w:val="28"/>
        </w:rPr>
        <w:t xml:space="preserve">«строительство-передача») и </w:t>
      </w:r>
      <w:r>
        <w:rPr>
          <w:rFonts w:ascii="Times New Roman" w:hAnsi="Times New Roman"/>
          <w:sz w:val="28"/>
          <w:szCs w:val="28"/>
          <w:lang w:val="en-US"/>
        </w:rPr>
        <w:t>Operation</w:t>
      </w:r>
      <w:r w:rsidRPr="00705E2E">
        <w:rPr>
          <w:rFonts w:ascii="Times New Roman" w:hAnsi="Times New Roman"/>
          <w:sz w:val="28"/>
          <w:szCs w:val="28"/>
        </w:rPr>
        <w:t xml:space="preserve"> &amp; </w:t>
      </w:r>
      <w:r>
        <w:rPr>
          <w:rFonts w:ascii="Times New Roman" w:hAnsi="Times New Roman"/>
          <w:sz w:val="28"/>
          <w:szCs w:val="28"/>
          <w:lang w:val="en-US"/>
        </w:rPr>
        <w:t>Maintenance</w:t>
      </w:r>
      <w:r w:rsidRPr="00705E2E">
        <w:rPr>
          <w:rFonts w:ascii="Times New Roman" w:hAnsi="Times New Roman"/>
          <w:sz w:val="28"/>
          <w:szCs w:val="28"/>
        </w:rPr>
        <w:t xml:space="preserve"> (</w:t>
      </w:r>
      <w:r>
        <w:rPr>
          <w:rFonts w:ascii="Times New Roman" w:hAnsi="Times New Roman"/>
          <w:sz w:val="28"/>
          <w:szCs w:val="28"/>
        </w:rPr>
        <w:t>«эксплуатация-содержание»).</w:t>
      </w:r>
    </w:p>
    <w:p w:rsidR="00E005F8" w:rsidRDefault="00E005F8" w:rsidP="00E005F8">
      <w:pPr>
        <w:spacing w:after="0" w:line="360" w:lineRule="auto"/>
        <w:ind w:firstLine="709"/>
        <w:jc w:val="both"/>
        <w:rPr>
          <w:rFonts w:ascii="Times New Roman" w:hAnsi="Times New Roman"/>
          <w:sz w:val="28"/>
          <w:szCs w:val="28"/>
        </w:rPr>
      </w:pPr>
      <w:r>
        <w:rPr>
          <w:rFonts w:ascii="Times New Roman" w:hAnsi="Times New Roman"/>
          <w:sz w:val="28"/>
          <w:szCs w:val="28"/>
        </w:rPr>
        <w:t>Проблема развития правового регулирования на региональном уровне при этом состоит в том, что согласно ст. 71 Конституции РФ, п. 1 ст. 3 Г</w:t>
      </w:r>
      <w:r w:rsidR="00BC49B5">
        <w:rPr>
          <w:rFonts w:ascii="Times New Roman" w:hAnsi="Times New Roman"/>
          <w:sz w:val="28"/>
          <w:szCs w:val="28"/>
        </w:rPr>
        <w:t>ражданского кодекса</w:t>
      </w:r>
      <w:r>
        <w:rPr>
          <w:rFonts w:ascii="Times New Roman" w:hAnsi="Times New Roman"/>
          <w:sz w:val="28"/>
          <w:szCs w:val="28"/>
        </w:rPr>
        <w:t xml:space="preserve"> РФ</w:t>
      </w:r>
      <w:r w:rsidR="00BC49B5">
        <w:rPr>
          <w:rStyle w:val="a8"/>
          <w:rFonts w:ascii="Times New Roman" w:hAnsi="Times New Roman"/>
          <w:sz w:val="28"/>
          <w:szCs w:val="28"/>
        </w:rPr>
        <w:footnoteReference w:id="28"/>
      </w:r>
      <w:r>
        <w:rPr>
          <w:rFonts w:ascii="Times New Roman" w:hAnsi="Times New Roman"/>
          <w:sz w:val="28"/>
          <w:szCs w:val="28"/>
        </w:rPr>
        <w:t xml:space="preserve"> </w:t>
      </w:r>
      <w:r w:rsidR="00285C5F">
        <w:rPr>
          <w:rFonts w:ascii="Times New Roman" w:hAnsi="Times New Roman"/>
          <w:sz w:val="28"/>
          <w:szCs w:val="28"/>
        </w:rPr>
        <w:t xml:space="preserve">(далее – ГК РФ) </w:t>
      </w:r>
      <w:r>
        <w:rPr>
          <w:rFonts w:ascii="Times New Roman" w:hAnsi="Times New Roman"/>
          <w:sz w:val="28"/>
          <w:szCs w:val="28"/>
        </w:rPr>
        <w:t>гражданское законодательство находится в ведении Российской Федерации. В связи с этим, те законодательные нормы субъектов РФ и муниципальных образований, которые регулируют соглашения публичного и частного партнеров о государственно-частном партнерстве следует признать недействующими. Схожие проблемы возникают и при регулировании субъектами РФ прав и обязанностей сторон соглашения о государственно-частном партнерстве, распределения рисков, ответственности и т.д. Вместе с тем региональные законы могут регулировать все, что касается условий, возможностей, гарантий и процедур, не охватываемых гражданским правом или не запрещенных гражданским законодательством</w:t>
      </w:r>
      <w:r>
        <w:rPr>
          <w:rStyle w:val="a8"/>
          <w:rFonts w:ascii="Times New Roman" w:hAnsi="Times New Roman"/>
          <w:sz w:val="28"/>
          <w:szCs w:val="28"/>
        </w:rPr>
        <w:footnoteReference w:id="29"/>
      </w:r>
      <w:r>
        <w:rPr>
          <w:rFonts w:ascii="Times New Roman" w:hAnsi="Times New Roman"/>
          <w:sz w:val="28"/>
          <w:szCs w:val="28"/>
        </w:rPr>
        <w:t xml:space="preserve">. </w:t>
      </w:r>
    </w:p>
    <w:p w:rsidR="00E005F8" w:rsidRDefault="00E005F8" w:rsidP="00E005F8">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мы видим, в субъектах РФ создана довольно большая нормативная база в сфере </w:t>
      </w:r>
      <w:r w:rsidR="00CD7EE4">
        <w:rPr>
          <w:rFonts w:ascii="Times New Roman" w:hAnsi="Times New Roman"/>
          <w:sz w:val="28"/>
          <w:szCs w:val="28"/>
        </w:rPr>
        <w:t>ГЧП</w:t>
      </w:r>
      <w:r>
        <w:rPr>
          <w:rFonts w:ascii="Times New Roman" w:hAnsi="Times New Roman"/>
          <w:sz w:val="28"/>
          <w:szCs w:val="28"/>
        </w:rPr>
        <w:t xml:space="preserve">. Однако это регулирование зачастую является декларативным, обзорным, имеет существенные недостатки и путаницу в понятийном аппарате. В целом, регулирование является несистемным, хотя и существует Модельный региональный закон, который должен был в некоторой </w:t>
      </w:r>
      <w:r>
        <w:rPr>
          <w:rFonts w:ascii="Times New Roman" w:hAnsi="Times New Roman"/>
          <w:sz w:val="28"/>
          <w:szCs w:val="28"/>
        </w:rPr>
        <w:lastRenderedPageBreak/>
        <w:t xml:space="preserve">степени унифицировать регулирование. Поэтому принятие единого законодательного акта, регулирующего механизмы, связанные с соглашением о </w:t>
      </w:r>
      <w:r w:rsidR="00CD7EE4">
        <w:rPr>
          <w:rFonts w:ascii="Times New Roman" w:hAnsi="Times New Roman"/>
          <w:sz w:val="28"/>
          <w:szCs w:val="28"/>
        </w:rPr>
        <w:t>ГЧП</w:t>
      </w:r>
      <w:r>
        <w:rPr>
          <w:rFonts w:ascii="Times New Roman" w:hAnsi="Times New Roman"/>
          <w:sz w:val="28"/>
          <w:szCs w:val="28"/>
        </w:rPr>
        <w:t xml:space="preserve">, необходимо с точки зрения систематизации и регулирования и введения общих принципов </w:t>
      </w:r>
      <w:r w:rsidR="00CD7EE4">
        <w:rPr>
          <w:rFonts w:ascii="Times New Roman" w:hAnsi="Times New Roman"/>
          <w:sz w:val="28"/>
          <w:szCs w:val="28"/>
        </w:rPr>
        <w:t>ГЧП</w:t>
      </w:r>
      <w:r>
        <w:rPr>
          <w:rFonts w:ascii="Times New Roman" w:hAnsi="Times New Roman"/>
          <w:sz w:val="28"/>
          <w:szCs w:val="28"/>
        </w:rPr>
        <w:t>. При этом регулирование, существующее в рамках федерального закона, не нарушает положения статьи 71 Конституции РФ, так как осуществляется в соответствии с определенным данной нормой предметом ведения РФ, что важно с точки зрения его правовой устойчивости. В противном случае, как отмечает В.В. Килинкаров, указанная проблема порождает большое количество юридических и политических рисков, обусловливающих, в конечном счете, отсутствие широкой практики структурирования проектов на основе исключительно регионального законодательства</w:t>
      </w:r>
      <w:r>
        <w:rPr>
          <w:rStyle w:val="a8"/>
          <w:rFonts w:ascii="Times New Roman" w:hAnsi="Times New Roman"/>
          <w:sz w:val="28"/>
          <w:szCs w:val="28"/>
        </w:rPr>
        <w:footnoteReference w:id="30"/>
      </w:r>
      <w:r>
        <w:rPr>
          <w:rFonts w:ascii="Times New Roman" w:hAnsi="Times New Roman"/>
          <w:sz w:val="28"/>
          <w:szCs w:val="28"/>
        </w:rPr>
        <w:t xml:space="preserve">. </w:t>
      </w:r>
    </w:p>
    <w:p w:rsidR="00E005F8" w:rsidRDefault="00E005F8" w:rsidP="00E005F8">
      <w:pPr>
        <w:pStyle w:val="ConsPlusNormal"/>
        <w:spacing w:line="360" w:lineRule="auto"/>
        <w:jc w:val="both"/>
        <w:outlineLvl w:val="0"/>
      </w:pPr>
      <w:r>
        <w:tab/>
        <w:t>Актуальным на сегодняшний день является вопрос о том, как региональное законодательство, созданное до принятия Закона № 224-ФЗ должно быть адаптировано под положения этого федерального закона, и какова судьба тех соглашений, которые были заключены на основе прежнего законодательства. Данный вопрос нашел отражение в статье 47 Закона № 224-ФЗ.</w:t>
      </w:r>
    </w:p>
    <w:p w:rsidR="00E005F8" w:rsidRPr="006A33F8" w:rsidRDefault="00E005F8" w:rsidP="00E005F8">
      <w:pPr>
        <w:pStyle w:val="ConsPlusNormal"/>
        <w:spacing w:line="360" w:lineRule="auto"/>
        <w:ind w:firstLine="540"/>
        <w:jc w:val="both"/>
        <w:rPr>
          <w:highlight w:val="yellow"/>
        </w:rPr>
      </w:pPr>
      <w:bookmarkStart w:id="1" w:name="Par2"/>
      <w:bookmarkEnd w:id="1"/>
      <w:r w:rsidRPr="00D10AEB">
        <w:t>Так, согласно ч. 1 ст. 47 Закона № 224-ФЗ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Закона № 224-ФЗ.</w:t>
      </w:r>
      <w:r w:rsidRPr="006A33F8">
        <w:t xml:space="preserve"> </w:t>
      </w:r>
      <w:r>
        <w:t xml:space="preserve">Данное положение призвано устранить проблемы регионального законодательства, связанные с отсутствием единообразия в подходах к пониманию и структуре ГЧП. По сути, посредством такого регулирования выстраивается система законодательного регулирования института </w:t>
      </w:r>
      <w:r w:rsidR="00CD7EE4">
        <w:t>ГЧП</w:t>
      </w:r>
      <w:r>
        <w:t xml:space="preserve">, в </w:t>
      </w:r>
      <w:r>
        <w:lastRenderedPageBreak/>
        <w:t xml:space="preserve">которой нормативные правовые акты субъектов соответствуют федеральному закону о </w:t>
      </w:r>
      <w:r w:rsidR="00CD7EE4">
        <w:t>ГЧП</w:t>
      </w:r>
      <w:r>
        <w:t>.</w:t>
      </w:r>
    </w:p>
    <w:p w:rsidR="00E005F8" w:rsidRPr="006A33F8" w:rsidRDefault="00E005F8" w:rsidP="00E005F8">
      <w:pPr>
        <w:pStyle w:val="ConsPlusNormal"/>
        <w:spacing w:line="360" w:lineRule="auto"/>
        <w:ind w:firstLine="540"/>
        <w:jc w:val="both"/>
      </w:pPr>
      <w:bookmarkStart w:id="2" w:name="Par3"/>
      <w:bookmarkEnd w:id="2"/>
      <w:r>
        <w:t xml:space="preserve">Вопрос о том, какое регулирование распространяется на соглашения о ГЧП, которые были заключены до введения в действие Закона № 224-ФЗ в соответствии с региональным законодательством отвечает норма части 2 статьи 47. По правилу, установленному данной нормой, к таким соглашениям применяется регулирование, установленное нормативными правовыми актами, на основании и в соответствии с которыми они были заключены. Эти соглашения действуют до окончания срока их действия на условиях, на которых они были заключены. </w:t>
      </w:r>
    </w:p>
    <w:p w:rsidR="00E005F8" w:rsidRDefault="00E005F8" w:rsidP="00E005F8">
      <w:pPr>
        <w:pStyle w:val="ConsPlusNormal"/>
        <w:spacing w:line="360" w:lineRule="auto"/>
        <w:ind w:firstLine="540"/>
        <w:jc w:val="both"/>
      </w:pPr>
      <w:r>
        <w:t xml:space="preserve">Неоднозначной и допускающей множественность толкований признается формулировка части 3 статьи 47: </w:t>
      </w:r>
    </w:p>
    <w:p w:rsidR="00E005F8" w:rsidRDefault="00E005F8" w:rsidP="00E005F8">
      <w:pPr>
        <w:pStyle w:val="ConsPlusNormal"/>
        <w:spacing w:line="360" w:lineRule="auto"/>
        <w:ind w:firstLine="540"/>
        <w:jc w:val="both"/>
      </w:pPr>
      <w:r w:rsidRPr="00241C17">
        <w:t xml:space="preserve">«В случае, если в результате осуществленных в соответствии с </w:t>
      </w:r>
      <w:hyperlink w:anchor="Par2" w:history="1">
        <w:r w:rsidRPr="00241C17">
          <w:t>частью 1</w:t>
        </w:r>
      </w:hyperlink>
      <w:r w:rsidRPr="00241C17">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ar3" w:history="1">
        <w:r w:rsidRPr="00241C17">
          <w:t>части 2</w:t>
        </w:r>
      </w:hyperlink>
      <w:r w:rsidRPr="00241C17">
        <w:t xml:space="preserve"> настоящей статьи условия (в том числе сроки) соглашений, применяются положения настоящего Федерального закона»</w:t>
      </w:r>
    </w:p>
    <w:p w:rsidR="00E005F8" w:rsidRDefault="00E005F8" w:rsidP="00E005F8">
      <w:pPr>
        <w:pStyle w:val="ConsPlusNormal"/>
        <w:spacing w:line="360" w:lineRule="auto"/>
        <w:ind w:firstLine="540"/>
        <w:jc w:val="both"/>
      </w:pPr>
      <w:r>
        <w:tab/>
        <w:t xml:space="preserve"> Например, можно сделать вывод, что необходимо внести изменения в соглашения, заключенные по региональным законам до 1 января 2016 года, если условия таких законов были приведены в соответствие с Законом № 224-ФЗ. Кроме того, можно предположить, что в случае изменения соглашений, заключенных по региональным законам до 1 января 2016 года, необходимо применять новые нормы региональных законов, приведенные в соответствие с Законом № 224-ФЗ.</w:t>
      </w:r>
    </w:p>
    <w:p w:rsidR="00E005F8" w:rsidRDefault="00E005F8" w:rsidP="00E005F8">
      <w:pPr>
        <w:pStyle w:val="ConsPlusNormal"/>
        <w:spacing w:line="360" w:lineRule="auto"/>
        <w:jc w:val="both"/>
      </w:pPr>
      <w:r>
        <w:tab/>
        <w:t xml:space="preserve">Наиболее верной представляется позиция, согласно которой соглашения, заключенные по региональным законам до 1 января 2016 года, действуют на условиях, на которых они были заключены, до окончания срока, даже в том случае, если положения региональных законов изменились в связи с </w:t>
      </w:r>
      <w:r>
        <w:lastRenderedPageBreak/>
        <w:t>приведением в соответствие с нормами Закона № 224-ФЗ. Таким образом, применяется системное буквальное толкование норм ч. 2 и ч. 3 ст. 47</w:t>
      </w:r>
      <w:r>
        <w:rPr>
          <w:rStyle w:val="a8"/>
        </w:rPr>
        <w:footnoteReference w:id="31"/>
      </w:r>
      <w:r>
        <w:t>.</w:t>
      </w:r>
    </w:p>
    <w:p w:rsidR="00E005F8" w:rsidRPr="00337EC0" w:rsidRDefault="00E005F8" w:rsidP="00E005F8">
      <w:pPr>
        <w:spacing w:after="0" w:line="360" w:lineRule="auto"/>
        <w:jc w:val="both"/>
        <w:rPr>
          <w:rFonts w:ascii="Times New Roman" w:hAnsi="Times New Roman"/>
          <w:bCs/>
          <w:sz w:val="28"/>
          <w:szCs w:val="28"/>
        </w:rPr>
      </w:pPr>
      <w:r w:rsidRPr="007B4FA6">
        <w:rPr>
          <w:rFonts w:ascii="Times New Roman" w:hAnsi="Times New Roman"/>
          <w:bCs/>
          <w:sz w:val="28"/>
          <w:szCs w:val="28"/>
        </w:rPr>
        <w:tab/>
      </w:r>
      <w:r>
        <w:rPr>
          <w:rFonts w:ascii="Times New Roman" w:hAnsi="Times New Roman"/>
          <w:bCs/>
          <w:sz w:val="28"/>
          <w:szCs w:val="28"/>
        </w:rPr>
        <w:t xml:space="preserve">На официальном сайте Министерства экономического развития РФ размещена информация о ключевых направлениях деятельности субъектов РФ по адаптации к положениям Федерального закона № 224-ФЗ. </w:t>
      </w:r>
    </w:p>
    <w:p w:rsidR="00E005F8" w:rsidRDefault="00E005F8" w:rsidP="00E005F8">
      <w:pPr>
        <w:spacing w:after="0" w:line="360" w:lineRule="auto"/>
        <w:ind w:firstLine="708"/>
        <w:jc w:val="both"/>
        <w:rPr>
          <w:rFonts w:ascii="Times New Roman" w:hAnsi="Times New Roman"/>
          <w:sz w:val="28"/>
          <w:szCs w:val="28"/>
        </w:rPr>
      </w:pPr>
      <w:r>
        <w:rPr>
          <w:rFonts w:ascii="Times New Roman" w:hAnsi="Times New Roman"/>
          <w:bCs/>
          <w:sz w:val="28"/>
          <w:szCs w:val="28"/>
        </w:rPr>
        <w:t>В</w:t>
      </w:r>
      <w:r w:rsidRPr="00A44621">
        <w:rPr>
          <w:rFonts w:ascii="Times New Roman" w:hAnsi="Times New Roman"/>
          <w:bCs/>
          <w:sz w:val="28"/>
          <w:szCs w:val="28"/>
        </w:rPr>
        <w:t xml:space="preserve"> нормативных правовых актах субъектов Российской Федерации</w:t>
      </w:r>
      <w:r w:rsidRPr="00A44621">
        <w:rPr>
          <w:rFonts w:ascii="Times New Roman" w:hAnsi="Times New Roman"/>
          <w:bCs/>
          <w:sz w:val="28"/>
          <w:szCs w:val="28"/>
        </w:rPr>
        <w:br/>
        <w:t xml:space="preserve">в обязательном порядке </w:t>
      </w:r>
      <w:r w:rsidRPr="0057134D">
        <w:rPr>
          <w:rFonts w:ascii="Times New Roman" w:hAnsi="Times New Roman"/>
          <w:bCs/>
          <w:sz w:val="28"/>
          <w:szCs w:val="28"/>
        </w:rPr>
        <w:t>должны быть регламентированы</w:t>
      </w:r>
      <w:r w:rsidRPr="00A44621">
        <w:rPr>
          <w:rFonts w:ascii="Times New Roman" w:hAnsi="Times New Roman"/>
          <w:bCs/>
          <w:sz w:val="28"/>
          <w:szCs w:val="28"/>
        </w:rPr>
        <w:t xml:space="preserve"> полномочия, переданные законодателем на региональный уровень</w:t>
      </w:r>
      <w:r>
        <w:rPr>
          <w:rFonts w:ascii="Times New Roman" w:hAnsi="Times New Roman"/>
          <w:bCs/>
          <w:sz w:val="28"/>
          <w:szCs w:val="28"/>
        </w:rPr>
        <w:t>,</w:t>
      </w:r>
      <w:r w:rsidRPr="00A44621">
        <w:rPr>
          <w:rFonts w:ascii="Times New Roman" w:hAnsi="Times New Roman"/>
          <w:bCs/>
          <w:sz w:val="28"/>
          <w:szCs w:val="28"/>
        </w:rPr>
        <w:t xml:space="preserve"> </w:t>
      </w:r>
      <w:r w:rsidRPr="00A44621">
        <w:rPr>
          <w:rFonts w:ascii="Times New Roman" w:hAnsi="Times New Roman"/>
          <w:sz w:val="28"/>
          <w:szCs w:val="28"/>
        </w:rPr>
        <w:t>в т</w:t>
      </w:r>
      <w:r>
        <w:rPr>
          <w:rFonts w:ascii="Times New Roman" w:hAnsi="Times New Roman"/>
          <w:sz w:val="28"/>
          <w:szCs w:val="28"/>
        </w:rPr>
        <w:t xml:space="preserve">ом числе </w:t>
      </w:r>
      <w:r w:rsidRPr="00A44621">
        <w:rPr>
          <w:rFonts w:ascii="Times New Roman" w:hAnsi="Times New Roman"/>
          <w:sz w:val="28"/>
          <w:szCs w:val="28"/>
        </w:rPr>
        <w:t xml:space="preserve">полномочия руководителя </w:t>
      </w:r>
      <w:r w:rsidRPr="0057134D">
        <w:rPr>
          <w:rFonts w:ascii="Times New Roman" w:hAnsi="Times New Roman"/>
          <w:sz w:val="28"/>
          <w:szCs w:val="28"/>
        </w:rPr>
        <w:t>высшего исполнительного органа государственной власти субъекта РФ</w:t>
      </w:r>
      <w:r>
        <w:rPr>
          <w:rFonts w:ascii="Times New Roman" w:hAnsi="Times New Roman"/>
          <w:sz w:val="28"/>
          <w:szCs w:val="28"/>
        </w:rPr>
        <w:t xml:space="preserve"> по принятию решения </w:t>
      </w:r>
      <w:r w:rsidRPr="00A44621">
        <w:rPr>
          <w:rFonts w:ascii="Times New Roman" w:hAnsi="Times New Roman"/>
          <w:sz w:val="28"/>
          <w:szCs w:val="28"/>
        </w:rPr>
        <w:t xml:space="preserve">о реализации проекта </w:t>
      </w:r>
      <w:r w:rsidR="00CD7EE4">
        <w:rPr>
          <w:rFonts w:ascii="Times New Roman" w:hAnsi="Times New Roman"/>
          <w:sz w:val="28"/>
          <w:szCs w:val="28"/>
        </w:rPr>
        <w:t>ГЧП</w:t>
      </w:r>
      <w:r w:rsidRPr="00A44621">
        <w:rPr>
          <w:rFonts w:ascii="Times New Roman" w:hAnsi="Times New Roman"/>
          <w:sz w:val="28"/>
          <w:szCs w:val="28"/>
        </w:rPr>
        <w:t xml:space="preserve">. </w:t>
      </w:r>
    </w:p>
    <w:p w:rsidR="00E005F8" w:rsidRPr="00A44621" w:rsidRDefault="00E005F8" w:rsidP="00E005F8">
      <w:pPr>
        <w:spacing w:after="0" w:line="360" w:lineRule="auto"/>
        <w:ind w:firstLine="708"/>
        <w:jc w:val="both"/>
        <w:rPr>
          <w:rFonts w:ascii="Times New Roman" w:hAnsi="Times New Roman"/>
          <w:bCs/>
          <w:sz w:val="28"/>
          <w:szCs w:val="28"/>
        </w:rPr>
      </w:pPr>
      <w:r w:rsidRPr="00A44621">
        <w:rPr>
          <w:rFonts w:ascii="Times New Roman" w:hAnsi="Times New Roman"/>
          <w:bCs/>
          <w:sz w:val="28"/>
          <w:szCs w:val="28"/>
        </w:rPr>
        <w:t xml:space="preserve">Федеральным законом полностью регламентированы все процедуры, связанные с рассмотрением, оценкой, конкурсными процедурами и заключением соглашений </w:t>
      </w:r>
      <w:r>
        <w:rPr>
          <w:rFonts w:ascii="Times New Roman" w:hAnsi="Times New Roman"/>
          <w:bCs/>
          <w:sz w:val="28"/>
          <w:szCs w:val="28"/>
        </w:rPr>
        <w:t>ГЧП</w:t>
      </w:r>
      <w:r w:rsidRPr="00A44621">
        <w:rPr>
          <w:rFonts w:ascii="Times New Roman" w:hAnsi="Times New Roman"/>
          <w:bCs/>
          <w:sz w:val="28"/>
          <w:szCs w:val="28"/>
        </w:rPr>
        <w:t xml:space="preserve">/МЧП. В этой связи региональные «Законы о </w:t>
      </w:r>
      <w:r w:rsidR="00CD7EE4">
        <w:rPr>
          <w:rFonts w:ascii="Times New Roman" w:hAnsi="Times New Roman"/>
          <w:bCs/>
          <w:sz w:val="28"/>
          <w:szCs w:val="28"/>
        </w:rPr>
        <w:t>ГЧП</w:t>
      </w:r>
      <w:r w:rsidRPr="00A44621">
        <w:rPr>
          <w:rFonts w:ascii="Times New Roman" w:hAnsi="Times New Roman"/>
          <w:bCs/>
          <w:sz w:val="28"/>
          <w:szCs w:val="28"/>
        </w:rPr>
        <w:t>» могут содержать «рамочные» нормы, дублирующие и/или незначительно уточняющие базовые общие положения рассматриваемого ФЗ, а также действующих региональных законов в части, не противоречащей ФЗ.</w:t>
      </w:r>
    </w:p>
    <w:p w:rsidR="00E005F8" w:rsidRDefault="00E005F8" w:rsidP="00E005F8">
      <w:pPr>
        <w:spacing w:after="0" w:line="360" w:lineRule="auto"/>
        <w:ind w:firstLine="357"/>
        <w:jc w:val="both"/>
        <w:rPr>
          <w:rFonts w:ascii="Times New Roman" w:hAnsi="Times New Roman"/>
          <w:iCs/>
          <w:sz w:val="28"/>
          <w:szCs w:val="28"/>
        </w:rPr>
      </w:pPr>
      <w:r>
        <w:rPr>
          <w:rFonts w:ascii="Times New Roman" w:hAnsi="Times New Roman"/>
          <w:iCs/>
          <w:sz w:val="28"/>
          <w:szCs w:val="28"/>
        </w:rPr>
        <w:t>Таким образом, были сделаны следующие выводы:</w:t>
      </w:r>
    </w:p>
    <w:p w:rsidR="00E005F8" w:rsidRPr="00A44621" w:rsidRDefault="00E005F8" w:rsidP="00E005F8">
      <w:pPr>
        <w:spacing w:after="0" w:line="360" w:lineRule="auto"/>
        <w:ind w:firstLine="357"/>
        <w:jc w:val="both"/>
        <w:rPr>
          <w:rFonts w:ascii="Times New Roman" w:hAnsi="Times New Roman"/>
          <w:iCs/>
          <w:sz w:val="28"/>
          <w:szCs w:val="28"/>
        </w:rPr>
      </w:pPr>
      <w:r w:rsidRPr="00A44621">
        <w:rPr>
          <w:rFonts w:ascii="Times New Roman" w:hAnsi="Times New Roman"/>
          <w:iCs/>
          <w:sz w:val="28"/>
          <w:szCs w:val="28"/>
        </w:rPr>
        <w:t>-  если региональный закон отсутствует – его принятие нецелесообразно,</w:t>
      </w:r>
    </w:p>
    <w:p w:rsidR="00E005F8" w:rsidRPr="00A44621" w:rsidRDefault="00E005F8" w:rsidP="00E005F8">
      <w:pPr>
        <w:spacing w:after="0" w:line="360" w:lineRule="auto"/>
        <w:ind w:firstLine="357"/>
        <w:jc w:val="both"/>
        <w:rPr>
          <w:rFonts w:ascii="Times New Roman" w:hAnsi="Times New Roman"/>
          <w:iCs/>
          <w:sz w:val="28"/>
          <w:szCs w:val="28"/>
        </w:rPr>
      </w:pPr>
      <w:r w:rsidRPr="00A44621">
        <w:rPr>
          <w:rFonts w:ascii="Times New Roman" w:hAnsi="Times New Roman"/>
          <w:iCs/>
          <w:sz w:val="28"/>
          <w:szCs w:val="28"/>
        </w:rPr>
        <w:t>-  если региональный закон есть и по нему реализуются проекты – рекомендуется внести все необходимые изменения в действующие соглашения и только после этого привести закон в соответствие с Законом № 224-ФЗ,</w:t>
      </w:r>
    </w:p>
    <w:p w:rsidR="00E005F8" w:rsidRPr="00A44621" w:rsidRDefault="00E005F8" w:rsidP="00E005F8">
      <w:pPr>
        <w:spacing w:after="0" w:line="360" w:lineRule="auto"/>
        <w:ind w:firstLine="357"/>
        <w:jc w:val="both"/>
        <w:rPr>
          <w:rFonts w:ascii="Times New Roman" w:hAnsi="Times New Roman"/>
          <w:bCs/>
          <w:sz w:val="28"/>
          <w:szCs w:val="28"/>
        </w:rPr>
      </w:pPr>
      <w:r w:rsidRPr="00A44621">
        <w:rPr>
          <w:rFonts w:ascii="Times New Roman" w:hAnsi="Times New Roman"/>
          <w:iCs/>
          <w:sz w:val="28"/>
          <w:szCs w:val="28"/>
        </w:rPr>
        <w:t>-  если региональный закон есть, но по нему не реализовано ни одного проекта, то решение отменять или дорабатывать закон принимается субъектом РФ самостоятельно.</w:t>
      </w:r>
    </w:p>
    <w:p w:rsidR="00E005F8" w:rsidRPr="004C7019" w:rsidRDefault="00E005F8" w:rsidP="00E005F8">
      <w:pPr>
        <w:spacing w:after="0" w:line="360" w:lineRule="auto"/>
        <w:ind w:firstLine="708"/>
        <w:jc w:val="both"/>
        <w:rPr>
          <w:rFonts w:ascii="Times New Roman" w:hAnsi="Times New Roman"/>
          <w:bCs/>
          <w:sz w:val="28"/>
          <w:szCs w:val="28"/>
        </w:rPr>
      </w:pPr>
      <w:r w:rsidRPr="004C7019">
        <w:rPr>
          <w:rFonts w:ascii="Times New Roman" w:hAnsi="Times New Roman"/>
          <w:sz w:val="28"/>
          <w:szCs w:val="28"/>
        </w:rPr>
        <w:t>При этом в случае принятия решения о доработке регионального закона п</w:t>
      </w:r>
      <w:r w:rsidRPr="004C7019">
        <w:rPr>
          <w:rFonts w:ascii="Times New Roman" w:hAnsi="Times New Roman"/>
          <w:bCs/>
          <w:sz w:val="28"/>
          <w:szCs w:val="28"/>
        </w:rPr>
        <w:t xml:space="preserve">редметом его регулирования </w:t>
      </w:r>
      <w:r w:rsidRPr="004C7019">
        <w:rPr>
          <w:rFonts w:ascii="Times New Roman" w:hAnsi="Times New Roman"/>
          <w:sz w:val="28"/>
          <w:szCs w:val="28"/>
        </w:rPr>
        <w:t xml:space="preserve">целесообразно определить </w:t>
      </w:r>
      <w:r w:rsidRPr="004C7019">
        <w:rPr>
          <w:rFonts w:ascii="Times New Roman" w:hAnsi="Times New Roman"/>
          <w:bCs/>
          <w:sz w:val="28"/>
          <w:szCs w:val="28"/>
        </w:rPr>
        <w:t>отношения, возникающие в связи с подготовкой, принятием решений о реализации, заключением, исполнением и прекращением:</w:t>
      </w:r>
    </w:p>
    <w:p w:rsidR="00E005F8" w:rsidRPr="004C7019" w:rsidRDefault="00E005F8" w:rsidP="00E005F8">
      <w:pPr>
        <w:pStyle w:val="1"/>
        <w:widowControl w:val="0"/>
        <w:numPr>
          <w:ilvl w:val="0"/>
          <w:numId w:val="2"/>
        </w:numPr>
        <w:spacing w:after="0" w:line="360" w:lineRule="auto"/>
        <w:ind w:left="0" w:firstLine="426"/>
        <w:rPr>
          <w:rFonts w:ascii="Times New Roman" w:hAnsi="Times New Roman"/>
          <w:bCs/>
          <w:sz w:val="28"/>
          <w:szCs w:val="28"/>
        </w:rPr>
      </w:pPr>
      <w:r w:rsidRPr="004C7019">
        <w:rPr>
          <w:rFonts w:ascii="Times New Roman" w:hAnsi="Times New Roman"/>
          <w:bCs/>
          <w:sz w:val="28"/>
          <w:szCs w:val="28"/>
        </w:rPr>
        <w:lastRenderedPageBreak/>
        <w:t xml:space="preserve">соглашения о государственно-частном партнерстве (далее – </w:t>
      </w:r>
      <w:r>
        <w:rPr>
          <w:rFonts w:ascii="Times New Roman" w:hAnsi="Times New Roman"/>
          <w:bCs/>
          <w:sz w:val="28"/>
          <w:szCs w:val="28"/>
        </w:rPr>
        <w:t>соглашение о ГЧП</w:t>
      </w:r>
      <w:r w:rsidRPr="004C7019">
        <w:rPr>
          <w:rFonts w:ascii="Times New Roman" w:hAnsi="Times New Roman"/>
          <w:bCs/>
          <w:sz w:val="28"/>
          <w:szCs w:val="28"/>
        </w:rPr>
        <w:t>), публичным партнером в обязательствах по которому является субъект Российской Федерации;</w:t>
      </w:r>
    </w:p>
    <w:p w:rsidR="00E005F8" w:rsidRPr="004C7019" w:rsidRDefault="00E005F8" w:rsidP="00E005F8">
      <w:pPr>
        <w:pStyle w:val="1"/>
        <w:widowControl w:val="0"/>
        <w:numPr>
          <w:ilvl w:val="0"/>
          <w:numId w:val="2"/>
        </w:numPr>
        <w:spacing w:after="0" w:line="360" w:lineRule="auto"/>
        <w:ind w:left="0" w:firstLine="426"/>
        <w:rPr>
          <w:rFonts w:ascii="Times New Roman" w:hAnsi="Times New Roman"/>
          <w:bCs/>
          <w:sz w:val="28"/>
          <w:szCs w:val="28"/>
        </w:rPr>
      </w:pPr>
      <w:r w:rsidRPr="004C7019">
        <w:rPr>
          <w:rFonts w:ascii="Times New Roman" w:hAnsi="Times New Roman"/>
          <w:bCs/>
          <w:sz w:val="28"/>
          <w:szCs w:val="28"/>
        </w:rPr>
        <w:t xml:space="preserve">соглашения о </w:t>
      </w:r>
      <w:r w:rsidR="00CD7EE4">
        <w:rPr>
          <w:rFonts w:ascii="Times New Roman" w:hAnsi="Times New Roman"/>
          <w:bCs/>
          <w:sz w:val="28"/>
          <w:szCs w:val="28"/>
        </w:rPr>
        <w:t>ГЧП</w:t>
      </w:r>
      <w:r w:rsidRPr="004C7019">
        <w:rPr>
          <w:rFonts w:ascii="Times New Roman" w:hAnsi="Times New Roman"/>
          <w:bCs/>
          <w:sz w:val="28"/>
          <w:szCs w:val="28"/>
        </w:rPr>
        <w:t>, заключенного по результатам проведения совместного конкурса с участием субъекта Российской Федерации;</w:t>
      </w:r>
    </w:p>
    <w:p w:rsidR="00E005F8" w:rsidRPr="004C7019" w:rsidRDefault="00E005F8" w:rsidP="00E005F8">
      <w:pPr>
        <w:pStyle w:val="1"/>
        <w:widowControl w:val="0"/>
        <w:numPr>
          <w:ilvl w:val="0"/>
          <w:numId w:val="2"/>
        </w:numPr>
        <w:spacing w:after="0" w:line="360" w:lineRule="auto"/>
        <w:ind w:left="0" w:firstLine="426"/>
        <w:rPr>
          <w:rFonts w:ascii="Times New Roman" w:hAnsi="Times New Roman"/>
          <w:bCs/>
          <w:sz w:val="28"/>
          <w:szCs w:val="28"/>
        </w:rPr>
      </w:pPr>
      <w:r w:rsidRPr="004C7019">
        <w:rPr>
          <w:rFonts w:ascii="Times New Roman" w:hAnsi="Times New Roman"/>
          <w:bCs/>
          <w:sz w:val="28"/>
          <w:szCs w:val="28"/>
        </w:rPr>
        <w:t>соглашения о МЧП,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 (в части оценки эффективности и сравнительного преимущества проектов, а также мониторинга реализации соглашений).</w:t>
      </w:r>
    </w:p>
    <w:p w:rsidR="00E005F8" w:rsidRPr="00A44621" w:rsidRDefault="00E005F8" w:rsidP="00E005F8">
      <w:pPr>
        <w:spacing w:after="0" w:line="360" w:lineRule="auto"/>
        <w:ind w:firstLine="708"/>
        <w:jc w:val="both"/>
        <w:rPr>
          <w:rFonts w:ascii="Times New Roman" w:hAnsi="Times New Roman"/>
          <w:sz w:val="28"/>
          <w:szCs w:val="28"/>
        </w:rPr>
      </w:pPr>
      <w:r w:rsidRPr="00A44621">
        <w:rPr>
          <w:rFonts w:ascii="Times New Roman" w:hAnsi="Times New Roman"/>
          <w:sz w:val="28"/>
          <w:szCs w:val="28"/>
        </w:rPr>
        <w:t xml:space="preserve">Список полномочий «регионального Правительства» является открытым. Поэтому одной из важнейших задач региональных «Законов «О </w:t>
      </w:r>
      <w:r w:rsidR="00CD7EE4">
        <w:rPr>
          <w:rFonts w:ascii="Times New Roman" w:hAnsi="Times New Roman"/>
          <w:sz w:val="28"/>
          <w:szCs w:val="28"/>
        </w:rPr>
        <w:t>ГЧП</w:t>
      </w:r>
      <w:r w:rsidRPr="00A44621">
        <w:rPr>
          <w:rFonts w:ascii="Times New Roman" w:hAnsi="Times New Roman"/>
          <w:sz w:val="28"/>
          <w:szCs w:val="28"/>
        </w:rPr>
        <w:t>» и соответствующих подзаконных правовых актов является детализация и дополнение данного списка полномочий (соответствующая возможность предоставлена).</w:t>
      </w:r>
    </w:p>
    <w:p w:rsidR="00E005F8" w:rsidRPr="00A44621" w:rsidRDefault="00E005F8" w:rsidP="00E005F8">
      <w:pPr>
        <w:spacing w:after="0" w:line="360" w:lineRule="auto"/>
        <w:ind w:firstLine="708"/>
        <w:jc w:val="both"/>
        <w:rPr>
          <w:rFonts w:ascii="Times New Roman" w:hAnsi="Times New Roman"/>
          <w:sz w:val="28"/>
          <w:szCs w:val="28"/>
        </w:rPr>
      </w:pPr>
      <w:r w:rsidRPr="00A44621">
        <w:rPr>
          <w:rFonts w:ascii="Times New Roman" w:hAnsi="Times New Roman"/>
          <w:sz w:val="28"/>
          <w:szCs w:val="28"/>
        </w:rPr>
        <w:t xml:space="preserve">Также </w:t>
      </w:r>
      <w:r>
        <w:rPr>
          <w:rFonts w:ascii="Times New Roman" w:hAnsi="Times New Roman"/>
          <w:sz w:val="28"/>
          <w:szCs w:val="28"/>
        </w:rPr>
        <w:t>отмечается</w:t>
      </w:r>
      <w:r w:rsidRPr="00A44621">
        <w:rPr>
          <w:rFonts w:ascii="Times New Roman" w:hAnsi="Times New Roman"/>
          <w:sz w:val="28"/>
          <w:szCs w:val="28"/>
        </w:rPr>
        <w:t>, что передача данных полномочий на региональный уровень в идеальном варианте требует их жесткой регламентации – утверждения соответствующих порядков реализации полномочий на подзаконном уровне.</w:t>
      </w:r>
    </w:p>
    <w:p w:rsidR="00E005F8" w:rsidRPr="007B4FA6" w:rsidRDefault="00E005F8" w:rsidP="00E005F8">
      <w:pPr>
        <w:spacing w:after="0" w:line="360" w:lineRule="auto"/>
        <w:ind w:firstLine="708"/>
        <w:jc w:val="both"/>
        <w:rPr>
          <w:rFonts w:ascii="Times New Roman" w:hAnsi="Times New Roman" w:cs="Times New Roman"/>
          <w:bCs/>
          <w:sz w:val="28"/>
          <w:szCs w:val="28"/>
          <w:lang w:eastAsia="ru-RU"/>
        </w:rPr>
      </w:pPr>
      <w:r>
        <w:rPr>
          <w:rFonts w:ascii="Times New Roman" w:hAnsi="Times New Roman"/>
          <w:sz w:val="28"/>
          <w:szCs w:val="28"/>
        </w:rPr>
        <w:t xml:space="preserve">Согласно статье </w:t>
      </w:r>
      <w:r w:rsidRPr="007B4FA6">
        <w:rPr>
          <w:rFonts w:ascii="Times New Roman" w:hAnsi="Times New Roman"/>
          <w:sz w:val="28"/>
          <w:szCs w:val="28"/>
        </w:rPr>
        <w:t xml:space="preserve">13 </w:t>
      </w:r>
      <w:r w:rsidRPr="007B4FA6">
        <w:rPr>
          <w:rFonts w:ascii="Times New Roman" w:hAnsi="Times New Roman"/>
          <w:bCs/>
          <w:sz w:val="28"/>
          <w:szCs w:val="28"/>
          <w:lang w:eastAsia="ru-RU"/>
        </w:rPr>
        <w:t xml:space="preserve">Закона </w:t>
      </w:r>
      <w:r w:rsidRPr="007B4FA6">
        <w:rPr>
          <w:rFonts w:ascii="Times New Roman" w:hAnsi="Times New Roman"/>
          <w:iCs/>
          <w:sz w:val="28"/>
          <w:szCs w:val="28"/>
        </w:rPr>
        <w:t>№ 224-ФЗ</w:t>
      </w:r>
      <w:r w:rsidRPr="007B4FA6">
        <w:rPr>
          <w:rFonts w:ascii="Times New Roman" w:hAnsi="Times New Roman"/>
          <w:sz w:val="28"/>
          <w:szCs w:val="28"/>
        </w:rPr>
        <w:t xml:space="preserve"> публичн</w:t>
      </w:r>
      <w:r>
        <w:rPr>
          <w:rFonts w:ascii="Times New Roman" w:hAnsi="Times New Roman"/>
          <w:sz w:val="28"/>
          <w:szCs w:val="28"/>
        </w:rPr>
        <w:t>ый партнер обязан</w:t>
      </w:r>
      <w:r w:rsidRPr="007B4FA6">
        <w:rPr>
          <w:rFonts w:ascii="Times New Roman" w:hAnsi="Times New Roman"/>
          <w:sz w:val="28"/>
          <w:szCs w:val="28"/>
        </w:rPr>
        <w:t xml:space="preserve"> рассматривать предложения частного партнера по изменению </w:t>
      </w:r>
      <w:r>
        <w:rPr>
          <w:rFonts w:ascii="Times New Roman" w:hAnsi="Times New Roman"/>
          <w:sz w:val="28"/>
          <w:szCs w:val="28"/>
        </w:rPr>
        <w:t xml:space="preserve">существенных условий соглашения. Минэкономразвития рекомендовано </w:t>
      </w:r>
      <w:r w:rsidRPr="007B4FA6">
        <w:rPr>
          <w:rFonts w:ascii="Times New Roman" w:hAnsi="Times New Roman" w:cs="Times New Roman"/>
          <w:sz w:val="28"/>
          <w:szCs w:val="28"/>
        </w:rPr>
        <w:t xml:space="preserve">регламентировать порядок принятия высшим исполнительным органом государственной власти субъекта РФ решения об актуализации соглашений о </w:t>
      </w:r>
      <w:r w:rsidR="00CD7EE4">
        <w:rPr>
          <w:rFonts w:ascii="Times New Roman" w:hAnsi="Times New Roman" w:cs="Times New Roman"/>
          <w:sz w:val="28"/>
          <w:szCs w:val="28"/>
        </w:rPr>
        <w:t>ГЧП</w:t>
      </w:r>
      <w:r w:rsidRPr="007B4FA6">
        <w:rPr>
          <w:rFonts w:ascii="Times New Roman" w:hAnsi="Times New Roman" w:cs="Times New Roman"/>
          <w:sz w:val="28"/>
          <w:szCs w:val="28"/>
        </w:rPr>
        <w:t xml:space="preserve">, в том числе случаи и порядок принятия решения о направлении проекта </w:t>
      </w:r>
      <w:r w:rsidR="00CD7EE4">
        <w:rPr>
          <w:rFonts w:ascii="Times New Roman" w:hAnsi="Times New Roman" w:cs="Times New Roman"/>
          <w:sz w:val="28"/>
          <w:szCs w:val="28"/>
        </w:rPr>
        <w:t>ГЧП</w:t>
      </w:r>
      <w:r w:rsidRPr="007B4FA6">
        <w:rPr>
          <w:rFonts w:ascii="Times New Roman" w:hAnsi="Times New Roman" w:cs="Times New Roman"/>
          <w:sz w:val="28"/>
          <w:szCs w:val="28"/>
        </w:rPr>
        <w:t xml:space="preserve"> для оценки эффективности и обоснования сравнительного преимущества в ф</w:t>
      </w:r>
      <w:r>
        <w:rPr>
          <w:rFonts w:ascii="Times New Roman" w:hAnsi="Times New Roman" w:cs="Times New Roman"/>
          <w:sz w:val="28"/>
          <w:szCs w:val="28"/>
        </w:rPr>
        <w:t>едеральный уполномоченный орган.</w:t>
      </w:r>
    </w:p>
    <w:p w:rsidR="00E005F8" w:rsidRPr="007B4FA6" w:rsidRDefault="00E005F8" w:rsidP="00E005F8">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ab/>
      </w:r>
      <w:r w:rsidRPr="007B4FA6">
        <w:rPr>
          <w:rFonts w:ascii="Times New Roman" w:hAnsi="Times New Roman" w:cs="Times New Roman"/>
          <w:bCs/>
          <w:sz w:val="28"/>
          <w:szCs w:val="28"/>
        </w:rPr>
        <w:t xml:space="preserve">Дополнительно может быть регламентирован </w:t>
      </w:r>
      <w:r w:rsidRPr="007B4FA6">
        <w:rPr>
          <w:rFonts w:ascii="Times New Roman" w:eastAsia="Times New Roman" w:hAnsi="Times New Roman" w:cs="Times New Roman"/>
          <w:bCs/>
          <w:sz w:val="28"/>
          <w:szCs w:val="28"/>
        </w:rPr>
        <w:t xml:space="preserve">порядок рассмотрения предложения частного партнера по изменению существенных условий соглашения. Статья </w:t>
      </w:r>
      <w:r w:rsidRPr="007B4FA6">
        <w:rPr>
          <w:rFonts w:ascii="Times New Roman" w:hAnsi="Times New Roman" w:cs="Times New Roman"/>
          <w:sz w:val="28"/>
          <w:szCs w:val="28"/>
        </w:rPr>
        <w:t xml:space="preserve">15 </w:t>
      </w:r>
      <w:r w:rsidRPr="007B4FA6">
        <w:rPr>
          <w:rFonts w:ascii="Times New Roman" w:hAnsi="Times New Roman" w:cs="Times New Roman"/>
          <w:bCs/>
          <w:sz w:val="28"/>
          <w:szCs w:val="28"/>
          <w:lang w:eastAsia="ru-RU"/>
        </w:rPr>
        <w:t xml:space="preserve">Закона </w:t>
      </w:r>
      <w:r w:rsidRPr="007B4FA6">
        <w:rPr>
          <w:rFonts w:ascii="Times New Roman" w:hAnsi="Times New Roman" w:cs="Times New Roman"/>
          <w:iCs/>
          <w:sz w:val="28"/>
          <w:szCs w:val="28"/>
        </w:rPr>
        <w:t>№ 224-ФЗ</w:t>
      </w:r>
      <w:r w:rsidRPr="007B4FA6">
        <w:rPr>
          <w:rFonts w:ascii="Times New Roman" w:hAnsi="Times New Roman" w:cs="Times New Roman"/>
          <w:bCs/>
          <w:sz w:val="28"/>
          <w:szCs w:val="28"/>
          <w:lang w:eastAsia="ru-RU"/>
        </w:rPr>
        <w:t xml:space="preserve"> </w:t>
      </w:r>
      <w:r w:rsidRPr="007B4FA6">
        <w:rPr>
          <w:rFonts w:ascii="Times New Roman" w:hAnsi="Times New Roman" w:cs="Times New Roman"/>
          <w:sz w:val="28"/>
          <w:szCs w:val="28"/>
        </w:rPr>
        <w:t xml:space="preserve">предусматривает возможность (в </w:t>
      </w:r>
      <w:r w:rsidRPr="007B4FA6">
        <w:rPr>
          <w:rFonts w:ascii="Times New Roman" w:hAnsi="Times New Roman" w:cs="Times New Roman"/>
          <w:sz w:val="28"/>
          <w:szCs w:val="28"/>
        </w:rPr>
        <w:lastRenderedPageBreak/>
        <w:t xml:space="preserve">случаях, установленных ч. 5 ст. 15) внесения на основании решения, в том числе, высшего исполнительного органа государственной власти субъекта РФ изменений в </w:t>
      </w:r>
      <w:r>
        <w:rPr>
          <w:rFonts w:ascii="Times New Roman" w:hAnsi="Times New Roman" w:cs="Times New Roman"/>
          <w:sz w:val="28"/>
          <w:szCs w:val="28"/>
        </w:rPr>
        <w:t>соглашение о ГЧП</w:t>
      </w:r>
      <w:r w:rsidRPr="007B4FA6">
        <w:rPr>
          <w:rFonts w:ascii="Times New Roman" w:hAnsi="Times New Roman" w:cs="Times New Roman"/>
          <w:sz w:val="28"/>
          <w:szCs w:val="28"/>
        </w:rPr>
        <w:t>, обеспечивающих окупаемость инвестиций частного партнера и получение им валовой выручки в объеме не менее объема, изначально определенного соглашением.</w:t>
      </w:r>
    </w:p>
    <w:p w:rsidR="00E005F8" w:rsidRPr="007B4FA6" w:rsidRDefault="00E005F8" w:rsidP="00E005F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указывается, что н</w:t>
      </w:r>
      <w:r w:rsidRPr="007B4FA6">
        <w:rPr>
          <w:rFonts w:ascii="Times New Roman" w:hAnsi="Times New Roman" w:cs="Times New Roman"/>
          <w:bCs/>
          <w:sz w:val="28"/>
          <w:szCs w:val="28"/>
        </w:rPr>
        <w:t>а региональном уровне могут быть дополнительно:</w:t>
      </w:r>
    </w:p>
    <w:p w:rsidR="00E005F8" w:rsidRPr="007B4FA6" w:rsidRDefault="00E005F8" w:rsidP="00E005F8">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7B4FA6">
        <w:rPr>
          <w:rFonts w:ascii="Times New Roman" w:hAnsi="Times New Roman" w:cs="Times New Roman"/>
          <w:sz w:val="28"/>
          <w:szCs w:val="28"/>
        </w:rPr>
        <w:t>регламентирован п</w:t>
      </w:r>
      <w:r w:rsidRPr="007B4FA6">
        <w:rPr>
          <w:rFonts w:ascii="Times New Roman" w:hAnsi="Times New Roman" w:cs="Times New Roman"/>
          <w:bCs/>
          <w:sz w:val="28"/>
          <w:szCs w:val="28"/>
        </w:rPr>
        <w:t xml:space="preserve">орядок межведомственного взаимодействия </w:t>
      </w:r>
      <w:r w:rsidRPr="007B4FA6">
        <w:rPr>
          <w:rFonts w:ascii="Times New Roman" w:hAnsi="Times New Roman" w:cs="Times New Roman"/>
          <w:sz w:val="28"/>
          <w:szCs w:val="28"/>
        </w:rPr>
        <w:t xml:space="preserve">на этапе разработки и рассмотрения предложения о реализации проекта </w:t>
      </w:r>
      <w:r w:rsidR="00CD7EE4">
        <w:rPr>
          <w:rFonts w:ascii="Times New Roman" w:hAnsi="Times New Roman" w:cs="Times New Roman"/>
          <w:sz w:val="28"/>
          <w:szCs w:val="28"/>
        </w:rPr>
        <w:t>ГЧП</w:t>
      </w:r>
      <w:r w:rsidRPr="007B4FA6">
        <w:rPr>
          <w:rFonts w:ascii="Times New Roman" w:hAnsi="Times New Roman" w:cs="Times New Roman"/>
          <w:sz w:val="28"/>
          <w:szCs w:val="28"/>
        </w:rPr>
        <w:t>, а также при организации конкурсных процедур для отбора частного партнера и осуществления контроля за исполнением соглашения;</w:t>
      </w:r>
    </w:p>
    <w:p w:rsidR="00E005F8" w:rsidRPr="007B4FA6" w:rsidRDefault="00E005F8" w:rsidP="00E005F8">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7B4FA6">
        <w:rPr>
          <w:rFonts w:ascii="Times New Roman" w:hAnsi="Times New Roman" w:cs="Times New Roman"/>
          <w:sz w:val="28"/>
          <w:szCs w:val="28"/>
        </w:rPr>
        <w:t xml:space="preserve">определены дополнительные меры налогового и иного стимулирования частных инвесторов для применения механизмов </w:t>
      </w:r>
      <w:r w:rsidR="00CD7EE4">
        <w:rPr>
          <w:rFonts w:ascii="Times New Roman" w:hAnsi="Times New Roman" w:cs="Times New Roman"/>
          <w:sz w:val="28"/>
          <w:szCs w:val="28"/>
        </w:rPr>
        <w:t>ГЧП</w:t>
      </w:r>
      <w:r w:rsidRPr="007B4FA6">
        <w:rPr>
          <w:rFonts w:ascii="Times New Roman" w:hAnsi="Times New Roman" w:cs="Times New Roman"/>
          <w:sz w:val="28"/>
          <w:szCs w:val="28"/>
        </w:rPr>
        <w:t>/МЧП;</w:t>
      </w:r>
    </w:p>
    <w:p w:rsidR="00E005F8" w:rsidRPr="007B4FA6" w:rsidRDefault="00E005F8" w:rsidP="00E005F8">
      <w:pPr>
        <w:numPr>
          <w:ilvl w:val="0"/>
          <w:numId w:val="5"/>
        </w:numPr>
        <w:tabs>
          <w:tab w:val="left" w:pos="1134"/>
        </w:tabs>
        <w:spacing w:after="0" w:line="360" w:lineRule="auto"/>
        <w:ind w:left="0" w:firstLine="709"/>
        <w:jc w:val="both"/>
        <w:rPr>
          <w:rFonts w:ascii="Times New Roman" w:hAnsi="Times New Roman" w:cs="Times New Roman"/>
          <w:bCs/>
          <w:sz w:val="28"/>
          <w:szCs w:val="28"/>
        </w:rPr>
      </w:pPr>
      <w:r w:rsidRPr="007B4FA6">
        <w:rPr>
          <w:rFonts w:ascii="Times New Roman" w:hAnsi="Times New Roman" w:cs="Times New Roman"/>
          <w:sz w:val="28"/>
          <w:szCs w:val="28"/>
        </w:rPr>
        <w:t>подготовлены рекомендации по повышению качества подготовки проектов;</w:t>
      </w:r>
    </w:p>
    <w:p w:rsidR="00E005F8" w:rsidRPr="007B4FA6" w:rsidRDefault="00E005F8" w:rsidP="00E005F8">
      <w:pPr>
        <w:numPr>
          <w:ilvl w:val="0"/>
          <w:numId w:val="5"/>
        </w:numPr>
        <w:tabs>
          <w:tab w:val="left" w:pos="1134"/>
        </w:tabs>
        <w:spacing w:after="0" w:line="360" w:lineRule="auto"/>
        <w:ind w:left="0" w:firstLine="709"/>
        <w:jc w:val="both"/>
        <w:rPr>
          <w:rFonts w:ascii="Times New Roman" w:hAnsi="Times New Roman" w:cs="Times New Roman"/>
          <w:sz w:val="28"/>
          <w:szCs w:val="28"/>
        </w:rPr>
      </w:pPr>
      <w:r w:rsidRPr="007B4FA6">
        <w:rPr>
          <w:rFonts w:ascii="Times New Roman" w:hAnsi="Times New Roman" w:cs="Times New Roman"/>
          <w:sz w:val="28"/>
          <w:szCs w:val="28"/>
        </w:rPr>
        <w:t xml:space="preserve">интегрированы данные о потребностях субъекта в инфраструктурных инвестициях и сформирован перечень объектов, в отношении которых планируется заключение соглашений о </w:t>
      </w:r>
      <w:r>
        <w:rPr>
          <w:rFonts w:ascii="Times New Roman" w:hAnsi="Times New Roman" w:cs="Times New Roman"/>
          <w:sz w:val="28"/>
          <w:szCs w:val="28"/>
        </w:rPr>
        <w:t>ГЧП (</w:t>
      </w:r>
      <w:r w:rsidRPr="007B4FA6">
        <w:rPr>
          <w:rFonts w:ascii="Times New Roman" w:hAnsi="Times New Roman" w:cs="Times New Roman"/>
          <w:sz w:val="28"/>
          <w:szCs w:val="28"/>
        </w:rPr>
        <w:t>МЧП</w:t>
      </w:r>
      <w:r>
        <w:rPr>
          <w:rFonts w:ascii="Times New Roman" w:hAnsi="Times New Roman" w:cs="Times New Roman"/>
          <w:sz w:val="28"/>
          <w:szCs w:val="28"/>
        </w:rPr>
        <w:t>)</w:t>
      </w:r>
      <w:r>
        <w:rPr>
          <w:rStyle w:val="a8"/>
          <w:rFonts w:ascii="Times New Roman" w:hAnsi="Times New Roman" w:cs="Times New Roman"/>
          <w:sz w:val="28"/>
          <w:szCs w:val="28"/>
        </w:rPr>
        <w:footnoteReference w:id="32"/>
      </w:r>
      <w:r w:rsidRPr="007B4FA6">
        <w:rPr>
          <w:rFonts w:ascii="Times New Roman" w:hAnsi="Times New Roman" w:cs="Times New Roman"/>
          <w:sz w:val="28"/>
          <w:szCs w:val="28"/>
        </w:rPr>
        <w:t xml:space="preserve">. </w:t>
      </w:r>
    </w:p>
    <w:p w:rsidR="00E005F8" w:rsidRDefault="00E005F8" w:rsidP="00E005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региональное законодательство, создававшееся в течение долгого времени, нуждается в переработке и приведению в соответствие с положениями нового Закона о </w:t>
      </w:r>
      <w:r w:rsidR="00CD7EE4">
        <w:rPr>
          <w:rFonts w:ascii="Times New Roman" w:hAnsi="Times New Roman" w:cs="Times New Roman"/>
          <w:sz w:val="28"/>
          <w:szCs w:val="28"/>
        </w:rPr>
        <w:t>ГЧП</w:t>
      </w:r>
      <w:r>
        <w:rPr>
          <w:rFonts w:ascii="Times New Roman" w:hAnsi="Times New Roman" w:cs="Times New Roman"/>
          <w:sz w:val="28"/>
          <w:szCs w:val="28"/>
        </w:rPr>
        <w:t xml:space="preserve">. При этом было бы не совсем правильно говорить о том, что законодательство субъектов в данной сфере является на сегодняшний день абсолютно неразвитым. На основе регионального законодательства было осуществлено множество масштабных инфраструктурных проектов. Однако актуальными оставались проблемы, связанные с несистемностью регулирования. Закон № 224-ФЗ позволяет унифицировать понятийный аппарат и создать однородную правоприменительную практику, расширяет возможности для межрегиональных проектов, позволяет избежать ситуации, когда к институту </w:t>
      </w:r>
      <w:r>
        <w:rPr>
          <w:rFonts w:ascii="Times New Roman" w:hAnsi="Times New Roman" w:cs="Times New Roman"/>
          <w:sz w:val="28"/>
          <w:szCs w:val="28"/>
        </w:rPr>
        <w:lastRenderedPageBreak/>
        <w:t xml:space="preserve">государственно-частного партнерства причисляются поставка товаров, работ и услуг для государственных и муниципальных нужд и инвестиционную деятельность. </w:t>
      </w:r>
    </w:p>
    <w:p w:rsidR="00E005F8" w:rsidRDefault="00E005F8" w:rsidP="00E005F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для достижения поставленных целей должна быть проведена масштабная работа по реформированию и созданию региональных законодательных и подзаконных актов в соответствии с направлениями, обозначенными Минэкономразвития. Неизменным будет действие только тех соглашений, которые были приняты в соответствии с региональными нормативными актами до вступления в силу Закона № 224-ФЗ, даже если в эти акты были внесены изменения.</w:t>
      </w:r>
    </w:p>
    <w:p w:rsidR="00E005F8" w:rsidRDefault="00E005F8" w:rsidP="00E005F8">
      <w:pPr>
        <w:spacing w:after="0" w:line="360" w:lineRule="auto"/>
        <w:ind w:firstLine="708"/>
        <w:jc w:val="both"/>
        <w:rPr>
          <w:rFonts w:ascii="Times New Roman" w:hAnsi="Times New Roman" w:cs="Times New Roman"/>
          <w:sz w:val="28"/>
          <w:szCs w:val="28"/>
        </w:rPr>
      </w:pPr>
    </w:p>
    <w:p w:rsidR="00E005F8" w:rsidRDefault="00E005F8" w:rsidP="00E005F8">
      <w:pPr>
        <w:spacing w:after="0" w:line="360" w:lineRule="auto"/>
        <w:ind w:firstLine="708"/>
        <w:jc w:val="both"/>
        <w:rPr>
          <w:rFonts w:ascii="Times New Roman" w:hAnsi="Times New Roman" w:cs="Times New Roman"/>
          <w:sz w:val="28"/>
          <w:szCs w:val="28"/>
        </w:rPr>
      </w:pPr>
    </w:p>
    <w:p w:rsidR="00E005F8" w:rsidRDefault="00E005F8" w:rsidP="00E005F8">
      <w:pPr>
        <w:spacing w:after="0" w:line="360" w:lineRule="auto"/>
        <w:ind w:firstLine="708"/>
        <w:jc w:val="both"/>
        <w:rPr>
          <w:rFonts w:ascii="Times New Roman" w:hAnsi="Times New Roman" w:cs="Times New Roman"/>
          <w:sz w:val="28"/>
          <w:szCs w:val="28"/>
        </w:rPr>
      </w:pPr>
    </w:p>
    <w:p w:rsidR="00E005F8" w:rsidRDefault="00E005F8"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9E5A04" w:rsidRDefault="009E5A04" w:rsidP="00E005F8">
      <w:pPr>
        <w:spacing w:after="0" w:line="360" w:lineRule="auto"/>
        <w:ind w:firstLine="708"/>
        <w:jc w:val="both"/>
        <w:rPr>
          <w:rFonts w:ascii="Times New Roman" w:hAnsi="Times New Roman" w:cs="Times New Roman"/>
          <w:sz w:val="28"/>
          <w:szCs w:val="28"/>
        </w:rPr>
      </w:pPr>
    </w:p>
    <w:p w:rsidR="00E005F8" w:rsidRDefault="00E005F8" w:rsidP="00E005F8"/>
    <w:p w:rsidR="005D6A3B" w:rsidRPr="0061730F" w:rsidRDefault="003A04C7" w:rsidP="00FF579B">
      <w:pPr>
        <w:spacing w:after="0" w:line="360" w:lineRule="auto"/>
        <w:jc w:val="center"/>
        <w:rPr>
          <w:rFonts w:ascii="Times New Roman" w:hAnsi="Times New Roman" w:cs="Times New Roman"/>
          <w:b/>
          <w:sz w:val="28"/>
          <w:szCs w:val="28"/>
        </w:rPr>
      </w:pPr>
      <w:r w:rsidRPr="0061730F">
        <w:rPr>
          <w:rFonts w:ascii="Times New Roman" w:hAnsi="Times New Roman" w:cs="Times New Roman"/>
          <w:b/>
          <w:sz w:val="28"/>
          <w:szCs w:val="28"/>
        </w:rPr>
        <w:lastRenderedPageBreak/>
        <w:t xml:space="preserve">Глава 2. Соглашение о </w:t>
      </w:r>
      <w:r w:rsidR="00D7700D">
        <w:rPr>
          <w:rFonts w:ascii="Times New Roman" w:hAnsi="Times New Roman" w:cs="Times New Roman"/>
          <w:b/>
          <w:sz w:val="28"/>
          <w:szCs w:val="28"/>
        </w:rPr>
        <w:t>государственно</w:t>
      </w:r>
      <w:r w:rsidR="0061730F" w:rsidRPr="0061730F">
        <w:rPr>
          <w:rFonts w:ascii="Times New Roman" w:hAnsi="Times New Roman" w:cs="Times New Roman"/>
          <w:b/>
          <w:sz w:val="28"/>
          <w:szCs w:val="28"/>
        </w:rPr>
        <w:t>-частном партнерстве</w:t>
      </w:r>
    </w:p>
    <w:p w:rsidR="003A04C7" w:rsidRDefault="003A04C7" w:rsidP="00D02F6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662C1">
        <w:rPr>
          <w:rFonts w:ascii="Times New Roman" w:hAnsi="Times New Roman" w:cs="Times New Roman"/>
          <w:b/>
          <w:sz w:val="28"/>
          <w:szCs w:val="28"/>
        </w:rPr>
        <w:t>2.</w:t>
      </w:r>
      <w:r>
        <w:rPr>
          <w:rFonts w:ascii="Times New Roman" w:hAnsi="Times New Roman" w:cs="Times New Roman"/>
          <w:b/>
          <w:sz w:val="28"/>
          <w:szCs w:val="28"/>
        </w:rPr>
        <w:t>1. Перемена лиц в обязательстве из соглашения</w:t>
      </w:r>
      <w:r w:rsidR="00D02F66">
        <w:rPr>
          <w:rFonts w:ascii="Times New Roman" w:hAnsi="Times New Roman" w:cs="Times New Roman"/>
          <w:b/>
          <w:sz w:val="28"/>
          <w:szCs w:val="28"/>
        </w:rPr>
        <w:t xml:space="preserve"> о </w:t>
      </w:r>
      <w:r w:rsidR="00D7700D">
        <w:rPr>
          <w:rFonts w:ascii="Times New Roman" w:hAnsi="Times New Roman" w:cs="Times New Roman"/>
          <w:b/>
          <w:sz w:val="28"/>
          <w:szCs w:val="28"/>
        </w:rPr>
        <w:t>государственно</w:t>
      </w:r>
      <w:r w:rsidR="00D02F66">
        <w:rPr>
          <w:rFonts w:ascii="Times New Roman" w:hAnsi="Times New Roman" w:cs="Times New Roman"/>
          <w:b/>
          <w:sz w:val="28"/>
          <w:szCs w:val="28"/>
        </w:rPr>
        <w:t>-частном партнерстве</w:t>
      </w:r>
    </w:p>
    <w:p w:rsidR="00D02F66" w:rsidRDefault="00D02F66" w:rsidP="00FF579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Перемена лиц в обязательстве из с</w:t>
      </w:r>
      <w:r w:rsidR="00FF579B">
        <w:rPr>
          <w:rFonts w:ascii="Times New Roman" w:hAnsi="Times New Roman" w:cs="Times New Roman"/>
          <w:sz w:val="28"/>
          <w:szCs w:val="28"/>
        </w:rPr>
        <w:t xml:space="preserve">оглашения о </w:t>
      </w:r>
      <w:r w:rsidR="00CD7EE4">
        <w:rPr>
          <w:rFonts w:ascii="Times New Roman" w:hAnsi="Times New Roman" w:cs="Times New Roman"/>
          <w:sz w:val="28"/>
          <w:szCs w:val="28"/>
        </w:rPr>
        <w:t>ГЧП</w:t>
      </w:r>
      <w:r w:rsidR="00FF579B">
        <w:rPr>
          <w:rFonts w:ascii="Times New Roman" w:hAnsi="Times New Roman" w:cs="Times New Roman"/>
          <w:sz w:val="28"/>
          <w:szCs w:val="28"/>
        </w:rPr>
        <w:t xml:space="preserve"> является сложным аспектом регулирования данной сферы, требующей особого внимания. В настоящем параграфе будут рассмотрены разные подходы к перемене лиц в обязательствах, в том числе и подход, выбранный законодателем в новом Законе № 224-ФЗ. </w:t>
      </w:r>
    </w:p>
    <w:p w:rsidR="00FF579B" w:rsidRPr="00FF579B" w:rsidRDefault="00FF579B" w:rsidP="00FF579B">
      <w:pPr>
        <w:pStyle w:val="ConsPlusNormal"/>
        <w:spacing w:line="360" w:lineRule="auto"/>
        <w:ind w:firstLine="539"/>
        <w:jc w:val="both"/>
      </w:pPr>
      <w:r>
        <w:tab/>
      </w:r>
      <w:r w:rsidRPr="00FF579B">
        <w:t xml:space="preserve"> Перемена лиц в гражданско-правовом обязательстве регулируется нормами </w:t>
      </w:r>
      <w:hyperlink r:id="rId9" w:history="1">
        <w:r w:rsidRPr="00FF579B">
          <w:t>главы 24</w:t>
        </w:r>
      </w:hyperlink>
      <w:r w:rsidRPr="00FF579B">
        <w:t xml:space="preserve"> ГК РФ. Согласно </w:t>
      </w:r>
      <w:hyperlink r:id="rId10" w:history="1">
        <w:r w:rsidRPr="00FF579B">
          <w:t>п. 1 ст. 382</w:t>
        </w:r>
      </w:hyperlink>
      <w:r w:rsidRPr="00FF579B">
        <w:t xml:space="preserve"> ГК РФ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 </w:t>
      </w:r>
      <w:hyperlink r:id="rId11" w:history="1">
        <w:r w:rsidRPr="00FF579B">
          <w:t>Пункт 2 указанной статьи</w:t>
        </w:r>
      </w:hyperlink>
      <w:r w:rsidRPr="00FF579B">
        <w:t xml:space="preserve"> устанавливает, что для перехода к другому лицу прав кредитора не требуется согласие должника, если иное не предусмотрено законом или договором. В соответствии с </w:t>
      </w:r>
      <w:hyperlink r:id="rId12" w:history="1">
        <w:r w:rsidRPr="00FF579B">
          <w:t>п. 1 ст. 391</w:t>
        </w:r>
      </w:hyperlink>
      <w:r w:rsidRPr="00FF579B">
        <w:t xml:space="preserve"> ГК РФ перевод должником своего долга на другое лицо допускается лишь с согласия кредитора.</w:t>
      </w:r>
    </w:p>
    <w:p w:rsidR="005479B9" w:rsidRDefault="00F03645" w:rsidP="00F036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Законе № 115-ФЗ в п. 2 ст. 5 установлен запрет на перемену лиц на стороне частного партнера (концессионера) без согласия публичного партнера (концедента).  </w:t>
      </w:r>
      <w:r w:rsidRPr="00F03645">
        <w:rPr>
          <w:rFonts w:ascii="Times New Roman" w:hAnsi="Times New Roman" w:cs="Times New Roman"/>
          <w:sz w:val="28"/>
          <w:szCs w:val="28"/>
        </w:rPr>
        <w:t xml:space="preserve">При этом перемена лиц на стороне частного партнера возможна только после ввода в эксплуатацию объекта соглашения. Соответственно, до этого момента частный партнер свои права (требования) и долги, возникшие на основании соглашения, передавать третьему лицу не имеет права, даже в том случае, если публичный партнер согласен на такую передачу. Также </w:t>
      </w:r>
      <w:hyperlink r:id="rId13" w:history="1">
        <w:r w:rsidRPr="00F03645">
          <w:rPr>
            <w:rFonts w:ascii="Times New Roman" w:hAnsi="Times New Roman" w:cs="Times New Roman"/>
            <w:sz w:val="28"/>
            <w:szCs w:val="28"/>
          </w:rPr>
          <w:t>Закон</w:t>
        </w:r>
      </w:hyperlink>
      <w:r w:rsidRPr="00F03645">
        <w:rPr>
          <w:rFonts w:ascii="Times New Roman" w:hAnsi="Times New Roman" w:cs="Times New Roman"/>
          <w:sz w:val="28"/>
          <w:szCs w:val="28"/>
        </w:rPr>
        <w:t xml:space="preserve"> о концессионных соглашениях устанавливает запрет на внесение изменений в условия соглашения, определяющие технические характеристики объекта соглашения, в случае перемены лиц по соглашению.</w:t>
      </w:r>
    </w:p>
    <w:p w:rsidR="0022327C" w:rsidRDefault="00F03645" w:rsidP="009B1B17">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 принятия Закона о </w:t>
      </w:r>
      <w:r w:rsidR="00CD7EE4">
        <w:rPr>
          <w:rFonts w:ascii="Times New Roman" w:hAnsi="Times New Roman" w:cs="Times New Roman"/>
          <w:sz w:val="28"/>
          <w:szCs w:val="28"/>
        </w:rPr>
        <w:t>ГЧП</w:t>
      </w:r>
      <w:r>
        <w:rPr>
          <w:rFonts w:ascii="Times New Roman" w:hAnsi="Times New Roman" w:cs="Times New Roman"/>
          <w:sz w:val="28"/>
          <w:szCs w:val="28"/>
        </w:rPr>
        <w:t xml:space="preserve"> в проекте федерального закона никаких ограничений права частного партнера на уступку требования или перевод долга </w:t>
      </w:r>
      <w:r>
        <w:rPr>
          <w:rFonts w:ascii="Times New Roman" w:hAnsi="Times New Roman" w:cs="Times New Roman"/>
          <w:sz w:val="28"/>
          <w:szCs w:val="28"/>
        </w:rPr>
        <w:lastRenderedPageBreak/>
        <w:t>не было</w:t>
      </w:r>
      <w:r w:rsidR="009B1B17">
        <w:rPr>
          <w:rFonts w:ascii="Times New Roman" w:hAnsi="Times New Roman" w:cs="Times New Roman"/>
          <w:sz w:val="28"/>
          <w:szCs w:val="28"/>
        </w:rPr>
        <w:t xml:space="preserve">, соответственно, применению в таком случае подлежали бы общие нормы ГК РФ. </w:t>
      </w:r>
    </w:p>
    <w:p w:rsidR="00FC3FBF" w:rsidRPr="00FC3FBF" w:rsidRDefault="004D441B" w:rsidP="00FC3FBF">
      <w:pPr>
        <w:spacing w:after="0" w:line="360" w:lineRule="auto"/>
        <w:ind w:firstLine="539"/>
        <w:jc w:val="both"/>
        <w:rPr>
          <w:rFonts w:ascii="Times New Roman" w:eastAsia="Times New Roman" w:hAnsi="Times New Roman" w:cs="Times New Roman"/>
          <w:sz w:val="28"/>
          <w:szCs w:val="28"/>
          <w:lang w:eastAsia="ru-RU"/>
        </w:rPr>
      </w:pPr>
      <w:r w:rsidRPr="00FC3FBF">
        <w:rPr>
          <w:rFonts w:ascii="Times New Roman" w:hAnsi="Times New Roman" w:cs="Times New Roman"/>
          <w:sz w:val="28"/>
          <w:szCs w:val="28"/>
        </w:rPr>
        <w:t xml:space="preserve">Следует отметить, что существуют международные </w:t>
      </w:r>
      <w:r w:rsidR="001D124B" w:rsidRPr="00FC3FBF">
        <w:rPr>
          <w:rFonts w:ascii="Times New Roman" w:hAnsi="Times New Roman" w:cs="Times New Roman"/>
          <w:sz w:val="28"/>
          <w:szCs w:val="28"/>
        </w:rPr>
        <w:t>стандарты правового регулирования в данной сфере</w:t>
      </w:r>
      <w:r w:rsidR="00FC3FBF">
        <w:rPr>
          <w:rFonts w:ascii="Times New Roman" w:hAnsi="Times New Roman" w:cs="Times New Roman"/>
          <w:sz w:val="28"/>
          <w:szCs w:val="28"/>
        </w:rPr>
        <w:t>, в частности Руководство ЮНСИТРАЛ по проектам в области инфраструктуры, финансируемым из частных источников</w:t>
      </w:r>
      <w:r w:rsidR="0071672A">
        <w:rPr>
          <w:rStyle w:val="a8"/>
          <w:rFonts w:ascii="Times New Roman" w:hAnsi="Times New Roman" w:cs="Times New Roman"/>
          <w:sz w:val="28"/>
          <w:szCs w:val="28"/>
        </w:rPr>
        <w:footnoteReference w:id="33"/>
      </w:r>
      <w:r w:rsidR="00FC3FBF">
        <w:rPr>
          <w:rFonts w:ascii="Times New Roman" w:hAnsi="Times New Roman" w:cs="Times New Roman"/>
          <w:sz w:val="28"/>
          <w:szCs w:val="28"/>
        </w:rPr>
        <w:t>.</w:t>
      </w:r>
      <w:r w:rsidR="00FC3FBF" w:rsidRPr="00FC3FBF">
        <w:rPr>
          <w:rFonts w:ascii="Times New Roman" w:hAnsi="Times New Roman" w:cs="Times New Roman"/>
          <w:sz w:val="28"/>
          <w:szCs w:val="28"/>
        </w:rPr>
        <w:t xml:space="preserve"> </w:t>
      </w:r>
      <w:r w:rsidR="00FC3FBF" w:rsidRPr="00FC3FBF">
        <w:rPr>
          <w:rFonts w:ascii="Times New Roman" w:eastAsia="Times New Roman" w:hAnsi="Times New Roman" w:cs="Times New Roman"/>
          <w:sz w:val="28"/>
          <w:szCs w:val="28"/>
          <w:lang w:eastAsia="ru-RU"/>
        </w:rPr>
        <w:t>Цель этого Руководства, принятого ЮНСИТРАЛ 29 июня 2000 года, заключается в оказании помощи при создании юридической базы, благоприятной для частного инвестирования в публичную инфраструктуру. Содержащиеся в Руководстве рекомендации направлены на обеспечение сбалансированности между стремлением облегчить и поощрить частное участие в проектах в области инфраструктуры, с одной стороны, и различными публичными интересами принимающей страны - с другой.</w:t>
      </w:r>
      <w:r w:rsidR="0071672A">
        <w:rPr>
          <w:rFonts w:ascii="Times New Roman" w:eastAsia="Times New Roman" w:hAnsi="Times New Roman" w:cs="Times New Roman"/>
          <w:sz w:val="28"/>
          <w:szCs w:val="28"/>
          <w:lang w:eastAsia="ru-RU"/>
        </w:rPr>
        <w:t xml:space="preserve"> В дополнение к данному Руководству существуют Типовые законодательные положения ЮНСИТРАЛ по проектам в области инфраструктуры, финансируемым из частных источников, которые были приняты в 2003 году</w:t>
      </w:r>
      <w:r w:rsidR="0071672A">
        <w:rPr>
          <w:rStyle w:val="a8"/>
        </w:rPr>
        <w:footnoteReference w:id="34"/>
      </w:r>
      <w:r w:rsidR="0071672A">
        <w:rPr>
          <w:rFonts w:ascii="Times New Roman" w:eastAsia="Times New Roman" w:hAnsi="Times New Roman" w:cs="Times New Roman"/>
          <w:sz w:val="28"/>
          <w:szCs w:val="28"/>
          <w:lang w:eastAsia="ru-RU"/>
        </w:rPr>
        <w:t>.</w:t>
      </w:r>
    </w:p>
    <w:p w:rsidR="004D441B" w:rsidRDefault="001D124B" w:rsidP="0022327C">
      <w:pPr>
        <w:pStyle w:val="ConsPlusNormal"/>
        <w:spacing w:line="360" w:lineRule="auto"/>
        <w:ind w:firstLine="539"/>
        <w:jc w:val="both"/>
      </w:pPr>
      <w:r>
        <w:t xml:space="preserve"> Так, Типовые законодательные положения в отношении перемены лиц по соглашению на стороне частного партнера путем уступки требования или перевода долга предлагают регулирование следующего характера. Права и обязательства частного партнера согласно концессионному договору не могут быть уступлены третьим стороны без согласия публичного партнера. В соглашении оговариваются условия, при которых публичный партнер дает свое согласие на уступку прав и обязательств частного партнера по соглашению, включая вопросы принятия на себя новым частным партнером всех обязательств по этому соглашению и представления доказательств наличия у нового частного партнера технических и финансовых возможностей, необходимых для предоставления соответствующей работы или услуги</w:t>
      </w:r>
      <w:r w:rsidR="009A1F9C">
        <w:rPr>
          <w:rStyle w:val="a8"/>
        </w:rPr>
        <w:footnoteReference w:id="35"/>
      </w:r>
      <w:r>
        <w:t>.</w:t>
      </w:r>
    </w:p>
    <w:p w:rsidR="00105BC5" w:rsidRPr="004D441B" w:rsidRDefault="00105BC5" w:rsidP="0022327C">
      <w:pPr>
        <w:pStyle w:val="ConsPlusNormal"/>
        <w:spacing w:line="360" w:lineRule="auto"/>
        <w:ind w:firstLine="539"/>
        <w:jc w:val="both"/>
      </w:pPr>
      <w:r>
        <w:lastRenderedPageBreak/>
        <w:t>Руководство ЮНСИТРАЛ для законодательных органов по проектам в области инфраструктуры, финансируемым из частных источников, объясняет такой подход к регулировани</w:t>
      </w:r>
      <w:r w:rsidR="00B37DB5">
        <w:t>ю</w:t>
      </w:r>
      <w:r>
        <w:t xml:space="preserve"> тем, что право на реализацию проекта </w:t>
      </w:r>
      <w:r w:rsidR="00D7700D">
        <w:t>государственно</w:t>
      </w:r>
      <w:r>
        <w:t xml:space="preserve">-частного партнерства предоставляется с учетом конкретных квалификационных данных и надежности частного партнера, поэтому целесообразно, чтобы они не подлежали свободной передаче без согласия публичного партнера. Такой подход соответствует тому, на что было указано в параграфе 1 главы 1 настоящей работы. Ограничения, устанавливаемые федеральным законом в отношении лиц, допущенных к участию на стороне частного партнера, а также ограничение перечня объектов соглашения о </w:t>
      </w:r>
      <w:r w:rsidR="00CD7EE4">
        <w:t>ГЧП</w:t>
      </w:r>
      <w:r>
        <w:t xml:space="preserve"> не являются случайными. </w:t>
      </w:r>
      <w:r w:rsidR="00B37DB5">
        <w:t>В продолжение объяснения такого подхода к регулированию ЮНСИТРАЛ указано, что цель таких ограничений заключается, как правило, в обеспечении контроля публичного партне</w:t>
      </w:r>
      <w:r w:rsidR="00BB55EF">
        <w:t>ра в отношении квалификационных</w:t>
      </w:r>
      <w:r w:rsidR="00B37DB5">
        <w:t xml:space="preserve"> данных частных партнеров как операторов инфраструктуры или поставщиков общедоступных работ и услуг. Представляется верным позиция, согласно которой допустимо законодательно </w:t>
      </w:r>
      <w:r w:rsidR="00194DC1">
        <w:t>предусматривать</w:t>
      </w:r>
      <w:r w:rsidR="00B37DB5">
        <w:t xml:space="preserve"> условия, на которых может быть дано согласие на передачу прав и обязанностей по соглашению до истечения срока его действия, например, признание новым частным партнером всех обязательств по соглашению и подтверждение технической и финансовой способности нового частного партнера предоставлять соответствующую работу или услугу</w:t>
      </w:r>
      <w:r w:rsidR="00B37DB5">
        <w:rPr>
          <w:rStyle w:val="a8"/>
        </w:rPr>
        <w:footnoteReference w:id="36"/>
      </w:r>
      <w:r w:rsidR="00B37DB5">
        <w:t>.</w:t>
      </w:r>
    </w:p>
    <w:p w:rsidR="0022327C" w:rsidRDefault="009B1B17" w:rsidP="0022327C">
      <w:pPr>
        <w:pStyle w:val="ConsPlusNormal"/>
        <w:spacing w:line="360" w:lineRule="auto"/>
        <w:ind w:firstLine="539"/>
        <w:jc w:val="both"/>
      </w:pPr>
      <w:r>
        <w:t>В нынешней редакции уже принятого Закона № 224-ФЗ ситуация изменилась.</w:t>
      </w:r>
      <w:r w:rsidR="0022327C">
        <w:t xml:space="preserve"> В соответствии с ч. 11 ст. 13 Закона о </w:t>
      </w:r>
      <w:r w:rsidR="00CD7EE4">
        <w:t>ГЧП</w:t>
      </w:r>
      <w:r w:rsidR="0022327C">
        <w:t xml:space="preserve"> п</w:t>
      </w:r>
      <w:r w:rsidR="0022327C" w:rsidRPr="0022327C">
        <w:t xml:space="preserve">ереход прав и обязанностей частного партнера по соглашению не допускается, за исключением случаев, предусмотренных </w:t>
      </w:r>
      <w:r w:rsidR="0022327C">
        <w:t>данным</w:t>
      </w:r>
      <w:r w:rsidR="0022327C" w:rsidRPr="0022327C">
        <w:t xml:space="preserve"> </w:t>
      </w:r>
      <w:r w:rsidR="0022327C">
        <w:t>ф</w:t>
      </w:r>
      <w:r w:rsidR="0022327C" w:rsidRPr="0022327C">
        <w:t>едеральным законом.</w:t>
      </w:r>
      <w:r w:rsidR="0022327C">
        <w:t xml:space="preserve"> </w:t>
      </w:r>
    </w:p>
    <w:p w:rsidR="00DD06A3" w:rsidRDefault="00DD06A3" w:rsidP="0022327C">
      <w:pPr>
        <w:pStyle w:val="ConsPlusNormal"/>
        <w:spacing w:line="360" w:lineRule="auto"/>
        <w:ind w:firstLine="539"/>
        <w:jc w:val="both"/>
      </w:pPr>
      <w:r>
        <w:t xml:space="preserve">Таким образом, законодатель ограничивает возможности перемены лиц на стороне частного партнера только несколькими случаями. </w:t>
      </w:r>
    </w:p>
    <w:p w:rsidR="00DD06A3" w:rsidRDefault="00DD06A3" w:rsidP="0022327C">
      <w:pPr>
        <w:pStyle w:val="ConsPlusNormal"/>
        <w:spacing w:line="360" w:lineRule="auto"/>
        <w:ind w:firstLine="539"/>
        <w:jc w:val="both"/>
      </w:pPr>
      <w:r>
        <w:lastRenderedPageBreak/>
        <w:t xml:space="preserve">Первый случай описан в ч. 12 ст. 13, когда имеет место реорганизация частного партнера и реорганизованное или возникшее в результате реорганизации юридическое лицо соответствует требованиям к участникам конкурса, установленным ст. 5 Закона о </w:t>
      </w:r>
      <w:r w:rsidR="00CD7EE4">
        <w:t>ГЧП</w:t>
      </w:r>
      <w:r>
        <w:t xml:space="preserve"> и конкурсной документацией. Аналогичная норма содержится в Законе о концессионных соглашениях. Кроме того, несоответствие реорганизованного или возникшего в результате реорганизации юридического лица – концессионера таким требованиям является основанием для расторжения соглашения (п. 4 ст. 15 Закона о концессионных соглашениях).</w:t>
      </w:r>
      <w:r w:rsidR="004D441B">
        <w:t xml:space="preserve"> </w:t>
      </w:r>
    </w:p>
    <w:p w:rsidR="004D441B" w:rsidRPr="0022327C" w:rsidRDefault="004D441B" w:rsidP="0022327C">
      <w:pPr>
        <w:pStyle w:val="ConsPlusNormal"/>
        <w:spacing w:line="360" w:lineRule="auto"/>
        <w:ind w:firstLine="539"/>
        <w:jc w:val="both"/>
      </w:pPr>
      <w:r>
        <w:t xml:space="preserve">Так как Закон о </w:t>
      </w:r>
      <w:r w:rsidR="00CD7EE4">
        <w:t>ГЧП</w:t>
      </w:r>
      <w:r>
        <w:t xml:space="preserve"> ситуаци</w:t>
      </w:r>
      <w:r w:rsidR="00B37DB5">
        <w:t>ю</w:t>
      </w:r>
      <w:r>
        <w:t xml:space="preserve"> несоответствия реорганизованного или возникшего в результате реорганизации юридического лица требованиям к участникам конкурса специально не урегулирует, устанавливая лишь запрет на переход прав и обязанностей по соглашению к ненадлежащему лицу, стороны могут установить подобные правила.</w:t>
      </w:r>
    </w:p>
    <w:p w:rsidR="00F03645" w:rsidRPr="00F03645" w:rsidRDefault="00B37DB5" w:rsidP="009B1B17">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Можно сказать, что ситуация реорганизации юридического лица является отдельным случаем замены частного партнера, потому что остальные ситуации, описанные в Законе о </w:t>
      </w:r>
      <w:r w:rsidR="00CD7EE4">
        <w:rPr>
          <w:rFonts w:ascii="Times New Roman" w:hAnsi="Times New Roman" w:cs="Times New Roman"/>
          <w:sz w:val="28"/>
          <w:szCs w:val="28"/>
        </w:rPr>
        <w:t>ГЧП</w:t>
      </w:r>
      <w:r w:rsidR="00390910">
        <w:rPr>
          <w:rFonts w:ascii="Times New Roman" w:hAnsi="Times New Roman" w:cs="Times New Roman"/>
          <w:sz w:val="28"/>
          <w:szCs w:val="28"/>
        </w:rPr>
        <w:t>,</w:t>
      </w:r>
      <w:r>
        <w:rPr>
          <w:rFonts w:ascii="Times New Roman" w:hAnsi="Times New Roman" w:cs="Times New Roman"/>
          <w:sz w:val="28"/>
          <w:szCs w:val="28"/>
        </w:rPr>
        <w:t xml:space="preserve"> можно отнести к случаям </w:t>
      </w:r>
      <w:r w:rsidR="00FC3FBF">
        <w:rPr>
          <w:rFonts w:ascii="Times New Roman" w:hAnsi="Times New Roman" w:cs="Times New Roman"/>
          <w:sz w:val="28"/>
          <w:szCs w:val="28"/>
        </w:rPr>
        <w:t>«</w:t>
      </w:r>
      <w:r>
        <w:rPr>
          <w:rFonts w:ascii="Times New Roman" w:hAnsi="Times New Roman" w:cs="Times New Roman"/>
          <w:sz w:val="28"/>
          <w:szCs w:val="28"/>
        </w:rPr>
        <w:t>принудительной</w:t>
      </w:r>
      <w:r w:rsidR="00FC3FBF">
        <w:rPr>
          <w:rFonts w:ascii="Times New Roman" w:hAnsi="Times New Roman" w:cs="Times New Roman"/>
          <w:sz w:val="28"/>
          <w:szCs w:val="28"/>
        </w:rPr>
        <w:t>»</w:t>
      </w:r>
      <w:r>
        <w:rPr>
          <w:rFonts w:ascii="Times New Roman" w:hAnsi="Times New Roman" w:cs="Times New Roman"/>
          <w:sz w:val="28"/>
          <w:szCs w:val="28"/>
        </w:rPr>
        <w:t xml:space="preserve"> замены.</w:t>
      </w:r>
    </w:p>
    <w:p w:rsidR="005479B9" w:rsidRDefault="00390910" w:rsidP="00FC3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Условно, </w:t>
      </w:r>
      <w:r w:rsidR="00C05708">
        <w:rPr>
          <w:rFonts w:ascii="Times New Roman" w:hAnsi="Times New Roman" w:cs="Times New Roman"/>
          <w:sz w:val="28"/>
          <w:szCs w:val="28"/>
        </w:rPr>
        <w:t>механизмы замены частного партнера</w:t>
      </w:r>
      <w:r>
        <w:rPr>
          <w:rFonts w:ascii="Times New Roman" w:hAnsi="Times New Roman" w:cs="Times New Roman"/>
          <w:sz w:val="28"/>
          <w:szCs w:val="28"/>
        </w:rPr>
        <w:t xml:space="preserve"> можно разделить на те, которые реализуются посредством проведения конкурса и без него. Это правило аналогично правилам Закона о концессионных соглашениях.</w:t>
      </w:r>
    </w:p>
    <w:p w:rsidR="00390910" w:rsidRDefault="00390910" w:rsidP="00FC3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Относительно замены частного партнера путем проведения конкурса Руководство</w:t>
      </w:r>
      <w:r w:rsidR="002E6B74">
        <w:rPr>
          <w:rFonts w:ascii="Times New Roman" w:hAnsi="Times New Roman" w:cs="Times New Roman"/>
          <w:sz w:val="28"/>
          <w:szCs w:val="28"/>
        </w:rPr>
        <w:t xml:space="preserve"> ЮНСИТРАЛ отмечает, что нецелесо</w:t>
      </w:r>
      <w:r>
        <w:rPr>
          <w:rFonts w:ascii="Times New Roman" w:hAnsi="Times New Roman" w:cs="Times New Roman"/>
          <w:sz w:val="28"/>
          <w:szCs w:val="28"/>
        </w:rPr>
        <w:t>образно</w:t>
      </w:r>
      <w:r w:rsidR="002E6B74">
        <w:rPr>
          <w:rFonts w:ascii="Times New Roman" w:hAnsi="Times New Roman" w:cs="Times New Roman"/>
          <w:sz w:val="28"/>
          <w:szCs w:val="28"/>
        </w:rPr>
        <w:t xml:space="preserve"> использовать для выбора нового частного партнера те же процедуры, которые применялись при выборе первоначального частного партнера</w:t>
      </w:r>
      <w:r w:rsidR="006641C1">
        <w:rPr>
          <w:rStyle w:val="a8"/>
          <w:rFonts w:ascii="Times New Roman" w:hAnsi="Times New Roman" w:cs="Times New Roman"/>
          <w:sz w:val="28"/>
          <w:szCs w:val="28"/>
        </w:rPr>
        <w:footnoteReference w:id="37"/>
      </w:r>
      <w:r w:rsidR="002E6B74">
        <w:rPr>
          <w:rFonts w:ascii="Times New Roman" w:hAnsi="Times New Roman" w:cs="Times New Roman"/>
          <w:sz w:val="28"/>
          <w:szCs w:val="28"/>
        </w:rPr>
        <w:t xml:space="preserve">. </w:t>
      </w:r>
    </w:p>
    <w:p w:rsidR="002E6B74" w:rsidRDefault="002E6B74" w:rsidP="00FC3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принудительная замена частного партнера осуществляется в случае неисполнения или ненадлежащего исполнения им своих обязательств по соглашению. </w:t>
      </w:r>
    </w:p>
    <w:p w:rsidR="002E6B74" w:rsidRDefault="00FC3FBF" w:rsidP="00FC3F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согласно ч. 13 ст. 13 переход прав и обязанностей частного партнера по соглашению возможен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Такой механизм предусмотрен целью предотвращения прекращения проекта вследствие серьезного нарушения обязательств частным партнером.</w:t>
      </w:r>
    </w:p>
    <w:p w:rsidR="00FC3FBF" w:rsidRDefault="008D70D6"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Руководство ЮНСИТРАЛ объясняет, что в ходе осуществления проекта </w:t>
      </w:r>
      <w:r w:rsidR="00D7700D">
        <w:rPr>
          <w:rFonts w:ascii="Times New Roman" w:hAnsi="Times New Roman" w:cs="Times New Roman"/>
          <w:sz w:val="28"/>
          <w:szCs w:val="28"/>
        </w:rPr>
        <w:t>государственно</w:t>
      </w:r>
      <w:r>
        <w:rPr>
          <w:rFonts w:ascii="Times New Roman" w:hAnsi="Times New Roman" w:cs="Times New Roman"/>
          <w:sz w:val="28"/>
          <w:szCs w:val="28"/>
        </w:rPr>
        <w:t>-частного партнерства могут возникнуть ситуации, когда в случае нарушения обязательств частным партнером или возникновения чрезвычайного события вне сферы контроля частного партнера стороны, тем не менее, будут заинтересованы в том, чтобы избежать прекращения проекта путем передачи ответственности за продолжение осуществления проекта другому частному партнеру. В первую очередь, пострадают интересы кредиторов, которые обеспечены поступлениями, получаемыми от реализации проекта. Публичный партнер также заинтересован в том, чтобы проект продолжался новым частным партнером. В противном случае публичному партнеру необходимо принять на себя ответственность за реализацию проекта и самостоятельно продолжить его осуществление.</w:t>
      </w:r>
    </w:p>
    <w:p w:rsidR="00065D15" w:rsidRDefault="00065D15"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обеспечение интересов кредиторов, то есть финансирующего лица, заключаются прямые соглашения между ними, публичным партнером и частным партнером. Главная цель такого соглашения состоит в том, чтобы дать кредиторам возможность избежать прекращения проекта публичным </w:t>
      </w:r>
      <w:r w:rsidR="00791B84">
        <w:rPr>
          <w:rFonts w:ascii="Times New Roman" w:hAnsi="Times New Roman" w:cs="Times New Roman"/>
          <w:sz w:val="28"/>
          <w:szCs w:val="28"/>
        </w:rPr>
        <w:t xml:space="preserve">партнером в случае нарушения обязательств частным партнером путем его замены новым частным партнером, который будет продолжать исполняться обязательства по соглашению вместо частного партнера, допустившего нарушение. Не стоит также забывать о том, что ч. 6 ст. 7 предусмотрено право частного партнера на передачу в залог объекта соглашения и (или) своих прав по соглашению в качестве способа обеспечения обязательств перед финансирующим лицом. Однако обращение взыскания на предмет залога возможно только при условии, если не была произведена замена частного партнера или соглашение не было </w:t>
      </w:r>
      <w:r w:rsidR="00791B84">
        <w:rPr>
          <w:rFonts w:ascii="Times New Roman" w:hAnsi="Times New Roman" w:cs="Times New Roman"/>
          <w:sz w:val="28"/>
          <w:szCs w:val="28"/>
        </w:rPr>
        <w:lastRenderedPageBreak/>
        <w:t xml:space="preserve">досрочно прекращено решением суда в связи с существенным нарушением частным партнером условий соглашения. </w:t>
      </w:r>
      <w:r w:rsidR="00194DC1">
        <w:rPr>
          <w:rFonts w:ascii="Times New Roman" w:hAnsi="Times New Roman" w:cs="Times New Roman"/>
          <w:sz w:val="28"/>
          <w:szCs w:val="28"/>
        </w:rPr>
        <w:t>В отличие права публичного партнера на вмешательство, которое связано с конкретным, временным и экстраординарным сбоем в предоставлении услуг, права кредиторов на вмешательство предусматриваются для тех случаев, когда невыполнение работ или непредоставление услуг частным партнером носит неоднократный характер и может быть признано необратимым</w:t>
      </w:r>
      <w:r w:rsidR="009A1F9C">
        <w:rPr>
          <w:rStyle w:val="a8"/>
          <w:rFonts w:ascii="Times New Roman" w:hAnsi="Times New Roman" w:cs="Times New Roman"/>
          <w:sz w:val="28"/>
          <w:szCs w:val="28"/>
        </w:rPr>
        <w:footnoteReference w:id="38"/>
      </w:r>
      <w:r w:rsidR="00194DC1">
        <w:rPr>
          <w:rFonts w:ascii="Times New Roman" w:hAnsi="Times New Roman" w:cs="Times New Roman"/>
          <w:sz w:val="28"/>
          <w:szCs w:val="28"/>
        </w:rPr>
        <w:t xml:space="preserve">. </w:t>
      </w:r>
    </w:p>
    <w:p w:rsidR="00756515" w:rsidRDefault="00756515"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Модель регулирования Закона о </w:t>
      </w:r>
      <w:r w:rsidR="00CD7EE4">
        <w:rPr>
          <w:rFonts w:ascii="Times New Roman" w:hAnsi="Times New Roman" w:cs="Times New Roman"/>
          <w:sz w:val="28"/>
          <w:szCs w:val="28"/>
        </w:rPr>
        <w:t>ГЧП</w:t>
      </w:r>
      <w:r>
        <w:rPr>
          <w:rFonts w:ascii="Times New Roman" w:hAnsi="Times New Roman" w:cs="Times New Roman"/>
          <w:sz w:val="28"/>
          <w:szCs w:val="28"/>
        </w:rPr>
        <w:t xml:space="preserve"> отличается от той, которая предложена Руководством ЮНСИТРАЛ. В частности, она не предусматривает наличие прямого соглашения, как обязательного условия для того, чтобы у публичного партнера была возможность замены частного партнера. В этом от</w:t>
      </w:r>
      <w:r w:rsidR="00E03F22">
        <w:rPr>
          <w:rFonts w:ascii="Times New Roman" w:hAnsi="Times New Roman" w:cs="Times New Roman"/>
          <w:sz w:val="28"/>
          <w:szCs w:val="28"/>
        </w:rPr>
        <w:t>личие и от Закона о концессионных соглашениях</w:t>
      </w:r>
      <w:r w:rsidR="006641C1">
        <w:rPr>
          <w:rStyle w:val="a8"/>
          <w:rFonts w:ascii="Times New Roman" w:hAnsi="Times New Roman" w:cs="Times New Roman"/>
          <w:sz w:val="28"/>
          <w:szCs w:val="28"/>
        </w:rPr>
        <w:footnoteReference w:id="39"/>
      </w:r>
      <w:r w:rsidR="00E03F22">
        <w:rPr>
          <w:rFonts w:ascii="Times New Roman" w:hAnsi="Times New Roman" w:cs="Times New Roman"/>
          <w:sz w:val="28"/>
          <w:szCs w:val="28"/>
        </w:rPr>
        <w:t>.</w:t>
      </w:r>
    </w:p>
    <w:p w:rsidR="00B6605B" w:rsidRDefault="00D73ABB"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Норма части 13 статьи 13 Закона о </w:t>
      </w:r>
      <w:r w:rsidR="00CD7EE4">
        <w:rPr>
          <w:rFonts w:ascii="Times New Roman" w:hAnsi="Times New Roman" w:cs="Times New Roman"/>
          <w:sz w:val="28"/>
          <w:szCs w:val="28"/>
        </w:rPr>
        <w:t>ГЧП</w:t>
      </w:r>
      <w:r>
        <w:rPr>
          <w:rFonts w:ascii="Times New Roman" w:hAnsi="Times New Roman" w:cs="Times New Roman"/>
          <w:sz w:val="28"/>
          <w:szCs w:val="28"/>
        </w:rPr>
        <w:t xml:space="preserve"> в качестве общего правила предусматривает проведение публичным партнером конкурса на нового частного партнера. Однако в случаях, указанных в части 14 статьи 13, замена может быть произведена без проведения конкурса. </w:t>
      </w:r>
    </w:p>
    <w:p w:rsidR="00D73ABB" w:rsidRDefault="00D73ABB"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части 14 статьи 13 замена частного партнера без проведения конкурса производится, во-первых, на основании решения органа государственной власти или главы муниципального образования, принявших решение о реализации проекта, и с учетом мнения финансирующего лица (в случае, если заключено прямое соглашение). Во-вторых, норма предусматривает наличие альтернативных условий, являющихся обязательными для реализации такого механизма:</w:t>
      </w:r>
    </w:p>
    <w:p w:rsidR="00D73ABB" w:rsidRDefault="00D73ABB" w:rsidP="00D73ABB">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неисполнение или ненадлежащее исполнение частным партнером своих обязательств повлекло нарушение существенных условий соглашения;</w:t>
      </w:r>
    </w:p>
    <w:p w:rsidR="00D73ABB" w:rsidRDefault="00D73ABB" w:rsidP="00D73ABB">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неисполнения или ненадлежащего исполнения частным партн</w:t>
      </w:r>
      <w:r w:rsidR="00CD28BC">
        <w:rPr>
          <w:rFonts w:ascii="Times New Roman" w:hAnsi="Times New Roman" w:cs="Times New Roman"/>
          <w:sz w:val="28"/>
          <w:szCs w:val="28"/>
        </w:rPr>
        <w:t>ером своих обязательств был причинен вред жизни или здоровью людей либо имеется угроза причинения такого вреда;</w:t>
      </w:r>
    </w:p>
    <w:p w:rsidR="00CD28BC" w:rsidRDefault="00CD28BC" w:rsidP="00D73ABB">
      <w:pPr>
        <w:pStyle w:val="a9"/>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возбуждено производство по делу о банкротстве частного партнера.</w:t>
      </w:r>
    </w:p>
    <w:p w:rsidR="00E03F22" w:rsidRDefault="00B6605B"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обратить внимание на то, что </w:t>
      </w:r>
      <w:r w:rsidR="00E03F22">
        <w:rPr>
          <w:rFonts w:ascii="Times New Roman" w:hAnsi="Times New Roman" w:cs="Times New Roman"/>
          <w:sz w:val="28"/>
          <w:szCs w:val="28"/>
        </w:rPr>
        <w:t xml:space="preserve">Законе о </w:t>
      </w:r>
      <w:r w:rsidR="00CD7EE4">
        <w:rPr>
          <w:rFonts w:ascii="Times New Roman" w:hAnsi="Times New Roman" w:cs="Times New Roman"/>
          <w:sz w:val="28"/>
          <w:szCs w:val="28"/>
        </w:rPr>
        <w:t>ГЧП</w:t>
      </w:r>
      <w:r w:rsidR="00E03F22">
        <w:rPr>
          <w:rFonts w:ascii="Times New Roman" w:hAnsi="Times New Roman" w:cs="Times New Roman"/>
          <w:sz w:val="28"/>
          <w:szCs w:val="28"/>
        </w:rPr>
        <w:t xml:space="preserve"> </w:t>
      </w:r>
      <w:r>
        <w:rPr>
          <w:rFonts w:ascii="Times New Roman" w:hAnsi="Times New Roman" w:cs="Times New Roman"/>
          <w:sz w:val="28"/>
          <w:szCs w:val="28"/>
        </w:rPr>
        <w:t xml:space="preserve">специально урегулирован </w:t>
      </w:r>
      <w:r w:rsidR="00E03F22">
        <w:rPr>
          <w:rFonts w:ascii="Times New Roman" w:hAnsi="Times New Roman" w:cs="Times New Roman"/>
          <w:sz w:val="28"/>
          <w:szCs w:val="28"/>
        </w:rPr>
        <w:t>механизм замены частного партнера при неисполнении или ненадлежащем исполнении им своих обязательств перед финансирующим лицом, если иное не предусмотрено соглашением или прямым соглашением. Часть 15 статьи 13 устанавливает дополнительные требования к конкурсу, прово</w:t>
      </w:r>
      <w:r w:rsidR="00AE486B">
        <w:rPr>
          <w:rFonts w:ascii="Times New Roman" w:hAnsi="Times New Roman" w:cs="Times New Roman"/>
          <w:sz w:val="28"/>
          <w:szCs w:val="28"/>
        </w:rPr>
        <w:t>димому в связи с такой заменой:</w:t>
      </w:r>
    </w:p>
    <w:p w:rsidR="00AE486B" w:rsidRPr="00AE486B" w:rsidRDefault="00AE486B" w:rsidP="00AE486B">
      <w:pPr>
        <w:autoSpaceDE w:val="0"/>
        <w:autoSpaceDN w:val="0"/>
        <w:adjustRightInd w:val="0"/>
        <w:spacing w:after="0" w:line="360" w:lineRule="auto"/>
        <w:ind w:firstLine="539"/>
        <w:jc w:val="both"/>
        <w:rPr>
          <w:rFonts w:ascii="Times New Roman" w:hAnsi="Times New Roman" w:cs="Times New Roman"/>
          <w:sz w:val="28"/>
          <w:szCs w:val="28"/>
        </w:rPr>
      </w:pPr>
      <w:r w:rsidRPr="00AE486B">
        <w:rPr>
          <w:rFonts w:ascii="Times New Roman" w:hAnsi="Times New Roman" w:cs="Times New Roman"/>
          <w:sz w:val="28"/>
          <w:szCs w:val="28"/>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AE486B" w:rsidRPr="00AE486B" w:rsidRDefault="00AE486B" w:rsidP="00AE486B">
      <w:pPr>
        <w:autoSpaceDE w:val="0"/>
        <w:autoSpaceDN w:val="0"/>
        <w:adjustRightInd w:val="0"/>
        <w:spacing w:after="0" w:line="360" w:lineRule="auto"/>
        <w:ind w:firstLine="539"/>
        <w:jc w:val="both"/>
        <w:rPr>
          <w:rFonts w:ascii="Times New Roman" w:hAnsi="Times New Roman" w:cs="Times New Roman"/>
          <w:sz w:val="28"/>
          <w:szCs w:val="28"/>
        </w:rPr>
      </w:pPr>
      <w:r w:rsidRPr="00AE486B">
        <w:rPr>
          <w:rFonts w:ascii="Times New Roman" w:hAnsi="Times New Roman" w:cs="Times New Roman"/>
          <w:sz w:val="28"/>
          <w:szCs w:val="28"/>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AE486B" w:rsidRDefault="00AE486B" w:rsidP="00AE486B">
      <w:pPr>
        <w:autoSpaceDE w:val="0"/>
        <w:autoSpaceDN w:val="0"/>
        <w:adjustRightInd w:val="0"/>
        <w:spacing w:after="0" w:line="360" w:lineRule="auto"/>
        <w:ind w:firstLine="539"/>
        <w:jc w:val="both"/>
        <w:rPr>
          <w:rFonts w:ascii="Times New Roman" w:hAnsi="Times New Roman" w:cs="Times New Roman"/>
          <w:sz w:val="28"/>
          <w:szCs w:val="28"/>
        </w:rPr>
      </w:pPr>
      <w:r w:rsidRPr="00AE486B">
        <w:rPr>
          <w:rFonts w:ascii="Times New Roman" w:hAnsi="Times New Roman" w:cs="Times New Roman"/>
          <w:sz w:val="28"/>
          <w:szCs w:val="28"/>
        </w:rPr>
        <w:t>3) условием конкурса, проводимого в целях замены частного партнера, наряду с условиями конкурса, указанными в пункте 1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8024F2" w:rsidRPr="00AE486B" w:rsidRDefault="008024F2" w:rsidP="00AE486B">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этом не совсем понятно, для чего законодателем введена часть 15, потому что она, по сути, является частным случаем части 13, потому что в </w:t>
      </w:r>
      <w:r>
        <w:rPr>
          <w:rFonts w:ascii="Times New Roman" w:hAnsi="Times New Roman" w:cs="Times New Roman"/>
          <w:sz w:val="28"/>
          <w:szCs w:val="28"/>
        </w:rPr>
        <w:lastRenderedPageBreak/>
        <w:t>последней предусматри</w:t>
      </w:r>
      <w:r w:rsidR="00657723">
        <w:rPr>
          <w:rFonts w:ascii="Times New Roman" w:hAnsi="Times New Roman" w:cs="Times New Roman"/>
          <w:sz w:val="28"/>
          <w:szCs w:val="28"/>
        </w:rPr>
        <w:t xml:space="preserve">вается замена частного партнера, когда имеет место </w:t>
      </w:r>
      <w:r>
        <w:rPr>
          <w:rFonts w:ascii="Times New Roman" w:hAnsi="Times New Roman" w:cs="Times New Roman"/>
          <w:sz w:val="28"/>
          <w:szCs w:val="28"/>
        </w:rPr>
        <w:t>неисполнени</w:t>
      </w:r>
      <w:r w:rsidR="00657723">
        <w:rPr>
          <w:rFonts w:ascii="Times New Roman" w:hAnsi="Times New Roman" w:cs="Times New Roman"/>
          <w:sz w:val="28"/>
          <w:szCs w:val="28"/>
        </w:rPr>
        <w:t>е</w:t>
      </w:r>
      <w:r>
        <w:rPr>
          <w:rFonts w:ascii="Times New Roman" w:hAnsi="Times New Roman" w:cs="Times New Roman"/>
          <w:sz w:val="28"/>
          <w:szCs w:val="28"/>
        </w:rPr>
        <w:t xml:space="preserve"> или ненадлежаще</w:t>
      </w:r>
      <w:r w:rsidR="00657723">
        <w:rPr>
          <w:rFonts w:ascii="Times New Roman" w:hAnsi="Times New Roman" w:cs="Times New Roman"/>
          <w:sz w:val="28"/>
          <w:szCs w:val="28"/>
        </w:rPr>
        <w:t>е</w:t>
      </w:r>
      <w:r>
        <w:rPr>
          <w:rFonts w:ascii="Times New Roman" w:hAnsi="Times New Roman" w:cs="Times New Roman"/>
          <w:sz w:val="28"/>
          <w:szCs w:val="28"/>
        </w:rPr>
        <w:t xml:space="preserve"> исполнения обязательств перед публичным партнером и (или) финансирующим лицом. </w:t>
      </w:r>
      <w:r w:rsidR="00657723">
        <w:rPr>
          <w:rFonts w:ascii="Times New Roman" w:hAnsi="Times New Roman" w:cs="Times New Roman"/>
          <w:sz w:val="28"/>
          <w:szCs w:val="28"/>
        </w:rPr>
        <w:t xml:space="preserve">При этом оговаривается, что такая замена должна происходить путем проведения конкурса, кроме случаев, предусмотренных ч. 14 ст. 13. Часть 15 предусматривает возможность осуществление замены без проведения конкурса, но это должно быть предусмотрено соглашением о </w:t>
      </w:r>
      <w:r w:rsidR="00CD7EE4">
        <w:rPr>
          <w:rFonts w:ascii="Times New Roman" w:hAnsi="Times New Roman" w:cs="Times New Roman"/>
          <w:sz w:val="28"/>
          <w:szCs w:val="28"/>
        </w:rPr>
        <w:t>ГЧП</w:t>
      </w:r>
      <w:r w:rsidR="00657723">
        <w:rPr>
          <w:rFonts w:ascii="Times New Roman" w:hAnsi="Times New Roman" w:cs="Times New Roman"/>
          <w:sz w:val="28"/>
          <w:szCs w:val="28"/>
        </w:rPr>
        <w:t xml:space="preserve"> или прямым соглашением. А часть 14 не предусматривает такой возможности.</w:t>
      </w:r>
    </w:p>
    <w:p w:rsidR="00AE486B" w:rsidRDefault="00DC260B"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часть 15, являясь частным случаем части 13, предусматривает специальное регулирование именно для случаев </w:t>
      </w:r>
      <w:r w:rsidR="003656CB">
        <w:rPr>
          <w:rFonts w:ascii="Times New Roman" w:hAnsi="Times New Roman" w:cs="Times New Roman"/>
          <w:sz w:val="28"/>
          <w:szCs w:val="28"/>
        </w:rPr>
        <w:t xml:space="preserve">с финансирующими лицами. </w:t>
      </w:r>
      <w:r w:rsidR="004A0F21">
        <w:rPr>
          <w:rFonts w:ascii="Times New Roman" w:hAnsi="Times New Roman" w:cs="Times New Roman"/>
          <w:sz w:val="28"/>
          <w:szCs w:val="28"/>
        </w:rPr>
        <w:t>И положение, согласно которому замена частного партнера может быть произведена без проведения конкурса, если это предусмотрено соглашением или прямым соглашением, а также требования, установленные к конкурсу, являются дополнениями к общему правилу, установленному частью 13 статьи 13</w:t>
      </w:r>
      <w:r w:rsidR="0071672A">
        <w:rPr>
          <w:rStyle w:val="a8"/>
          <w:rFonts w:ascii="Times New Roman" w:hAnsi="Times New Roman" w:cs="Times New Roman"/>
          <w:sz w:val="28"/>
          <w:szCs w:val="28"/>
        </w:rPr>
        <w:footnoteReference w:id="40"/>
      </w:r>
      <w:r w:rsidR="004A0F21">
        <w:rPr>
          <w:rFonts w:ascii="Times New Roman" w:hAnsi="Times New Roman" w:cs="Times New Roman"/>
          <w:sz w:val="28"/>
          <w:szCs w:val="28"/>
        </w:rPr>
        <w:t>. Соответственно, эти положения не касаются ситуаций неисполнения или ненадлежащего исполнения частным партнером обязательств перед публичным партнером. С другой стороны, чем обусловлено установление именно таких положений, и почему законодатель не распространяет их на ситуацию неисполнения или ненадлежащего исполнения обязательств перед публичным партнером, непонятно.</w:t>
      </w:r>
    </w:p>
    <w:p w:rsidR="00E40B79" w:rsidRPr="00E40B79" w:rsidRDefault="005A1E54" w:rsidP="00E40B79">
      <w:pPr>
        <w:pStyle w:val="ConsPlusNormal"/>
        <w:spacing w:line="360" w:lineRule="auto"/>
        <w:ind w:firstLine="539"/>
        <w:jc w:val="both"/>
      </w:pPr>
      <w:r>
        <w:t xml:space="preserve">Последующие положения статьи 13 регламентируют порядок оформления отношений с новым частным партнером. Так, </w:t>
      </w:r>
      <w:r w:rsidR="00E40B79">
        <w:t xml:space="preserve">согласно ч. 16 ст. 13 </w:t>
      </w:r>
      <w:r>
        <w:t>в случае проведения конкурса заключается соглашение о замене лица по соглашение между публичным партнером</w:t>
      </w:r>
      <w:r w:rsidR="00E40B79">
        <w:t xml:space="preserve"> и новым частным партнером. </w:t>
      </w:r>
      <w:r w:rsidR="00E40B79" w:rsidRPr="00E40B79">
        <w:t>документацией.</w:t>
      </w:r>
      <w:r w:rsidR="00E40B79">
        <w:t xml:space="preserve"> </w:t>
      </w:r>
      <w:r w:rsidR="00E40B79" w:rsidRPr="00E40B79">
        <w:t xml:space="preserve">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w:t>
      </w:r>
      <w:r w:rsidR="00E40B79" w:rsidRPr="00E40B79">
        <w:lastRenderedPageBreak/>
        <w:t>о государственно-частном партнерстве, соглашению о муниципально-частном партнерстве.</w:t>
      </w:r>
    </w:p>
    <w:p w:rsidR="00E40B79" w:rsidRDefault="00E40B79" w:rsidP="00E40B79">
      <w:pPr>
        <w:pStyle w:val="ConsPlusNormal"/>
        <w:spacing w:line="360" w:lineRule="auto"/>
        <w:ind w:firstLine="539"/>
        <w:jc w:val="both"/>
      </w:pPr>
      <w:r>
        <w:t xml:space="preserve">В случае замены частного партнера по соглашению без проведения конкурса вносятся изменения в условия соглашения на основании данных </w:t>
      </w:r>
      <w:r w:rsidRPr="00E40B79">
        <w:t>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E40B79" w:rsidRDefault="00E40B79" w:rsidP="003A1CD2">
      <w:pPr>
        <w:pStyle w:val="ConsPlusNormal"/>
        <w:spacing w:line="360" w:lineRule="auto"/>
        <w:ind w:firstLine="539"/>
        <w:jc w:val="both"/>
      </w:pPr>
      <w:r>
        <w:t xml:space="preserve">Соответственно, вне зависимости от того, каким образом производилась замена частного партнера, часть 19 статьи 13 закрепляет обязанность частного партнера, подлежащего замене, передать по акту приема-передачи объект соглашения новому частному партнеру. Данный акт будет </w:t>
      </w:r>
      <w:r w:rsidRPr="00E40B79">
        <w:t>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r w:rsidR="003A1CD2">
        <w:t xml:space="preserve">. Нельзя не согласиться с мнением, высказанным в комментарии к Федеральному закону № 224-ФЗ под редакцией В.Ф Попондопуло и В.В. Килинкарова, согласно которому данная норма является несовершенной и нуждается в доработке, так как не урегулирована ситуация, когда </w:t>
      </w:r>
      <w:r w:rsidR="00373499">
        <w:t xml:space="preserve">первоначальный частный партнер отказывается составлять акт и передавать объект соглашения новому частному партнеру. </w:t>
      </w:r>
      <w:r w:rsidR="00F338AA">
        <w:t xml:space="preserve">Следует в качестве основания прекращения и возникновения права собственности первоначального и нового частного партнера указать дополнительное соглашение к соглашению о </w:t>
      </w:r>
      <w:r w:rsidR="00CD7EE4">
        <w:t>ГЧП</w:t>
      </w:r>
      <w:r w:rsidR="00F338AA">
        <w:rPr>
          <w:rStyle w:val="a8"/>
        </w:rPr>
        <w:footnoteReference w:id="41"/>
      </w:r>
      <w:r w:rsidR="00F338AA">
        <w:t>.</w:t>
      </w:r>
    </w:p>
    <w:p w:rsidR="00F338AA" w:rsidRDefault="00F338AA" w:rsidP="003A1CD2">
      <w:pPr>
        <w:pStyle w:val="ConsPlusNormal"/>
        <w:spacing w:line="360" w:lineRule="auto"/>
        <w:ind w:firstLine="539"/>
        <w:jc w:val="both"/>
      </w:pPr>
      <w:r>
        <w:t xml:space="preserve">Заключительная часть статьи 13 вводит основание для досрочного расторжения соглашения о ГЧП (МЧП). Так, соглашение о ГЧП (МЧП) подлежит досрочному расторжению, если в течение трехсот шестидесяти пяти </w:t>
      </w:r>
      <w:r>
        <w:lastRenderedPageBreak/>
        <w:t xml:space="preserve">дней со дня неисполнения или ненадлежащего исполнения частным партнером своих обязательств перед публичным партнером и (или) финансирующим лицом не была произведена замена частного партнера. </w:t>
      </w:r>
    </w:p>
    <w:p w:rsidR="00F338AA" w:rsidRPr="00E40B79" w:rsidRDefault="00F338AA" w:rsidP="003A1CD2">
      <w:pPr>
        <w:pStyle w:val="ConsPlusNormal"/>
        <w:spacing w:line="360" w:lineRule="auto"/>
        <w:ind w:firstLine="539"/>
        <w:jc w:val="both"/>
      </w:pPr>
      <w:r>
        <w:t xml:space="preserve">В целом, замена частного партнера в соответствии с положениями Закона о ГЧП является довольно жестким институтом. Изначально законодатель не </w:t>
      </w:r>
      <w:r w:rsidR="00A3441E">
        <w:t>конкретизирует,</w:t>
      </w:r>
      <w:r>
        <w:t xml:space="preserve"> какие нарушения влекут замену частного партнера. Исходя из буквального толкования положений статьи 13 такие последствия влечет любое неисполнение или ненадлежащее исполнение </w:t>
      </w:r>
      <w:r w:rsidR="00A3441E">
        <w:t xml:space="preserve">частным партнером своих обязательств. Уточнение есть только в случае нарушения существенных условий, но это только основание для замены частного партнера без проведения конкурса. Такое регулирование влечет повышенные риски как для частного партнера, так и для публичного партнера. Частный партнер в результате любого нарушения, которое может не иметь масштабных негативных последствий, лишается права претендовать на объект соглашения и возврат своих вложений. Публичный партнер, с другой стороны, который заинтересован в реализации проекта с точки зрения, например, исполнения своих публичных функций, в результате любого </w:t>
      </w:r>
      <w:r w:rsidR="00F134A4">
        <w:t>нарушения со стороны частного партнера имеет возможность только заменить его другим лицом, чтобы завершить проект. Иначе, согласно части 20 ст. 13 через триста шестьдесят пять дней со дня неисполнения или ненадлежащего исполнения частным партнером своих обязательств соглашение будет подлежать досрочному расторжению в силу указания закона. Причем такое нарушение может касаться только</w:t>
      </w:r>
      <w:r w:rsidR="0080361E">
        <w:t xml:space="preserve"> финансирующего лица</w:t>
      </w:r>
      <w:r w:rsidR="00F134A4">
        <w:t>, а затронуты буду</w:t>
      </w:r>
      <w:r w:rsidR="0080361E">
        <w:t xml:space="preserve">т интересы публичного партнера. </w:t>
      </w:r>
      <w:r w:rsidR="00F134A4">
        <w:t xml:space="preserve">Поэтому такая логика законодателя не совсем ясна. Возможно, что в данной части регулирования отношений следует предусмотреть возможность сторонам определять последствия неисполнения или ненадлежащего исполнения обязательств при заключении соглашения. </w:t>
      </w:r>
    </w:p>
    <w:p w:rsidR="00E40B79" w:rsidRPr="00002272" w:rsidRDefault="00E40B79" w:rsidP="00002272">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002272">
        <w:rPr>
          <w:rFonts w:ascii="Times New Roman" w:hAnsi="Times New Roman" w:cs="Times New Roman"/>
          <w:sz w:val="28"/>
          <w:szCs w:val="28"/>
        </w:rPr>
        <w:t xml:space="preserve">В части перемены лиц в обязательстве Закон о концессионных соглашениях более близок к зарубежному регулированию и международным стандартам регулирования данной сферы отношений. Так, уступка требования </w:t>
      </w:r>
      <w:r w:rsidR="00002272">
        <w:rPr>
          <w:rFonts w:ascii="Times New Roman" w:hAnsi="Times New Roman" w:cs="Times New Roman"/>
          <w:sz w:val="28"/>
          <w:szCs w:val="28"/>
        </w:rPr>
        <w:lastRenderedPageBreak/>
        <w:t>или перевод долга частным партнером возмож</w:t>
      </w:r>
      <w:r w:rsidR="00F03D91">
        <w:rPr>
          <w:rFonts w:ascii="Times New Roman" w:hAnsi="Times New Roman" w:cs="Times New Roman"/>
          <w:sz w:val="28"/>
          <w:szCs w:val="28"/>
        </w:rPr>
        <w:t>ны</w:t>
      </w:r>
      <w:r w:rsidR="00002272">
        <w:rPr>
          <w:rFonts w:ascii="Times New Roman" w:hAnsi="Times New Roman" w:cs="Times New Roman"/>
          <w:sz w:val="28"/>
          <w:szCs w:val="28"/>
        </w:rPr>
        <w:t xml:space="preserve"> с согласия публичного партнера в соответствии с положениями Закона Республики Таджикистан от 28.12.2012 № 907 «О государственно-частном партнерстве»</w:t>
      </w:r>
      <w:r w:rsidR="00CE19CB">
        <w:rPr>
          <w:rStyle w:val="a8"/>
          <w:rFonts w:ascii="Times New Roman" w:hAnsi="Times New Roman" w:cs="Times New Roman"/>
          <w:sz w:val="28"/>
          <w:szCs w:val="28"/>
        </w:rPr>
        <w:footnoteReference w:id="42"/>
      </w:r>
      <w:r w:rsidR="00002272">
        <w:rPr>
          <w:rFonts w:ascii="Times New Roman" w:hAnsi="Times New Roman" w:cs="Times New Roman"/>
          <w:sz w:val="28"/>
          <w:szCs w:val="28"/>
        </w:rPr>
        <w:t>. Статья 22 Закона Кыргызской Республики от 22.02.2012 № 7 «О государственно-частном партнерстве в Кыргызской Республике»</w:t>
      </w:r>
      <w:r w:rsidR="00CE19CB">
        <w:rPr>
          <w:rStyle w:val="a8"/>
          <w:rFonts w:ascii="Times New Roman" w:hAnsi="Times New Roman" w:cs="Times New Roman"/>
          <w:sz w:val="28"/>
          <w:szCs w:val="28"/>
        </w:rPr>
        <w:footnoteReference w:id="43"/>
      </w:r>
      <w:r w:rsidR="00002272">
        <w:rPr>
          <w:rFonts w:ascii="Times New Roman" w:hAnsi="Times New Roman" w:cs="Times New Roman"/>
          <w:sz w:val="28"/>
          <w:szCs w:val="28"/>
        </w:rPr>
        <w:t xml:space="preserve"> предусматривает, что порядок уступки прав и перевода обязанностей должен быть предусмотрен в соглашении</w:t>
      </w:r>
      <w:r w:rsidR="004270F2">
        <w:rPr>
          <w:rFonts w:ascii="Times New Roman" w:hAnsi="Times New Roman" w:cs="Times New Roman"/>
          <w:sz w:val="28"/>
          <w:szCs w:val="28"/>
        </w:rPr>
        <w:t>. Согласно ст. 17 Закона Греческой Республики от 17.09.2015 № 3389/2005 «О публично-частном партнерстве»</w:t>
      </w:r>
      <w:r w:rsidR="00FE747C">
        <w:rPr>
          <w:rStyle w:val="a8"/>
          <w:rFonts w:ascii="Times New Roman" w:hAnsi="Times New Roman" w:cs="Times New Roman"/>
          <w:sz w:val="28"/>
          <w:szCs w:val="28"/>
        </w:rPr>
        <w:footnoteReference w:id="44"/>
      </w:r>
      <w:r w:rsidR="004270F2">
        <w:rPr>
          <w:rFonts w:ascii="Times New Roman" w:hAnsi="Times New Roman" w:cs="Times New Roman"/>
          <w:sz w:val="28"/>
          <w:szCs w:val="28"/>
        </w:rPr>
        <w:t xml:space="preserve"> стороны также обязаны закрепить в соглашении перечень обстоятельств, при которых такая замена может быть разрешена, и все прочие связанные с заменой лица аспекты</w:t>
      </w:r>
      <w:r w:rsidR="004270F2">
        <w:rPr>
          <w:rStyle w:val="a8"/>
          <w:rFonts w:ascii="Times New Roman" w:hAnsi="Times New Roman" w:cs="Times New Roman"/>
          <w:sz w:val="28"/>
          <w:szCs w:val="28"/>
        </w:rPr>
        <w:footnoteReference w:id="45"/>
      </w:r>
      <w:r w:rsidR="004270F2">
        <w:rPr>
          <w:rFonts w:ascii="Times New Roman" w:hAnsi="Times New Roman" w:cs="Times New Roman"/>
          <w:sz w:val="28"/>
          <w:szCs w:val="28"/>
        </w:rPr>
        <w:t xml:space="preserve">. </w:t>
      </w:r>
    </w:p>
    <w:p w:rsidR="003851BE" w:rsidRDefault="00100373" w:rsidP="000612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следует сказать, что регулирование, представленное Законом о </w:t>
      </w:r>
      <w:r w:rsidR="00CD7EE4">
        <w:rPr>
          <w:rFonts w:ascii="Times New Roman" w:hAnsi="Times New Roman" w:cs="Times New Roman"/>
          <w:sz w:val="28"/>
          <w:szCs w:val="28"/>
        </w:rPr>
        <w:t>ГЧП</w:t>
      </w:r>
      <w:r>
        <w:rPr>
          <w:rFonts w:ascii="Times New Roman" w:hAnsi="Times New Roman" w:cs="Times New Roman"/>
          <w:sz w:val="28"/>
          <w:szCs w:val="28"/>
        </w:rPr>
        <w:t>, на данном этапе является довольно жестким. В силу прямого указания закона уступка частным партнером своих прав по соглашению и перевод долга недопустимы. Логика законодателя может быть оправдана в данном случае более тщательным подходом к определению частного партнера и, соответственно, будущего собственника объекта соглашения, что соответствует специфике рассматриваемого института. При том, что установлен запрет на «добровольную» передачу частным партнером своих прав и обязанностей, установлена строгая система «принудительной» замены частного партнера.</w:t>
      </w:r>
      <w:r w:rsidR="00B474A8">
        <w:rPr>
          <w:rFonts w:ascii="Times New Roman" w:hAnsi="Times New Roman" w:cs="Times New Roman"/>
          <w:sz w:val="28"/>
          <w:szCs w:val="28"/>
        </w:rPr>
        <w:t xml:space="preserve"> </w:t>
      </w:r>
      <w:r>
        <w:rPr>
          <w:rFonts w:ascii="Times New Roman" w:hAnsi="Times New Roman" w:cs="Times New Roman"/>
          <w:sz w:val="28"/>
          <w:szCs w:val="28"/>
        </w:rPr>
        <w:t xml:space="preserve">Не стоит забывать, что </w:t>
      </w:r>
      <w:r w:rsidR="00627C59">
        <w:rPr>
          <w:rFonts w:ascii="Times New Roman" w:hAnsi="Times New Roman" w:cs="Times New Roman"/>
          <w:sz w:val="28"/>
          <w:szCs w:val="28"/>
        </w:rPr>
        <w:t xml:space="preserve">проекты </w:t>
      </w:r>
      <w:r w:rsidR="00CD7EE4">
        <w:rPr>
          <w:rFonts w:ascii="Times New Roman" w:hAnsi="Times New Roman" w:cs="Times New Roman"/>
          <w:sz w:val="28"/>
          <w:szCs w:val="28"/>
        </w:rPr>
        <w:t>ГЧП</w:t>
      </w:r>
      <w:r w:rsidR="00627C59">
        <w:rPr>
          <w:rFonts w:ascii="Times New Roman" w:hAnsi="Times New Roman" w:cs="Times New Roman"/>
          <w:sz w:val="28"/>
          <w:szCs w:val="28"/>
        </w:rPr>
        <w:t xml:space="preserve"> призваны привлечь инвестиции в создание публичной инфраструктуры. Однако такие меры, скорее, понижают инвестиционную привлекательность данной сферы. </w:t>
      </w:r>
    </w:p>
    <w:p w:rsidR="00C52258" w:rsidRPr="008576DF" w:rsidRDefault="00017E1E" w:rsidP="00BC677C">
      <w:pPr>
        <w:spacing w:after="0" w:line="360" w:lineRule="auto"/>
        <w:ind w:firstLine="708"/>
        <w:jc w:val="center"/>
        <w:rPr>
          <w:rFonts w:ascii="Times New Roman" w:hAnsi="Times New Roman" w:cs="Times New Roman"/>
          <w:b/>
          <w:sz w:val="28"/>
          <w:szCs w:val="28"/>
        </w:rPr>
      </w:pPr>
      <w:r w:rsidRPr="00017E1E">
        <w:rPr>
          <w:rFonts w:ascii="Times New Roman" w:hAnsi="Times New Roman" w:cs="Times New Roman"/>
          <w:b/>
          <w:sz w:val="28"/>
          <w:szCs w:val="28"/>
        </w:rPr>
        <w:t>§ 2.</w:t>
      </w:r>
      <w:r w:rsidR="006662C1">
        <w:rPr>
          <w:rFonts w:ascii="Times New Roman" w:hAnsi="Times New Roman" w:cs="Times New Roman"/>
          <w:b/>
          <w:sz w:val="28"/>
          <w:szCs w:val="28"/>
        </w:rPr>
        <w:t>2.</w:t>
      </w:r>
      <w:r w:rsidRPr="00017E1E">
        <w:rPr>
          <w:rFonts w:ascii="Times New Roman" w:hAnsi="Times New Roman" w:cs="Times New Roman"/>
          <w:b/>
          <w:sz w:val="28"/>
          <w:szCs w:val="28"/>
        </w:rPr>
        <w:t xml:space="preserve"> Элементы соглашения о </w:t>
      </w:r>
      <w:r w:rsidR="00D7700D">
        <w:rPr>
          <w:rFonts w:ascii="Times New Roman" w:hAnsi="Times New Roman" w:cs="Times New Roman"/>
          <w:b/>
          <w:sz w:val="28"/>
          <w:szCs w:val="28"/>
        </w:rPr>
        <w:t>государственно</w:t>
      </w:r>
      <w:r w:rsidR="00BC677C">
        <w:rPr>
          <w:rFonts w:ascii="Times New Roman" w:hAnsi="Times New Roman" w:cs="Times New Roman"/>
          <w:b/>
          <w:sz w:val="28"/>
          <w:szCs w:val="28"/>
        </w:rPr>
        <w:t>-частном партнерстве</w:t>
      </w:r>
    </w:p>
    <w:p w:rsidR="00C52258" w:rsidRDefault="00C52258" w:rsidP="00FD62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Общая классификация элементов соглашения </w:t>
      </w:r>
      <w:r w:rsidR="00CD7EE4">
        <w:rPr>
          <w:rFonts w:ascii="Times New Roman" w:hAnsi="Times New Roman" w:cs="Times New Roman"/>
          <w:sz w:val="28"/>
          <w:szCs w:val="28"/>
        </w:rPr>
        <w:t>ГЧП</w:t>
      </w:r>
      <w:r>
        <w:rPr>
          <w:rFonts w:ascii="Times New Roman" w:hAnsi="Times New Roman" w:cs="Times New Roman"/>
          <w:sz w:val="28"/>
          <w:szCs w:val="28"/>
        </w:rPr>
        <w:t xml:space="preserve"> в соответствии с Законом № 224-ФЗ может быть обозначена разделением их на обязательные</w:t>
      </w:r>
      <w:r w:rsidR="00091FFC">
        <w:rPr>
          <w:rFonts w:ascii="Times New Roman" w:hAnsi="Times New Roman" w:cs="Times New Roman"/>
          <w:sz w:val="28"/>
          <w:szCs w:val="28"/>
        </w:rPr>
        <w:t xml:space="preserve"> (ч. 2 ст. 6)</w:t>
      </w:r>
      <w:r>
        <w:rPr>
          <w:rFonts w:ascii="Times New Roman" w:hAnsi="Times New Roman" w:cs="Times New Roman"/>
          <w:sz w:val="28"/>
          <w:szCs w:val="28"/>
        </w:rPr>
        <w:t xml:space="preserve"> и те, которые </w:t>
      </w:r>
      <w:r w:rsidR="007F46B6">
        <w:rPr>
          <w:rFonts w:ascii="Times New Roman" w:hAnsi="Times New Roman" w:cs="Times New Roman"/>
          <w:sz w:val="28"/>
          <w:szCs w:val="28"/>
        </w:rPr>
        <w:t>могут быть включены в соглашение</w:t>
      </w:r>
      <w:r w:rsidR="00091FFC">
        <w:rPr>
          <w:rFonts w:ascii="Times New Roman" w:hAnsi="Times New Roman" w:cs="Times New Roman"/>
          <w:sz w:val="28"/>
          <w:szCs w:val="28"/>
        </w:rPr>
        <w:t xml:space="preserve"> (ч. 3 ст. 6)</w:t>
      </w:r>
      <w:r w:rsidR="007F46B6">
        <w:rPr>
          <w:rFonts w:ascii="Times New Roman" w:hAnsi="Times New Roman" w:cs="Times New Roman"/>
          <w:sz w:val="28"/>
          <w:szCs w:val="28"/>
        </w:rPr>
        <w:t>.</w:t>
      </w:r>
      <w:r w:rsidR="00091FFC">
        <w:rPr>
          <w:rFonts w:ascii="Times New Roman" w:hAnsi="Times New Roman" w:cs="Times New Roman"/>
          <w:sz w:val="28"/>
          <w:szCs w:val="28"/>
        </w:rPr>
        <w:t xml:space="preserve"> </w:t>
      </w:r>
    </w:p>
    <w:p w:rsidR="00925F59" w:rsidRDefault="00091FFC" w:rsidP="00D90297">
      <w:pPr>
        <w:pStyle w:val="ConsPlusNormal"/>
        <w:spacing w:line="360" w:lineRule="auto"/>
        <w:ind w:firstLine="539"/>
        <w:jc w:val="both"/>
        <w:rPr>
          <w:rFonts w:eastAsia="Times New Roman" w:cs="Arial"/>
          <w:szCs w:val="21"/>
          <w:lang w:eastAsia="ru-RU"/>
        </w:rPr>
      </w:pPr>
      <w:r>
        <w:lastRenderedPageBreak/>
        <w:tab/>
        <w:t xml:space="preserve">При этом законодатель указывает на то, что форму </w:t>
      </w:r>
      <w:r w:rsidR="00CD7EE4">
        <w:t>ГЧП</w:t>
      </w:r>
      <w:r>
        <w:t xml:space="preserve"> определяют как обязательные элементы, так и те элементы, включение которых не является обязательным. </w:t>
      </w:r>
      <w:r w:rsidR="00C8799D">
        <w:t>Следует заметить, что элементы соглашения</w:t>
      </w:r>
      <w:r w:rsidR="00D90297">
        <w:t xml:space="preserve"> по сути составляют его предмет, а также указаны законодателем в числе существенных условий соглашения (ст. 12 Закона № 224-ФЗ). </w:t>
      </w:r>
      <w:r w:rsidR="00D90297" w:rsidRPr="00FA7340">
        <w:rPr>
          <w:rFonts w:eastAsia="Times New Roman" w:cs="Arial"/>
          <w:szCs w:val="21"/>
          <w:lang w:eastAsia="ru-RU"/>
        </w:rPr>
        <w:t xml:space="preserve">Существенные условия соглашения о </w:t>
      </w:r>
      <w:r w:rsidR="00D7700D">
        <w:rPr>
          <w:rFonts w:eastAsia="Times New Roman" w:cs="Arial"/>
          <w:szCs w:val="21"/>
          <w:lang w:eastAsia="ru-RU"/>
        </w:rPr>
        <w:t>государственно</w:t>
      </w:r>
      <w:r w:rsidR="00D90297" w:rsidRPr="00FA7340">
        <w:rPr>
          <w:rFonts w:eastAsia="Times New Roman" w:cs="Arial"/>
          <w:szCs w:val="21"/>
          <w:lang w:eastAsia="ru-RU"/>
        </w:rPr>
        <w:t>-частном партнерстве - это условия, которые необходимы и достаточны для его заключения. При отсутствии хотя бы одного из существенных условий соглашение не может быть заключено, и напротив, если стороны достигли согласия по всем существенным условиям, но не обсудили иные, соглашение считается заключенным.</w:t>
      </w:r>
      <w:r w:rsidR="00D90297" w:rsidRPr="00D90297">
        <w:rPr>
          <w:rFonts w:eastAsia="Times New Roman" w:cs="Arial"/>
          <w:szCs w:val="21"/>
          <w:lang w:eastAsia="ru-RU"/>
        </w:rPr>
        <w:t xml:space="preserve"> </w:t>
      </w:r>
    </w:p>
    <w:p w:rsidR="00C8799D" w:rsidRPr="00D90297" w:rsidRDefault="00925F59" w:rsidP="00925F59">
      <w:pPr>
        <w:pStyle w:val="ConsPlusNormal"/>
        <w:spacing w:line="360" w:lineRule="auto"/>
        <w:ind w:firstLine="539"/>
        <w:jc w:val="both"/>
        <w:rPr>
          <w:rFonts w:eastAsia="Times New Roman" w:cs="Arial"/>
          <w:szCs w:val="21"/>
          <w:lang w:eastAsia="ru-RU"/>
        </w:rPr>
      </w:pPr>
      <w:r>
        <w:rPr>
          <w:rFonts w:eastAsia="Times New Roman" w:cs="Arial"/>
          <w:szCs w:val="21"/>
          <w:lang w:eastAsia="ru-RU"/>
        </w:rPr>
        <w:t>П</w:t>
      </w:r>
      <w:r w:rsidR="00D90297" w:rsidRPr="00FA7340">
        <w:rPr>
          <w:rFonts w:eastAsia="Times New Roman" w:cs="Arial"/>
          <w:szCs w:val="21"/>
          <w:lang w:eastAsia="ru-RU"/>
        </w:rPr>
        <w:t>еречень существенных условий концессионного соглашения закреплен в ст. 10 Зако</w:t>
      </w:r>
      <w:r>
        <w:rPr>
          <w:rFonts w:eastAsia="Times New Roman" w:cs="Arial"/>
          <w:szCs w:val="21"/>
          <w:lang w:eastAsia="ru-RU"/>
        </w:rPr>
        <w:t xml:space="preserve">на о концессионных соглашениях. </w:t>
      </w:r>
      <w:r w:rsidR="00D90297" w:rsidRPr="00FA7340">
        <w:rPr>
          <w:rFonts w:eastAsia="Times New Roman" w:cs="Arial"/>
          <w:szCs w:val="21"/>
          <w:lang w:eastAsia="ru-RU"/>
        </w:rPr>
        <w:t xml:space="preserve">Практически все специальные законы зарубежных стран о </w:t>
      </w:r>
      <w:r w:rsidR="00D7700D">
        <w:rPr>
          <w:rFonts w:eastAsia="Times New Roman" w:cs="Arial"/>
          <w:szCs w:val="21"/>
          <w:lang w:eastAsia="ru-RU"/>
        </w:rPr>
        <w:t>государственно</w:t>
      </w:r>
      <w:r w:rsidR="00D90297" w:rsidRPr="00FA7340">
        <w:rPr>
          <w:rFonts w:eastAsia="Times New Roman" w:cs="Arial"/>
          <w:szCs w:val="21"/>
          <w:lang w:eastAsia="ru-RU"/>
        </w:rPr>
        <w:t>-частных партнерствах или концессиях устанавливают существенные условия таких соглашений, причем зачастую перечни этих условий весьма обширны. Например, п. 2 ст. 17 Закона Греческой Рес</w:t>
      </w:r>
      <w:r w:rsidR="00F16BDB">
        <w:rPr>
          <w:rFonts w:eastAsia="Times New Roman" w:cs="Arial"/>
          <w:szCs w:val="21"/>
          <w:lang w:eastAsia="ru-RU"/>
        </w:rPr>
        <w:t>публики от 17 сентября 2005 г. №</w:t>
      </w:r>
      <w:r w:rsidR="00D90297" w:rsidRPr="00FA7340">
        <w:rPr>
          <w:rFonts w:eastAsia="Times New Roman" w:cs="Arial"/>
          <w:szCs w:val="21"/>
          <w:lang w:eastAsia="ru-RU"/>
        </w:rPr>
        <w:t xml:space="preserve"> 3389/2005 </w:t>
      </w:r>
      <w:r w:rsidR="00F16BDB">
        <w:rPr>
          <w:rFonts w:eastAsia="Times New Roman" w:cs="Arial"/>
          <w:szCs w:val="21"/>
          <w:lang w:eastAsia="ru-RU"/>
        </w:rPr>
        <w:t>«</w:t>
      </w:r>
      <w:r>
        <w:rPr>
          <w:rFonts w:eastAsia="Times New Roman" w:cs="Arial"/>
          <w:szCs w:val="21"/>
          <w:lang w:eastAsia="ru-RU"/>
        </w:rPr>
        <w:t>О публично-частном партнерстве</w:t>
      </w:r>
      <w:r w:rsidR="00F16BDB">
        <w:rPr>
          <w:rFonts w:eastAsia="Times New Roman" w:cs="Arial"/>
          <w:szCs w:val="21"/>
          <w:lang w:eastAsia="ru-RU"/>
        </w:rPr>
        <w:t>»</w:t>
      </w:r>
      <w:r>
        <w:rPr>
          <w:rStyle w:val="a8"/>
          <w:rFonts w:eastAsia="Times New Roman" w:cs="Arial"/>
          <w:szCs w:val="21"/>
          <w:lang w:eastAsia="ru-RU"/>
        </w:rPr>
        <w:footnoteReference w:id="46"/>
      </w:r>
      <w:r w:rsidR="00D90297" w:rsidRPr="00FA7340">
        <w:rPr>
          <w:rFonts w:eastAsia="Times New Roman" w:cs="Arial"/>
          <w:szCs w:val="21"/>
          <w:lang w:eastAsia="ru-RU"/>
        </w:rPr>
        <w:t xml:space="preserve"> предусматривает, что соглашение о публично-частном партнерстве должно включать четкие и подробные описания прав и обязанностей сторон, и называет 25 существенных условий таких соглашений. Статья 21 Закона Республики Казахстан от 7 июля 2</w:t>
      </w:r>
      <w:r w:rsidR="00D90297">
        <w:rPr>
          <w:rFonts w:eastAsia="Times New Roman" w:cs="Arial"/>
          <w:szCs w:val="21"/>
          <w:lang w:eastAsia="ru-RU"/>
        </w:rPr>
        <w:t xml:space="preserve">006 г. </w:t>
      </w:r>
      <w:r w:rsidR="00F16BDB">
        <w:rPr>
          <w:rFonts w:eastAsia="Times New Roman" w:cs="Arial"/>
          <w:szCs w:val="21"/>
          <w:lang w:eastAsia="ru-RU"/>
        </w:rPr>
        <w:t>№</w:t>
      </w:r>
      <w:r w:rsidR="00D90297">
        <w:rPr>
          <w:rFonts w:eastAsia="Times New Roman" w:cs="Arial"/>
          <w:szCs w:val="21"/>
          <w:lang w:eastAsia="ru-RU"/>
        </w:rPr>
        <w:t xml:space="preserve"> 167-III </w:t>
      </w:r>
      <w:r w:rsidR="00F16BDB">
        <w:rPr>
          <w:rFonts w:eastAsia="Times New Roman" w:cs="Arial"/>
          <w:szCs w:val="21"/>
          <w:lang w:eastAsia="ru-RU"/>
        </w:rPr>
        <w:t>«</w:t>
      </w:r>
      <w:r w:rsidR="00D90297">
        <w:rPr>
          <w:rFonts w:eastAsia="Times New Roman" w:cs="Arial"/>
          <w:szCs w:val="21"/>
          <w:lang w:eastAsia="ru-RU"/>
        </w:rPr>
        <w:t>О концессиях</w:t>
      </w:r>
      <w:r w:rsidR="00F16BDB">
        <w:rPr>
          <w:rFonts w:eastAsia="Times New Roman" w:cs="Arial"/>
          <w:szCs w:val="21"/>
          <w:lang w:eastAsia="ru-RU"/>
        </w:rPr>
        <w:t>»</w:t>
      </w:r>
      <w:r w:rsidR="00D90297">
        <w:rPr>
          <w:rStyle w:val="a8"/>
          <w:rFonts w:eastAsia="Times New Roman" w:cs="Arial"/>
          <w:szCs w:val="21"/>
          <w:lang w:eastAsia="ru-RU"/>
        </w:rPr>
        <w:footnoteReference w:id="47"/>
      </w:r>
      <w:r w:rsidR="00D90297" w:rsidRPr="00FA7340">
        <w:rPr>
          <w:rFonts w:eastAsia="Times New Roman" w:cs="Arial"/>
          <w:szCs w:val="21"/>
          <w:lang w:eastAsia="ru-RU"/>
        </w:rPr>
        <w:t xml:space="preserve"> устанавливает 28 существенных условий концессионного соглашения. </w:t>
      </w:r>
    </w:p>
    <w:p w:rsidR="00D90297" w:rsidRPr="00D90297" w:rsidRDefault="00D90297" w:rsidP="00D90297">
      <w:pPr>
        <w:spacing w:after="0" w:line="360" w:lineRule="auto"/>
        <w:ind w:firstLine="539"/>
        <w:jc w:val="both"/>
        <w:rPr>
          <w:rFonts w:ascii="Times New Roman" w:hAnsi="Times New Roman"/>
          <w:sz w:val="28"/>
        </w:rPr>
      </w:pPr>
      <w:r w:rsidRPr="00FA7340">
        <w:rPr>
          <w:rFonts w:ascii="Times New Roman" w:eastAsia="Times New Roman" w:hAnsi="Times New Roman" w:cs="Arial"/>
          <w:sz w:val="28"/>
          <w:szCs w:val="21"/>
          <w:lang w:eastAsia="ru-RU"/>
        </w:rPr>
        <w:t xml:space="preserve">Статья 20 Закона Молдовы от 10 июля 2008 г. </w:t>
      </w:r>
      <w:r w:rsidR="00F16BDB">
        <w:rPr>
          <w:rFonts w:ascii="Times New Roman" w:eastAsia="Times New Roman" w:hAnsi="Times New Roman" w:cs="Arial"/>
          <w:sz w:val="28"/>
          <w:szCs w:val="21"/>
          <w:lang w:eastAsia="ru-RU"/>
        </w:rPr>
        <w:t>№</w:t>
      </w:r>
      <w:r w:rsidRPr="00FA7340">
        <w:rPr>
          <w:rFonts w:ascii="Times New Roman" w:eastAsia="Times New Roman" w:hAnsi="Times New Roman" w:cs="Arial"/>
          <w:sz w:val="28"/>
          <w:szCs w:val="21"/>
          <w:lang w:eastAsia="ru-RU"/>
        </w:rPr>
        <w:t xml:space="preserve"> 179 </w:t>
      </w:r>
      <w:r w:rsidR="00F16BDB">
        <w:rPr>
          <w:rFonts w:ascii="Times New Roman" w:eastAsia="Times New Roman" w:hAnsi="Times New Roman" w:cs="Arial"/>
          <w:sz w:val="28"/>
          <w:szCs w:val="21"/>
          <w:lang w:eastAsia="ru-RU"/>
        </w:rPr>
        <w:t>«</w:t>
      </w:r>
      <w:r w:rsidRPr="00FA7340">
        <w:rPr>
          <w:rFonts w:ascii="Times New Roman" w:eastAsia="Times New Roman" w:hAnsi="Times New Roman" w:cs="Arial"/>
          <w:sz w:val="28"/>
          <w:szCs w:val="21"/>
          <w:lang w:eastAsia="ru-RU"/>
        </w:rPr>
        <w:t>О частно-государственном партнер</w:t>
      </w:r>
      <w:r>
        <w:rPr>
          <w:rFonts w:ascii="Times New Roman" w:eastAsia="Times New Roman" w:hAnsi="Times New Roman" w:cs="Arial"/>
          <w:sz w:val="28"/>
          <w:szCs w:val="21"/>
          <w:lang w:eastAsia="ru-RU"/>
        </w:rPr>
        <w:t>стве</w:t>
      </w:r>
      <w:r w:rsidR="00F16BDB">
        <w:rPr>
          <w:rFonts w:ascii="Times New Roman" w:eastAsia="Times New Roman" w:hAnsi="Times New Roman" w:cs="Arial"/>
          <w:sz w:val="28"/>
          <w:szCs w:val="21"/>
          <w:lang w:eastAsia="ru-RU"/>
        </w:rPr>
        <w:t>»</w:t>
      </w:r>
      <w:r>
        <w:rPr>
          <w:rStyle w:val="a8"/>
          <w:rFonts w:ascii="Times New Roman" w:eastAsia="Times New Roman" w:hAnsi="Times New Roman" w:cs="Arial"/>
          <w:sz w:val="28"/>
          <w:szCs w:val="21"/>
          <w:lang w:eastAsia="ru-RU"/>
        </w:rPr>
        <w:footnoteReference w:id="48"/>
      </w:r>
      <w:r>
        <w:rPr>
          <w:rFonts w:ascii="Times New Roman" w:eastAsia="Times New Roman" w:hAnsi="Times New Roman" w:cs="Arial"/>
          <w:sz w:val="28"/>
          <w:szCs w:val="21"/>
          <w:lang w:eastAsia="ru-RU"/>
        </w:rPr>
        <w:t xml:space="preserve"> </w:t>
      </w:r>
      <w:r w:rsidRPr="00FA7340">
        <w:rPr>
          <w:rFonts w:ascii="Times New Roman" w:eastAsia="Times New Roman" w:hAnsi="Times New Roman" w:cs="Arial"/>
          <w:sz w:val="28"/>
          <w:szCs w:val="21"/>
          <w:lang w:eastAsia="ru-RU"/>
        </w:rPr>
        <w:t xml:space="preserve">предоставляет сторонам соглашения возможность определить его предмет посредством включения в соглашение, если необходимо, обязательств частного и государственного партнеров. К таковым Закон относит обязательства частного партнера по созданию, </w:t>
      </w:r>
      <w:r w:rsidRPr="00FA7340">
        <w:rPr>
          <w:rFonts w:ascii="Times New Roman" w:eastAsia="Times New Roman" w:hAnsi="Times New Roman" w:cs="Arial"/>
          <w:sz w:val="28"/>
          <w:szCs w:val="21"/>
          <w:lang w:eastAsia="ru-RU"/>
        </w:rPr>
        <w:lastRenderedPageBreak/>
        <w:t xml:space="preserve">реконструкции или ремонту объекта частно-государственного партнерства, по сохранению им в соответствии с законодательством тех или иных льгот для отдельных категорий населения, а также обязательства государственного партнера по софинансированию объекта </w:t>
      </w:r>
      <w:r>
        <w:rPr>
          <w:rFonts w:ascii="Times New Roman" w:eastAsia="Times New Roman" w:hAnsi="Times New Roman" w:cs="Arial"/>
          <w:sz w:val="28"/>
          <w:szCs w:val="21"/>
          <w:lang w:eastAsia="ru-RU"/>
        </w:rPr>
        <w:t>ЧГП</w:t>
      </w:r>
      <w:r>
        <w:rPr>
          <w:rStyle w:val="a8"/>
          <w:rFonts w:ascii="Times New Roman" w:eastAsia="Times New Roman" w:hAnsi="Times New Roman" w:cs="Arial"/>
          <w:sz w:val="28"/>
          <w:szCs w:val="21"/>
          <w:lang w:eastAsia="ru-RU"/>
        </w:rPr>
        <w:footnoteReference w:id="49"/>
      </w:r>
      <w:r w:rsidRPr="00FA7340">
        <w:rPr>
          <w:rFonts w:ascii="Times New Roman" w:eastAsia="Times New Roman" w:hAnsi="Times New Roman" w:cs="Arial"/>
          <w:sz w:val="28"/>
          <w:szCs w:val="21"/>
          <w:lang w:eastAsia="ru-RU"/>
        </w:rPr>
        <w:t>.</w:t>
      </w:r>
    </w:p>
    <w:p w:rsidR="00D90297" w:rsidRPr="00D90297" w:rsidRDefault="00D90297" w:rsidP="00D90297">
      <w:pPr>
        <w:spacing w:after="0" w:line="360" w:lineRule="auto"/>
        <w:ind w:firstLine="539"/>
        <w:jc w:val="both"/>
        <w:rPr>
          <w:rFonts w:ascii="Times New Roman" w:hAnsi="Times New Roman"/>
          <w:sz w:val="28"/>
        </w:rPr>
      </w:pPr>
      <w:r w:rsidRPr="00FA7340">
        <w:rPr>
          <w:rFonts w:ascii="Times New Roman" w:eastAsia="Times New Roman" w:hAnsi="Times New Roman" w:cs="Arial"/>
          <w:sz w:val="28"/>
          <w:szCs w:val="21"/>
          <w:lang w:eastAsia="ru-RU"/>
        </w:rPr>
        <w:t>Аналогичного подхода придерживается и российский законодатель. Закон о концессионных соглашениях в качестве существенных условий закрепляет обязательства концессионера по созданию и (или) реконструкции объекта концессионного соглашения, соблюдению сроков его создания и (или) реконструкции, а также по осуществлению деятельности, предусмотренной концессионным соглашением. Закон о государственно-частном партнерстве дает сторонам возможность определить предмет соглашения, указав некий "набор" его элементов (обязательств публичного и частного партнеров).</w:t>
      </w:r>
    </w:p>
    <w:p w:rsidR="00091FFC" w:rsidRDefault="00091FFC" w:rsidP="00091FFC">
      <w:pPr>
        <w:pStyle w:val="ConsPlusNormal"/>
        <w:spacing w:line="360" w:lineRule="auto"/>
        <w:ind w:firstLine="539"/>
        <w:jc w:val="both"/>
      </w:pPr>
      <w:r w:rsidRPr="00925F59">
        <w:t>И этот</w:t>
      </w:r>
      <w:r>
        <w:t xml:space="preserve"> момент является неоднозначным, поскольку далее в части 2 статьи 12 Закона о </w:t>
      </w:r>
      <w:r w:rsidR="00CD7EE4">
        <w:t>ГЧП</w:t>
      </w:r>
      <w:r>
        <w:t xml:space="preserve"> определяются существенные условия соглашения о </w:t>
      </w:r>
      <w:r w:rsidR="00CD7EE4">
        <w:t>ГЧП</w:t>
      </w:r>
      <w:r>
        <w:t xml:space="preserve">. Согласно пункту 1 части 2 статьи 12 Закона о </w:t>
      </w:r>
      <w:r w:rsidR="00CD7EE4">
        <w:t>ГЧП</w:t>
      </w:r>
      <w:r>
        <w:t xml:space="preserve"> существенным условием является указание на </w:t>
      </w:r>
      <w:r w:rsidRPr="00091FFC">
        <w:t>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w:t>
      </w:r>
      <w:r>
        <w:t>я, вытекающие из этих элементов. Соответственно, возникает вопрос о том, включение каких элементов является обязательным. При системном рассмотрении норм</w:t>
      </w:r>
      <w:r w:rsidR="005719BA">
        <w:t xml:space="preserve"> </w:t>
      </w:r>
      <w:r>
        <w:t xml:space="preserve">ч. 3 ст. 6 и п. 1 ч. 2 ст. 12 Закона о </w:t>
      </w:r>
      <w:r w:rsidR="00CD7EE4">
        <w:t>ГЧП</w:t>
      </w:r>
      <w:r>
        <w:t xml:space="preserve"> </w:t>
      </w:r>
      <w:r w:rsidR="005719BA">
        <w:t>возникает коллизия, потому что элементы, названные факультативными в дальнейшем оказываются в ряду существенных условий соглашения, без включения которых соглашение будет считаться незаключенным.</w:t>
      </w:r>
    </w:p>
    <w:p w:rsidR="005719BA" w:rsidRPr="00091FFC" w:rsidRDefault="005719BA" w:rsidP="00091FFC">
      <w:pPr>
        <w:pStyle w:val="ConsPlusNormal"/>
        <w:spacing w:line="360" w:lineRule="auto"/>
        <w:ind w:firstLine="539"/>
        <w:jc w:val="both"/>
      </w:pPr>
      <w:r>
        <w:t xml:space="preserve">Возможно, обозначение обязательных элементов является способом разграничения соглашений о </w:t>
      </w:r>
      <w:r w:rsidR="00CD7EE4">
        <w:t>ГЧП</w:t>
      </w:r>
      <w:r>
        <w:t xml:space="preserve"> с другими формами </w:t>
      </w:r>
      <w:r w:rsidR="00D7700D">
        <w:t>государственно</w:t>
      </w:r>
      <w:r>
        <w:t xml:space="preserve">-частного партнерства, которые не подпадают под регулирование Закона № 224-ФЗ. При </w:t>
      </w:r>
      <w:r>
        <w:lastRenderedPageBreak/>
        <w:t>этом конкретно форма определяется непосредственно исходя из сочетания обязательных и «необязательных» элементов соглашения.</w:t>
      </w:r>
    </w:p>
    <w:p w:rsidR="00895F25" w:rsidRDefault="00895F25" w:rsidP="00FD62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вопрос о форме соглашения о </w:t>
      </w:r>
      <w:r w:rsidR="00CD7EE4">
        <w:rPr>
          <w:rFonts w:ascii="Times New Roman" w:hAnsi="Times New Roman" w:cs="Times New Roman"/>
          <w:sz w:val="28"/>
          <w:szCs w:val="28"/>
        </w:rPr>
        <w:t>ГЧП</w:t>
      </w:r>
      <w:r>
        <w:rPr>
          <w:rFonts w:ascii="Times New Roman" w:hAnsi="Times New Roman" w:cs="Times New Roman"/>
          <w:sz w:val="28"/>
          <w:szCs w:val="28"/>
        </w:rPr>
        <w:t xml:space="preserve"> является дискуссионным, и ни в теории, ни в практике на настоящий момент не выработано единого мнения относительно того, что следует понимать по формами, типами, видами, моделями и механизмами </w:t>
      </w:r>
      <w:r w:rsidR="00CD7EE4">
        <w:rPr>
          <w:rFonts w:ascii="Times New Roman" w:hAnsi="Times New Roman" w:cs="Times New Roman"/>
          <w:sz w:val="28"/>
          <w:szCs w:val="28"/>
        </w:rPr>
        <w:t>ГЧП</w:t>
      </w:r>
      <w:r>
        <w:rPr>
          <w:rFonts w:ascii="Times New Roman" w:hAnsi="Times New Roman" w:cs="Times New Roman"/>
          <w:sz w:val="28"/>
          <w:szCs w:val="28"/>
        </w:rPr>
        <w:t xml:space="preserve">. При этом юридическое значение этой категории ставится под сомнение. </w:t>
      </w:r>
    </w:p>
    <w:p w:rsidR="00895F25" w:rsidRPr="00FD62A0" w:rsidRDefault="00895F25" w:rsidP="00FD62A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E05A7">
        <w:rPr>
          <w:rFonts w:ascii="Times New Roman" w:hAnsi="Times New Roman" w:cs="Times New Roman"/>
          <w:sz w:val="28"/>
          <w:szCs w:val="28"/>
        </w:rPr>
        <w:t>О</w:t>
      </w:r>
      <w:r>
        <w:rPr>
          <w:rFonts w:ascii="Times New Roman" w:hAnsi="Times New Roman" w:cs="Times New Roman"/>
          <w:sz w:val="28"/>
          <w:szCs w:val="28"/>
        </w:rPr>
        <w:t xml:space="preserve"> форме </w:t>
      </w:r>
      <w:r w:rsidR="00D7700D">
        <w:rPr>
          <w:rFonts w:ascii="Times New Roman" w:hAnsi="Times New Roman" w:cs="Times New Roman"/>
          <w:sz w:val="28"/>
          <w:szCs w:val="28"/>
        </w:rPr>
        <w:t>государственно</w:t>
      </w:r>
      <w:r>
        <w:rPr>
          <w:rFonts w:ascii="Times New Roman" w:hAnsi="Times New Roman" w:cs="Times New Roman"/>
          <w:sz w:val="28"/>
          <w:szCs w:val="28"/>
        </w:rPr>
        <w:t xml:space="preserve">-частного партнерства логичнее было бы говорить, как о наиболее общей правовой модели внешнего выражения взаимодействия партнеров в рамках проекта </w:t>
      </w:r>
      <w:r w:rsidR="00CD7EE4">
        <w:rPr>
          <w:rFonts w:ascii="Times New Roman" w:hAnsi="Times New Roman" w:cs="Times New Roman"/>
          <w:sz w:val="28"/>
          <w:szCs w:val="28"/>
        </w:rPr>
        <w:t>ГЧП</w:t>
      </w:r>
      <w:r>
        <w:rPr>
          <w:rFonts w:ascii="Times New Roman" w:hAnsi="Times New Roman" w:cs="Times New Roman"/>
          <w:sz w:val="28"/>
          <w:szCs w:val="28"/>
        </w:rPr>
        <w:t xml:space="preserve"> – как об общей системе организации прав и обязанностей субъектов </w:t>
      </w:r>
      <w:r w:rsidR="00CD7EE4">
        <w:rPr>
          <w:rFonts w:ascii="Times New Roman" w:hAnsi="Times New Roman" w:cs="Times New Roman"/>
          <w:sz w:val="28"/>
          <w:szCs w:val="28"/>
        </w:rPr>
        <w:t>ГЧП</w:t>
      </w:r>
      <w:r>
        <w:rPr>
          <w:rFonts w:ascii="Times New Roman" w:hAnsi="Times New Roman" w:cs="Times New Roman"/>
          <w:sz w:val="28"/>
          <w:szCs w:val="28"/>
        </w:rPr>
        <w:t xml:space="preserve">, то есть форме соответствующего правоотношения. </w:t>
      </w:r>
      <w:r w:rsidR="00BE22C0">
        <w:rPr>
          <w:rFonts w:ascii="Times New Roman" w:hAnsi="Times New Roman" w:cs="Times New Roman"/>
          <w:sz w:val="28"/>
          <w:szCs w:val="28"/>
        </w:rPr>
        <w:t xml:space="preserve">Такими общими формами </w:t>
      </w:r>
      <w:r w:rsidR="00CD7EE4">
        <w:rPr>
          <w:rFonts w:ascii="Times New Roman" w:hAnsi="Times New Roman" w:cs="Times New Roman"/>
          <w:sz w:val="28"/>
          <w:szCs w:val="28"/>
        </w:rPr>
        <w:t>ГЧП</w:t>
      </w:r>
      <w:r w:rsidR="00BE22C0">
        <w:rPr>
          <w:rFonts w:ascii="Times New Roman" w:hAnsi="Times New Roman" w:cs="Times New Roman"/>
          <w:sz w:val="28"/>
          <w:szCs w:val="28"/>
        </w:rPr>
        <w:t xml:space="preserve"> предлагается признать договорные модели в чистом виде, то есть те, которые не предполагают создания общих корпоративных структур публичного и частного партнеров, а также «корпоративные» модели, подразумевающие заключение соглашения о </w:t>
      </w:r>
      <w:r w:rsidR="00CD7EE4">
        <w:rPr>
          <w:rFonts w:ascii="Times New Roman" w:hAnsi="Times New Roman" w:cs="Times New Roman"/>
          <w:sz w:val="28"/>
          <w:szCs w:val="28"/>
        </w:rPr>
        <w:t>ГЧП</w:t>
      </w:r>
      <w:r w:rsidR="00BE22C0">
        <w:rPr>
          <w:rFonts w:ascii="Times New Roman" w:hAnsi="Times New Roman" w:cs="Times New Roman"/>
          <w:sz w:val="28"/>
          <w:szCs w:val="28"/>
        </w:rPr>
        <w:t xml:space="preserve"> между публичным партнером и компанией смешанного типа. Выделение более конкретных разновидностей предлагается производить путем использования других категорий. В частности, сочетание обязательных элементов соглашения о </w:t>
      </w:r>
      <w:r w:rsidR="00CD7EE4">
        <w:rPr>
          <w:rFonts w:ascii="Times New Roman" w:hAnsi="Times New Roman" w:cs="Times New Roman"/>
          <w:sz w:val="28"/>
          <w:szCs w:val="28"/>
        </w:rPr>
        <w:t>ГЧП</w:t>
      </w:r>
      <w:r w:rsidR="00BE22C0">
        <w:rPr>
          <w:rFonts w:ascii="Times New Roman" w:hAnsi="Times New Roman" w:cs="Times New Roman"/>
          <w:sz w:val="28"/>
          <w:szCs w:val="28"/>
        </w:rPr>
        <w:t xml:space="preserve">, о которых говорится в части 1 статьи 6, принято называть скорее моделью </w:t>
      </w:r>
      <w:r w:rsidR="00D7700D">
        <w:rPr>
          <w:rFonts w:ascii="Times New Roman" w:hAnsi="Times New Roman" w:cs="Times New Roman"/>
          <w:sz w:val="28"/>
          <w:szCs w:val="28"/>
        </w:rPr>
        <w:t>государственно</w:t>
      </w:r>
      <w:r w:rsidR="00BE22C0">
        <w:rPr>
          <w:rFonts w:ascii="Times New Roman" w:hAnsi="Times New Roman" w:cs="Times New Roman"/>
          <w:sz w:val="28"/>
          <w:szCs w:val="28"/>
        </w:rPr>
        <w:t xml:space="preserve">-частного партнерства, которая существует в рамках договорной формы </w:t>
      </w:r>
      <w:r w:rsidR="00CD7EE4">
        <w:rPr>
          <w:rFonts w:ascii="Times New Roman" w:hAnsi="Times New Roman" w:cs="Times New Roman"/>
          <w:sz w:val="28"/>
          <w:szCs w:val="28"/>
        </w:rPr>
        <w:t>ГЧП</w:t>
      </w:r>
      <w:r w:rsidR="00BE22C0">
        <w:rPr>
          <w:rStyle w:val="a8"/>
          <w:rFonts w:ascii="Times New Roman" w:hAnsi="Times New Roman" w:cs="Times New Roman"/>
          <w:sz w:val="28"/>
          <w:szCs w:val="28"/>
        </w:rPr>
        <w:footnoteReference w:id="50"/>
      </w:r>
      <w:r w:rsidR="00BE22C0">
        <w:rPr>
          <w:rFonts w:ascii="Times New Roman" w:hAnsi="Times New Roman" w:cs="Times New Roman"/>
          <w:sz w:val="28"/>
          <w:szCs w:val="28"/>
        </w:rPr>
        <w:t>.</w:t>
      </w:r>
    </w:p>
    <w:p w:rsidR="007A1E40" w:rsidRDefault="00BE22C0" w:rsidP="00BE22C0">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7A1E40">
        <w:rPr>
          <w:rFonts w:ascii="Times New Roman" w:hAnsi="Times New Roman" w:cs="Times New Roman"/>
          <w:sz w:val="28"/>
          <w:szCs w:val="28"/>
        </w:rPr>
        <w:t>Представляется верной позиция авторов, которые ставят под сомнение приемлемость формулировки «элементы соглашения». Так, отмечается, что традиционно в число элементов соглашения в отечественном гражданском праве входят: стороны, предмет, цена, срок, форма и содержание. Понятие «элемент сделки» является в первую очередь доктринальным, необходимым для понимания конструктивных особенносте</w:t>
      </w:r>
      <w:r w:rsidR="006641C1">
        <w:rPr>
          <w:rFonts w:ascii="Times New Roman" w:hAnsi="Times New Roman" w:cs="Times New Roman"/>
          <w:sz w:val="28"/>
          <w:szCs w:val="28"/>
        </w:rPr>
        <w:t>й той или иной сделки. Качкиным </w:t>
      </w:r>
      <w:r w:rsidR="007A1E40">
        <w:rPr>
          <w:rFonts w:ascii="Times New Roman" w:hAnsi="Times New Roman" w:cs="Times New Roman"/>
          <w:sz w:val="28"/>
          <w:szCs w:val="28"/>
        </w:rPr>
        <w:t xml:space="preserve">Д.В. и Репиным Р.Р указывается следующее: «Если и предположить </w:t>
      </w:r>
      <w:r w:rsidR="007A1E40">
        <w:rPr>
          <w:rFonts w:ascii="Times New Roman" w:hAnsi="Times New Roman" w:cs="Times New Roman"/>
          <w:sz w:val="28"/>
          <w:szCs w:val="28"/>
        </w:rPr>
        <w:lastRenderedPageBreak/>
        <w:t xml:space="preserve">необходимость использования названного термина («элементы соглашения), то, конечно, это нужно делать на уровне кодифицированного акта, имеющего статус </w:t>
      </w:r>
      <w:r w:rsidR="007A1E40">
        <w:rPr>
          <w:rFonts w:ascii="Times New Roman" w:hAnsi="Times New Roman" w:cs="Times New Roman"/>
          <w:sz w:val="28"/>
          <w:szCs w:val="28"/>
          <w:lang w:val="en-US"/>
        </w:rPr>
        <w:t>primus</w:t>
      </w:r>
      <w:r w:rsidR="007A1E40" w:rsidRPr="007A1E40">
        <w:rPr>
          <w:rFonts w:ascii="Times New Roman" w:hAnsi="Times New Roman" w:cs="Times New Roman"/>
          <w:sz w:val="28"/>
          <w:szCs w:val="28"/>
        </w:rPr>
        <w:t xml:space="preserve"> </w:t>
      </w:r>
      <w:r w:rsidR="007A1E40">
        <w:rPr>
          <w:rFonts w:ascii="Times New Roman" w:hAnsi="Times New Roman" w:cs="Times New Roman"/>
          <w:sz w:val="28"/>
          <w:szCs w:val="28"/>
          <w:lang w:val="en-US"/>
        </w:rPr>
        <w:t>inter</w:t>
      </w:r>
      <w:r w:rsidR="007A1E40" w:rsidRPr="007A1E40">
        <w:rPr>
          <w:rFonts w:ascii="Times New Roman" w:hAnsi="Times New Roman" w:cs="Times New Roman"/>
          <w:sz w:val="28"/>
          <w:szCs w:val="28"/>
        </w:rPr>
        <w:t xml:space="preserve"> </w:t>
      </w:r>
      <w:r w:rsidR="007A1E40">
        <w:rPr>
          <w:rFonts w:ascii="Times New Roman" w:hAnsi="Times New Roman" w:cs="Times New Roman"/>
          <w:sz w:val="28"/>
          <w:szCs w:val="28"/>
          <w:lang w:val="en-US"/>
        </w:rPr>
        <w:t>pares</w:t>
      </w:r>
      <w:r w:rsidR="007A1E40" w:rsidRPr="007A1E40">
        <w:rPr>
          <w:rFonts w:ascii="Times New Roman" w:hAnsi="Times New Roman" w:cs="Times New Roman"/>
          <w:sz w:val="28"/>
          <w:szCs w:val="28"/>
        </w:rPr>
        <w:t>, -</w:t>
      </w:r>
      <w:r w:rsidR="007A1E40">
        <w:rPr>
          <w:rFonts w:ascii="Times New Roman" w:hAnsi="Times New Roman" w:cs="Times New Roman"/>
          <w:sz w:val="28"/>
          <w:szCs w:val="28"/>
        </w:rPr>
        <w:t xml:space="preserve"> Гражданского кодекс РФ</w:t>
      </w:r>
      <w:r w:rsidR="00DC63BF">
        <w:rPr>
          <w:rFonts w:ascii="Times New Roman" w:hAnsi="Times New Roman" w:cs="Times New Roman"/>
          <w:sz w:val="28"/>
          <w:szCs w:val="28"/>
        </w:rPr>
        <w:t>»</w:t>
      </w:r>
      <w:r w:rsidR="00DC63BF">
        <w:rPr>
          <w:rStyle w:val="a8"/>
          <w:rFonts w:ascii="Times New Roman" w:hAnsi="Times New Roman" w:cs="Times New Roman"/>
          <w:sz w:val="28"/>
          <w:szCs w:val="28"/>
        </w:rPr>
        <w:footnoteReference w:id="51"/>
      </w:r>
      <w:r w:rsidR="00DC63BF">
        <w:rPr>
          <w:rFonts w:ascii="Times New Roman" w:hAnsi="Times New Roman" w:cs="Times New Roman"/>
          <w:sz w:val="28"/>
          <w:szCs w:val="28"/>
        </w:rPr>
        <w:t xml:space="preserve">. Действительно, хотя такое словоупотребление и призвано облегчить восприятие закона, с юридической точки зрения является излишним и может усложнить применение механизма </w:t>
      </w:r>
      <w:r w:rsidR="00CD7EE4">
        <w:rPr>
          <w:rFonts w:ascii="Times New Roman" w:hAnsi="Times New Roman" w:cs="Times New Roman"/>
          <w:sz w:val="28"/>
          <w:szCs w:val="28"/>
        </w:rPr>
        <w:t>ГЧП</w:t>
      </w:r>
      <w:r w:rsidR="00DC63BF">
        <w:rPr>
          <w:rFonts w:ascii="Times New Roman" w:hAnsi="Times New Roman" w:cs="Times New Roman"/>
          <w:sz w:val="28"/>
          <w:szCs w:val="28"/>
        </w:rPr>
        <w:t xml:space="preserve"> на практике, поскольку терминология, используемая в нормативных актах такого уровня должна основываться на традиционной общепринятой базе. </w:t>
      </w:r>
    </w:p>
    <w:p w:rsidR="008B1DE9" w:rsidRDefault="008576DF" w:rsidP="00BE22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B1DE9">
        <w:rPr>
          <w:rFonts w:ascii="Times New Roman" w:hAnsi="Times New Roman" w:cs="Times New Roman"/>
          <w:sz w:val="28"/>
          <w:szCs w:val="28"/>
        </w:rPr>
        <w:t>Рассмотрим те элементы, которые указаны в части 2 статьи 6 в качестве обязательных:</w:t>
      </w:r>
    </w:p>
    <w:p w:rsidR="008B1DE9" w:rsidRPr="008B1DE9" w:rsidRDefault="008B1DE9" w:rsidP="008B1DE9">
      <w:pPr>
        <w:autoSpaceDE w:val="0"/>
        <w:autoSpaceDN w:val="0"/>
        <w:adjustRightInd w:val="0"/>
        <w:spacing w:after="0" w:line="360" w:lineRule="auto"/>
        <w:ind w:firstLine="539"/>
        <w:jc w:val="both"/>
        <w:rPr>
          <w:rFonts w:ascii="Times New Roman" w:hAnsi="Times New Roman" w:cs="Times New Roman"/>
          <w:sz w:val="28"/>
          <w:szCs w:val="28"/>
        </w:rPr>
      </w:pPr>
      <w:r w:rsidRPr="008B1DE9">
        <w:rPr>
          <w:rFonts w:ascii="Times New Roman" w:hAnsi="Times New Roman" w:cs="Times New Roman"/>
          <w:sz w:val="28"/>
          <w:szCs w:val="28"/>
        </w:rPr>
        <w:t>1) строительство и (или) реконструкция (далее также - создание) объекта соглашения частным партнером;</w:t>
      </w:r>
    </w:p>
    <w:p w:rsidR="008B1DE9" w:rsidRPr="008B1DE9" w:rsidRDefault="008B1DE9" w:rsidP="008B1DE9">
      <w:pPr>
        <w:autoSpaceDE w:val="0"/>
        <w:autoSpaceDN w:val="0"/>
        <w:adjustRightInd w:val="0"/>
        <w:spacing w:after="0" w:line="360" w:lineRule="auto"/>
        <w:ind w:firstLine="539"/>
        <w:jc w:val="both"/>
        <w:rPr>
          <w:rFonts w:ascii="Times New Roman" w:hAnsi="Times New Roman" w:cs="Times New Roman"/>
          <w:sz w:val="28"/>
          <w:szCs w:val="28"/>
        </w:rPr>
      </w:pPr>
      <w:r w:rsidRPr="008B1DE9">
        <w:rPr>
          <w:rFonts w:ascii="Times New Roman" w:hAnsi="Times New Roman" w:cs="Times New Roman"/>
          <w:sz w:val="28"/>
          <w:szCs w:val="28"/>
        </w:rPr>
        <w:t>2) осуществление частным партнером полного или частичного финансирования создания объекта соглашения;</w:t>
      </w:r>
    </w:p>
    <w:p w:rsidR="008B1DE9" w:rsidRPr="008B1DE9" w:rsidRDefault="008B1DE9" w:rsidP="008B1DE9">
      <w:pPr>
        <w:autoSpaceDE w:val="0"/>
        <w:autoSpaceDN w:val="0"/>
        <w:adjustRightInd w:val="0"/>
        <w:spacing w:after="0" w:line="360" w:lineRule="auto"/>
        <w:ind w:firstLine="539"/>
        <w:jc w:val="both"/>
        <w:rPr>
          <w:rFonts w:ascii="Times New Roman" w:hAnsi="Times New Roman" w:cs="Times New Roman"/>
          <w:sz w:val="28"/>
          <w:szCs w:val="28"/>
        </w:rPr>
      </w:pPr>
      <w:r w:rsidRPr="008B1DE9">
        <w:rPr>
          <w:rFonts w:ascii="Times New Roman" w:hAnsi="Times New Roman" w:cs="Times New Roman"/>
          <w:sz w:val="28"/>
          <w:szCs w:val="28"/>
        </w:rPr>
        <w:t>3) осуществление частным партнером эксплуатации и (или) технического обслуживания объекта соглашения;</w:t>
      </w:r>
    </w:p>
    <w:p w:rsidR="008B1DE9" w:rsidRDefault="008B1DE9" w:rsidP="008B1DE9">
      <w:pPr>
        <w:autoSpaceDE w:val="0"/>
        <w:autoSpaceDN w:val="0"/>
        <w:adjustRightInd w:val="0"/>
        <w:spacing w:after="0" w:line="360" w:lineRule="auto"/>
        <w:ind w:firstLine="539"/>
        <w:jc w:val="both"/>
        <w:rPr>
          <w:rFonts w:ascii="Times New Roman" w:hAnsi="Times New Roman" w:cs="Times New Roman"/>
          <w:sz w:val="28"/>
          <w:szCs w:val="28"/>
        </w:rPr>
      </w:pPr>
      <w:r w:rsidRPr="008B1DE9">
        <w:rPr>
          <w:rFonts w:ascii="Times New Roman" w:hAnsi="Times New Roman" w:cs="Times New Roman"/>
          <w:sz w:val="28"/>
          <w:szCs w:val="28"/>
        </w:rPr>
        <w:t>4) возникновение у частного партнера права собственности на объект соглашения при условии обременения объе</w:t>
      </w:r>
      <w:r>
        <w:rPr>
          <w:rFonts w:ascii="Times New Roman" w:hAnsi="Times New Roman" w:cs="Times New Roman"/>
          <w:sz w:val="28"/>
          <w:szCs w:val="28"/>
        </w:rPr>
        <w:t>кта соглашения.</w:t>
      </w:r>
    </w:p>
    <w:p w:rsidR="008B1DE9" w:rsidRDefault="009F173C" w:rsidP="008B1DE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Данные элементы являются функциями частного партнера, которые составляют модель </w:t>
      </w:r>
      <w:r w:rsidR="00D7700D">
        <w:rPr>
          <w:rFonts w:ascii="Times New Roman" w:hAnsi="Times New Roman" w:cs="Times New Roman"/>
          <w:sz w:val="28"/>
          <w:szCs w:val="28"/>
        </w:rPr>
        <w:t>государственно</w:t>
      </w:r>
      <w:r>
        <w:rPr>
          <w:rFonts w:ascii="Times New Roman" w:hAnsi="Times New Roman" w:cs="Times New Roman"/>
          <w:sz w:val="28"/>
          <w:szCs w:val="28"/>
        </w:rPr>
        <w:t xml:space="preserve">-частного партнерства, о которой упоминалось выше, - </w:t>
      </w:r>
      <w:r w:rsidR="00DE3503">
        <w:rPr>
          <w:rFonts w:ascii="Times New Roman" w:hAnsi="Times New Roman" w:cs="Times New Roman"/>
          <w:sz w:val="28"/>
          <w:szCs w:val="28"/>
        </w:rPr>
        <w:t>(</w:t>
      </w:r>
      <w:r>
        <w:rPr>
          <w:rFonts w:ascii="Times New Roman" w:hAnsi="Times New Roman" w:cs="Times New Roman"/>
          <w:sz w:val="28"/>
          <w:szCs w:val="28"/>
          <w:lang w:val="en-US"/>
        </w:rPr>
        <w:t>D</w:t>
      </w:r>
      <w:r w:rsidRPr="009F173C">
        <w:rPr>
          <w:rFonts w:ascii="Times New Roman" w:hAnsi="Times New Roman" w:cs="Times New Roman"/>
          <w:sz w:val="28"/>
          <w:szCs w:val="28"/>
        </w:rPr>
        <w:t xml:space="preserve">) </w:t>
      </w:r>
      <w:r>
        <w:rPr>
          <w:rFonts w:ascii="Times New Roman" w:hAnsi="Times New Roman" w:cs="Times New Roman"/>
          <w:sz w:val="28"/>
          <w:szCs w:val="28"/>
          <w:lang w:val="en-US"/>
        </w:rPr>
        <w:t>BOO</w:t>
      </w:r>
      <w:r w:rsidRPr="009F173C">
        <w:rPr>
          <w:rFonts w:ascii="Times New Roman" w:hAnsi="Times New Roman" w:cs="Times New Roman"/>
          <w:sz w:val="28"/>
          <w:szCs w:val="28"/>
        </w:rPr>
        <w:t xml:space="preserve"> </w:t>
      </w:r>
      <w:r w:rsidR="00DE3503">
        <w:rPr>
          <w:rFonts w:ascii="Times New Roman" w:hAnsi="Times New Roman" w:cs="Times New Roman"/>
          <w:sz w:val="28"/>
          <w:szCs w:val="28"/>
        </w:rPr>
        <w:t xml:space="preserve">(от англ. </w:t>
      </w:r>
      <w:r w:rsidRPr="009F173C">
        <w:rPr>
          <w:rFonts w:ascii="Times New Roman" w:hAnsi="Times New Roman" w:cs="Times New Roman"/>
          <w:sz w:val="28"/>
          <w:szCs w:val="28"/>
        </w:rPr>
        <w:t>(</w:t>
      </w:r>
      <w:r>
        <w:rPr>
          <w:rFonts w:ascii="Times New Roman" w:hAnsi="Times New Roman" w:cs="Times New Roman"/>
          <w:sz w:val="28"/>
          <w:szCs w:val="28"/>
          <w:lang w:val="en-US"/>
        </w:rPr>
        <w:t>Design</w:t>
      </w:r>
      <w:r w:rsidRPr="009F173C">
        <w:rPr>
          <w:rFonts w:ascii="Times New Roman" w:hAnsi="Times New Roman" w:cs="Times New Roman"/>
          <w:sz w:val="28"/>
          <w:szCs w:val="28"/>
        </w:rPr>
        <w:t xml:space="preserve">) </w:t>
      </w:r>
      <w:r w:rsidR="00DE3503">
        <w:rPr>
          <w:rFonts w:ascii="Times New Roman" w:hAnsi="Times New Roman" w:cs="Times New Roman"/>
          <w:sz w:val="28"/>
          <w:szCs w:val="28"/>
          <w:lang w:val="en-US"/>
        </w:rPr>
        <w:t>bui</w:t>
      </w:r>
      <w:r>
        <w:rPr>
          <w:rFonts w:ascii="Times New Roman" w:hAnsi="Times New Roman" w:cs="Times New Roman"/>
          <w:sz w:val="28"/>
          <w:szCs w:val="28"/>
          <w:lang w:val="en-US"/>
        </w:rPr>
        <w:t>ld</w:t>
      </w:r>
      <w:r w:rsidRPr="009F173C">
        <w:rPr>
          <w:rFonts w:ascii="Times New Roman" w:hAnsi="Times New Roman" w:cs="Times New Roman"/>
          <w:sz w:val="28"/>
          <w:szCs w:val="28"/>
        </w:rPr>
        <w:t xml:space="preserve"> – </w:t>
      </w:r>
      <w:r w:rsidR="00DE3503">
        <w:rPr>
          <w:rFonts w:ascii="Times New Roman" w:hAnsi="Times New Roman" w:cs="Times New Roman"/>
          <w:sz w:val="28"/>
          <w:szCs w:val="28"/>
          <w:lang w:val="en-US"/>
        </w:rPr>
        <w:t>o</w:t>
      </w:r>
      <w:r>
        <w:rPr>
          <w:rFonts w:ascii="Times New Roman" w:hAnsi="Times New Roman" w:cs="Times New Roman"/>
          <w:sz w:val="28"/>
          <w:szCs w:val="28"/>
          <w:lang w:val="en-US"/>
        </w:rPr>
        <w:t>wn</w:t>
      </w:r>
      <w:r w:rsidRPr="009F173C">
        <w:rPr>
          <w:rFonts w:ascii="Times New Roman" w:hAnsi="Times New Roman" w:cs="Times New Roman"/>
          <w:sz w:val="28"/>
          <w:szCs w:val="28"/>
        </w:rPr>
        <w:t xml:space="preserve"> – </w:t>
      </w:r>
      <w:r w:rsidR="00DE3503">
        <w:rPr>
          <w:rFonts w:ascii="Times New Roman" w:hAnsi="Times New Roman" w:cs="Times New Roman"/>
          <w:sz w:val="28"/>
          <w:szCs w:val="28"/>
          <w:lang w:val="en-US"/>
        </w:rPr>
        <w:t>o</w:t>
      </w:r>
      <w:r>
        <w:rPr>
          <w:rFonts w:ascii="Times New Roman" w:hAnsi="Times New Roman" w:cs="Times New Roman"/>
          <w:sz w:val="28"/>
          <w:szCs w:val="28"/>
          <w:lang w:val="en-US"/>
        </w:rPr>
        <w:t>perate</w:t>
      </w:r>
      <w:r w:rsidRPr="009F173C">
        <w:rPr>
          <w:rFonts w:ascii="Times New Roman" w:hAnsi="Times New Roman" w:cs="Times New Roman"/>
          <w:sz w:val="28"/>
          <w:szCs w:val="28"/>
        </w:rPr>
        <w:t xml:space="preserve"> – </w:t>
      </w:r>
      <w:r>
        <w:rPr>
          <w:rFonts w:ascii="Times New Roman" w:hAnsi="Times New Roman" w:cs="Times New Roman"/>
          <w:sz w:val="28"/>
          <w:szCs w:val="28"/>
        </w:rPr>
        <w:t>«(проектирование) – строительство – владение – эксплуатация»). Данную модель зачастую подвергают критике и отказываются использовать</w:t>
      </w:r>
      <w:r w:rsidR="00070430">
        <w:rPr>
          <w:rFonts w:ascii="Times New Roman" w:hAnsi="Times New Roman" w:cs="Times New Roman"/>
          <w:sz w:val="28"/>
          <w:szCs w:val="28"/>
        </w:rPr>
        <w:t xml:space="preserve"> в силу ее сходства с приватизацией. Такой подход обус</w:t>
      </w:r>
      <w:r>
        <w:rPr>
          <w:rFonts w:ascii="Times New Roman" w:hAnsi="Times New Roman" w:cs="Times New Roman"/>
          <w:sz w:val="28"/>
          <w:szCs w:val="28"/>
        </w:rPr>
        <w:t xml:space="preserve">ловлен тем, что </w:t>
      </w:r>
      <w:r w:rsidR="00070430">
        <w:rPr>
          <w:rFonts w:ascii="Times New Roman" w:hAnsi="Times New Roman" w:cs="Times New Roman"/>
          <w:sz w:val="28"/>
          <w:szCs w:val="28"/>
        </w:rPr>
        <w:t xml:space="preserve">поскольку вложение инвестиций осуществляется в государственные (муниципальные) объекты недвижимости, передача объектов инвестирования (отдельных помещений, доли в праве собственности и др.) в частную собственность </w:t>
      </w:r>
      <w:r w:rsidR="00070430">
        <w:rPr>
          <w:rFonts w:ascii="Times New Roman" w:hAnsi="Times New Roman" w:cs="Times New Roman"/>
          <w:sz w:val="28"/>
          <w:szCs w:val="28"/>
        </w:rPr>
        <w:lastRenderedPageBreak/>
        <w:t xml:space="preserve">инвестора в соответствии с соглашением о </w:t>
      </w:r>
      <w:r w:rsidR="00CD7EE4">
        <w:rPr>
          <w:rFonts w:ascii="Times New Roman" w:hAnsi="Times New Roman" w:cs="Times New Roman"/>
          <w:sz w:val="28"/>
          <w:szCs w:val="28"/>
        </w:rPr>
        <w:t>ГЧП</w:t>
      </w:r>
      <w:r w:rsidR="00070430">
        <w:rPr>
          <w:rFonts w:ascii="Times New Roman" w:hAnsi="Times New Roman" w:cs="Times New Roman"/>
          <w:sz w:val="28"/>
          <w:szCs w:val="28"/>
        </w:rPr>
        <w:t xml:space="preserve"> противоречит, в частности, Федеральному закону от 21.12.2001 № 178-ФЗ «О приватизации государственного и муниципального имущества»</w:t>
      </w:r>
      <w:r w:rsidR="00070430">
        <w:rPr>
          <w:rStyle w:val="a8"/>
          <w:rFonts w:ascii="Times New Roman" w:hAnsi="Times New Roman" w:cs="Times New Roman"/>
          <w:sz w:val="28"/>
          <w:szCs w:val="28"/>
        </w:rPr>
        <w:footnoteReference w:id="52"/>
      </w:r>
      <w:r w:rsidR="00070430">
        <w:rPr>
          <w:rFonts w:ascii="Times New Roman" w:hAnsi="Times New Roman" w:cs="Times New Roman"/>
          <w:sz w:val="28"/>
          <w:szCs w:val="28"/>
        </w:rPr>
        <w:t>. Некоторые авторы отмечаются, что переход государственной собственности в частную собственность должен осуществляться в порядке, установленном законодательством о приватизации</w:t>
      </w:r>
      <w:r w:rsidR="00070430">
        <w:rPr>
          <w:rStyle w:val="a8"/>
          <w:rFonts w:ascii="Times New Roman" w:hAnsi="Times New Roman" w:cs="Times New Roman"/>
          <w:sz w:val="28"/>
          <w:szCs w:val="28"/>
        </w:rPr>
        <w:footnoteReference w:id="53"/>
      </w:r>
      <w:r w:rsidR="00070430">
        <w:rPr>
          <w:rFonts w:ascii="Times New Roman" w:hAnsi="Times New Roman" w:cs="Times New Roman"/>
          <w:sz w:val="28"/>
          <w:szCs w:val="28"/>
        </w:rPr>
        <w:t>. Такой подход иногда находит поддержку и в судебной практике</w:t>
      </w:r>
      <w:r w:rsidR="00070430">
        <w:rPr>
          <w:rStyle w:val="a8"/>
          <w:rFonts w:ascii="Times New Roman" w:hAnsi="Times New Roman" w:cs="Times New Roman"/>
          <w:sz w:val="28"/>
          <w:szCs w:val="28"/>
        </w:rPr>
        <w:footnoteReference w:id="54"/>
      </w:r>
      <w:r w:rsidR="00070430">
        <w:rPr>
          <w:rFonts w:ascii="Times New Roman" w:hAnsi="Times New Roman" w:cs="Times New Roman"/>
          <w:sz w:val="28"/>
          <w:szCs w:val="28"/>
        </w:rPr>
        <w:t xml:space="preserve">. </w:t>
      </w:r>
      <w:r w:rsidR="00114EF1">
        <w:rPr>
          <w:rFonts w:ascii="Times New Roman" w:hAnsi="Times New Roman" w:cs="Times New Roman"/>
          <w:sz w:val="28"/>
          <w:szCs w:val="28"/>
        </w:rPr>
        <w:t xml:space="preserve">Однако вывод по поводу данной проблемы должен основываться на том, какой объект передается в частную собственность. Принципиальным является вопрос о том, создается ли в результате реализации проекта новый объект права или объект остается тем же, но приобретает новые характеристики. </w:t>
      </w:r>
    </w:p>
    <w:p w:rsidR="002B487B" w:rsidRDefault="002B487B" w:rsidP="002B487B">
      <w:pPr>
        <w:pStyle w:val="ConsPlusNormal"/>
        <w:spacing w:line="360" w:lineRule="auto"/>
        <w:ind w:firstLine="539"/>
        <w:jc w:val="both"/>
      </w:pPr>
      <w:r>
        <w:t xml:space="preserve">Следует обратить внимание на положения статей 217-219 ГК РФ. Так, согласно статье 217 имущество, </w:t>
      </w:r>
      <w:r w:rsidRPr="002B487B">
        <w:t>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r>
        <w:t xml:space="preserve"> В то же время п. 1 ст. 218 предусматривает, что п</w:t>
      </w:r>
      <w:r w:rsidRPr="002B487B">
        <w:t>раво собственности на новую вещь, изготовленную или созданную лицом для себя с соблюдением закона и иных правовых актов, приобретается этим лицом.</w:t>
      </w:r>
      <w:r>
        <w:t xml:space="preserve"> То есть проблема соотношения ВОО с приватизацией возникает только тогда, когда происходит передача уже готового объекта из публичной собственности в частную. Но в случае, когда инвестор путем строительства или реконструкции создает новый объект, приобретение им права собственности на эт</w:t>
      </w:r>
      <w:r w:rsidR="0079520B">
        <w:t>от объект является правомерным, поскольку новый объект не может быть объектом приватизации.</w:t>
      </w:r>
      <w:r w:rsidR="00EF47E6">
        <w:t xml:space="preserve"> </w:t>
      </w:r>
    </w:p>
    <w:p w:rsidR="00275A31" w:rsidRPr="00275A31" w:rsidRDefault="00EF47E6" w:rsidP="00275A31">
      <w:pPr>
        <w:pStyle w:val="ConsPlusNormal"/>
        <w:spacing w:line="360" w:lineRule="auto"/>
        <w:ind w:firstLine="539"/>
        <w:jc w:val="both"/>
      </w:pPr>
      <w:r>
        <w:lastRenderedPageBreak/>
        <w:t>Подчеркивая, что в зависимости от объема и характера изменений в некоторых случаях реконструкция приводит к созданию нового объекта, а в некоторых нет, С.В. Савина приходит к выводу, что если осуществляемая частным инвестором реконструкция по своему характеру и объему не приводит к созданию нового объекта недвижимости, передача части такого объекта (доли в праве собственности на объект) в собственность инвестора является нарушением законо</w:t>
      </w:r>
      <w:r w:rsidR="00E86083">
        <w:t xml:space="preserve">дательства о приватизации. Если же в результате создается новый объект, возникновение у инвестора права собственности на </w:t>
      </w:r>
      <w:r w:rsidR="003407FF">
        <w:t>вновь созданное недвижимое имущество не должно рассматриваться в рамках законодательства о приватизации</w:t>
      </w:r>
      <w:r w:rsidR="003407FF">
        <w:rPr>
          <w:rStyle w:val="a8"/>
        </w:rPr>
        <w:footnoteReference w:id="55"/>
      </w:r>
      <w:r w:rsidR="003407FF">
        <w:t xml:space="preserve">. Именно такой подход отражен в п. 1 ст. 11 Модельного закона «О публично-частном партнерстве» для государств-участников СНГ, где закреплена возможность перехода к частному партнеру права собственности на объект </w:t>
      </w:r>
      <w:r w:rsidR="00CD7EE4">
        <w:t>ГЧП</w:t>
      </w:r>
      <w:r w:rsidR="003407FF">
        <w:t xml:space="preserve"> без обязательства последующей передачи его в собственность публичного партнера допускается лишь в том случае, если частный партнер ранее произвел строительство или реконструкцию данного объекта.</w:t>
      </w:r>
      <w:r w:rsidR="00275A31" w:rsidRPr="00275A31">
        <w:t xml:space="preserve"> </w:t>
      </w:r>
      <w:r w:rsidR="00275A31">
        <w:t>Эта позиция находит свое отражение и в некоторой судебной практике. Так, в Уральском округе практикуется подход, в соответствии с которым осуществление инвестиц</w:t>
      </w:r>
      <w:r w:rsidR="006662C1">
        <w:t>и</w:t>
      </w:r>
      <w:r w:rsidR="00275A31">
        <w:t>и в государственное или муниципальное имущество с последующим приобретением объекта инвестирования в собственность инвестора является правомерным. Обосновывается такая позиция тем, что в процессе реконструкции частный инвестор создает новый объект с иными качественными характеристиками, и право собственности возникает именно на этот новый объект, а не на ранее переданный</w:t>
      </w:r>
      <w:r w:rsidR="00275A31">
        <w:rPr>
          <w:rStyle w:val="a8"/>
        </w:rPr>
        <w:footnoteReference w:id="56"/>
      </w:r>
      <w:r w:rsidR="00275A31">
        <w:t xml:space="preserve">. Высший Арбитражный Суд РФ, рассматривая вопрос о правах на объект после </w:t>
      </w:r>
      <w:r w:rsidR="00275A31">
        <w:lastRenderedPageBreak/>
        <w:t>реконструкции, применил ст. 219 ГК РФ, регулирующую отношения по возникновению права собственности на созданное недвижимое имущество</w:t>
      </w:r>
      <w:r w:rsidR="00275A31">
        <w:rPr>
          <w:rStyle w:val="a8"/>
        </w:rPr>
        <w:footnoteReference w:id="57"/>
      </w:r>
      <w:r w:rsidR="00275A31">
        <w:t>.</w:t>
      </w:r>
    </w:p>
    <w:p w:rsidR="003407FF" w:rsidRDefault="003407FF" w:rsidP="002B487B">
      <w:pPr>
        <w:pStyle w:val="ConsPlusNormal"/>
        <w:spacing w:line="360" w:lineRule="auto"/>
        <w:ind w:firstLine="539"/>
        <w:jc w:val="both"/>
      </w:pPr>
      <w:r>
        <w:t xml:space="preserve">Соответственно, законодателем была воспринята данная позиция, поэтому в п. 1 ч. 2 ст. 6 указано именно на создание объекта.  В связи с этим регулирование, установленное в Законе № 224-ФЗ в этой части не идет вразрез с законодательством о приватизации. </w:t>
      </w:r>
    </w:p>
    <w:p w:rsidR="00863E27" w:rsidRDefault="008F4DCF" w:rsidP="00863E27">
      <w:pPr>
        <w:pStyle w:val="ConsPlusNormal"/>
        <w:spacing w:line="360" w:lineRule="auto"/>
        <w:ind w:firstLine="540"/>
        <w:jc w:val="both"/>
      </w:pPr>
      <w:r>
        <w:t xml:space="preserve">Следующий обязательный элемент, указанный в Законе о </w:t>
      </w:r>
      <w:r w:rsidR="00CD7EE4">
        <w:t>ГЧП</w:t>
      </w:r>
      <w:r>
        <w:t xml:space="preserve">, касается финансирования </w:t>
      </w:r>
      <w:r w:rsidR="004E3EC2">
        <w:t>деятельности, осуществляемой в рамках</w:t>
      </w:r>
      <w:r>
        <w:t xml:space="preserve"> соглашения</w:t>
      </w:r>
      <w:r w:rsidR="004E3EC2">
        <w:t xml:space="preserve"> о ГЧП (МЧП)</w:t>
      </w:r>
      <w:r>
        <w:t xml:space="preserve">. </w:t>
      </w:r>
      <w:r w:rsidR="00E742D9">
        <w:t>Так, согласно п. 2 ч. 2 ст. 6 частным партнером осуществляется полное или частичное финансирование создания объекта соглашения.</w:t>
      </w:r>
      <w:r w:rsidR="00863E27">
        <w:t xml:space="preserve"> Кроме того, в соглашении в соответствии с ч. 3 ст. 6 Закона № 224-ФЗ может быть предусмотрено осуществление частным партнером полного или частичного финансирования эксплуатации и (или) технического обслуживания объекта соглашения. </w:t>
      </w:r>
      <w:r w:rsidR="00BE14F9">
        <w:t>Также установлена возможность для обеспечения</w:t>
      </w:r>
      <w:r w:rsidR="00863E27">
        <w:t xml:space="preserve"> публичным партнером частичного финансирования создания частным партнером объекта соглашения, а также финансирование его эксплуатации и </w:t>
      </w:r>
      <w:r w:rsidR="00BE14F9">
        <w:t xml:space="preserve">(или) технического обслуживания. Такой подход законодателя представляется правильным, поскольку позволяет привлекать инвестиции в разных масштабах, что делает механизм соглашения о </w:t>
      </w:r>
      <w:r w:rsidR="00CD7EE4">
        <w:t>ГЧП</w:t>
      </w:r>
      <w:r w:rsidR="00BE14F9">
        <w:t xml:space="preserve"> более гибким. Многие проекты в России осуществля</w:t>
      </w:r>
      <w:r w:rsidR="004E3EC2">
        <w:t>ются на условиях софинансирования со стороны Российской Федерации и (или) субъектов Российской Федерации</w:t>
      </w:r>
      <w:r w:rsidR="00591CE6">
        <w:t xml:space="preserve"> (например, аэропорт «Пулково» и Западный скоростной диаметр в Санкт-Петербурге)</w:t>
      </w:r>
      <w:r w:rsidR="004E3EC2">
        <w:t>.</w:t>
      </w:r>
      <w:r w:rsidR="00591CE6">
        <w:t xml:space="preserve"> </w:t>
      </w:r>
    </w:p>
    <w:p w:rsidR="00863E27" w:rsidRDefault="00591CE6" w:rsidP="008F4DCF">
      <w:pPr>
        <w:pStyle w:val="ConsPlusNormal"/>
        <w:spacing w:line="360" w:lineRule="auto"/>
        <w:ind w:firstLine="540"/>
        <w:jc w:val="both"/>
      </w:pPr>
      <w:r>
        <w:t xml:space="preserve">Части 4 и 5 статьи 6 Закона № 224-ФЗ относятся к ситуации участия публичного партнера в финансировании реализации проекта. </w:t>
      </w:r>
      <w:r w:rsidR="00000652">
        <w:t xml:space="preserve">Положения части 4 призваны обеспечить защиту публичных интересов, поскольку они предусматривают передачу объекта соглашения в собственность публичного партнера по истечении определенного соглашением срока (но не позднее дня прекращения соглашения) в случае, если объем финансирования создания </w:t>
      </w:r>
      <w:r w:rsidR="00000652">
        <w:lastRenderedPageBreak/>
        <w:t>объекта соглашения публичным партнером и рыночная стоимость движимого и</w:t>
      </w:r>
      <w:r>
        <w:t xml:space="preserve"> </w:t>
      </w:r>
      <w:r w:rsidR="00000652">
        <w:t>(или)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w:t>
      </w:r>
      <w:r w:rsidR="00781D5E">
        <w:t xml:space="preserve"> При этом финансирование публичным партнером осуществляется, как гласит часть 5 статьи 6, исключительно за счет предоставления субсидий из бюджетов бюджетной системы в соответствии с бюджетным законодательством РФ.</w:t>
      </w:r>
    </w:p>
    <w:p w:rsidR="007C44CC" w:rsidRDefault="007C44CC" w:rsidP="008F4DCF">
      <w:pPr>
        <w:pStyle w:val="ConsPlusNormal"/>
        <w:spacing w:line="360" w:lineRule="auto"/>
        <w:ind w:firstLine="540"/>
        <w:jc w:val="both"/>
      </w:pPr>
      <w:r>
        <w:t xml:space="preserve">Обязательный элемент, указанный в п. 3 ч. 2 ст. 6 Закона о </w:t>
      </w:r>
      <w:r w:rsidR="00CD7EE4">
        <w:t>ГЧП</w:t>
      </w:r>
      <w:r>
        <w:t xml:space="preserve">, предусматривает осуществление частным партнером эксплуатации и (или) технического обслуживания объекта соглашения. </w:t>
      </w:r>
    </w:p>
    <w:p w:rsidR="007C44CC" w:rsidRPr="007C44CC" w:rsidRDefault="007C44CC" w:rsidP="007C44CC">
      <w:pPr>
        <w:pStyle w:val="ConsPlusNormal"/>
        <w:spacing w:line="360" w:lineRule="auto"/>
        <w:ind w:firstLine="539"/>
        <w:jc w:val="both"/>
      </w:pPr>
      <w:r w:rsidRPr="007C44CC">
        <w:t xml:space="preserve">Согласно статье 3 Закона о </w:t>
      </w:r>
      <w:r w:rsidR="00CD7EE4">
        <w:t>ГЧП</w:t>
      </w:r>
      <w:r w:rsidRPr="007C44CC">
        <w:t xml:space="preserve"> </w:t>
      </w:r>
      <w:r>
        <w:t xml:space="preserve">под </w:t>
      </w:r>
      <w:r w:rsidRPr="007C44CC">
        <w:t>эксплуатаци</w:t>
      </w:r>
      <w:r>
        <w:t>ей</w:t>
      </w:r>
      <w:r w:rsidRPr="007C44CC">
        <w:t xml:space="preserve"> объекта соглашения </w:t>
      </w:r>
      <w:r>
        <w:t>понимается</w:t>
      </w:r>
      <w:r w:rsidRPr="007C44CC">
        <w:t xml:space="preserve">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w:t>
      </w:r>
      <w:r>
        <w:t xml:space="preserve"> которые определены соглашением, а под </w:t>
      </w:r>
      <w:r w:rsidRPr="007C44CC">
        <w:t>техническ</w:t>
      </w:r>
      <w:r>
        <w:t>им</w:t>
      </w:r>
      <w:r w:rsidRPr="007C44CC">
        <w:t xml:space="preserve"> обслуживание</w:t>
      </w:r>
      <w:r>
        <w:t>м объекта соглашения</w:t>
      </w:r>
      <w:r w:rsidRPr="007C44CC">
        <w:t xml:space="preserve"> - мероприятия, направленные на поддержание объекта соглашения в исправном, безопасном, пригодном для его эксплуатации состоянии и осуществление его те</w:t>
      </w:r>
      <w:r>
        <w:t>кущего или капитального ремонта.</w:t>
      </w:r>
    </w:p>
    <w:p w:rsidR="007C44CC" w:rsidRDefault="007C44CC" w:rsidP="008F4DCF">
      <w:pPr>
        <w:pStyle w:val="ConsPlusNormal"/>
        <w:spacing w:line="360" w:lineRule="auto"/>
        <w:ind w:firstLine="540"/>
        <w:jc w:val="both"/>
      </w:pPr>
      <w:r>
        <w:t xml:space="preserve">Как мы видим, законодатель предусматривает альтернативность обязательств частного партнера. Им может осуществляться эксплуатация объекта без его технического обслуживания либо наоборот. </w:t>
      </w:r>
      <w:r w:rsidR="008B4B6C">
        <w:t xml:space="preserve">При этом полного освобождения частного партнера от технического обслуживания объекта не происходит. В этом случае им обеспечивается привлечение обслуживающей организации и определение условий такого обслуживания. Иное толкование было бы ошибочным, поскольку, как следует из определения понятия технического обслуживания, задачей данной функции является поддержание </w:t>
      </w:r>
      <w:r w:rsidR="008B4B6C">
        <w:lastRenderedPageBreak/>
        <w:t>объекта в исправном, безопасном, пригодном для его эксплуатации состоянии. Соответственно, эксплуатация и техническое обслуживание являются взаимосвязанными, и необеспечение технического обслуживания повлечет невозможность использования объекта и его порчу</w:t>
      </w:r>
      <w:r w:rsidR="006641C1">
        <w:rPr>
          <w:rStyle w:val="a8"/>
        </w:rPr>
        <w:footnoteReference w:id="58"/>
      </w:r>
      <w:r w:rsidR="008B4B6C">
        <w:t>.</w:t>
      </w:r>
    </w:p>
    <w:p w:rsidR="00A2513F" w:rsidRDefault="00A2513F" w:rsidP="00A2513F">
      <w:pPr>
        <w:pStyle w:val="ConsPlusNormal"/>
        <w:spacing w:line="360" w:lineRule="auto"/>
        <w:ind w:firstLine="539"/>
        <w:jc w:val="both"/>
      </w:pPr>
      <w:r>
        <w:t xml:space="preserve">Наконец, ключевым элементом соглашения о государственно-частном партнерстве, соглашения о муниципально-частном партнерстве является </w:t>
      </w:r>
      <w:r w:rsidRPr="00A2513F">
        <w:t>возникновение у частного партнера права собственности на объект соглашения при условии обременения объекта соглашения</w:t>
      </w:r>
      <w:r>
        <w:t>. Как уже отмечалось ранее, возникновение права собственности частного партнера на объект соглашения является основным отличием соглашения о ГЧП (МЧП) от концессионных соглашений, согласно которым право собственности на объект инфраструктуры всегда принадлежит публичной стороне (концеденту) и не подлежит передаче концессионеру.</w:t>
      </w:r>
    </w:p>
    <w:p w:rsidR="00A2513F" w:rsidRDefault="00D44B71" w:rsidP="00F91552">
      <w:pPr>
        <w:pStyle w:val="ConsPlusNormal"/>
        <w:spacing w:line="360" w:lineRule="auto"/>
        <w:ind w:firstLine="539"/>
        <w:jc w:val="both"/>
      </w:pPr>
      <w:r>
        <w:t>У.Д. Кондратьева данное положение указывает среди правовых рисков для публичного партнера: «…</w:t>
      </w:r>
      <w:r w:rsidRPr="00D44B71">
        <w:t>вероятность того, что публичный партнер по итогам заключения и реализации проекта ГЧП не приобретет в собственность объект соглашения, достаточно велика</w:t>
      </w:r>
      <w:r>
        <w:t>»</w:t>
      </w:r>
      <w:r w:rsidR="00F91552">
        <w:rPr>
          <w:rStyle w:val="a8"/>
        </w:rPr>
        <w:footnoteReference w:id="59"/>
      </w:r>
      <w:r w:rsidRPr="00D44B71">
        <w:t>.</w:t>
      </w:r>
      <w:r>
        <w:t xml:space="preserve"> Такая позиция представляется неоднозначной, поскольку приобретение </w:t>
      </w:r>
      <w:r w:rsidR="00F91552">
        <w:t xml:space="preserve">права собственности частным партнером выступает характерным признаком такой модели </w:t>
      </w:r>
      <w:r w:rsidR="00CD7EE4">
        <w:t>ГЧП</w:t>
      </w:r>
      <w:r w:rsidR="00F91552">
        <w:t xml:space="preserve">. </w:t>
      </w:r>
      <w:r w:rsidR="00A2513F">
        <w:t xml:space="preserve">Как уже отмечалось ранее, </w:t>
      </w:r>
      <w:r>
        <w:t>в качестве элемента соглашения также</w:t>
      </w:r>
      <w:r w:rsidR="00A2513F">
        <w:t xml:space="preserve"> может быть предусмотрено </w:t>
      </w:r>
      <w:r w:rsidR="00A2513F" w:rsidRPr="00A2513F">
        <w:t>обязательств</w:t>
      </w:r>
      <w:r w:rsidR="00A2513F">
        <w:t>о</w:t>
      </w:r>
      <w:r>
        <w:t xml:space="preserve"> частного партнера</w:t>
      </w:r>
      <w:r w:rsidR="00A2513F" w:rsidRPr="00A2513F">
        <w:t xml:space="preserve">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r>
        <w:t xml:space="preserve"> Стоит отметить, что данный элемент становится обязательным в случае, указанном в ч. 4 ст. 6 Закона № 224-ФЗ. </w:t>
      </w:r>
      <w:r w:rsidR="00F91552">
        <w:t xml:space="preserve">Соответственно, вероятность </w:t>
      </w:r>
      <w:r w:rsidR="00F91552">
        <w:lastRenderedPageBreak/>
        <w:t xml:space="preserve">приобретения права собственности на объект публичным партнером в целом определена в законе. Поэтому рискового характера этот момент не имеет, поскольку выбор модели взаимодействия с частным субъектом определяется заранее. Для этого определяется механизм </w:t>
      </w:r>
      <w:r w:rsidR="00CD7EE4">
        <w:t>ГЧП</w:t>
      </w:r>
      <w:r w:rsidR="00F91552">
        <w:t>. Если публичным партнером выбран такой механизм взаимодействия с частными инвесторами, то приобретение права собственности на объект не является его главной целью.</w:t>
      </w:r>
    </w:p>
    <w:p w:rsidR="008B4B6C" w:rsidRDefault="00F91552" w:rsidP="008F4DCF">
      <w:pPr>
        <w:pStyle w:val="ConsPlusNormal"/>
        <w:spacing w:line="360" w:lineRule="auto"/>
        <w:ind w:firstLine="540"/>
        <w:jc w:val="both"/>
      </w:pPr>
      <w:r>
        <w:t xml:space="preserve">Таким образом, Закон о </w:t>
      </w:r>
      <w:r w:rsidR="00CD7EE4">
        <w:t>ГЧП</w:t>
      </w:r>
      <w:r>
        <w:t xml:space="preserve"> открывает новые возможности для развития публичной инфраструктуры, позволяя реализовывать в России государственные и муниципальные проекты по моделям </w:t>
      </w:r>
      <w:r>
        <w:rPr>
          <w:lang w:val="en-US"/>
        </w:rPr>
        <w:t>BOOT</w:t>
      </w:r>
      <w:r w:rsidRPr="00F91552">
        <w:t xml:space="preserve"> (</w:t>
      </w:r>
      <w:r>
        <w:t xml:space="preserve">от англ. </w:t>
      </w:r>
      <w:r>
        <w:rPr>
          <w:lang w:val="en-US"/>
        </w:rPr>
        <w:t>build</w:t>
      </w:r>
      <w:r w:rsidRPr="00F91552">
        <w:t xml:space="preserve"> – </w:t>
      </w:r>
      <w:r>
        <w:rPr>
          <w:lang w:val="en-US"/>
        </w:rPr>
        <w:t>own</w:t>
      </w:r>
      <w:r w:rsidRPr="00F91552">
        <w:t xml:space="preserve"> – </w:t>
      </w:r>
      <w:r>
        <w:rPr>
          <w:lang w:val="en-US"/>
        </w:rPr>
        <w:t>operate</w:t>
      </w:r>
      <w:r w:rsidRPr="00F91552">
        <w:t xml:space="preserve"> – </w:t>
      </w:r>
      <w:r>
        <w:rPr>
          <w:lang w:val="en-US"/>
        </w:rPr>
        <w:t>transfer</w:t>
      </w:r>
      <w:r w:rsidRPr="00F91552">
        <w:t xml:space="preserve"> </w:t>
      </w:r>
      <w:r>
        <w:t>–</w:t>
      </w:r>
      <w:r w:rsidRPr="00F91552">
        <w:t xml:space="preserve"> </w:t>
      </w:r>
      <w:r>
        <w:t xml:space="preserve">«строительство – владение на праве собственности – эксплуатация – передача») и ВОО (от англ. </w:t>
      </w:r>
      <w:r>
        <w:rPr>
          <w:lang w:val="en-US"/>
        </w:rPr>
        <w:t>build</w:t>
      </w:r>
      <w:r w:rsidRPr="00F91552">
        <w:t xml:space="preserve"> – </w:t>
      </w:r>
      <w:r>
        <w:rPr>
          <w:lang w:val="en-US"/>
        </w:rPr>
        <w:t>own</w:t>
      </w:r>
      <w:r w:rsidRPr="00F91552">
        <w:t xml:space="preserve"> – </w:t>
      </w:r>
      <w:r>
        <w:rPr>
          <w:lang w:val="en-US"/>
        </w:rPr>
        <w:t>operate</w:t>
      </w:r>
      <w:r w:rsidRPr="00F91552">
        <w:t xml:space="preserve"> </w:t>
      </w:r>
      <w:r>
        <w:t>–</w:t>
      </w:r>
      <w:r w:rsidRPr="00F91552">
        <w:t xml:space="preserve"> </w:t>
      </w:r>
      <w:r>
        <w:t>«строительство – владение на праве собственности – эксплуатация»).</w:t>
      </w:r>
    </w:p>
    <w:p w:rsidR="005A5F77" w:rsidRDefault="00BE7BE9" w:rsidP="005A5F77">
      <w:pPr>
        <w:pStyle w:val="ConsPlusNormal"/>
        <w:spacing w:line="360" w:lineRule="auto"/>
        <w:ind w:firstLine="540"/>
        <w:jc w:val="both"/>
      </w:pPr>
      <w:r>
        <w:t>Однако в научной литературе авторами обращается внимание на то, что ч. 4, 12 и 13 ст. 12 указывают на то, что право собственности у частного партнера возникает в момент регистрации, которая должна осуществляться с момента ввода объекта в эксплуатацию. Соответственно, если это так, то непонятным остается указание в ч. 1 ст. 12 на необходимость предоставления прав владения и пользования частному партнеру: каким образом публичный партнер предоставляет права владения и пользования если он не собственник?</w:t>
      </w:r>
      <w:r w:rsidR="00934571">
        <w:rPr>
          <w:rStyle w:val="a8"/>
        </w:rPr>
        <w:footnoteReference w:id="60"/>
      </w:r>
      <w:r w:rsidR="005A5F77">
        <w:t xml:space="preserve"> Действительно, такая формулировка является нелогичной, поскольку в данном случае имеет место создание нового объекта, что является принципиальной чертой соглашения о ГЧП (МЧП). </w:t>
      </w:r>
    </w:p>
    <w:p w:rsidR="00781D5E" w:rsidRDefault="005A5F77" w:rsidP="008F4DCF">
      <w:pPr>
        <w:pStyle w:val="ConsPlusNormal"/>
        <w:spacing w:line="360" w:lineRule="auto"/>
        <w:ind w:firstLine="540"/>
        <w:jc w:val="both"/>
      </w:pPr>
      <w:r>
        <w:t>При этом,</w:t>
      </w:r>
      <w:r w:rsidR="00934571">
        <w:t xml:space="preserve"> несмотря на то что возникновение у частного партнера права собственности на инфраструктурный объект является ключевой отличительной чертой российского соглашения о </w:t>
      </w:r>
      <w:r w:rsidR="00CD7EE4">
        <w:t>ГЧП</w:t>
      </w:r>
      <w:r w:rsidR="00934571">
        <w:t xml:space="preserve">, </w:t>
      </w:r>
      <w:r>
        <w:t xml:space="preserve">можно сказать, что в течение срока действия соглашения о ГЧП (МЧП) правовой статус частного партнера не сильно отличается от правового статуса концессионера – отношении них действуют похожие ограничения. Это связано с тем, что устанавливается </w:t>
      </w:r>
      <w:r>
        <w:lastRenderedPageBreak/>
        <w:t xml:space="preserve">обременение права собственности частного партнера, которое согласно п. 4 ч. 2 ст. 6 является условием возникновения права собственности частного партнера на объект соглашения. </w:t>
      </w:r>
      <w:r w:rsidR="006F3357">
        <w:t xml:space="preserve">В данном случае имеются ввиду ограничения права распоряжения имуществом, которые подразумевают в соответствии с ч. 13 ст. 12 запрет на отчуждение по своему усмотрению объекта соглашения в собственность другим лицам и передачу объекта соглашения в залог, за исключением обязательств перед финансирующим лицом при наличии прямого соглашения. К этому также прибавляется обязанность передать объект в собственность публичного партнера по истечении определенного соглашением срока, но не позднее дня прекращения соглашения в случае, указанному в ч. 4 ст. 6. </w:t>
      </w:r>
    </w:p>
    <w:p w:rsidR="004152AB" w:rsidRDefault="00484353" w:rsidP="008F4DCF">
      <w:pPr>
        <w:pStyle w:val="ConsPlusNormal"/>
        <w:spacing w:line="360" w:lineRule="auto"/>
        <w:ind w:firstLine="540"/>
        <w:jc w:val="both"/>
      </w:pPr>
      <w:r>
        <w:t>В ходе описания обязательных элементов соглашения были затронуты и элементы, обозначенные в ч. 3 ст. 6 как те, включение которых является факультат</w:t>
      </w:r>
      <w:r w:rsidR="004152AB">
        <w:t xml:space="preserve">ивным. Несмотря на это, элемент пункта 4 части 3 приобретает характер обязательного при определенных условиях. Разделить эти элементы можно на те, которые относятся к функциям частного партнера и те, которые относятся к функциям публичного партнера. При этом указанный перечень дополнительных элементов является исчерпывающим. </w:t>
      </w:r>
    </w:p>
    <w:p w:rsidR="003A60F5" w:rsidRDefault="00484353" w:rsidP="00912E33">
      <w:pPr>
        <w:pStyle w:val="ConsPlusNormal"/>
        <w:spacing w:line="360" w:lineRule="auto"/>
        <w:ind w:firstLine="540"/>
        <w:jc w:val="both"/>
      </w:pPr>
      <w:r>
        <w:t xml:space="preserve">В целом обязательные и дополнительные элементы соглашения, перечисленные в частях 2 и 3 ст. 6 Закона о </w:t>
      </w:r>
      <w:r w:rsidR="00CD7EE4">
        <w:t>ГЧП</w:t>
      </w:r>
      <w:r>
        <w:t xml:space="preserve"> образуют предмет соглашения, но уже в виде конкретных обязательств частного и публичного партнера, вытекающих из указанных элементов. Поэтому не будет преувеличением сказать, что регулирование данных положений составляет «скелет» соглашения о </w:t>
      </w:r>
      <w:r w:rsidR="00CD7EE4">
        <w:t>ГЧП</w:t>
      </w:r>
      <w:r>
        <w:t xml:space="preserve">. </w:t>
      </w:r>
      <w:r w:rsidR="004152AB">
        <w:t xml:space="preserve">Следовательно, этот аспект, являясь центральным, требует особого внимания при его научном рассмотрении и законодательном регулировании. </w:t>
      </w:r>
      <w:r w:rsidR="0037281C">
        <w:t xml:space="preserve">На данный момент, можно говорить о том, что, несмотря на некоторые вопросы, возникающие при рассмотрении данных положений, выбранная законодателем конструкция является гибкой, предусматривает вариативность, а соответственно, открывает и новые возможности для реализации проектов </w:t>
      </w:r>
      <w:r w:rsidR="00CD7EE4">
        <w:t>ГЧП</w:t>
      </w:r>
      <w:r w:rsidR="0037281C">
        <w:t xml:space="preserve"> в России.</w:t>
      </w:r>
    </w:p>
    <w:p w:rsidR="003A60F5" w:rsidRDefault="003A60F5" w:rsidP="00FC328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20952" w:rsidRDefault="00C20952" w:rsidP="00C20952">
      <w:pPr>
        <w:pStyle w:val="ConsPlusNormal"/>
        <w:spacing w:line="360" w:lineRule="auto"/>
        <w:ind w:firstLine="708"/>
        <w:jc w:val="both"/>
      </w:pPr>
      <w:r>
        <w:t>Принятие Федерального закона от</w:t>
      </w:r>
      <w:r w:rsidRPr="00C20952">
        <w:t xml:space="preserve"> 13.07.2015 </w:t>
      </w:r>
      <w:r w:rsidR="00302BE2">
        <w:t>№</w:t>
      </w:r>
      <w:r w:rsidRPr="00C20952">
        <w:t xml:space="preserve"> 224-ФЗ</w:t>
      </w:r>
      <w:r>
        <w:t xml:space="preserve"> </w:t>
      </w:r>
      <w:r w:rsidR="00302BE2">
        <w:t>«</w:t>
      </w:r>
      <w:r w:rsidRPr="00C20952">
        <w:t>О государственно-частном партнерстве, муниципально-частном партнерстве в Российской Федерации и внесении изменений в отдельные законодате</w:t>
      </w:r>
      <w:r w:rsidR="00302BE2">
        <w:t>льные акты Российской Федерации»</w:t>
      </w:r>
      <w:r>
        <w:t xml:space="preserve"> является принципиальным шагом в развитии российского законодательства о </w:t>
      </w:r>
      <w:r w:rsidR="00D7700D">
        <w:t>государственно</w:t>
      </w:r>
      <w:r>
        <w:t xml:space="preserve">-частном партнерстве. Данная сфера заслуживает особого внимания, поскольку напрямую связана с объектами публичной инфраструктуры, имеющими большую социальную и экономическую значимость. Реализация проектов </w:t>
      </w:r>
      <w:r w:rsidR="00CD7EE4">
        <w:t>ГЧП</w:t>
      </w:r>
      <w:r>
        <w:t xml:space="preserve"> важна не только с точки зрения создания таких объектов, но и тем, что механизм их создания осуществляется за счет привлечения частного капитала. Следствием этого является снижение нагрузки на бюджеты публичных образований. </w:t>
      </w:r>
    </w:p>
    <w:p w:rsidR="00C20952" w:rsidRDefault="00C20952" w:rsidP="00C20952">
      <w:pPr>
        <w:pStyle w:val="ConsPlusNormal"/>
        <w:spacing w:line="360" w:lineRule="auto"/>
        <w:ind w:firstLine="708"/>
        <w:jc w:val="both"/>
      </w:pPr>
      <w:r>
        <w:t xml:space="preserve">Необходимым условием развития этой сферы является построение и совершенствование система правового регулирования </w:t>
      </w:r>
      <w:r w:rsidR="00CD7EE4">
        <w:t>ГЧП</w:t>
      </w:r>
      <w:r>
        <w:t xml:space="preserve">, которая складывается из основополагающих федеральных законов, </w:t>
      </w:r>
      <w:r w:rsidR="00C43B72">
        <w:t xml:space="preserve">законодательства субъектов федерации и подзаконных актов. В первую очередь, реформа отразится на региональном законодательстве, которое должно быть приведено в соответствие с новым федеральным законом. </w:t>
      </w:r>
    </w:p>
    <w:p w:rsidR="00AD0B87" w:rsidRDefault="00AD0B87" w:rsidP="00C20952">
      <w:pPr>
        <w:pStyle w:val="ConsPlusNormal"/>
        <w:spacing w:line="360" w:lineRule="auto"/>
        <w:ind w:firstLine="708"/>
        <w:jc w:val="both"/>
      </w:pPr>
      <w:r>
        <w:t xml:space="preserve">Также в рамках построения системы законодательства о </w:t>
      </w:r>
      <w:r w:rsidR="00D7700D">
        <w:t>государственно</w:t>
      </w:r>
      <w:r>
        <w:t xml:space="preserve">-частном партнерстве важно учитывать соотношение Закона № 224-ФЗ с Законом о концессионных соглашениях. Представленные в указанных нормативных актах механизмы являются схожими. Ключевым отличием является приобретение частным партнером права собственности на объект соглашения о ГЧП (МЧП) по истечении срока действия соглашения. Однако и этот момент может быть изменен, что сближает данные механизмы еще больше. Более того, статус частного партнера и статус концессионера почти идентичны. Безусловно, специфика той или иной модели </w:t>
      </w:r>
      <w:r w:rsidR="00CD7EE4">
        <w:t>ГЧП</w:t>
      </w:r>
      <w:r>
        <w:t xml:space="preserve"> существует, но, возможно, целесообразным было бы объединить регулирование </w:t>
      </w:r>
      <w:r w:rsidR="00C9198A">
        <w:t xml:space="preserve">соглашений о ГЧП (МЧП) и концессий в рамках одного федерального закона, учитывая при этом то, что характер и целевая направленность данных институтов совпадают. </w:t>
      </w:r>
      <w:r w:rsidR="00C9198A">
        <w:lastRenderedPageBreak/>
        <w:t xml:space="preserve">Такой подход позволил бы упорядочить и создать более стройную и понятную систему </w:t>
      </w:r>
      <w:r w:rsidR="00D7700D">
        <w:t>государственно</w:t>
      </w:r>
      <w:r w:rsidR="00C9198A">
        <w:t xml:space="preserve">-частного партнерства. </w:t>
      </w:r>
    </w:p>
    <w:p w:rsidR="00C9198A" w:rsidRDefault="0082737B" w:rsidP="00C20952">
      <w:pPr>
        <w:pStyle w:val="ConsPlusNormal"/>
        <w:spacing w:line="360" w:lineRule="auto"/>
        <w:ind w:firstLine="708"/>
        <w:jc w:val="both"/>
      </w:pPr>
      <w:r>
        <w:t xml:space="preserve">Дискуссии относительно создания нормативного акта, который регулировал бы отношения в сфере </w:t>
      </w:r>
      <w:r w:rsidR="00D7700D">
        <w:t>государственно</w:t>
      </w:r>
      <w:r>
        <w:t xml:space="preserve">-частного партнерства, на федеральном уровне велись уже давно. В целом, положения нового федерального закона создают гибкий, вариативный механизм, включающий такие модели реализации проектов </w:t>
      </w:r>
      <w:r w:rsidR="00CD7EE4">
        <w:t>ГЧП</w:t>
      </w:r>
      <w:r>
        <w:t xml:space="preserve"> как ВООТ и ВОО. </w:t>
      </w:r>
      <w:r w:rsidR="00902FD9">
        <w:t xml:space="preserve">Очевидно, что положения закона направлены на минимизацию рисков сторон соглашения. Однако некоторые нормы демонстрируют жесткое ограничение статуса частного партнера. Это следует из обременения и ограничения права собственности частного партнера на объект соглашения. Кроме того, механизм перемены лиц на стороне частного партнера исключает возможность добровольной уступки прав по соглашению третьему лицу, а также перевод долга. </w:t>
      </w:r>
      <w:r w:rsidR="001B3904">
        <w:t xml:space="preserve">В этой части российский законодатель отходит от зарубежного опыта регулирования и международных стандартов, где добровольная замена осуществляется часто с согласия публичного партнера. При этом механизм принудительной замены частного партнера реализуется безусловно вне зависимости от того, какое неисполнение или ненадлежащее исполнение частным партнером своих обязанностей было допущено частным партнером. В таком случае под угрозу ставится реализация проекта в целом, потому как действие соглашения прекращается, если замена не была произведена по истечении определенного законом срока. Как было отмечено, такие положения могут снизить инвестиционную привлекательность такой модели </w:t>
      </w:r>
      <w:r w:rsidR="00CD7EE4">
        <w:t>ГЧП</w:t>
      </w:r>
      <w:r w:rsidR="001B3904">
        <w:t xml:space="preserve">, а также осложнят выполнение своих публичных функций государственным партнером. Хотя специфика соглашения о </w:t>
      </w:r>
      <w:r w:rsidR="00CD7EE4">
        <w:t>ГЧП</w:t>
      </w:r>
      <w:r w:rsidR="001B3904">
        <w:t xml:space="preserve"> требует особого внимания к передаче общественно значимых инфраструктур</w:t>
      </w:r>
      <w:r w:rsidR="00AE6CF8">
        <w:t>ных объектов частным субъектам, что во многом оправдывает такое регулирование.</w:t>
      </w:r>
    </w:p>
    <w:p w:rsidR="00AE6CF8" w:rsidRDefault="00D33D9A" w:rsidP="00C20952">
      <w:pPr>
        <w:pStyle w:val="ConsPlusNormal"/>
        <w:spacing w:line="360" w:lineRule="auto"/>
        <w:ind w:firstLine="708"/>
        <w:jc w:val="both"/>
      </w:pPr>
      <w:r>
        <w:t xml:space="preserve">Важно отметить, что законодатель в Законе № 224-ФЗ регламентирует понятия и категории </w:t>
      </w:r>
      <w:r w:rsidR="00D7700D">
        <w:t>государственно</w:t>
      </w:r>
      <w:r>
        <w:t xml:space="preserve">-частного партнерства, которые ранее существовали только в рамках научных исследований. Необходимо при этом </w:t>
      </w:r>
      <w:r>
        <w:lastRenderedPageBreak/>
        <w:t xml:space="preserve">помнить, что соглашение о ГЧП (МЧП) является в силу прямого указания законодателя гражданско-правовым договором, что влечет необходимость учитывать сложившуюся в теории и практике гражданского права понятийную </w:t>
      </w:r>
      <w:r w:rsidR="00D359D7">
        <w:t xml:space="preserve">и категориальную </w:t>
      </w:r>
      <w:r>
        <w:t>базу.</w:t>
      </w:r>
      <w:r w:rsidR="00D359D7">
        <w:t xml:space="preserve"> </w:t>
      </w:r>
      <w:r>
        <w:t xml:space="preserve"> </w:t>
      </w:r>
    </w:p>
    <w:p w:rsidR="00D359D7" w:rsidRDefault="00D359D7" w:rsidP="00C20952">
      <w:pPr>
        <w:pStyle w:val="ConsPlusNormal"/>
        <w:spacing w:line="360" w:lineRule="auto"/>
        <w:ind w:firstLine="708"/>
        <w:jc w:val="both"/>
      </w:pPr>
      <w:r>
        <w:t xml:space="preserve">Одним из наиболее важных аспектов в регулировании можно признать элементы соглашения о ГЧП (МЧП), которые составляют его предмет и являются существенными условиями. В этой части, хотя и существуют некоторые вопросы, на которые обращается внимание в научной литературе, представляется, что регулирование, предусмотренное законодателем, является в целом последовательным. Так, например, удается избежать рисков, связанных со смешением рассматриваемого механизма с приватизацией, поскольку регламентированные обязательства частного партнера по строительству и (или) реконструкции объекта соглашения неслучайно объединяются в термин «создание», что в свою очередь подразумевает </w:t>
      </w:r>
      <w:r w:rsidR="00A16A3E">
        <w:t>приобретение права собственности на новый объект.</w:t>
      </w:r>
    </w:p>
    <w:p w:rsidR="00A16A3E" w:rsidRPr="00C20952" w:rsidRDefault="00A16A3E" w:rsidP="00C20952">
      <w:pPr>
        <w:pStyle w:val="ConsPlusNormal"/>
        <w:spacing w:line="360" w:lineRule="auto"/>
        <w:ind w:firstLine="708"/>
        <w:jc w:val="both"/>
      </w:pPr>
      <w:r>
        <w:t xml:space="preserve">Подводя итог вышесказанному, отметим, что институт </w:t>
      </w:r>
      <w:r w:rsidR="00D7700D">
        <w:t>государственно</w:t>
      </w:r>
      <w:r>
        <w:t xml:space="preserve">-частного партнерства находится на этапе становления. Поэтому преждевременно делать какие-либо абсолютные выводы по поводу эффективности механизма, установленного Законом № 224-ФЗ. Положения данного нормативного акта нуждаются не только в подробном научном исследовании, но и применении их на практике. На сегодняшний день фактически еще не сложилась правоприменительная практика на основе данного закона. Оформление и развитие системы правового регулирования невозможно без доктринальной основы и правоприменительной практики. Однако новый закон дает сильный импульс к такому развитию, устанавливая основу для реализации проектов </w:t>
      </w:r>
      <w:r w:rsidR="00CD7EE4">
        <w:t>ГЧП</w:t>
      </w:r>
      <w:r>
        <w:t xml:space="preserve"> на территории Российской Федерации</w:t>
      </w:r>
      <w:r w:rsidR="00FC3285">
        <w:t>, что, в свою очередь, способствует развитию рынка и общественной инфраструктуры</w:t>
      </w:r>
      <w:r>
        <w:t xml:space="preserve">. </w:t>
      </w:r>
    </w:p>
    <w:p w:rsidR="003A60F5" w:rsidRDefault="003A60F5" w:rsidP="008F4DCF">
      <w:pPr>
        <w:spacing w:after="0" w:line="360" w:lineRule="auto"/>
        <w:jc w:val="both"/>
        <w:rPr>
          <w:rFonts w:ascii="Times New Roman" w:hAnsi="Times New Roman" w:cs="Times New Roman"/>
          <w:sz w:val="28"/>
          <w:szCs w:val="28"/>
        </w:rPr>
      </w:pPr>
    </w:p>
    <w:p w:rsidR="00397552" w:rsidRDefault="00397552" w:rsidP="008F4DCF">
      <w:pPr>
        <w:spacing w:after="0" w:line="360" w:lineRule="auto"/>
        <w:jc w:val="both"/>
        <w:rPr>
          <w:rFonts w:ascii="Times New Roman" w:hAnsi="Times New Roman" w:cs="Times New Roman"/>
          <w:sz w:val="28"/>
          <w:szCs w:val="28"/>
        </w:rPr>
      </w:pPr>
    </w:p>
    <w:p w:rsidR="00397552" w:rsidRDefault="00397552" w:rsidP="003975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397552" w:rsidRPr="004104F5" w:rsidRDefault="00397552" w:rsidP="00397552">
      <w:pPr>
        <w:spacing w:after="0" w:line="360" w:lineRule="auto"/>
        <w:ind w:firstLine="357"/>
        <w:jc w:val="both"/>
        <w:rPr>
          <w:rFonts w:ascii="Times New Roman" w:hAnsi="Times New Roman" w:cs="Times New Roman"/>
          <w:i/>
          <w:sz w:val="28"/>
          <w:szCs w:val="28"/>
        </w:rPr>
      </w:pPr>
      <w:r w:rsidRPr="004104F5">
        <w:rPr>
          <w:rFonts w:ascii="Times New Roman" w:hAnsi="Times New Roman" w:cs="Times New Roman"/>
          <w:i/>
          <w:sz w:val="28"/>
          <w:szCs w:val="28"/>
        </w:rPr>
        <w:t>Нормативно-правовые акты и иные официальные документы:</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Конституция Российской Федерации (принята всенародным голосованием 12.12.1993)</w:t>
      </w:r>
    </w:p>
    <w:p w:rsidR="00397552" w:rsidRPr="00F13A22" w:rsidRDefault="00397552" w:rsidP="00397552">
      <w:pPr>
        <w:pStyle w:val="ConsPlusNormal"/>
        <w:numPr>
          <w:ilvl w:val="0"/>
          <w:numId w:val="8"/>
        </w:numPr>
        <w:spacing w:line="360" w:lineRule="auto"/>
        <w:ind w:left="714" w:hanging="357"/>
        <w:jc w:val="both"/>
      </w:pPr>
      <w:r w:rsidRPr="00F13A22">
        <w:t>Гражданский кодекс Российской Федерации (часть первая) от 30.11.1994 № 51-ФЗ // СПС «КонсультантПлюс»</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Федеральный закон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 СПС «КонсультантПлюс»;</w:t>
      </w:r>
    </w:p>
    <w:p w:rsidR="00397552" w:rsidRPr="00F13A22" w:rsidRDefault="00397552" w:rsidP="00397552">
      <w:pPr>
        <w:pStyle w:val="a6"/>
        <w:numPr>
          <w:ilvl w:val="0"/>
          <w:numId w:val="8"/>
        </w:numPr>
        <w:spacing w:line="360" w:lineRule="auto"/>
        <w:ind w:left="714" w:hanging="357"/>
        <w:jc w:val="both"/>
        <w:rPr>
          <w:sz w:val="28"/>
          <w:szCs w:val="28"/>
        </w:rPr>
      </w:pPr>
      <w:r w:rsidRPr="00F13A22">
        <w:rPr>
          <w:rFonts w:ascii="Times New Roman" w:hAnsi="Times New Roman" w:cs="Times New Roman"/>
          <w:sz w:val="28"/>
          <w:szCs w:val="28"/>
        </w:rPr>
        <w:t>Федеральный закон от 21.07.2005 № 115-ФЗ «О концессионных соглашениях» // СПС «КонсультантПлюс»;</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Закон Санкт-Петербурга от 25.12.2006 № 627-100 «Об участии Санкт-Петербурга в государственно-частных партнерствах» // СПС «КонсультантПлюс»;</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Закон Ростовской области от 22.07.2010 № 448-ЗС «Об основах государственно-частного партнерства» // СПС «КонсультантПлюс»;</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Закон Томской области от 16.10.2006 № П-244-ОЗ «Об основах государственно-частного партнерства в Томской области» // СПС «КонсультантПлюс»;</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Закон Кемеровской области от 29.06.2009 № 79-ОФ «Об основах государственно-частного партнерства» // СПС «КонсультантПлюс»;</w:t>
      </w:r>
    </w:p>
    <w:p w:rsidR="00397552" w:rsidRPr="00F13A22" w:rsidRDefault="00397552" w:rsidP="00397552">
      <w:pPr>
        <w:pStyle w:val="a6"/>
        <w:numPr>
          <w:ilvl w:val="0"/>
          <w:numId w:val="8"/>
        </w:numPr>
        <w:spacing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Закон Республики Калмыкия от 18.12.2008 № 59-</w:t>
      </w:r>
      <w:r w:rsidRPr="00F13A22">
        <w:rPr>
          <w:rFonts w:ascii="Times New Roman" w:hAnsi="Times New Roman" w:cs="Times New Roman"/>
          <w:sz w:val="28"/>
          <w:szCs w:val="28"/>
          <w:lang w:val="en-US"/>
        </w:rPr>
        <w:t>IV</w:t>
      </w:r>
      <w:r w:rsidRPr="00F13A22">
        <w:rPr>
          <w:rFonts w:ascii="Times New Roman" w:hAnsi="Times New Roman" w:cs="Times New Roman"/>
          <w:sz w:val="28"/>
          <w:szCs w:val="28"/>
        </w:rPr>
        <w:t>-3 «О государственно-частном партнерстве в Республике Калмыкия» // СПС «КонсультантПлюс»;</w:t>
      </w:r>
    </w:p>
    <w:p w:rsidR="00397552" w:rsidRPr="00F13A2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t xml:space="preserve"> Закон Республики Дагестан от 01.02.2008 № 5-РЗ «Об участии Республики Дагестан в государственно-частных партнерствах» // СПС «КонсультантПлюс»;</w:t>
      </w:r>
    </w:p>
    <w:p w:rsidR="00397552" w:rsidRDefault="00397552" w:rsidP="00397552">
      <w:pPr>
        <w:pStyle w:val="a9"/>
        <w:numPr>
          <w:ilvl w:val="0"/>
          <w:numId w:val="8"/>
        </w:numPr>
        <w:spacing w:after="0" w:line="360" w:lineRule="auto"/>
        <w:ind w:left="714" w:hanging="357"/>
        <w:jc w:val="both"/>
        <w:rPr>
          <w:rFonts w:ascii="Times New Roman" w:hAnsi="Times New Roman" w:cs="Times New Roman"/>
          <w:sz w:val="28"/>
          <w:szCs w:val="28"/>
        </w:rPr>
      </w:pPr>
      <w:r w:rsidRPr="00F13A22">
        <w:rPr>
          <w:rFonts w:ascii="Times New Roman" w:hAnsi="Times New Roman" w:cs="Times New Roman"/>
          <w:sz w:val="28"/>
          <w:szCs w:val="28"/>
        </w:rPr>
        <w:lastRenderedPageBreak/>
        <w:t xml:space="preserve"> Закон Республики Алтай от 05.03.2008 № 15-РЗ «Об основах государственно-частного партнерства в Республике Алтай» // СПС «КонсультантПлюс»;</w:t>
      </w:r>
    </w:p>
    <w:p w:rsidR="00397552" w:rsidRPr="00263028" w:rsidRDefault="00397552" w:rsidP="00397552">
      <w:pPr>
        <w:pStyle w:val="a9"/>
        <w:spacing w:after="0" w:line="360" w:lineRule="auto"/>
        <w:ind w:left="714"/>
        <w:jc w:val="both"/>
        <w:rPr>
          <w:rFonts w:ascii="Times New Roman" w:hAnsi="Times New Roman" w:cs="Times New Roman"/>
          <w:sz w:val="28"/>
          <w:szCs w:val="28"/>
        </w:rPr>
      </w:pPr>
    </w:p>
    <w:p w:rsidR="00397552" w:rsidRDefault="00397552" w:rsidP="00397552">
      <w:pPr>
        <w:pStyle w:val="a9"/>
        <w:spacing w:after="0" w:line="360" w:lineRule="auto"/>
        <w:ind w:left="714"/>
        <w:jc w:val="both"/>
        <w:rPr>
          <w:rFonts w:ascii="Times New Roman" w:hAnsi="Times New Roman" w:cs="Times New Roman"/>
          <w:i/>
          <w:sz w:val="28"/>
          <w:szCs w:val="28"/>
        </w:rPr>
      </w:pPr>
      <w:r w:rsidRPr="003C5227">
        <w:rPr>
          <w:rFonts w:ascii="Times New Roman" w:hAnsi="Times New Roman" w:cs="Times New Roman"/>
          <w:i/>
          <w:sz w:val="28"/>
          <w:szCs w:val="28"/>
        </w:rPr>
        <w:t>Материалы судебной практики:</w:t>
      </w:r>
    </w:p>
    <w:p w:rsidR="00397552" w:rsidRPr="003C5227" w:rsidRDefault="00397552" w:rsidP="00EE67E6">
      <w:pPr>
        <w:pStyle w:val="a6"/>
        <w:numPr>
          <w:ilvl w:val="0"/>
          <w:numId w:val="8"/>
        </w:numPr>
        <w:spacing w:line="360" w:lineRule="auto"/>
        <w:jc w:val="both"/>
        <w:rPr>
          <w:sz w:val="28"/>
          <w:szCs w:val="28"/>
        </w:rPr>
      </w:pPr>
      <w:r w:rsidRPr="003C5227">
        <w:rPr>
          <w:rFonts w:ascii="Times New Roman" w:hAnsi="Times New Roman" w:cs="Times New Roman"/>
          <w:sz w:val="28"/>
          <w:szCs w:val="28"/>
        </w:rPr>
        <w:t>Постановление Президиума В</w:t>
      </w:r>
      <w:r>
        <w:rPr>
          <w:rFonts w:ascii="Times New Roman" w:hAnsi="Times New Roman" w:cs="Times New Roman"/>
          <w:sz w:val="28"/>
          <w:szCs w:val="28"/>
        </w:rPr>
        <w:t xml:space="preserve">ысшего </w:t>
      </w:r>
      <w:r w:rsidRPr="003C5227">
        <w:rPr>
          <w:rFonts w:ascii="Times New Roman" w:hAnsi="Times New Roman" w:cs="Times New Roman"/>
          <w:sz w:val="28"/>
          <w:szCs w:val="28"/>
        </w:rPr>
        <w:t>А</w:t>
      </w:r>
      <w:r>
        <w:rPr>
          <w:rFonts w:ascii="Times New Roman" w:hAnsi="Times New Roman" w:cs="Times New Roman"/>
          <w:sz w:val="28"/>
          <w:szCs w:val="28"/>
        </w:rPr>
        <w:t xml:space="preserve">рбитражного </w:t>
      </w:r>
      <w:r w:rsidRPr="003C5227">
        <w:rPr>
          <w:rFonts w:ascii="Times New Roman" w:hAnsi="Times New Roman" w:cs="Times New Roman"/>
          <w:sz w:val="28"/>
          <w:szCs w:val="28"/>
        </w:rPr>
        <w:t>С</w:t>
      </w:r>
      <w:r>
        <w:rPr>
          <w:rFonts w:ascii="Times New Roman" w:hAnsi="Times New Roman" w:cs="Times New Roman"/>
          <w:sz w:val="28"/>
          <w:szCs w:val="28"/>
        </w:rPr>
        <w:t>уда</w:t>
      </w:r>
      <w:r w:rsidRPr="003C5227">
        <w:rPr>
          <w:rFonts w:ascii="Times New Roman" w:hAnsi="Times New Roman" w:cs="Times New Roman"/>
          <w:sz w:val="28"/>
          <w:szCs w:val="28"/>
        </w:rPr>
        <w:t xml:space="preserve"> РФ от 30.09.2008 № 8356/08 // СПС «КонсультантПлюс»</w:t>
      </w:r>
      <w:r>
        <w:rPr>
          <w:rFonts w:ascii="Times New Roman" w:hAnsi="Times New Roman" w:cs="Times New Roman"/>
          <w:sz w:val="28"/>
          <w:szCs w:val="28"/>
        </w:rPr>
        <w:t>;</w:t>
      </w:r>
    </w:p>
    <w:p w:rsidR="00397552" w:rsidRPr="003C5227" w:rsidRDefault="00397552" w:rsidP="00EE67E6">
      <w:pPr>
        <w:pStyle w:val="a6"/>
        <w:numPr>
          <w:ilvl w:val="0"/>
          <w:numId w:val="8"/>
        </w:numPr>
        <w:spacing w:line="360" w:lineRule="auto"/>
        <w:ind w:left="714" w:hanging="357"/>
        <w:jc w:val="both"/>
        <w:rPr>
          <w:sz w:val="28"/>
          <w:szCs w:val="28"/>
        </w:rPr>
      </w:pPr>
      <w:r w:rsidRPr="003C5227">
        <w:rPr>
          <w:rFonts w:ascii="Times New Roman" w:hAnsi="Times New Roman" w:cs="Times New Roman"/>
          <w:sz w:val="28"/>
          <w:szCs w:val="28"/>
        </w:rPr>
        <w:t>Определение Высшего Арбитражного Суда РФ от 29.10.2008 № 13682/08 // СПС «КонсультантПлюс»</w:t>
      </w:r>
      <w:r>
        <w:rPr>
          <w:rFonts w:ascii="Times New Roman" w:hAnsi="Times New Roman" w:cs="Times New Roman"/>
          <w:sz w:val="28"/>
          <w:szCs w:val="28"/>
        </w:rPr>
        <w:t>;</w:t>
      </w:r>
    </w:p>
    <w:p w:rsidR="00397552" w:rsidRPr="003C5227" w:rsidRDefault="00397552" w:rsidP="00EE67E6">
      <w:pPr>
        <w:pStyle w:val="a6"/>
        <w:numPr>
          <w:ilvl w:val="0"/>
          <w:numId w:val="8"/>
        </w:numPr>
        <w:spacing w:line="360" w:lineRule="auto"/>
        <w:ind w:left="714" w:hanging="357"/>
        <w:jc w:val="both"/>
        <w:rPr>
          <w:sz w:val="28"/>
          <w:szCs w:val="28"/>
        </w:rPr>
      </w:pPr>
      <w:r w:rsidRPr="003C5227">
        <w:rPr>
          <w:rFonts w:ascii="Times New Roman" w:hAnsi="Times New Roman" w:cs="Times New Roman"/>
          <w:sz w:val="28"/>
          <w:szCs w:val="28"/>
        </w:rPr>
        <w:t>Определение Высшего Арбитражного Суда РФ от 24.04.2008 № 5120/08 // СПС «КонсультантПлюс»</w:t>
      </w:r>
      <w:r>
        <w:rPr>
          <w:rFonts w:ascii="Times New Roman" w:hAnsi="Times New Roman" w:cs="Times New Roman"/>
          <w:sz w:val="28"/>
          <w:szCs w:val="28"/>
        </w:rPr>
        <w:t>;</w:t>
      </w:r>
    </w:p>
    <w:p w:rsidR="00397552" w:rsidRPr="003C5227" w:rsidRDefault="00397552" w:rsidP="00EE67E6">
      <w:pPr>
        <w:pStyle w:val="a6"/>
        <w:numPr>
          <w:ilvl w:val="0"/>
          <w:numId w:val="8"/>
        </w:numPr>
        <w:spacing w:line="360" w:lineRule="auto"/>
        <w:ind w:left="714" w:hanging="357"/>
        <w:jc w:val="both"/>
        <w:rPr>
          <w:sz w:val="28"/>
          <w:szCs w:val="28"/>
        </w:rPr>
      </w:pPr>
      <w:r w:rsidRPr="003C5227">
        <w:rPr>
          <w:rFonts w:ascii="Times New Roman" w:hAnsi="Times New Roman" w:cs="Times New Roman"/>
          <w:sz w:val="28"/>
          <w:szCs w:val="28"/>
        </w:rPr>
        <w:t>Постановления Федерального арбитражного суда Уральского округа от 17.07.2008 № Ф09-10310/07-С6</w:t>
      </w:r>
      <w:r>
        <w:rPr>
          <w:rFonts w:ascii="Times New Roman" w:hAnsi="Times New Roman" w:cs="Times New Roman"/>
          <w:sz w:val="28"/>
          <w:szCs w:val="28"/>
        </w:rPr>
        <w:t xml:space="preserve"> </w:t>
      </w:r>
      <w:r w:rsidRPr="003C5227">
        <w:rPr>
          <w:rFonts w:ascii="Times New Roman" w:hAnsi="Times New Roman" w:cs="Times New Roman"/>
          <w:sz w:val="28"/>
          <w:szCs w:val="28"/>
        </w:rPr>
        <w:t>// СПС «КонсультантПлюс»</w:t>
      </w:r>
      <w:r>
        <w:rPr>
          <w:rFonts w:ascii="Times New Roman" w:hAnsi="Times New Roman" w:cs="Times New Roman"/>
          <w:sz w:val="28"/>
          <w:szCs w:val="28"/>
        </w:rPr>
        <w:t>;</w:t>
      </w:r>
    </w:p>
    <w:p w:rsidR="00397552" w:rsidRPr="00263028" w:rsidRDefault="00397552" w:rsidP="00EE67E6">
      <w:pPr>
        <w:pStyle w:val="a6"/>
        <w:numPr>
          <w:ilvl w:val="0"/>
          <w:numId w:val="8"/>
        </w:numPr>
        <w:spacing w:line="360" w:lineRule="auto"/>
        <w:ind w:left="714" w:hanging="357"/>
        <w:jc w:val="both"/>
        <w:rPr>
          <w:sz w:val="28"/>
          <w:szCs w:val="28"/>
        </w:rPr>
      </w:pPr>
      <w:r w:rsidRPr="003C5227">
        <w:rPr>
          <w:rFonts w:ascii="Times New Roman" w:hAnsi="Times New Roman" w:cs="Times New Roman"/>
          <w:sz w:val="28"/>
          <w:szCs w:val="28"/>
        </w:rPr>
        <w:t>Постановления Федерального арбитражного суда Уральского округа от 26.06.2008 № Ф09-4549/08-С6</w:t>
      </w:r>
      <w:r>
        <w:rPr>
          <w:rFonts w:ascii="Times New Roman" w:hAnsi="Times New Roman" w:cs="Times New Roman"/>
          <w:sz w:val="28"/>
          <w:szCs w:val="28"/>
        </w:rPr>
        <w:t xml:space="preserve"> </w:t>
      </w:r>
      <w:r w:rsidRPr="003C5227">
        <w:rPr>
          <w:rFonts w:ascii="Times New Roman" w:hAnsi="Times New Roman" w:cs="Times New Roman"/>
          <w:sz w:val="28"/>
          <w:szCs w:val="28"/>
        </w:rPr>
        <w:t>// СПС «КонсультантПлюс»</w:t>
      </w:r>
      <w:r>
        <w:rPr>
          <w:rFonts w:ascii="Times New Roman" w:hAnsi="Times New Roman" w:cs="Times New Roman"/>
          <w:sz w:val="28"/>
          <w:szCs w:val="28"/>
        </w:rPr>
        <w:t>;</w:t>
      </w:r>
    </w:p>
    <w:p w:rsidR="00397552" w:rsidRPr="00263028" w:rsidRDefault="00397552" w:rsidP="00EE67E6">
      <w:pPr>
        <w:pStyle w:val="a6"/>
        <w:numPr>
          <w:ilvl w:val="0"/>
          <w:numId w:val="8"/>
        </w:numPr>
        <w:spacing w:line="360" w:lineRule="auto"/>
        <w:ind w:left="714" w:hanging="357"/>
        <w:jc w:val="both"/>
        <w:rPr>
          <w:sz w:val="28"/>
          <w:szCs w:val="28"/>
        </w:rPr>
      </w:pPr>
      <w:r w:rsidRPr="00263028">
        <w:rPr>
          <w:rFonts w:ascii="Times New Roman" w:hAnsi="Times New Roman" w:cs="Times New Roman"/>
          <w:sz w:val="28"/>
          <w:szCs w:val="28"/>
        </w:rPr>
        <w:t>Постановления Федерального арбитражного суда Уральского округа от 24.09.2008 № Ф09-6798/08-С6</w:t>
      </w:r>
      <w:r>
        <w:rPr>
          <w:rFonts w:ascii="Times New Roman" w:hAnsi="Times New Roman" w:cs="Times New Roman"/>
          <w:sz w:val="28"/>
          <w:szCs w:val="28"/>
        </w:rPr>
        <w:t xml:space="preserve"> </w:t>
      </w:r>
      <w:r w:rsidRPr="003C5227">
        <w:rPr>
          <w:rFonts w:ascii="Times New Roman" w:hAnsi="Times New Roman" w:cs="Times New Roman"/>
          <w:sz w:val="28"/>
          <w:szCs w:val="28"/>
        </w:rPr>
        <w:t>// СПС «КонсультантПлюс»</w:t>
      </w:r>
      <w:r>
        <w:rPr>
          <w:rFonts w:ascii="Times New Roman" w:hAnsi="Times New Roman" w:cs="Times New Roman"/>
          <w:sz w:val="28"/>
          <w:szCs w:val="28"/>
        </w:rPr>
        <w:t>;</w:t>
      </w:r>
    </w:p>
    <w:p w:rsidR="00397552" w:rsidRPr="00B55596" w:rsidRDefault="00397552" w:rsidP="00EE67E6">
      <w:pPr>
        <w:pStyle w:val="a6"/>
        <w:numPr>
          <w:ilvl w:val="0"/>
          <w:numId w:val="8"/>
        </w:numPr>
        <w:spacing w:line="360" w:lineRule="auto"/>
        <w:ind w:left="714" w:hanging="357"/>
        <w:jc w:val="both"/>
        <w:rPr>
          <w:sz w:val="28"/>
          <w:szCs w:val="28"/>
        </w:rPr>
      </w:pPr>
      <w:r w:rsidRPr="00263028">
        <w:rPr>
          <w:rFonts w:ascii="Times New Roman" w:hAnsi="Times New Roman" w:cs="Times New Roman"/>
          <w:sz w:val="28"/>
          <w:szCs w:val="28"/>
        </w:rPr>
        <w:t>Постановления Федерального арбитражного суда Уральского округа от 27.02.2008 № Ф09-727/08-С6</w:t>
      </w:r>
      <w:r>
        <w:rPr>
          <w:rFonts w:ascii="Times New Roman" w:hAnsi="Times New Roman" w:cs="Times New Roman"/>
          <w:sz w:val="28"/>
          <w:szCs w:val="28"/>
        </w:rPr>
        <w:t xml:space="preserve"> </w:t>
      </w:r>
      <w:r w:rsidRPr="00B55596">
        <w:rPr>
          <w:rFonts w:ascii="Times New Roman" w:hAnsi="Times New Roman" w:cs="Times New Roman"/>
          <w:sz w:val="28"/>
          <w:szCs w:val="28"/>
        </w:rPr>
        <w:t>// СПС «Консультант Плюс»</w:t>
      </w:r>
      <w:r>
        <w:rPr>
          <w:rFonts w:ascii="Times New Roman" w:hAnsi="Times New Roman" w:cs="Times New Roman"/>
          <w:sz w:val="28"/>
          <w:szCs w:val="28"/>
        </w:rPr>
        <w:t>;</w:t>
      </w:r>
    </w:p>
    <w:p w:rsidR="00397552" w:rsidRPr="00B55596" w:rsidRDefault="00397552" w:rsidP="00EE67E6">
      <w:pPr>
        <w:pStyle w:val="a6"/>
        <w:numPr>
          <w:ilvl w:val="0"/>
          <w:numId w:val="8"/>
        </w:numPr>
        <w:spacing w:line="360" w:lineRule="auto"/>
        <w:ind w:left="714" w:hanging="357"/>
        <w:jc w:val="both"/>
        <w:rPr>
          <w:sz w:val="28"/>
          <w:szCs w:val="28"/>
        </w:rPr>
      </w:pPr>
      <w:r w:rsidRPr="00B55596">
        <w:rPr>
          <w:rFonts w:ascii="Times New Roman" w:hAnsi="Times New Roman" w:cs="Times New Roman"/>
          <w:sz w:val="28"/>
          <w:szCs w:val="28"/>
        </w:rPr>
        <w:t>Постановление ФАС Уральского округа от 03.09.2012 № Ф09-6746/12 по делу № А50-22136/2011 // СПС «Консультант Плюс»</w:t>
      </w:r>
      <w:r>
        <w:rPr>
          <w:rFonts w:ascii="Times New Roman" w:hAnsi="Times New Roman" w:cs="Times New Roman"/>
          <w:sz w:val="28"/>
          <w:szCs w:val="28"/>
        </w:rPr>
        <w:t>;</w:t>
      </w:r>
    </w:p>
    <w:p w:rsidR="00397552" w:rsidRDefault="00397552" w:rsidP="00397552">
      <w:pPr>
        <w:pStyle w:val="a6"/>
        <w:spacing w:line="360" w:lineRule="auto"/>
        <w:ind w:left="714"/>
        <w:jc w:val="both"/>
        <w:rPr>
          <w:rFonts w:ascii="Times New Roman" w:hAnsi="Times New Roman" w:cs="Times New Roman"/>
          <w:b/>
          <w:sz w:val="28"/>
          <w:szCs w:val="28"/>
        </w:rPr>
      </w:pPr>
    </w:p>
    <w:p w:rsidR="00397552" w:rsidRPr="006660F2" w:rsidRDefault="00397552" w:rsidP="00397552">
      <w:pPr>
        <w:pStyle w:val="a6"/>
        <w:spacing w:line="360" w:lineRule="auto"/>
        <w:ind w:left="714"/>
        <w:jc w:val="both"/>
        <w:rPr>
          <w:rFonts w:ascii="Times New Roman" w:hAnsi="Times New Roman" w:cs="Times New Roman"/>
          <w:i/>
          <w:sz w:val="28"/>
          <w:szCs w:val="28"/>
        </w:rPr>
      </w:pPr>
      <w:r>
        <w:rPr>
          <w:rFonts w:ascii="Times New Roman" w:hAnsi="Times New Roman" w:cs="Times New Roman"/>
          <w:i/>
          <w:sz w:val="28"/>
          <w:szCs w:val="28"/>
        </w:rPr>
        <w:t>Специальная литература:</w:t>
      </w:r>
    </w:p>
    <w:p w:rsidR="00397552" w:rsidRPr="00EE67E6"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EE67E6">
        <w:rPr>
          <w:rFonts w:ascii="Times New Roman" w:hAnsi="Times New Roman" w:cs="Times New Roman"/>
          <w:sz w:val="28"/>
          <w:szCs w:val="28"/>
        </w:rPr>
        <w:t>Попондопуло В.Ф., Шевелева Н.А. Публично-частное партнерство в России и зарубежных странах: правовые аспекты. – М. : Инфотропик Медиа, 2015. – 528 с.;</w:t>
      </w:r>
    </w:p>
    <w:p w:rsidR="00397552" w:rsidRPr="00F8777E"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Комментарий к ФЗ «О государственно-частном партнерстве, муниципально-частном партнерстве в РФ и внесении изменений в отдельные законодательные акты РФ» под ред. В.Ф. Попондопуло, В.В. Килинкарова. –М. : Инфотропик Медиа, 2016. -352 с.;</w:t>
      </w:r>
    </w:p>
    <w:p w:rsidR="00397552" w:rsidRPr="00F8777E"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7552" w:rsidRPr="00F8777E">
        <w:rPr>
          <w:rFonts w:ascii="Times New Roman" w:hAnsi="Times New Roman" w:cs="Times New Roman"/>
          <w:sz w:val="28"/>
          <w:szCs w:val="28"/>
        </w:rPr>
        <w:t>Комментарий к Федеральному закону от 21 июля 2005 г. № 115-ФЗ "О концессионных соглашениях" (постатейный) (Кухаренко Т.А., Бельянская А.Б., Шишелова С.А., Холкина М.Г., Хлистун Ю.В., Шадрина Е.Г., Коробкова К.Ю.) // СПС «КонсультантПлюс»</w:t>
      </w:r>
      <w:r w:rsidR="00397552">
        <w:rPr>
          <w:rFonts w:ascii="Times New Roman" w:hAnsi="Times New Roman" w:cs="Times New Roman"/>
          <w:sz w:val="28"/>
          <w:szCs w:val="28"/>
        </w:rPr>
        <w:t>;</w:t>
      </w:r>
    </w:p>
    <w:p w:rsidR="00397552"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Антипова О.М. Правовое регулирование инвестиционной деятельности (анализ теоретических и практических проблем). М.: Волтерс Клувер, 2007.</w:t>
      </w:r>
      <w:r w:rsidR="00397552">
        <w:rPr>
          <w:rFonts w:ascii="Times New Roman" w:hAnsi="Times New Roman" w:cs="Times New Roman"/>
          <w:sz w:val="28"/>
          <w:szCs w:val="28"/>
        </w:rPr>
        <w:t>;</w:t>
      </w:r>
    </w:p>
    <w:p w:rsidR="00397552" w:rsidRPr="00F8777E" w:rsidRDefault="00EE67E6" w:rsidP="00EE67E6">
      <w:pPr>
        <w:pStyle w:val="a6"/>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Попондопуло В.Ф. Публично-частное партнерство: понятие и правовые формы // Арбитражные споры. 2014. № 2. С. 82.</w:t>
      </w:r>
      <w:r w:rsidR="00397552">
        <w:rPr>
          <w:rFonts w:ascii="Times New Roman" w:hAnsi="Times New Roman" w:cs="Times New Roman"/>
          <w:sz w:val="28"/>
          <w:szCs w:val="28"/>
        </w:rPr>
        <w:t>;</w:t>
      </w:r>
    </w:p>
    <w:p w:rsidR="00397552"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Широков А.В. Административный договор как форма регулирования государственно-частных партнерств // Законодательство. 2008. № 12. С. 71;</w:t>
      </w:r>
    </w:p>
    <w:p w:rsidR="00397552" w:rsidRPr="00F8777E" w:rsidRDefault="00EE67E6" w:rsidP="00EE67E6">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Марков К. Административно-правовая природа концессионных соглашений // Закон и право. 2010. № 1. С. 47.;</w:t>
      </w:r>
    </w:p>
    <w:p w:rsidR="00397552"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Самолов Д.А. Соглашение о государственно-частном партнерстве: вопросы правовой квалификации // Актуальные проблемы российского права. 2015. № 4 (53). С. 139;</w:t>
      </w:r>
    </w:p>
    <w:p w:rsidR="00397552" w:rsidRPr="00F8777E" w:rsidRDefault="00EE67E6" w:rsidP="00EE67E6">
      <w:pPr>
        <w:pStyle w:val="a6"/>
        <w:numPr>
          <w:ilvl w:val="0"/>
          <w:numId w:val="8"/>
        </w:numPr>
        <w:spacing w:line="360" w:lineRule="auto"/>
        <w:jc w:val="both"/>
        <w:rPr>
          <w:sz w:val="28"/>
          <w:szCs w:val="28"/>
        </w:rPr>
      </w:pPr>
      <w:r>
        <w:rPr>
          <w:rFonts w:ascii="Times New Roman" w:hAnsi="Times New Roman" w:cs="Times New Roman"/>
          <w:sz w:val="28"/>
          <w:szCs w:val="28"/>
        </w:rPr>
        <w:t xml:space="preserve"> </w:t>
      </w:r>
      <w:r w:rsidR="00397552" w:rsidRPr="00F8777E">
        <w:rPr>
          <w:rFonts w:ascii="Times New Roman" w:hAnsi="Times New Roman" w:cs="Times New Roman"/>
          <w:sz w:val="28"/>
          <w:szCs w:val="28"/>
        </w:rPr>
        <w:t>Дроздов И.К правовой природе концессионного соглашения // Хозяйство и право. 2006. № 6. С. 50</w:t>
      </w:r>
      <w:r w:rsidR="00397552">
        <w:rPr>
          <w:rFonts w:ascii="Times New Roman" w:hAnsi="Times New Roman" w:cs="Times New Roman"/>
          <w:sz w:val="28"/>
          <w:szCs w:val="28"/>
        </w:rPr>
        <w:t>;</w:t>
      </w:r>
    </w:p>
    <w:p w:rsidR="00397552" w:rsidRPr="00B55596"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Попондопуло В.Ф. Концессионное соглашение – правовая форма государственно-частного партнерства // Правоведение. 2007. № 6. С. 255.</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777E">
        <w:rPr>
          <w:rFonts w:ascii="Times New Roman" w:hAnsi="Times New Roman" w:cs="Times New Roman"/>
          <w:sz w:val="28"/>
          <w:szCs w:val="28"/>
        </w:rPr>
        <w:t>Царев Д., Иванюк А. Государственно-частное партнерство: правовой аспект // Финансовая газета. 2009. № 1. Отчет о научно-исследовательской работе по теме: «Законодательное обеспечение государственно-частного партнерства в России и за рубежом: сравнительный анализ». – М., 2008</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sidRPr="00B55596">
        <w:rPr>
          <w:rFonts w:ascii="Times New Roman" w:hAnsi="Times New Roman" w:cs="Times New Roman"/>
          <w:sz w:val="28"/>
          <w:szCs w:val="28"/>
        </w:rPr>
        <w:t xml:space="preserve"> Костенко В. Соотношение новой правовой формы «государственно-частное, муниципально-частное партнерство» и правовой модели концессионного соглашения в российском законодательстве // Хозяйство и право //</w:t>
      </w:r>
      <w:r>
        <w:rPr>
          <w:rFonts w:ascii="Times New Roman" w:hAnsi="Times New Roman" w:cs="Times New Roman"/>
          <w:sz w:val="28"/>
          <w:szCs w:val="28"/>
        </w:rPr>
        <w:t xml:space="preserve"> </w:t>
      </w:r>
      <w:r w:rsidRPr="00B55596">
        <w:rPr>
          <w:rFonts w:ascii="Times New Roman" w:hAnsi="Times New Roman" w:cs="Times New Roman"/>
          <w:sz w:val="28"/>
          <w:szCs w:val="28"/>
        </w:rPr>
        <w:t xml:space="preserve">Хозяйство и право. -2016. - № 1. - С. 84 </w:t>
      </w:r>
      <w:r>
        <w:rPr>
          <w:rFonts w:ascii="Times New Roman" w:hAnsi="Times New Roman" w:cs="Times New Roman"/>
          <w:sz w:val="28"/>
          <w:szCs w:val="28"/>
        </w:rPr>
        <w:t>–</w:t>
      </w:r>
      <w:r w:rsidRPr="00B55596">
        <w:rPr>
          <w:rFonts w:ascii="Times New Roman" w:hAnsi="Times New Roman" w:cs="Times New Roman"/>
          <w:sz w:val="28"/>
          <w:szCs w:val="28"/>
        </w:rPr>
        <w:t xml:space="preserve"> 89</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sidRPr="00B55596">
        <w:rPr>
          <w:rFonts w:ascii="Times New Roman" w:hAnsi="Times New Roman" w:cs="Times New Roman"/>
          <w:sz w:val="28"/>
          <w:szCs w:val="28"/>
        </w:rPr>
        <w:lastRenderedPageBreak/>
        <w:t xml:space="preserve"> Калиниченко, Н. Механизм государственно-частного партнерства в России : принципы и формы взаимодействия власти и бизнеса //Хозяйство и право. -2016. - № 1. - С. 90 </w:t>
      </w:r>
      <w:r>
        <w:rPr>
          <w:rFonts w:ascii="Times New Roman" w:hAnsi="Times New Roman" w:cs="Times New Roman"/>
          <w:sz w:val="28"/>
          <w:szCs w:val="28"/>
        </w:rPr>
        <w:t>–</w:t>
      </w:r>
      <w:r w:rsidRPr="00B55596">
        <w:rPr>
          <w:rFonts w:ascii="Times New Roman" w:hAnsi="Times New Roman" w:cs="Times New Roman"/>
          <w:sz w:val="28"/>
          <w:szCs w:val="28"/>
        </w:rPr>
        <w:t xml:space="preserve"> 99</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 xml:space="preserve">Якупов А.К. Новеллы российского законодательства о государственно-частном партнерстве // Юрист ВУЗа. -2016. - № 2. - С. 34 </w:t>
      </w:r>
      <w:r>
        <w:rPr>
          <w:rFonts w:ascii="Times New Roman" w:hAnsi="Times New Roman" w:cs="Times New Roman"/>
          <w:sz w:val="28"/>
          <w:szCs w:val="28"/>
        </w:rPr>
        <w:t>–</w:t>
      </w:r>
      <w:r w:rsidRPr="00B55596">
        <w:rPr>
          <w:rFonts w:ascii="Times New Roman" w:hAnsi="Times New Roman" w:cs="Times New Roman"/>
          <w:sz w:val="28"/>
          <w:szCs w:val="28"/>
        </w:rPr>
        <w:t xml:space="preserve"> 42</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sidRPr="00B55596">
        <w:rPr>
          <w:rFonts w:ascii="Times New Roman" w:hAnsi="Times New Roman" w:cs="Times New Roman"/>
          <w:sz w:val="28"/>
          <w:szCs w:val="28"/>
        </w:rPr>
        <w:t xml:space="preserve"> Жмулина Д.А. Система российского законодательства о публично-частном партнерстве // Юрист. 2015. № 7. С. 22-27.</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Халимовский Ю.А. Государственно-частное партнерство в субъектах РФ: блуждание в темноте // Налоги. 2011. № 14. С. 18-25.</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Килинкаров В.В. Актуальные вопросы разрешения споров в сфере публично-частного партнерства // Закон. 2015. № 2. С. 173-210.</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Жмулина Д.А. Перемена лиц в обязательстве из соглашения о публично-частном партнерстве // Юрист. 2015. № 21. С. 32 - 37.</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 xml:space="preserve">Жмулина Д.А. Существенные условия соглашения о публично-частном партнерстве //Российский юридический журнал. -2015. - № 5. - С. 147 </w:t>
      </w:r>
      <w:r>
        <w:rPr>
          <w:rFonts w:ascii="Times New Roman" w:hAnsi="Times New Roman" w:cs="Times New Roman"/>
          <w:sz w:val="28"/>
          <w:szCs w:val="28"/>
        </w:rPr>
        <w:t>–</w:t>
      </w:r>
      <w:r w:rsidRPr="00B55596">
        <w:rPr>
          <w:rFonts w:ascii="Times New Roman" w:hAnsi="Times New Roman" w:cs="Times New Roman"/>
          <w:sz w:val="28"/>
          <w:szCs w:val="28"/>
        </w:rPr>
        <w:t xml:space="preserve"> 155</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Качкин Д.В., Репин Р.Р. Соглашение о государственно-частном партнерстве как гражданско-правовой договор // Закон. 2015. № 10. С. 147 - 156.</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5596">
        <w:rPr>
          <w:rFonts w:ascii="Times New Roman" w:hAnsi="Times New Roman" w:cs="Times New Roman"/>
          <w:sz w:val="28"/>
          <w:szCs w:val="28"/>
        </w:rPr>
        <w:t>Савина С.В. Правовое регулирование отношений по реконструкции государственного имщества за счет средств частных инвесторов в рамках государственно-частного партнерства // Предпринимательское право. 2009. № 2.</w:t>
      </w:r>
      <w:r>
        <w:rPr>
          <w:rFonts w:ascii="Times New Roman" w:hAnsi="Times New Roman" w:cs="Times New Roman"/>
          <w:sz w:val="28"/>
          <w:szCs w:val="28"/>
        </w:rPr>
        <w:t>;</w:t>
      </w:r>
    </w:p>
    <w:p w:rsidR="00397552" w:rsidRDefault="00397552" w:rsidP="00EE67E6">
      <w:pPr>
        <w:pStyle w:val="a9"/>
        <w:numPr>
          <w:ilvl w:val="0"/>
          <w:numId w:val="8"/>
        </w:numPr>
        <w:spacing w:after="0" w:line="360" w:lineRule="auto"/>
        <w:jc w:val="both"/>
        <w:rPr>
          <w:rFonts w:ascii="Times New Roman" w:hAnsi="Times New Roman" w:cs="Times New Roman"/>
          <w:sz w:val="28"/>
          <w:szCs w:val="28"/>
        </w:rPr>
      </w:pPr>
      <w:r w:rsidRPr="002B5E7B">
        <w:rPr>
          <w:rFonts w:ascii="Times New Roman" w:hAnsi="Times New Roman" w:cs="Times New Roman"/>
          <w:sz w:val="28"/>
          <w:szCs w:val="28"/>
        </w:rPr>
        <w:t xml:space="preserve"> Кондратьева У.Д. Правовые риски государственно-частного партнерства в современной России // Современное право. 2015. № 9. С. 44 - 48.</w:t>
      </w:r>
      <w:r>
        <w:rPr>
          <w:rFonts w:ascii="Times New Roman" w:hAnsi="Times New Roman" w:cs="Times New Roman"/>
          <w:sz w:val="28"/>
          <w:szCs w:val="28"/>
        </w:rPr>
        <w:t>;</w:t>
      </w:r>
    </w:p>
    <w:p w:rsidR="00397552" w:rsidRDefault="00397552" w:rsidP="00397552">
      <w:pPr>
        <w:pStyle w:val="a9"/>
        <w:spacing w:after="0" w:line="360" w:lineRule="auto"/>
        <w:jc w:val="both"/>
        <w:rPr>
          <w:rFonts w:ascii="Times New Roman" w:hAnsi="Times New Roman" w:cs="Times New Roman"/>
          <w:sz w:val="28"/>
          <w:szCs w:val="28"/>
        </w:rPr>
      </w:pPr>
    </w:p>
    <w:p w:rsidR="00397552" w:rsidRDefault="00397552" w:rsidP="00397552">
      <w:pPr>
        <w:pStyle w:val="a9"/>
        <w:spacing w:after="0" w:line="360" w:lineRule="auto"/>
        <w:jc w:val="both"/>
        <w:rPr>
          <w:rFonts w:ascii="Times New Roman" w:hAnsi="Times New Roman" w:cs="Times New Roman"/>
          <w:i/>
          <w:sz w:val="28"/>
          <w:szCs w:val="28"/>
        </w:rPr>
      </w:pPr>
      <w:r w:rsidRPr="00C43671">
        <w:rPr>
          <w:rFonts w:ascii="Times New Roman" w:hAnsi="Times New Roman" w:cs="Times New Roman"/>
          <w:i/>
          <w:sz w:val="28"/>
          <w:szCs w:val="28"/>
        </w:rPr>
        <w:t>Интернет-ресурсы:</w:t>
      </w:r>
    </w:p>
    <w:p w:rsidR="00397552" w:rsidRPr="00EE67E6" w:rsidRDefault="00EE67E6" w:rsidP="00EE67E6">
      <w:pPr>
        <w:pStyle w:val="a9"/>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97552" w:rsidRPr="00EE67E6">
        <w:rPr>
          <w:rFonts w:ascii="Times New Roman" w:hAnsi="Times New Roman" w:cs="Times New Roman"/>
          <w:sz w:val="28"/>
          <w:szCs w:val="28"/>
        </w:rPr>
        <w:t xml:space="preserve">Официальный сайт Министерства экономического развития Российской Федерации: Рейтинг регионов России по уровню развития </w:t>
      </w:r>
      <w:r w:rsidR="00397552" w:rsidRPr="00EE67E6">
        <w:rPr>
          <w:rFonts w:ascii="Times New Roman" w:hAnsi="Times New Roman" w:cs="Times New Roman"/>
          <w:sz w:val="28"/>
          <w:szCs w:val="28"/>
        </w:rPr>
        <w:lastRenderedPageBreak/>
        <w:t xml:space="preserve">государственно-частного партнерства. </w:t>
      </w:r>
      <w:r w:rsidR="00397552" w:rsidRPr="00EE67E6">
        <w:rPr>
          <w:rFonts w:ascii="Times New Roman" w:hAnsi="Times New Roman" w:cs="Times New Roman"/>
          <w:sz w:val="28"/>
          <w:szCs w:val="28"/>
          <w:lang w:val="en-US"/>
        </w:rPr>
        <w:t>URL</w:t>
      </w:r>
      <w:r w:rsidR="00397552" w:rsidRPr="00EE67E6">
        <w:rPr>
          <w:rFonts w:ascii="Times New Roman" w:hAnsi="Times New Roman" w:cs="Times New Roman"/>
          <w:sz w:val="28"/>
          <w:szCs w:val="28"/>
        </w:rPr>
        <w:t xml:space="preserve">: </w:t>
      </w:r>
      <w:hyperlink r:id="rId14" w:history="1">
        <w:r w:rsidR="00397552" w:rsidRPr="00EE67E6">
          <w:rPr>
            <w:rStyle w:val="aa"/>
            <w:rFonts w:ascii="Times New Roman" w:hAnsi="Times New Roman" w:cs="Times New Roman"/>
            <w:sz w:val="28"/>
            <w:szCs w:val="28"/>
            <w:lang w:val="en-US"/>
          </w:rPr>
          <w:t>http</w:t>
        </w:r>
        <w:r w:rsidR="00397552" w:rsidRPr="00EE67E6">
          <w:rPr>
            <w:rStyle w:val="aa"/>
            <w:rFonts w:ascii="Times New Roman" w:hAnsi="Times New Roman" w:cs="Times New Roman"/>
            <w:sz w:val="28"/>
            <w:szCs w:val="28"/>
          </w:rPr>
          <w:t>://</w:t>
        </w:r>
        <w:r w:rsidR="00397552" w:rsidRPr="00EE67E6">
          <w:rPr>
            <w:rStyle w:val="aa"/>
            <w:rFonts w:ascii="Times New Roman" w:hAnsi="Times New Roman" w:cs="Times New Roman"/>
            <w:sz w:val="28"/>
            <w:szCs w:val="28"/>
            <w:lang w:val="en-US"/>
          </w:rPr>
          <w:t>economy</w:t>
        </w:r>
        <w:r w:rsidR="00397552" w:rsidRPr="00EE67E6">
          <w:rPr>
            <w:rStyle w:val="aa"/>
            <w:rFonts w:ascii="Times New Roman" w:hAnsi="Times New Roman" w:cs="Times New Roman"/>
            <w:sz w:val="28"/>
            <w:szCs w:val="28"/>
          </w:rPr>
          <w:t>.</w:t>
        </w:r>
        <w:r w:rsidR="00397552" w:rsidRPr="00EE67E6">
          <w:rPr>
            <w:rStyle w:val="aa"/>
            <w:rFonts w:ascii="Times New Roman" w:hAnsi="Times New Roman" w:cs="Times New Roman"/>
            <w:sz w:val="28"/>
            <w:szCs w:val="28"/>
            <w:lang w:val="en-US"/>
          </w:rPr>
          <w:t>gov</w:t>
        </w:r>
        <w:r w:rsidR="00397552" w:rsidRPr="00EE67E6">
          <w:rPr>
            <w:rStyle w:val="aa"/>
            <w:rFonts w:ascii="Times New Roman" w:hAnsi="Times New Roman" w:cs="Times New Roman"/>
            <w:sz w:val="28"/>
            <w:szCs w:val="28"/>
          </w:rPr>
          <w:t>.</w:t>
        </w:r>
        <w:r w:rsidR="00397552" w:rsidRPr="00EE67E6">
          <w:rPr>
            <w:rStyle w:val="aa"/>
            <w:rFonts w:ascii="Times New Roman" w:hAnsi="Times New Roman" w:cs="Times New Roman"/>
            <w:sz w:val="28"/>
            <w:szCs w:val="28"/>
            <w:lang w:val="en-US"/>
          </w:rPr>
          <w:t>ru</w:t>
        </w:r>
        <w:r w:rsidR="00397552" w:rsidRPr="00EE67E6">
          <w:rPr>
            <w:rStyle w:val="aa"/>
            <w:rFonts w:ascii="Times New Roman" w:hAnsi="Times New Roman" w:cs="Times New Roman"/>
            <w:sz w:val="28"/>
            <w:szCs w:val="28"/>
          </w:rPr>
          <w:t>/</w:t>
        </w:r>
        <w:r w:rsidR="00397552" w:rsidRPr="00EE67E6">
          <w:rPr>
            <w:rStyle w:val="aa"/>
            <w:rFonts w:ascii="Times New Roman" w:hAnsi="Times New Roman" w:cs="Times New Roman"/>
            <w:sz w:val="28"/>
            <w:szCs w:val="28"/>
            <w:lang w:val="en-US"/>
          </w:rPr>
          <w:t>wps</w:t>
        </w:r>
        <w:r w:rsidR="00397552" w:rsidRPr="00EE67E6">
          <w:rPr>
            <w:rStyle w:val="aa"/>
            <w:rFonts w:ascii="Times New Roman" w:hAnsi="Times New Roman" w:cs="Times New Roman"/>
            <w:sz w:val="28"/>
            <w:szCs w:val="28"/>
          </w:rPr>
          <w:t>/</w:t>
        </w:r>
        <w:r w:rsidR="00397552" w:rsidRPr="00EE67E6">
          <w:rPr>
            <w:rStyle w:val="aa"/>
            <w:rFonts w:ascii="Times New Roman" w:hAnsi="Times New Roman" w:cs="Times New Roman"/>
            <w:sz w:val="28"/>
            <w:szCs w:val="28"/>
            <w:lang w:val="en-US"/>
          </w:rPr>
          <w:t>wcm</w:t>
        </w:r>
        <w:r w:rsidR="00397552" w:rsidRPr="00EE67E6">
          <w:rPr>
            <w:rStyle w:val="aa"/>
            <w:rFonts w:ascii="Times New Roman" w:hAnsi="Times New Roman" w:cs="Times New Roman"/>
            <w:sz w:val="28"/>
            <w:szCs w:val="28"/>
          </w:rPr>
          <w:t>/</w:t>
        </w:r>
        <w:r w:rsidR="00397552" w:rsidRPr="00EE67E6">
          <w:rPr>
            <w:rStyle w:val="aa"/>
            <w:rFonts w:ascii="Times New Roman" w:hAnsi="Times New Roman" w:cs="Times New Roman"/>
            <w:sz w:val="28"/>
            <w:szCs w:val="28"/>
            <w:lang w:val="en-US"/>
          </w:rPr>
          <w:t>connect</w:t>
        </w:r>
        <w:r w:rsidR="00397552" w:rsidRPr="00EE67E6">
          <w:rPr>
            <w:rStyle w:val="aa"/>
            <w:rFonts w:ascii="Times New Roman" w:hAnsi="Times New Roman" w:cs="Times New Roman"/>
            <w:sz w:val="28"/>
            <w:szCs w:val="28"/>
          </w:rPr>
          <w:t>/</w:t>
        </w:r>
      </w:hyperlink>
      <w:r w:rsidR="00397552" w:rsidRPr="00EE67E6">
        <w:rPr>
          <w:rFonts w:ascii="Times New Roman" w:hAnsi="Times New Roman" w:cs="Times New Roman"/>
          <w:sz w:val="28"/>
          <w:szCs w:val="28"/>
        </w:rPr>
        <w:t>;</w:t>
      </w:r>
    </w:p>
    <w:p w:rsidR="00397552" w:rsidRPr="00CF4391" w:rsidRDefault="00397552" w:rsidP="00EE67E6">
      <w:pPr>
        <w:pStyle w:val="a9"/>
        <w:numPr>
          <w:ilvl w:val="0"/>
          <w:numId w:val="8"/>
        </w:numPr>
        <w:spacing w:after="0" w:line="360" w:lineRule="auto"/>
        <w:jc w:val="both"/>
        <w:rPr>
          <w:rFonts w:ascii="Times New Roman" w:hAnsi="Times New Roman" w:cs="Times New Roman"/>
          <w:sz w:val="28"/>
          <w:szCs w:val="28"/>
        </w:rPr>
      </w:pPr>
      <w:r w:rsidRPr="00CF4391">
        <w:rPr>
          <w:rFonts w:ascii="Times New Roman" w:hAnsi="Times New Roman" w:cs="Times New Roman"/>
          <w:sz w:val="28"/>
          <w:szCs w:val="28"/>
          <w:lang w:val="en-US"/>
        </w:rPr>
        <w:t>URL</w:t>
      </w:r>
      <w:r w:rsidRPr="00CF4391">
        <w:rPr>
          <w:rFonts w:ascii="Times New Roman" w:hAnsi="Times New Roman" w:cs="Times New Roman"/>
          <w:sz w:val="28"/>
          <w:szCs w:val="28"/>
        </w:rPr>
        <w:t>:</w:t>
      </w:r>
      <w:r w:rsidRPr="00CF4391">
        <w:rPr>
          <w:rFonts w:ascii="Times New Roman" w:hAnsi="Times New Roman" w:cs="Times New Roman"/>
          <w:sz w:val="28"/>
          <w:szCs w:val="28"/>
          <w:lang w:val="en-US"/>
        </w:rPr>
        <w:t> </w:t>
      </w:r>
      <w:hyperlink r:id="rId15" w:history="1">
        <w:r w:rsidRPr="00CF4391">
          <w:rPr>
            <w:rStyle w:val="aa"/>
            <w:rFonts w:ascii="Times New Roman" w:hAnsi="Times New Roman" w:cs="Times New Roman"/>
            <w:sz w:val="28"/>
            <w:szCs w:val="28"/>
            <w:lang w:val="en-US"/>
          </w:rPr>
          <w:t>http</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economy</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gov</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ru</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minec</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activity</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sections</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privgovpartnerdev</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doc</w:t>
        </w:r>
        <w:r w:rsidRPr="00CF4391">
          <w:rPr>
            <w:rStyle w:val="aa"/>
            <w:rFonts w:ascii="Times New Roman" w:hAnsi="Times New Roman" w:cs="Times New Roman"/>
            <w:sz w:val="28"/>
            <w:szCs w:val="28"/>
          </w:rPr>
          <w:t>20110222_08</w:t>
        </w:r>
      </w:hyperlink>
      <w:r w:rsidRPr="00CF4391">
        <w:rPr>
          <w:rFonts w:ascii="Times New Roman" w:hAnsi="Times New Roman" w:cs="Times New Roman"/>
          <w:sz w:val="28"/>
          <w:szCs w:val="28"/>
        </w:rPr>
        <w:t>;</w:t>
      </w:r>
    </w:p>
    <w:p w:rsidR="00397552" w:rsidRPr="00CF4391" w:rsidRDefault="00397552" w:rsidP="00EE67E6">
      <w:pPr>
        <w:pStyle w:val="a9"/>
        <w:numPr>
          <w:ilvl w:val="0"/>
          <w:numId w:val="8"/>
        </w:numPr>
        <w:spacing w:after="0" w:line="360" w:lineRule="auto"/>
        <w:jc w:val="both"/>
        <w:rPr>
          <w:rFonts w:ascii="Times New Roman" w:hAnsi="Times New Roman" w:cs="Times New Roman"/>
          <w:sz w:val="28"/>
          <w:szCs w:val="28"/>
        </w:rPr>
      </w:pPr>
      <w:r w:rsidRPr="00CF4391">
        <w:rPr>
          <w:rFonts w:ascii="Times New Roman" w:hAnsi="Times New Roman" w:cs="Times New Roman"/>
          <w:sz w:val="28"/>
          <w:szCs w:val="28"/>
          <w:lang w:val="en-US"/>
        </w:rPr>
        <w:t>URL</w:t>
      </w:r>
      <w:r w:rsidRPr="00CF4391">
        <w:rPr>
          <w:rFonts w:ascii="Times New Roman" w:hAnsi="Times New Roman" w:cs="Times New Roman"/>
          <w:sz w:val="28"/>
          <w:szCs w:val="28"/>
        </w:rPr>
        <w:t>:</w:t>
      </w:r>
      <w:r w:rsidRPr="00CF4391">
        <w:rPr>
          <w:rFonts w:ascii="Times New Roman" w:hAnsi="Times New Roman" w:cs="Times New Roman"/>
          <w:sz w:val="28"/>
          <w:szCs w:val="28"/>
          <w:lang w:val="en-US"/>
        </w:rPr>
        <w:t> </w:t>
      </w:r>
      <w:hyperlink r:id="rId16" w:history="1">
        <w:r w:rsidRPr="00CF4391">
          <w:rPr>
            <w:rStyle w:val="aa"/>
            <w:rFonts w:ascii="Times New Roman" w:hAnsi="Times New Roman" w:cs="Times New Roman"/>
            <w:sz w:val="28"/>
            <w:szCs w:val="28"/>
            <w:lang w:val="en-US"/>
          </w:rPr>
          <w:t>http</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economy</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gov</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ru</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minec</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activity</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sections</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privgovpartnerdev</w:t>
        </w:r>
        <w:r w:rsidRPr="00CF4391">
          <w:rPr>
            <w:rStyle w:val="aa"/>
            <w:rFonts w:ascii="Times New Roman" w:hAnsi="Times New Roman" w:cs="Times New Roman"/>
            <w:sz w:val="28"/>
            <w:szCs w:val="28"/>
          </w:rPr>
          <w:t>/</w:t>
        </w:r>
        <w:r w:rsidRPr="00CF4391">
          <w:rPr>
            <w:rStyle w:val="aa"/>
            <w:rFonts w:ascii="Times New Roman" w:hAnsi="Times New Roman" w:cs="Times New Roman"/>
            <w:sz w:val="28"/>
            <w:szCs w:val="28"/>
            <w:lang w:val="en-US"/>
          </w:rPr>
          <w:t>regional</w:t>
        </w:r>
        <w:r w:rsidRPr="00CF4391">
          <w:rPr>
            <w:rStyle w:val="aa"/>
            <w:rFonts w:ascii="Times New Roman" w:hAnsi="Times New Roman" w:cs="Times New Roman"/>
            <w:sz w:val="28"/>
            <w:szCs w:val="28"/>
          </w:rPr>
          <w:t>/201604190</w:t>
        </w:r>
      </w:hyperlink>
      <w:r w:rsidRPr="00CF4391">
        <w:rPr>
          <w:rFonts w:ascii="Times New Roman" w:hAnsi="Times New Roman" w:cs="Times New Roman"/>
          <w:sz w:val="28"/>
          <w:szCs w:val="28"/>
        </w:rPr>
        <w:t>;</w:t>
      </w:r>
    </w:p>
    <w:p w:rsidR="00397552" w:rsidRPr="00CF4391" w:rsidRDefault="00EE67E6" w:rsidP="00EE67E6">
      <w:pPr>
        <w:pStyle w:val="a9"/>
        <w:numPr>
          <w:ilvl w:val="0"/>
          <w:numId w:val="8"/>
        </w:numPr>
        <w:spacing w:after="0" w:line="360" w:lineRule="auto"/>
        <w:jc w:val="both"/>
        <w:rPr>
          <w:rFonts w:ascii="Times New Roman" w:hAnsi="Times New Roman" w:cs="Times New Roman"/>
          <w:sz w:val="28"/>
          <w:szCs w:val="28"/>
          <w:lang w:val="en-US"/>
        </w:rPr>
      </w:pPr>
      <w:r w:rsidRPr="00EE67E6">
        <w:rPr>
          <w:rFonts w:ascii="Times New Roman" w:hAnsi="Times New Roman" w:cs="Times New Roman"/>
          <w:sz w:val="28"/>
          <w:szCs w:val="28"/>
        </w:rPr>
        <w:t xml:space="preserve"> </w:t>
      </w:r>
      <w:r w:rsidR="00397552" w:rsidRPr="00CF4391">
        <w:rPr>
          <w:rFonts w:ascii="Times New Roman" w:hAnsi="Times New Roman" w:cs="Times New Roman"/>
          <w:sz w:val="28"/>
          <w:szCs w:val="28"/>
          <w:lang w:val="en-US"/>
        </w:rPr>
        <w:t xml:space="preserve">URL: </w:t>
      </w:r>
      <w:hyperlink r:id="rId17" w:history="1">
        <w:r w:rsidR="00397552" w:rsidRPr="00CF4391">
          <w:rPr>
            <w:rStyle w:val="aa"/>
            <w:rFonts w:ascii="Times New Roman" w:hAnsi="Times New Roman" w:cs="Times New Roman"/>
            <w:sz w:val="28"/>
            <w:szCs w:val="28"/>
            <w:lang w:val="en-US"/>
          </w:rPr>
          <w:t>http://www.uncitral.org/pdf/russian/texts/procurem/pfip/guide/pfip-r.pdf</w:t>
        </w:r>
      </w:hyperlink>
      <w:r w:rsidR="00397552" w:rsidRPr="00CF4391">
        <w:rPr>
          <w:rFonts w:ascii="Times New Roman" w:hAnsi="Times New Roman" w:cs="Times New Roman"/>
          <w:sz w:val="28"/>
          <w:szCs w:val="28"/>
          <w:lang w:val="en-US"/>
        </w:rPr>
        <w:t>;</w:t>
      </w:r>
    </w:p>
    <w:p w:rsidR="00397552" w:rsidRPr="00CF4391" w:rsidRDefault="00EE67E6" w:rsidP="00EE67E6">
      <w:pPr>
        <w:pStyle w:val="a9"/>
        <w:numPr>
          <w:ilvl w:val="0"/>
          <w:numId w:val="8"/>
        </w:numPr>
        <w:spacing w:after="0" w:line="360" w:lineRule="auto"/>
        <w:jc w:val="both"/>
        <w:rPr>
          <w:rFonts w:ascii="Times New Roman" w:hAnsi="Times New Roman" w:cs="Times New Roman"/>
          <w:sz w:val="28"/>
          <w:szCs w:val="28"/>
          <w:lang w:val="en-US"/>
        </w:rPr>
      </w:pPr>
      <w:r w:rsidRPr="00EE67E6">
        <w:rPr>
          <w:rFonts w:ascii="Times New Roman" w:hAnsi="Times New Roman" w:cs="Times New Roman"/>
          <w:sz w:val="28"/>
          <w:szCs w:val="28"/>
          <w:lang w:val="en-US"/>
        </w:rPr>
        <w:t xml:space="preserve"> </w:t>
      </w:r>
      <w:r w:rsidR="00397552" w:rsidRPr="00CF4391">
        <w:rPr>
          <w:rFonts w:ascii="Times New Roman" w:hAnsi="Times New Roman" w:cs="Times New Roman"/>
          <w:sz w:val="28"/>
          <w:szCs w:val="28"/>
          <w:lang w:val="en-US"/>
        </w:rPr>
        <w:t>URL:</w:t>
      </w:r>
      <w:hyperlink r:id="rId18" w:history="1">
        <w:r w:rsidR="00397552" w:rsidRPr="00CF4391">
          <w:rPr>
            <w:rStyle w:val="aa"/>
            <w:rFonts w:ascii="Times New Roman" w:hAnsi="Times New Roman" w:cs="Times New Roman"/>
            <w:sz w:val="28"/>
            <w:szCs w:val="28"/>
            <w:lang w:val="en-US"/>
          </w:rPr>
          <w:t>http://www.uncitral.org/pdf/russian/texts/procurem/pfip/model/03-90623_Ebook.pdf</w:t>
        </w:r>
      </w:hyperlink>
      <w:r w:rsidR="00397552" w:rsidRPr="00CF4391">
        <w:rPr>
          <w:rFonts w:ascii="Times New Roman" w:hAnsi="Times New Roman" w:cs="Times New Roman"/>
          <w:sz w:val="28"/>
          <w:szCs w:val="28"/>
          <w:lang w:val="en-US"/>
        </w:rPr>
        <w:t>;</w:t>
      </w:r>
    </w:p>
    <w:p w:rsidR="00397552" w:rsidRPr="00CF4391" w:rsidRDefault="00EE67E6" w:rsidP="00EE67E6">
      <w:pPr>
        <w:pStyle w:val="a9"/>
        <w:numPr>
          <w:ilvl w:val="0"/>
          <w:numId w:val="8"/>
        </w:numPr>
        <w:spacing w:after="0" w:line="360" w:lineRule="auto"/>
        <w:jc w:val="both"/>
        <w:rPr>
          <w:rFonts w:ascii="Times New Roman" w:hAnsi="Times New Roman" w:cs="Times New Roman"/>
          <w:sz w:val="28"/>
          <w:szCs w:val="28"/>
          <w:lang w:val="en-US"/>
        </w:rPr>
      </w:pPr>
      <w:r w:rsidRPr="00EE67E6">
        <w:rPr>
          <w:rFonts w:ascii="Times New Roman" w:hAnsi="Times New Roman" w:cs="Times New Roman"/>
          <w:sz w:val="28"/>
          <w:szCs w:val="28"/>
          <w:lang w:val="en-US"/>
        </w:rPr>
        <w:t xml:space="preserve"> </w:t>
      </w:r>
      <w:r w:rsidR="00397552" w:rsidRPr="00CF4391">
        <w:rPr>
          <w:rFonts w:ascii="Times New Roman" w:hAnsi="Times New Roman" w:cs="Times New Roman"/>
          <w:sz w:val="28"/>
          <w:szCs w:val="28"/>
          <w:lang w:val="en-US"/>
        </w:rPr>
        <w:t xml:space="preserve">URL: </w:t>
      </w:r>
      <w:hyperlink r:id="rId19" w:history="1">
        <w:r w:rsidR="00397552" w:rsidRPr="00CF4391">
          <w:rPr>
            <w:rStyle w:val="aa"/>
            <w:rFonts w:ascii="Times New Roman" w:hAnsi="Times New Roman" w:cs="Times New Roman"/>
            <w:sz w:val="28"/>
            <w:szCs w:val="28"/>
            <w:lang w:val="en-US"/>
          </w:rPr>
          <w:t>http://www.adlia.tj/base/show_doc.fwx?Rgn=118598</w:t>
        </w:r>
      </w:hyperlink>
      <w:r w:rsidR="00397552" w:rsidRPr="00CF4391">
        <w:rPr>
          <w:rFonts w:ascii="Times New Roman" w:hAnsi="Times New Roman" w:cs="Times New Roman"/>
          <w:sz w:val="28"/>
          <w:szCs w:val="28"/>
          <w:lang w:val="en-US"/>
        </w:rPr>
        <w:t>;</w:t>
      </w:r>
    </w:p>
    <w:p w:rsidR="00397552" w:rsidRPr="00CF4391" w:rsidRDefault="00EE67E6" w:rsidP="00EE67E6">
      <w:pPr>
        <w:pStyle w:val="a9"/>
        <w:numPr>
          <w:ilvl w:val="0"/>
          <w:numId w:val="8"/>
        </w:numPr>
        <w:spacing w:after="0" w:line="360" w:lineRule="auto"/>
        <w:jc w:val="both"/>
        <w:rPr>
          <w:rFonts w:ascii="Times New Roman" w:hAnsi="Times New Roman" w:cs="Times New Roman"/>
          <w:sz w:val="28"/>
          <w:szCs w:val="28"/>
          <w:lang w:val="en-US"/>
        </w:rPr>
      </w:pPr>
      <w:r w:rsidRPr="00EE67E6">
        <w:rPr>
          <w:rFonts w:ascii="Times New Roman" w:hAnsi="Times New Roman" w:cs="Times New Roman"/>
          <w:sz w:val="28"/>
          <w:szCs w:val="28"/>
          <w:lang w:val="en-US"/>
        </w:rPr>
        <w:t xml:space="preserve"> </w:t>
      </w:r>
      <w:r w:rsidR="00397552" w:rsidRPr="00CF4391">
        <w:rPr>
          <w:rFonts w:ascii="Times New Roman" w:hAnsi="Times New Roman" w:cs="Times New Roman"/>
          <w:sz w:val="28"/>
          <w:szCs w:val="28"/>
          <w:lang w:val="en-US"/>
        </w:rPr>
        <w:t xml:space="preserve">URL: </w:t>
      </w:r>
      <w:hyperlink r:id="rId20" w:history="1">
        <w:r w:rsidR="00397552" w:rsidRPr="00CF4391">
          <w:rPr>
            <w:rStyle w:val="aa"/>
            <w:rFonts w:ascii="Times New Roman" w:hAnsi="Times New Roman" w:cs="Times New Roman"/>
            <w:sz w:val="28"/>
            <w:szCs w:val="28"/>
            <w:lang w:val="en-US"/>
          </w:rPr>
          <w:t>http://www.base.spinform.ru/show_doc.fwx?rgn=27857</w:t>
        </w:r>
      </w:hyperlink>
      <w:r w:rsidR="00397552" w:rsidRPr="00CF4391">
        <w:rPr>
          <w:rFonts w:ascii="Times New Roman" w:hAnsi="Times New Roman" w:cs="Times New Roman"/>
          <w:sz w:val="28"/>
          <w:szCs w:val="28"/>
          <w:lang w:val="en-US"/>
        </w:rPr>
        <w:t>;</w:t>
      </w:r>
    </w:p>
    <w:p w:rsidR="00397552" w:rsidRPr="00CF4391" w:rsidRDefault="00EE67E6" w:rsidP="00EE67E6">
      <w:pPr>
        <w:pStyle w:val="a9"/>
        <w:numPr>
          <w:ilvl w:val="0"/>
          <w:numId w:val="8"/>
        </w:numPr>
        <w:spacing w:after="0" w:line="360" w:lineRule="auto"/>
        <w:jc w:val="both"/>
        <w:rPr>
          <w:rFonts w:ascii="Times New Roman" w:hAnsi="Times New Roman" w:cs="Times New Roman"/>
          <w:sz w:val="28"/>
          <w:szCs w:val="28"/>
          <w:lang w:val="en-US"/>
        </w:rPr>
      </w:pPr>
      <w:r w:rsidRPr="00EE67E6">
        <w:rPr>
          <w:rFonts w:ascii="Times New Roman" w:eastAsia="Times New Roman" w:hAnsi="Times New Roman" w:cs="Times New Roman"/>
          <w:sz w:val="28"/>
          <w:szCs w:val="28"/>
          <w:lang w:val="en-US" w:eastAsia="ru-RU"/>
        </w:rPr>
        <w:t xml:space="preserve"> </w:t>
      </w:r>
      <w:r w:rsidR="00397552" w:rsidRPr="00CF4391">
        <w:rPr>
          <w:rFonts w:ascii="Times New Roman" w:eastAsia="Times New Roman" w:hAnsi="Times New Roman" w:cs="Times New Roman"/>
          <w:sz w:val="28"/>
          <w:szCs w:val="28"/>
          <w:lang w:val="en-US" w:eastAsia="ru-RU"/>
        </w:rPr>
        <w:t xml:space="preserve">URL: </w:t>
      </w:r>
      <w:hyperlink r:id="rId21" w:history="1">
        <w:r w:rsidR="00397552" w:rsidRPr="00CF4391">
          <w:rPr>
            <w:rStyle w:val="aa"/>
            <w:rFonts w:ascii="Times New Roman" w:eastAsia="Times New Roman" w:hAnsi="Times New Roman" w:cs="Times New Roman"/>
            <w:sz w:val="28"/>
            <w:szCs w:val="28"/>
            <w:lang w:val="en-US" w:eastAsia="ru-RU"/>
          </w:rPr>
          <w:t>http://ppp.worldbank.org/public-private-partnership/library/greece-law-public-private-partner-ships-english</w:t>
        </w:r>
      </w:hyperlink>
      <w:r w:rsidR="00397552" w:rsidRPr="00CF4391">
        <w:rPr>
          <w:rFonts w:ascii="Times New Roman" w:eastAsia="Times New Roman" w:hAnsi="Times New Roman" w:cs="Times New Roman"/>
          <w:sz w:val="28"/>
          <w:szCs w:val="28"/>
          <w:lang w:val="en-US" w:eastAsia="ru-RU"/>
        </w:rPr>
        <w:t>;</w:t>
      </w:r>
    </w:p>
    <w:p w:rsidR="00397552" w:rsidRPr="00CF4391" w:rsidRDefault="00EE67E6" w:rsidP="00EE67E6">
      <w:pPr>
        <w:pStyle w:val="a9"/>
        <w:numPr>
          <w:ilvl w:val="0"/>
          <w:numId w:val="8"/>
        </w:numPr>
        <w:spacing w:after="0" w:line="360" w:lineRule="auto"/>
        <w:jc w:val="both"/>
        <w:rPr>
          <w:rFonts w:ascii="Times New Roman" w:hAnsi="Times New Roman" w:cs="Times New Roman"/>
          <w:sz w:val="28"/>
          <w:szCs w:val="28"/>
          <w:lang w:val="en-US"/>
        </w:rPr>
      </w:pPr>
      <w:r w:rsidRPr="00EE67E6">
        <w:rPr>
          <w:rFonts w:ascii="Times New Roman" w:eastAsia="Times New Roman" w:hAnsi="Times New Roman" w:cs="Times New Roman"/>
          <w:sz w:val="28"/>
          <w:szCs w:val="28"/>
          <w:lang w:val="en-US" w:eastAsia="ru-RU"/>
        </w:rPr>
        <w:t xml:space="preserve"> </w:t>
      </w:r>
      <w:r w:rsidR="00397552" w:rsidRPr="00CF4391">
        <w:rPr>
          <w:rFonts w:ascii="Times New Roman" w:eastAsia="Times New Roman" w:hAnsi="Times New Roman" w:cs="Times New Roman"/>
          <w:sz w:val="28"/>
          <w:szCs w:val="28"/>
          <w:lang w:val="en-US" w:eastAsia="ru-RU"/>
        </w:rPr>
        <w:t xml:space="preserve">URL: </w:t>
      </w:r>
      <w:hyperlink r:id="rId22" w:history="1">
        <w:r w:rsidR="00397552" w:rsidRPr="00CF4391">
          <w:rPr>
            <w:rStyle w:val="aa"/>
            <w:rFonts w:ascii="Times New Roman" w:eastAsia="Times New Roman" w:hAnsi="Times New Roman" w:cs="Times New Roman"/>
            <w:sz w:val="28"/>
            <w:szCs w:val="28"/>
            <w:lang w:val="en-US" w:eastAsia="ru-RU"/>
          </w:rPr>
          <w:t>http://online.zakon.kz/Document/?doc_id=30062571</w:t>
        </w:r>
      </w:hyperlink>
      <w:r w:rsidR="00397552" w:rsidRPr="00CF4391">
        <w:rPr>
          <w:rFonts w:ascii="Times New Roman" w:eastAsia="Times New Roman" w:hAnsi="Times New Roman" w:cs="Times New Roman"/>
          <w:sz w:val="28"/>
          <w:szCs w:val="28"/>
          <w:lang w:val="en-US" w:eastAsia="ru-RU"/>
        </w:rPr>
        <w:t>;</w:t>
      </w:r>
    </w:p>
    <w:p w:rsidR="00397552" w:rsidRPr="00CF4391" w:rsidRDefault="00397552" w:rsidP="00EE67E6">
      <w:pPr>
        <w:pStyle w:val="a9"/>
        <w:numPr>
          <w:ilvl w:val="0"/>
          <w:numId w:val="8"/>
        </w:numPr>
        <w:spacing w:after="0" w:line="360" w:lineRule="auto"/>
        <w:jc w:val="both"/>
        <w:rPr>
          <w:rFonts w:ascii="Times New Roman" w:hAnsi="Times New Roman" w:cs="Times New Roman"/>
          <w:sz w:val="28"/>
          <w:szCs w:val="28"/>
          <w:lang w:val="en-US"/>
        </w:rPr>
      </w:pPr>
      <w:r w:rsidRPr="00CF4391">
        <w:rPr>
          <w:rFonts w:ascii="Times New Roman" w:eastAsia="Times New Roman" w:hAnsi="Times New Roman" w:cs="Times New Roman"/>
          <w:sz w:val="28"/>
          <w:szCs w:val="28"/>
          <w:lang w:val="en-US" w:eastAsia="ru-RU"/>
        </w:rPr>
        <w:t xml:space="preserve"> URL: </w:t>
      </w:r>
      <w:hyperlink r:id="rId23" w:history="1">
        <w:r w:rsidRPr="00ED4DC2">
          <w:rPr>
            <w:rStyle w:val="aa"/>
            <w:rFonts w:ascii="Times New Roman" w:eastAsia="Times New Roman" w:hAnsi="Times New Roman" w:cs="Times New Roman"/>
            <w:sz w:val="28"/>
            <w:szCs w:val="28"/>
            <w:lang w:val="en-US" w:eastAsia="ru-RU"/>
          </w:rPr>
          <w:t>http://base.spinform.ru/show_doc.fwx?rgn=24266</w:t>
        </w:r>
      </w:hyperlink>
      <w:r w:rsidRPr="00CF4391">
        <w:rPr>
          <w:rFonts w:ascii="Times New Roman" w:eastAsia="Times New Roman" w:hAnsi="Times New Roman" w:cs="Times New Roman"/>
          <w:sz w:val="28"/>
          <w:szCs w:val="28"/>
          <w:lang w:val="en-US" w:eastAsia="ru-RU"/>
        </w:rPr>
        <w:t>.</w:t>
      </w:r>
    </w:p>
    <w:p w:rsidR="00397552" w:rsidRPr="00397552" w:rsidRDefault="00397552" w:rsidP="008F4DCF">
      <w:pPr>
        <w:spacing w:after="0" w:line="360" w:lineRule="auto"/>
        <w:jc w:val="both"/>
        <w:rPr>
          <w:rFonts w:ascii="Times New Roman" w:hAnsi="Times New Roman" w:cs="Times New Roman"/>
          <w:sz w:val="28"/>
          <w:szCs w:val="28"/>
          <w:lang w:val="en-US"/>
        </w:rPr>
      </w:pPr>
    </w:p>
    <w:sectPr w:rsidR="00397552" w:rsidRPr="00397552" w:rsidSect="001633BC">
      <w:headerReference w:type="default" r:id="rId24"/>
      <w:endnotePr>
        <w:numFmt w:val="decimal"/>
      </w:endnotePr>
      <w:pgSz w:w="11906" w:h="16838"/>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97" w:rsidRDefault="001D2D97" w:rsidP="007013D3">
      <w:pPr>
        <w:spacing w:after="0" w:line="240" w:lineRule="auto"/>
      </w:pPr>
      <w:r>
        <w:separator/>
      </w:r>
    </w:p>
  </w:endnote>
  <w:endnote w:type="continuationSeparator" w:id="0">
    <w:p w:rsidR="001D2D97" w:rsidRDefault="001D2D97" w:rsidP="0070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97" w:rsidRDefault="001D2D97" w:rsidP="007013D3">
      <w:pPr>
        <w:spacing w:after="0" w:line="240" w:lineRule="auto"/>
      </w:pPr>
      <w:r>
        <w:separator/>
      </w:r>
    </w:p>
  </w:footnote>
  <w:footnote w:type="continuationSeparator" w:id="0">
    <w:p w:rsidR="001D2D97" w:rsidRDefault="001D2D97" w:rsidP="007013D3">
      <w:pPr>
        <w:spacing w:after="0" w:line="240" w:lineRule="auto"/>
      </w:pPr>
      <w:r>
        <w:continuationSeparator/>
      </w:r>
    </w:p>
  </w:footnote>
  <w:footnote w:id="1">
    <w:p w:rsidR="00A63D5C" w:rsidRPr="00155B19" w:rsidRDefault="00A63D5C" w:rsidP="00780554">
      <w:pPr>
        <w:pStyle w:val="ConsPlusNormal"/>
        <w:spacing w:line="360" w:lineRule="auto"/>
        <w:jc w:val="both"/>
        <w:rPr>
          <w:sz w:val="20"/>
          <w:szCs w:val="20"/>
        </w:rPr>
      </w:pPr>
      <w:r w:rsidRPr="00155B19">
        <w:rPr>
          <w:rStyle w:val="a8"/>
          <w:sz w:val="20"/>
          <w:szCs w:val="20"/>
        </w:rPr>
        <w:footnoteRef/>
      </w:r>
      <w:r w:rsidRPr="00155B19">
        <w:rPr>
          <w:sz w:val="20"/>
          <w:szCs w:val="20"/>
        </w:rPr>
        <w:t xml:space="preserve"> Федеральный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sz w:val="20"/>
          <w:szCs w:val="20"/>
        </w:rPr>
        <w:t xml:space="preserve"> // СПС «КонсультантПлюс»</w:t>
      </w:r>
    </w:p>
  </w:footnote>
  <w:footnote w:id="2">
    <w:p w:rsidR="00A63D5C" w:rsidRDefault="00A63D5C" w:rsidP="00780554">
      <w:pPr>
        <w:pStyle w:val="a6"/>
        <w:spacing w:line="360" w:lineRule="auto"/>
        <w:jc w:val="both"/>
      </w:pPr>
      <w:r>
        <w:rPr>
          <w:rStyle w:val="a8"/>
        </w:rPr>
        <w:footnoteRef/>
      </w:r>
      <w:r>
        <w:t xml:space="preserve"> </w:t>
      </w:r>
      <w:r w:rsidRPr="00780554">
        <w:rPr>
          <w:rFonts w:ascii="Times New Roman" w:hAnsi="Times New Roman" w:cs="Times New Roman"/>
        </w:rPr>
        <w:t>В научной литературе</w:t>
      </w:r>
      <w:r>
        <w:rPr>
          <w:rFonts w:ascii="Times New Roman" w:hAnsi="Times New Roman" w:cs="Times New Roman"/>
        </w:rPr>
        <w:t xml:space="preserve"> более правильным считается использование термина «публично-частное партнерство», которое подразумевает объединение таких понятий как «государственно-частное партнерство» и «муниципально-частное партнерство». Однако также в законодательных актах и на практике широко распространен термин «государственно-частное партнерство», который и будет использовать в настоящей работе.</w:t>
      </w:r>
    </w:p>
  </w:footnote>
  <w:footnote w:id="3">
    <w:p w:rsidR="00A63D5C" w:rsidRPr="002673D5" w:rsidRDefault="00A63D5C" w:rsidP="00780554">
      <w:pPr>
        <w:pStyle w:val="a6"/>
        <w:spacing w:line="360" w:lineRule="auto"/>
        <w:jc w:val="both"/>
        <w:rPr>
          <w:rFonts w:ascii="Times New Roman" w:hAnsi="Times New Roman" w:cs="Times New Roman"/>
        </w:rPr>
      </w:pPr>
      <w:r w:rsidRPr="002673D5">
        <w:rPr>
          <w:rStyle w:val="a8"/>
          <w:rFonts w:ascii="Times New Roman" w:hAnsi="Times New Roman" w:cs="Times New Roman"/>
        </w:rPr>
        <w:footnoteRef/>
      </w:r>
      <w:r w:rsidRPr="002673D5">
        <w:rPr>
          <w:rFonts w:ascii="Times New Roman" w:hAnsi="Times New Roman" w:cs="Times New Roman"/>
        </w:rPr>
        <w:t xml:space="preserve"> Царев Д., Иванюк А. Государственно-частное партнерство: правовой аспект // Финансовая газета. 2009. № 1. Отчет о научно-исследовательской работе по теме: «Законодательное обеспечение государственно-частного партнерства в России и за рубежом: сравнительный анализ». – М., 2008</w:t>
      </w:r>
    </w:p>
  </w:footnote>
  <w:footnote w:id="4">
    <w:p w:rsidR="00A63D5C" w:rsidRPr="00D802D2" w:rsidRDefault="00A63D5C" w:rsidP="00D802D2">
      <w:pPr>
        <w:pStyle w:val="a6"/>
        <w:spacing w:line="360" w:lineRule="auto"/>
        <w:rPr>
          <w:rFonts w:ascii="Times New Roman" w:hAnsi="Times New Roman" w:cs="Times New Roman"/>
        </w:rPr>
      </w:pPr>
      <w:r w:rsidRPr="00D802D2">
        <w:rPr>
          <w:rStyle w:val="a8"/>
          <w:rFonts w:ascii="Times New Roman" w:hAnsi="Times New Roman" w:cs="Times New Roman"/>
        </w:rPr>
        <w:footnoteRef/>
      </w:r>
      <w:r w:rsidRPr="00D802D2">
        <w:rPr>
          <w:rFonts w:ascii="Times New Roman" w:hAnsi="Times New Roman" w:cs="Times New Roman"/>
        </w:rPr>
        <w:t xml:space="preserve"> Попондопуло В.Ф. Публично-частное партнерство: понятие и правовые формы // Арбитражные споры. 2014. № 2. С. 82.</w:t>
      </w:r>
    </w:p>
  </w:footnote>
  <w:footnote w:id="5">
    <w:p w:rsidR="00A63D5C" w:rsidRDefault="00A63D5C" w:rsidP="002163BA">
      <w:pPr>
        <w:pStyle w:val="a6"/>
        <w:spacing w:line="360" w:lineRule="auto"/>
        <w:jc w:val="both"/>
      </w:pPr>
      <w:r>
        <w:rPr>
          <w:rStyle w:val="a8"/>
        </w:rPr>
        <w:footnoteRef/>
      </w:r>
      <w:r>
        <w:t xml:space="preserve"> </w:t>
      </w:r>
      <w:r w:rsidRPr="00FC57A3">
        <w:rPr>
          <w:rFonts w:ascii="Times New Roman" w:hAnsi="Times New Roman" w:cs="Times New Roman"/>
        </w:rPr>
        <w:t>Федеральный закон от 21.07.2005 № 115-ФЗ «О концессионных соглашениях»</w:t>
      </w:r>
      <w:r>
        <w:rPr>
          <w:rFonts w:ascii="Times New Roman" w:hAnsi="Times New Roman" w:cs="Times New Roman"/>
        </w:rPr>
        <w:t xml:space="preserve"> // СПС «КонсультантПлюс»</w:t>
      </w:r>
    </w:p>
  </w:footnote>
  <w:footnote w:id="6">
    <w:p w:rsidR="00A63D5C" w:rsidRPr="00120310" w:rsidRDefault="00A63D5C" w:rsidP="00EA4F7D">
      <w:pPr>
        <w:pStyle w:val="a6"/>
        <w:spacing w:line="360" w:lineRule="auto"/>
        <w:jc w:val="both"/>
        <w:rPr>
          <w:rFonts w:ascii="Times New Roman" w:hAnsi="Times New Roman" w:cs="Times New Roman"/>
        </w:rPr>
      </w:pPr>
      <w:r w:rsidRPr="00120310">
        <w:rPr>
          <w:rStyle w:val="a8"/>
          <w:rFonts w:ascii="Times New Roman" w:hAnsi="Times New Roman" w:cs="Times New Roman"/>
        </w:rPr>
        <w:footnoteRef/>
      </w:r>
      <w:r w:rsidRPr="00120310">
        <w:rPr>
          <w:rFonts w:ascii="Times New Roman" w:hAnsi="Times New Roman" w:cs="Times New Roman"/>
        </w:rPr>
        <w:t xml:space="preserve"> Комментарий к ФЗ «О государственно-частном партнерстве, муниципально-частном партнерстве в РФ и внесении изменений в отдельные законодательные акты РФ» под ред. В.Ф. Попондопуло, В.В. Килинкарова</w:t>
      </w:r>
      <w:r>
        <w:rPr>
          <w:rFonts w:ascii="Times New Roman" w:hAnsi="Times New Roman" w:cs="Times New Roman"/>
        </w:rPr>
        <w:t>. –М. : Инфотропик Медиа, 2016. -352 с.</w:t>
      </w:r>
    </w:p>
  </w:footnote>
  <w:footnote w:id="7">
    <w:p w:rsidR="00A63D5C" w:rsidRPr="00740896" w:rsidRDefault="00A63D5C" w:rsidP="00EA4F7D">
      <w:pPr>
        <w:pStyle w:val="a6"/>
        <w:spacing w:line="360" w:lineRule="auto"/>
        <w:jc w:val="both"/>
        <w:rPr>
          <w:rFonts w:ascii="Times New Roman" w:hAnsi="Times New Roman" w:cs="Times New Roman"/>
        </w:rPr>
      </w:pPr>
      <w:r w:rsidRPr="00740896">
        <w:rPr>
          <w:rStyle w:val="a8"/>
          <w:rFonts w:ascii="Times New Roman" w:hAnsi="Times New Roman" w:cs="Times New Roman"/>
        </w:rPr>
        <w:footnoteRef/>
      </w:r>
      <w:r w:rsidR="00417505">
        <w:rPr>
          <w:rFonts w:ascii="Times New Roman" w:hAnsi="Times New Roman" w:cs="Times New Roman"/>
        </w:rPr>
        <w:t xml:space="preserve"> См. </w:t>
      </w:r>
      <w:r w:rsidRPr="00740896">
        <w:rPr>
          <w:rFonts w:ascii="Times New Roman" w:hAnsi="Times New Roman" w:cs="Times New Roman"/>
        </w:rPr>
        <w:t>Широков А.В. Административный договор как форма регулирования государственно-частных партнерств // Законодательство. 2008. № 12. С. 71; Марков К. Административно-правовая природа концессионных соглашений // Закон и право. 2010. № 1. С. 47.</w:t>
      </w:r>
    </w:p>
  </w:footnote>
  <w:footnote w:id="8">
    <w:p w:rsidR="00A63D5C" w:rsidRDefault="00A63D5C" w:rsidP="00EA4F7D">
      <w:pPr>
        <w:pStyle w:val="a6"/>
        <w:spacing w:line="360" w:lineRule="auto"/>
        <w:jc w:val="both"/>
      </w:pPr>
      <w:r w:rsidRPr="00740896">
        <w:rPr>
          <w:rStyle w:val="a8"/>
          <w:rFonts w:ascii="Times New Roman" w:hAnsi="Times New Roman" w:cs="Times New Roman"/>
        </w:rPr>
        <w:footnoteRef/>
      </w:r>
      <w:r w:rsidRPr="00740896">
        <w:rPr>
          <w:rFonts w:ascii="Times New Roman" w:hAnsi="Times New Roman" w:cs="Times New Roman"/>
        </w:rPr>
        <w:t xml:space="preserve"> См. Самолов</w:t>
      </w:r>
      <w:r w:rsidR="00417505" w:rsidRPr="00417505">
        <w:rPr>
          <w:rFonts w:ascii="Times New Roman" w:hAnsi="Times New Roman" w:cs="Times New Roman"/>
        </w:rPr>
        <w:t xml:space="preserve"> </w:t>
      </w:r>
      <w:r w:rsidR="00417505" w:rsidRPr="00740896">
        <w:rPr>
          <w:rFonts w:ascii="Times New Roman" w:hAnsi="Times New Roman" w:cs="Times New Roman"/>
        </w:rPr>
        <w:t>Д.А.</w:t>
      </w:r>
      <w:r w:rsidRPr="00740896">
        <w:rPr>
          <w:rFonts w:ascii="Times New Roman" w:hAnsi="Times New Roman" w:cs="Times New Roman"/>
        </w:rPr>
        <w:t xml:space="preserve"> Соглашение о государственно-частном партнерстве: вопросы правовой квалификации // Актуальные проблемы российского права. 2015. № 4 (53). С. 139; Дроздов И.К правовой природе концессионного соглашения // Хозяйство и право. 2006. № 6. С. 50</w:t>
      </w:r>
    </w:p>
  </w:footnote>
  <w:footnote w:id="9">
    <w:p w:rsidR="00A63D5C" w:rsidRPr="006A1FB6" w:rsidRDefault="00A63D5C" w:rsidP="006A1FB6">
      <w:pPr>
        <w:pStyle w:val="a6"/>
        <w:spacing w:line="360" w:lineRule="auto"/>
        <w:rPr>
          <w:rFonts w:ascii="Times New Roman" w:hAnsi="Times New Roman" w:cs="Times New Roman"/>
        </w:rPr>
      </w:pPr>
      <w:r w:rsidRPr="006A1FB6">
        <w:rPr>
          <w:rStyle w:val="a8"/>
          <w:rFonts w:ascii="Times New Roman" w:hAnsi="Times New Roman" w:cs="Times New Roman"/>
        </w:rPr>
        <w:footnoteRef/>
      </w:r>
      <w:r w:rsidRPr="006A1FB6">
        <w:rPr>
          <w:rFonts w:ascii="Times New Roman" w:hAnsi="Times New Roman" w:cs="Times New Roman"/>
        </w:rPr>
        <w:t xml:space="preserve"> Попондопуло В.Ф. Концессионное соглашение – правовая форма государственно-частного партнерства // Правоведение. 2007. № 6. С. 255.</w:t>
      </w:r>
    </w:p>
  </w:footnote>
  <w:footnote w:id="10">
    <w:p w:rsidR="00A63D5C" w:rsidRPr="00120310" w:rsidRDefault="00A63D5C" w:rsidP="006A1FB6">
      <w:pPr>
        <w:pStyle w:val="a6"/>
        <w:spacing w:line="360" w:lineRule="auto"/>
        <w:rPr>
          <w:rFonts w:ascii="Times New Roman" w:hAnsi="Times New Roman" w:cs="Times New Roman"/>
        </w:rPr>
      </w:pPr>
      <w:r w:rsidRPr="006A1FB6">
        <w:rPr>
          <w:rStyle w:val="a8"/>
          <w:rFonts w:ascii="Times New Roman" w:hAnsi="Times New Roman" w:cs="Times New Roman"/>
        </w:rPr>
        <w:footnoteRef/>
      </w:r>
      <w:r w:rsidRPr="006A1FB6">
        <w:rPr>
          <w:rFonts w:ascii="Times New Roman" w:hAnsi="Times New Roman" w:cs="Times New Roman"/>
        </w:rPr>
        <w:t xml:space="preserve"> Закон Санкт-Петербурга от 25.12.2006 № 627-100 «Об участии Санкт-Петербурга в государственно-частных партнерствах» // СПС «КонсультантПлюс»</w:t>
      </w:r>
    </w:p>
  </w:footnote>
  <w:footnote w:id="11">
    <w:p w:rsidR="00A63D5C" w:rsidRPr="00BD7333" w:rsidRDefault="00A63D5C" w:rsidP="00EA4F7D">
      <w:pPr>
        <w:pStyle w:val="a6"/>
        <w:spacing w:line="360" w:lineRule="auto"/>
        <w:jc w:val="both"/>
        <w:rPr>
          <w:rFonts w:ascii="Times New Roman" w:hAnsi="Times New Roman" w:cs="Times New Roman"/>
        </w:rPr>
      </w:pPr>
      <w:r w:rsidRPr="00BD7333">
        <w:rPr>
          <w:rStyle w:val="a8"/>
          <w:rFonts w:ascii="Times New Roman" w:hAnsi="Times New Roman" w:cs="Times New Roman"/>
        </w:rPr>
        <w:footnoteRef/>
      </w:r>
      <w:r w:rsidRPr="00BD7333">
        <w:rPr>
          <w:rFonts w:ascii="Times New Roman" w:hAnsi="Times New Roman" w:cs="Times New Roman"/>
        </w:rPr>
        <w:t xml:space="preserve"> Попондопуло В.Ф. Концессионное соглашение – правовая форма государственно-частного партнерства // Правоведение. 2008. № 4.</w:t>
      </w:r>
    </w:p>
  </w:footnote>
  <w:footnote w:id="12">
    <w:p w:rsidR="00A63D5C" w:rsidRPr="00BD7333" w:rsidRDefault="00A63D5C" w:rsidP="00EA4F7D">
      <w:pPr>
        <w:pStyle w:val="a6"/>
        <w:spacing w:line="360" w:lineRule="auto"/>
        <w:jc w:val="both"/>
        <w:rPr>
          <w:rFonts w:ascii="Times New Roman" w:hAnsi="Times New Roman" w:cs="Times New Roman"/>
        </w:rPr>
      </w:pPr>
      <w:r w:rsidRPr="00BD7333">
        <w:rPr>
          <w:rStyle w:val="a8"/>
          <w:rFonts w:ascii="Times New Roman" w:hAnsi="Times New Roman" w:cs="Times New Roman"/>
        </w:rPr>
        <w:footnoteRef/>
      </w:r>
      <w:r w:rsidRPr="00BD7333">
        <w:rPr>
          <w:rFonts w:ascii="Times New Roman" w:hAnsi="Times New Roman" w:cs="Times New Roman"/>
        </w:rPr>
        <w:t xml:space="preserve"> Костенко В. Соотношение новой правовой формы «государственно-частное, муниципально-частное партнерство» и правовой модели концессионного соглашения в российском законодательстве</w:t>
      </w:r>
      <w:r>
        <w:rPr>
          <w:rFonts w:ascii="Times New Roman" w:hAnsi="Times New Roman" w:cs="Times New Roman"/>
        </w:rPr>
        <w:t xml:space="preserve"> </w:t>
      </w:r>
      <w:r w:rsidRPr="00BD7333">
        <w:rPr>
          <w:rFonts w:ascii="Times New Roman" w:hAnsi="Times New Roman" w:cs="Times New Roman"/>
        </w:rPr>
        <w:t>// Хозяйство и право //Хозяйство и право. -2016. - № 1. - С. 84 - 89</w:t>
      </w:r>
    </w:p>
  </w:footnote>
  <w:footnote w:id="13">
    <w:p w:rsidR="00A63D5C" w:rsidRPr="00BD7333" w:rsidRDefault="00A63D5C" w:rsidP="00EA4F7D">
      <w:pPr>
        <w:pStyle w:val="a6"/>
        <w:spacing w:line="360" w:lineRule="auto"/>
        <w:jc w:val="both"/>
        <w:rPr>
          <w:rFonts w:ascii="Times New Roman" w:hAnsi="Times New Roman" w:cs="Times New Roman"/>
        </w:rPr>
      </w:pPr>
      <w:r w:rsidRPr="00BD7333">
        <w:rPr>
          <w:rStyle w:val="a8"/>
          <w:rFonts w:ascii="Times New Roman" w:hAnsi="Times New Roman" w:cs="Times New Roman"/>
        </w:rPr>
        <w:footnoteRef/>
      </w:r>
      <w:r w:rsidRPr="00BD7333">
        <w:rPr>
          <w:rFonts w:ascii="Times New Roman" w:hAnsi="Times New Roman" w:cs="Times New Roman"/>
        </w:rPr>
        <w:t xml:space="preserve"> Постановление ФАС Уральского округа от 03.09.2012 № Ф09-6746/12 по делу № А50-22136/2011 // СПС «Консультант Плюс»</w:t>
      </w:r>
    </w:p>
  </w:footnote>
  <w:footnote w:id="14">
    <w:p w:rsidR="00A63D5C" w:rsidRPr="00BD7333" w:rsidRDefault="00A63D5C" w:rsidP="00EA4F7D">
      <w:pPr>
        <w:pStyle w:val="a6"/>
        <w:spacing w:line="360" w:lineRule="auto"/>
        <w:jc w:val="both"/>
        <w:rPr>
          <w:rFonts w:ascii="Times New Roman" w:hAnsi="Times New Roman" w:cs="Times New Roman"/>
        </w:rPr>
      </w:pPr>
      <w:r w:rsidRPr="00BD7333">
        <w:rPr>
          <w:rStyle w:val="a8"/>
          <w:rFonts w:ascii="Times New Roman" w:hAnsi="Times New Roman" w:cs="Times New Roman"/>
        </w:rPr>
        <w:footnoteRef/>
      </w:r>
      <w:r w:rsidRPr="00BD7333">
        <w:rPr>
          <w:rFonts w:ascii="Times New Roman" w:hAnsi="Times New Roman" w:cs="Times New Roman"/>
        </w:rPr>
        <w:t xml:space="preserve"> Калиниченко, Н. Механизм государственно-частн</w:t>
      </w:r>
      <w:r w:rsidR="009E5A04">
        <w:rPr>
          <w:rFonts w:ascii="Times New Roman" w:hAnsi="Times New Roman" w:cs="Times New Roman"/>
        </w:rPr>
        <w:t>ого партнерства в России</w:t>
      </w:r>
      <w:r w:rsidRPr="00BD7333">
        <w:rPr>
          <w:rFonts w:ascii="Times New Roman" w:hAnsi="Times New Roman" w:cs="Times New Roman"/>
        </w:rPr>
        <w:t xml:space="preserve"> : принципы и формы взаимодействия власти и бизнеса //Хозяйство и право. -2016. - № 1. - С. 90 - 99</w:t>
      </w:r>
    </w:p>
  </w:footnote>
  <w:footnote w:id="15">
    <w:p w:rsidR="00A63D5C" w:rsidRPr="0022327C" w:rsidRDefault="00A63D5C" w:rsidP="00EA4F7D">
      <w:pPr>
        <w:pStyle w:val="ConsPlusNormal"/>
        <w:spacing w:line="360" w:lineRule="auto"/>
        <w:jc w:val="both"/>
        <w:rPr>
          <w:sz w:val="20"/>
          <w:szCs w:val="20"/>
        </w:rPr>
      </w:pPr>
      <w:r w:rsidRPr="0022327C">
        <w:rPr>
          <w:rStyle w:val="a8"/>
          <w:sz w:val="20"/>
          <w:szCs w:val="20"/>
        </w:rPr>
        <w:footnoteRef/>
      </w:r>
      <w:r>
        <w:t xml:space="preserve"> </w:t>
      </w:r>
      <w:r w:rsidRPr="0022327C">
        <w:rPr>
          <w:sz w:val="20"/>
          <w:szCs w:val="20"/>
        </w:rPr>
        <w:t xml:space="preserve">Комментарий к Федеральному закону от 21 июля 2005 г. </w:t>
      </w:r>
      <w:r>
        <w:rPr>
          <w:sz w:val="20"/>
          <w:szCs w:val="20"/>
        </w:rPr>
        <w:t>№</w:t>
      </w:r>
      <w:r w:rsidRPr="0022327C">
        <w:rPr>
          <w:sz w:val="20"/>
          <w:szCs w:val="20"/>
        </w:rPr>
        <w:t xml:space="preserve"> 115-ФЗ "О концессионных соглашениях"</w:t>
      </w:r>
      <w:r>
        <w:rPr>
          <w:sz w:val="20"/>
          <w:szCs w:val="20"/>
        </w:rPr>
        <w:t xml:space="preserve"> </w:t>
      </w:r>
      <w:r w:rsidRPr="00FE47DC">
        <w:rPr>
          <w:sz w:val="20"/>
          <w:szCs w:val="20"/>
        </w:rPr>
        <w:t>(постатейный)</w:t>
      </w:r>
      <w:r>
        <w:rPr>
          <w:sz w:val="20"/>
          <w:szCs w:val="20"/>
        </w:rPr>
        <w:t xml:space="preserve"> </w:t>
      </w:r>
      <w:r w:rsidRPr="00FE47DC">
        <w:rPr>
          <w:sz w:val="20"/>
          <w:szCs w:val="20"/>
        </w:rPr>
        <w:t>(Кухаренко Т.А., Бельянская А.Б., Шишелова С.А., Холкина М.Г., Хлистун Ю.В., Шадрина Е.Г., Коробкова К.Ю.)</w:t>
      </w:r>
      <w:r>
        <w:rPr>
          <w:sz w:val="20"/>
          <w:szCs w:val="20"/>
        </w:rPr>
        <w:t xml:space="preserve"> // СПС «КонсультантПлюс»</w:t>
      </w:r>
    </w:p>
  </w:footnote>
  <w:footnote w:id="16">
    <w:p w:rsidR="00A63D5C" w:rsidRPr="00120310" w:rsidRDefault="00A63D5C" w:rsidP="00EA4F7D">
      <w:pPr>
        <w:pStyle w:val="a6"/>
        <w:spacing w:line="360" w:lineRule="auto"/>
        <w:rPr>
          <w:rFonts w:ascii="Times New Roman" w:hAnsi="Times New Roman" w:cs="Times New Roman"/>
        </w:rPr>
      </w:pPr>
      <w:r w:rsidRPr="00120310">
        <w:rPr>
          <w:rStyle w:val="a8"/>
          <w:rFonts w:ascii="Times New Roman" w:hAnsi="Times New Roman" w:cs="Times New Roman"/>
        </w:rPr>
        <w:footnoteRef/>
      </w:r>
      <w:r w:rsidRPr="00120310">
        <w:rPr>
          <w:rFonts w:ascii="Times New Roman" w:hAnsi="Times New Roman" w:cs="Times New Roman"/>
        </w:rPr>
        <w:t xml:space="preserve"> Якупов А.К. Новеллы российского законодательства о государственно-частном партнерстве // Юрист ВУЗа. -2016. - № 2. - С. 34 - 42</w:t>
      </w:r>
    </w:p>
  </w:footnote>
  <w:footnote w:id="17">
    <w:p w:rsidR="00A63D5C" w:rsidRPr="0063177C" w:rsidRDefault="00A63D5C" w:rsidP="00E005F8">
      <w:pPr>
        <w:pStyle w:val="a6"/>
        <w:spacing w:line="360" w:lineRule="auto"/>
        <w:jc w:val="both"/>
        <w:rPr>
          <w:rFonts w:ascii="Times New Roman" w:hAnsi="Times New Roman" w:cs="Times New Roman"/>
        </w:rPr>
      </w:pPr>
      <w:r w:rsidRPr="0063177C">
        <w:rPr>
          <w:rStyle w:val="a8"/>
          <w:rFonts w:ascii="Times New Roman" w:hAnsi="Times New Roman" w:cs="Times New Roman"/>
        </w:rPr>
        <w:footnoteRef/>
      </w:r>
      <w:r w:rsidRPr="0063177C">
        <w:rPr>
          <w:rFonts w:ascii="Times New Roman" w:hAnsi="Times New Roman" w:cs="Times New Roman"/>
        </w:rPr>
        <w:t xml:space="preserve"> См. подробнее: Официальный сайт Министерства экономического развития Российской Федерации: Рейтинг регионов России по уровню развития государственно-частного партнерства. </w:t>
      </w:r>
      <w:r w:rsidRPr="0063177C">
        <w:rPr>
          <w:rFonts w:ascii="Times New Roman" w:hAnsi="Times New Roman" w:cs="Times New Roman"/>
          <w:lang w:val="en-US"/>
        </w:rPr>
        <w:t>URL</w:t>
      </w:r>
      <w:r w:rsidRPr="0063177C">
        <w:rPr>
          <w:rFonts w:ascii="Times New Roman" w:hAnsi="Times New Roman" w:cs="Times New Roman"/>
        </w:rPr>
        <w:t xml:space="preserve">: </w:t>
      </w:r>
      <w:r w:rsidRPr="0063177C">
        <w:rPr>
          <w:rFonts w:ascii="Times New Roman" w:hAnsi="Times New Roman" w:cs="Times New Roman"/>
          <w:lang w:val="en-US"/>
        </w:rPr>
        <w:t>http</w:t>
      </w:r>
      <w:r w:rsidRPr="0063177C">
        <w:rPr>
          <w:rFonts w:ascii="Times New Roman" w:hAnsi="Times New Roman" w:cs="Times New Roman"/>
        </w:rPr>
        <w:t>://</w:t>
      </w:r>
      <w:r w:rsidRPr="0063177C">
        <w:rPr>
          <w:rFonts w:ascii="Times New Roman" w:hAnsi="Times New Roman" w:cs="Times New Roman"/>
          <w:lang w:val="en-US"/>
        </w:rPr>
        <w:t>economy</w:t>
      </w:r>
      <w:r w:rsidRPr="0063177C">
        <w:rPr>
          <w:rFonts w:ascii="Times New Roman" w:hAnsi="Times New Roman" w:cs="Times New Roman"/>
        </w:rPr>
        <w:t>.</w:t>
      </w:r>
      <w:r w:rsidRPr="0063177C">
        <w:rPr>
          <w:rFonts w:ascii="Times New Roman" w:hAnsi="Times New Roman" w:cs="Times New Roman"/>
          <w:lang w:val="en-US"/>
        </w:rPr>
        <w:t>gov</w:t>
      </w:r>
      <w:r w:rsidRPr="0063177C">
        <w:rPr>
          <w:rFonts w:ascii="Times New Roman" w:hAnsi="Times New Roman" w:cs="Times New Roman"/>
        </w:rPr>
        <w:t>.</w:t>
      </w:r>
      <w:r w:rsidRPr="0063177C">
        <w:rPr>
          <w:rFonts w:ascii="Times New Roman" w:hAnsi="Times New Roman" w:cs="Times New Roman"/>
          <w:lang w:val="en-US"/>
        </w:rPr>
        <w:t>ru</w:t>
      </w:r>
      <w:r w:rsidRPr="0063177C">
        <w:rPr>
          <w:rFonts w:ascii="Times New Roman" w:hAnsi="Times New Roman" w:cs="Times New Roman"/>
        </w:rPr>
        <w:t>/</w:t>
      </w:r>
      <w:r w:rsidRPr="0063177C">
        <w:rPr>
          <w:rFonts w:ascii="Times New Roman" w:hAnsi="Times New Roman" w:cs="Times New Roman"/>
          <w:lang w:val="en-US"/>
        </w:rPr>
        <w:t>wps</w:t>
      </w:r>
      <w:r w:rsidRPr="0063177C">
        <w:rPr>
          <w:rFonts w:ascii="Times New Roman" w:hAnsi="Times New Roman" w:cs="Times New Roman"/>
        </w:rPr>
        <w:t>/</w:t>
      </w:r>
      <w:r w:rsidRPr="0063177C">
        <w:rPr>
          <w:rFonts w:ascii="Times New Roman" w:hAnsi="Times New Roman" w:cs="Times New Roman"/>
          <w:lang w:val="en-US"/>
        </w:rPr>
        <w:t>wcm</w:t>
      </w:r>
      <w:r w:rsidRPr="0063177C">
        <w:rPr>
          <w:rFonts w:ascii="Times New Roman" w:hAnsi="Times New Roman" w:cs="Times New Roman"/>
        </w:rPr>
        <w:t>/</w:t>
      </w:r>
      <w:r w:rsidRPr="0063177C">
        <w:rPr>
          <w:rFonts w:ascii="Times New Roman" w:hAnsi="Times New Roman" w:cs="Times New Roman"/>
          <w:lang w:val="en-US"/>
        </w:rPr>
        <w:t>connect</w:t>
      </w:r>
      <w:r w:rsidRPr="0063177C">
        <w:rPr>
          <w:rFonts w:ascii="Times New Roman" w:hAnsi="Times New Roman" w:cs="Times New Roman"/>
        </w:rPr>
        <w:t xml:space="preserve">/ </w:t>
      </w:r>
    </w:p>
  </w:footnote>
  <w:footnote w:id="18">
    <w:p w:rsidR="00A63D5C" w:rsidRPr="0063177C" w:rsidRDefault="00A63D5C" w:rsidP="00E005F8">
      <w:pPr>
        <w:pStyle w:val="a6"/>
        <w:spacing w:line="360" w:lineRule="auto"/>
        <w:jc w:val="both"/>
        <w:rPr>
          <w:rFonts w:ascii="Times New Roman" w:hAnsi="Times New Roman" w:cs="Times New Roman"/>
        </w:rPr>
      </w:pPr>
      <w:r w:rsidRPr="0063177C">
        <w:rPr>
          <w:rStyle w:val="a8"/>
          <w:rFonts w:ascii="Times New Roman" w:hAnsi="Times New Roman" w:cs="Times New Roman"/>
        </w:rPr>
        <w:footnoteRef/>
      </w:r>
      <w:r w:rsidRPr="0063177C">
        <w:rPr>
          <w:rFonts w:ascii="Times New Roman" w:hAnsi="Times New Roman" w:cs="Times New Roman"/>
        </w:rPr>
        <w:t xml:space="preserve"> Закон Санкт-Петербурга от 25.12.2006 № 627-100 «Об участии Санкт-Петербурга в государственно-частны</w:t>
      </w:r>
      <w:r>
        <w:rPr>
          <w:rFonts w:ascii="Times New Roman" w:hAnsi="Times New Roman" w:cs="Times New Roman"/>
        </w:rPr>
        <w:t>х партнерствах»</w:t>
      </w:r>
      <w:r w:rsidR="00F008FC">
        <w:rPr>
          <w:rFonts w:ascii="Times New Roman" w:hAnsi="Times New Roman" w:cs="Times New Roman"/>
        </w:rPr>
        <w:t xml:space="preserve"> // СПС «КонсультантПлюс»</w:t>
      </w:r>
    </w:p>
  </w:footnote>
  <w:footnote w:id="19">
    <w:p w:rsidR="00A63D5C" w:rsidRPr="0063177C" w:rsidRDefault="00A63D5C" w:rsidP="00E005F8">
      <w:pPr>
        <w:pStyle w:val="a6"/>
        <w:spacing w:line="360" w:lineRule="auto"/>
        <w:jc w:val="both"/>
        <w:rPr>
          <w:rFonts w:ascii="Times New Roman" w:hAnsi="Times New Roman" w:cs="Times New Roman"/>
        </w:rPr>
      </w:pPr>
      <w:r w:rsidRPr="0063177C">
        <w:rPr>
          <w:rStyle w:val="a8"/>
          <w:rFonts w:ascii="Times New Roman" w:hAnsi="Times New Roman" w:cs="Times New Roman"/>
        </w:rPr>
        <w:footnoteRef/>
      </w:r>
      <w:r w:rsidRPr="0063177C">
        <w:rPr>
          <w:rFonts w:ascii="Times New Roman" w:hAnsi="Times New Roman" w:cs="Times New Roman"/>
        </w:rPr>
        <w:t xml:space="preserve"> Закон Ростовской области от 22.07.2010 № 448-ЗС «Об основах государственно-частного партнер</w:t>
      </w:r>
      <w:r>
        <w:rPr>
          <w:rFonts w:ascii="Times New Roman" w:hAnsi="Times New Roman" w:cs="Times New Roman"/>
        </w:rPr>
        <w:t>ства»</w:t>
      </w:r>
      <w:r w:rsidR="00F008FC">
        <w:rPr>
          <w:rFonts w:ascii="Times New Roman" w:hAnsi="Times New Roman" w:cs="Times New Roman"/>
        </w:rPr>
        <w:t xml:space="preserve"> // СПС «КонсультантПлюс»</w:t>
      </w:r>
    </w:p>
  </w:footnote>
  <w:footnote w:id="20">
    <w:p w:rsidR="00A63D5C" w:rsidRPr="0063177C" w:rsidRDefault="00A63D5C" w:rsidP="00E005F8">
      <w:pPr>
        <w:pStyle w:val="a6"/>
        <w:spacing w:line="360" w:lineRule="auto"/>
        <w:jc w:val="both"/>
        <w:rPr>
          <w:rFonts w:ascii="Times New Roman" w:hAnsi="Times New Roman" w:cs="Times New Roman"/>
        </w:rPr>
      </w:pPr>
      <w:r w:rsidRPr="0063177C">
        <w:rPr>
          <w:rStyle w:val="a8"/>
          <w:rFonts w:ascii="Times New Roman" w:hAnsi="Times New Roman" w:cs="Times New Roman"/>
        </w:rPr>
        <w:footnoteRef/>
      </w:r>
      <w:r>
        <w:rPr>
          <w:rFonts w:ascii="Times New Roman" w:hAnsi="Times New Roman" w:cs="Times New Roman"/>
        </w:rPr>
        <w:t xml:space="preserve"> Закон Томской области </w:t>
      </w:r>
      <w:r w:rsidRPr="0063177C">
        <w:rPr>
          <w:rFonts w:ascii="Times New Roman" w:hAnsi="Times New Roman" w:cs="Times New Roman"/>
        </w:rPr>
        <w:t>от 16.10.2006 № П-244-ОЗ «Об основах государственно-частного</w:t>
      </w:r>
      <w:r>
        <w:rPr>
          <w:rFonts w:ascii="Times New Roman" w:hAnsi="Times New Roman" w:cs="Times New Roman"/>
        </w:rPr>
        <w:t xml:space="preserve"> партнерства в Томской области»</w:t>
      </w:r>
      <w:r w:rsidR="00F008FC">
        <w:rPr>
          <w:rFonts w:ascii="Times New Roman" w:hAnsi="Times New Roman" w:cs="Times New Roman"/>
        </w:rPr>
        <w:t xml:space="preserve"> // СПС «КонсультантПлюс»</w:t>
      </w:r>
    </w:p>
  </w:footnote>
  <w:footnote w:id="21">
    <w:p w:rsidR="00A63D5C" w:rsidRPr="0063177C" w:rsidRDefault="00A63D5C" w:rsidP="00E005F8">
      <w:pPr>
        <w:pStyle w:val="a6"/>
        <w:spacing w:line="360" w:lineRule="auto"/>
        <w:jc w:val="both"/>
        <w:rPr>
          <w:rFonts w:ascii="Times New Roman" w:hAnsi="Times New Roman" w:cs="Times New Roman"/>
        </w:rPr>
      </w:pPr>
      <w:r w:rsidRPr="0063177C">
        <w:rPr>
          <w:rStyle w:val="a8"/>
          <w:rFonts w:ascii="Times New Roman" w:hAnsi="Times New Roman" w:cs="Times New Roman"/>
        </w:rPr>
        <w:footnoteRef/>
      </w:r>
      <w:r w:rsidRPr="0063177C">
        <w:rPr>
          <w:rFonts w:ascii="Times New Roman" w:hAnsi="Times New Roman" w:cs="Times New Roman"/>
        </w:rPr>
        <w:t xml:space="preserve"> Закон Кемеровской области от 29.</w:t>
      </w:r>
      <w:r>
        <w:rPr>
          <w:rFonts w:ascii="Times New Roman" w:hAnsi="Times New Roman" w:cs="Times New Roman"/>
        </w:rPr>
        <w:t>06.2009 № 79-ОФ «Об основах государственно-частного партнерства»</w:t>
      </w:r>
      <w:r w:rsidR="00F008FC">
        <w:rPr>
          <w:rFonts w:ascii="Times New Roman" w:hAnsi="Times New Roman" w:cs="Times New Roman"/>
        </w:rPr>
        <w:t xml:space="preserve"> // СПС «КонсультантПлюс»</w:t>
      </w:r>
    </w:p>
  </w:footnote>
  <w:footnote w:id="22">
    <w:p w:rsidR="00A63D5C" w:rsidRPr="00086D8E" w:rsidRDefault="00A63D5C" w:rsidP="00E005F8">
      <w:pPr>
        <w:pStyle w:val="a6"/>
        <w:spacing w:line="360" w:lineRule="auto"/>
        <w:jc w:val="both"/>
        <w:rPr>
          <w:rFonts w:ascii="Times New Roman" w:hAnsi="Times New Roman" w:cs="Times New Roman"/>
        </w:rPr>
      </w:pPr>
      <w:r w:rsidRPr="000152AC">
        <w:rPr>
          <w:rStyle w:val="a8"/>
          <w:rFonts w:ascii="Times New Roman" w:hAnsi="Times New Roman" w:cs="Times New Roman"/>
        </w:rPr>
        <w:footnoteRef/>
      </w:r>
      <w:r w:rsidRPr="000152AC">
        <w:rPr>
          <w:rFonts w:ascii="Times New Roman" w:hAnsi="Times New Roman" w:cs="Times New Roman"/>
        </w:rPr>
        <w:t xml:space="preserve"> </w:t>
      </w:r>
      <w:r>
        <w:rPr>
          <w:rFonts w:ascii="Times New Roman" w:hAnsi="Times New Roman" w:cs="Times New Roman"/>
        </w:rPr>
        <w:t>Закон Республики Калмыкия от 18.12.2008 № 59-</w:t>
      </w:r>
      <w:r>
        <w:rPr>
          <w:rFonts w:ascii="Times New Roman" w:hAnsi="Times New Roman" w:cs="Times New Roman"/>
          <w:lang w:val="en-US"/>
        </w:rPr>
        <w:t>IV</w:t>
      </w:r>
      <w:r w:rsidRPr="00086D8E">
        <w:rPr>
          <w:rFonts w:ascii="Times New Roman" w:hAnsi="Times New Roman" w:cs="Times New Roman"/>
        </w:rPr>
        <w:t>-</w:t>
      </w:r>
      <w:r>
        <w:rPr>
          <w:rFonts w:ascii="Times New Roman" w:hAnsi="Times New Roman" w:cs="Times New Roman"/>
        </w:rPr>
        <w:t>3 «О государственно-частном партнерстве в Республике Калмыкия»</w:t>
      </w:r>
      <w:r w:rsidR="00F008FC">
        <w:rPr>
          <w:rFonts w:ascii="Times New Roman" w:hAnsi="Times New Roman" w:cs="Times New Roman"/>
        </w:rPr>
        <w:t xml:space="preserve"> // СПС «КонсультантПлюс»</w:t>
      </w:r>
    </w:p>
  </w:footnote>
  <w:footnote w:id="23">
    <w:p w:rsidR="00A63D5C" w:rsidRPr="000152AC" w:rsidRDefault="00A63D5C" w:rsidP="00E005F8">
      <w:pPr>
        <w:pStyle w:val="a6"/>
        <w:spacing w:line="360" w:lineRule="auto"/>
        <w:jc w:val="both"/>
        <w:rPr>
          <w:rFonts w:ascii="Times New Roman" w:hAnsi="Times New Roman" w:cs="Times New Roman"/>
        </w:rPr>
      </w:pPr>
      <w:r w:rsidRPr="000152AC">
        <w:rPr>
          <w:rStyle w:val="a8"/>
          <w:rFonts w:ascii="Times New Roman" w:hAnsi="Times New Roman" w:cs="Times New Roman"/>
        </w:rPr>
        <w:footnoteRef/>
      </w:r>
      <w:r w:rsidRPr="000152AC">
        <w:rPr>
          <w:rFonts w:ascii="Times New Roman" w:hAnsi="Times New Roman" w:cs="Times New Roman"/>
        </w:rPr>
        <w:t xml:space="preserve"> </w:t>
      </w:r>
      <w:r>
        <w:rPr>
          <w:rFonts w:ascii="Times New Roman" w:hAnsi="Times New Roman" w:cs="Times New Roman"/>
        </w:rPr>
        <w:t>Закон Республики Дагестан от 01.02.2008 № 5-РЗ «Об участии Республики Дагестан в государственно-частных партнерствах»</w:t>
      </w:r>
      <w:r w:rsidR="00F008FC">
        <w:rPr>
          <w:rFonts w:ascii="Times New Roman" w:hAnsi="Times New Roman" w:cs="Times New Roman"/>
        </w:rPr>
        <w:t xml:space="preserve"> // СПС «КонсультантПлюс»</w:t>
      </w:r>
    </w:p>
  </w:footnote>
  <w:footnote w:id="24">
    <w:p w:rsidR="00A63D5C" w:rsidRPr="000152AC" w:rsidRDefault="00A63D5C" w:rsidP="00E005F8">
      <w:pPr>
        <w:pStyle w:val="a6"/>
        <w:spacing w:line="360" w:lineRule="auto"/>
        <w:jc w:val="both"/>
        <w:rPr>
          <w:rFonts w:ascii="Times New Roman" w:hAnsi="Times New Roman" w:cs="Times New Roman"/>
        </w:rPr>
      </w:pPr>
      <w:r w:rsidRPr="000152AC">
        <w:rPr>
          <w:rStyle w:val="a8"/>
          <w:rFonts w:ascii="Times New Roman" w:hAnsi="Times New Roman" w:cs="Times New Roman"/>
        </w:rPr>
        <w:footnoteRef/>
      </w:r>
      <w:r>
        <w:rPr>
          <w:rFonts w:ascii="Times New Roman" w:hAnsi="Times New Roman" w:cs="Times New Roman"/>
        </w:rPr>
        <w:t xml:space="preserve"> Закон Республики Алтай от 05.03.2008 № 15-РЗ «Об основах государственно-частного партнерства в Республике Алтай»</w:t>
      </w:r>
      <w:r w:rsidR="00F008FC">
        <w:rPr>
          <w:rFonts w:ascii="Times New Roman" w:hAnsi="Times New Roman" w:cs="Times New Roman"/>
        </w:rPr>
        <w:t xml:space="preserve"> // СПС «КонсультантПлюс»</w:t>
      </w:r>
    </w:p>
  </w:footnote>
  <w:footnote w:id="25">
    <w:p w:rsidR="00A63D5C" w:rsidRPr="003A60F5" w:rsidRDefault="00A63D5C" w:rsidP="00E005F8">
      <w:pPr>
        <w:pStyle w:val="a6"/>
        <w:spacing w:line="360" w:lineRule="auto"/>
        <w:rPr>
          <w:lang w:val="en-US"/>
        </w:rPr>
      </w:pPr>
      <w:r>
        <w:rPr>
          <w:rStyle w:val="a8"/>
        </w:rPr>
        <w:footnoteRef/>
      </w:r>
      <w:r w:rsidRPr="003A60F5">
        <w:rPr>
          <w:lang w:val="en-US"/>
        </w:rPr>
        <w:t xml:space="preserve"> </w:t>
      </w:r>
      <w:r w:rsidRPr="003A60F5">
        <w:rPr>
          <w:rFonts w:ascii="Times New Roman" w:hAnsi="Times New Roman" w:cs="Times New Roman"/>
          <w:lang w:val="en-US"/>
        </w:rPr>
        <w:t>URL:</w:t>
      </w:r>
      <w:r w:rsidRPr="003A60F5">
        <w:rPr>
          <w:lang w:val="en-US"/>
        </w:rPr>
        <w:t xml:space="preserve"> </w:t>
      </w:r>
      <w:r w:rsidRPr="003A60F5">
        <w:rPr>
          <w:rFonts w:ascii="Times New Roman" w:hAnsi="Times New Roman" w:cs="Times New Roman"/>
          <w:lang w:val="en-US"/>
        </w:rPr>
        <w:t>http://economy.gov.ru/minec/activity/sections/privgovpartnerdev/doc20110222_08</w:t>
      </w:r>
    </w:p>
  </w:footnote>
  <w:footnote w:id="26">
    <w:p w:rsidR="00A63D5C" w:rsidRDefault="00A63D5C" w:rsidP="00E005F8">
      <w:pPr>
        <w:pStyle w:val="a6"/>
        <w:spacing w:line="360" w:lineRule="auto"/>
      </w:pPr>
      <w:r>
        <w:rPr>
          <w:rStyle w:val="a8"/>
        </w:rPr>
        <w:footnoteRef/>
      </w:r>
      <w:r>
        <w:t xml:space="preserve"> </w:t>
      </w:r>
      <w:r w:rsidRPr="003A60F5">
        <w:rPr>
          <w:rFonts w:ascii="Times New Roman" w:hAnsi="Times New Roman" w:cs="Times New Roman"/>
        </w:rPr>
        <w:t>Жмулина Д.А. Система российского законодательства о публично-частном партнерстве // Юрист. 2015. № 7. С. 22-27.</w:t>
      </w:r>
    </w:p>
  </w:footnote>
  <w:footnote w:id="27">
    <w:p w:rsidR="00A63D5C" w:rsidRPr="008F4DCF" w:rsidRDefault="00A63D5C" w:rsidP="00E005F8">
      <w:pPr>
        <w:pStyle w:val="a6"/>
        <w:spacing w:line="360" w:lineRule="auto"/>
        <w:jc w:val="both"/>
        <w:rPr>
          <w:rFonts w:ascii="Times New Roman" w:hAnsi="Times New Roman" w:cs="Times New Roman"/>
        </w:rPr>
      </w:pPr>
      <w:r w:rsidRPr="008F4DCF">
        <w:rPr>
          <w:rStyle w:val="a8"/>
          <w:rFonts w:ascii="Times New Roman" w:hAnsi="Times New Roman" w:cs="Times New Roman"/>
        </w:rPr>
        <w:footnoteRef/>
      </w:r>
      <w:r w:rsidRPr="008F4DCF">
        <w:rPr>
          <w:rFonts w:ascii="Times New Roman" w:hAnsi="Times New Roman" w:cs="Times New Roman"/>
        </w:rPr>
        <w:t xml:space="preserve"> Халимовский Ю.А. Государственно-частное партнерство в субъектах РФ: блуждание в темноте // Налоги. 2011. № 14. С. 18-25.</w:t>
      </w:r>
    </w:p>
  </w:footnote>
  <w:footnote w:id="28">
    <w:p w:rsidR="00BC49B5" w:rsidRPr="00151984" w:rsidRDefault="00BC49B5" w:rsidP="00151984">
      <w:pPr>
        <w:pStyle w:val="ConsPlusNormal"/>
        <w:spacing w:line="360" w:lineRule="auto"/>
        <w:jc w:val="both"/>
        <w:rPr>
          <w:sz w:val="20"/>
          <w:szCs w:val="20"/>
        </w:rPr>
      </w:pPr>
      <w:r w:rsidRPr="00151984">
        <w:rPr>
          <w:rStyle w:val="a8"/>
          <w:sz w:val="20"/>
          <w:szCs w:val="20"/>
        </w:rPr>
        <w:footnoteRef/>
      </w:r>
      <w:r w:rsidRPr="00151984">
        <w:rPr>
          <w:sz w:val="20"/>
          <w:szCs w:val="20"/>
        </w:rPr>
        <w:t xml:space="preserve"> </w:t>
      </w:r>
      <w:r w:rsidR="00151984" w:rsidRPr="00151984">
        <w:rPr>
          <w:sz w:val="20"/>
          <w:szCs w:val="20"/>
        </w:rPr>
        <w:t>Гражданский кодекс Росс</w:t>
      </w:r>
      <w:r w:rsidR="00151984">
        <w:rPr>
          <w:sz w:val="20"/>
          <w:szCs w:val="20"/>
        </w:rPr>
        <w:t>ийской Федерации (часть первая)</w:t>
      </w:r>
      <w:r w:rsidR="00151984" w:rsidRPr="00151984">
        <w:rPr>
          <w:sz w:val="20"/>
          <w:szCs w:val="20"/>
        </w:rPr>
        <w:t xml:space="preserve"> от 30.11.1994 N 51-ФЗ</w:t>
      </w:r>
      <w:r w:rsidR="00151984">
        <w:rPr>
          <w:sz w:val="20"/>
          <w:szCs w:val="20"/>
        </w:rPr>
        <w:t xml:space="preserve"> // СПС «КонсультантПлюс»</w:t>
      </w:r>
    </w:p>
  </w:footnote>
  <w:footnote w:id="29">
    <w:p w:rsidR="00A63D5C" w:rsidRPr="008F4DCF" w:rsidRDefault="00A63D5C" w:rsidP="00151984">
      <w:pPr>
        <w:pStyle w:val="a6"/>
        <w:spacing w:line="360" w:lineRule="auto"/>
        <w:jc w:val="both"/>
        <w:rPr>
          <w:rFonts w:ascii="Times New Roman" w:hAnsi="Times New Roman" w:cs="Times New Roman"/>
        </w:rPr>
      </w:pPr>
      <w:r w:rsidRPr="008F4DCF">
        <w:rPr>
          <w:rStyle w:val="a8"/>
          <w:rFonts w:ascii="Times New Roman" w:hAnsi="Times New Roman" w:cs="Times New Roman"/>
        </w:rPr>
        <w:footnoteRef/>
      </w:r>
      <w:r w:rsidRPr="008F4DCF">
        <w:rPr>
          <w:rFonts w:ascii="Times New Roman" w:hAnsi="Times New Roman" w:cs="Times New Roman"/>
        </w:rPr>
        <w:t xml:space="preserve"> </w:t>
      </w:r>
      <w:r>
        <w:rPr>
          <w:rFonts w:ascii="Times New Roman" w:hAnsi="Times New Roman" w:cs="Times New Roman"/>
        </w:rPr>
        <w:t>Попондопуло</w:t>
      </w:r>
      <w:r w:rsidRPr="002B326F">
        <w:rPr>
          <w:rFonts w:ascii="Times New Roman" w:hAnsi="Times New Roman" w:cs="Times New Roman"/>
        </w:rPr>
        <w:t xml:space="preserve"> </w:t>
      </w:r>
      <w:r w:rsidRPr="008F4DCF">
        <w:rPr>
          <w:rFonts w:ascii="Times New Roman" w:hAnsi="Times New Roman" w:cs="Times New Roman"/>
        </w:rPr>
        <w:t>В</w:t>
      </w:r>
      <w:r>
        <w:rPr>
          <w:rFonts w:ascii="Times New Roman" w:hAnsi="Times New Roman" w:cs="Times New Roman"/>
        </w:rPr>
        <w:t>.Ф., Шевелева</w:t>
      </w:r>
      <w:r w:rsidRPr="008F4DCF">
        <w:rPr>
          <w:rFonts w:ascii="Times New Roman" w:hAnsi="Times New Roman" w:cs="Times New Roman"/>
        </w:rPr>
        <w:t xml:space="preserve"> </w:t>
      </w:r>
      <w:r>
        <w:rPr>
          <w:rFonts w:ascii="Times New Roman" w:hAnsi="Times New Roman" w:cs="Times New Roman"/>
        </w:rPr>
        <w:t xml:space="preserve">Н.А. </w:t>
      </w:r>
      <w:r w:rsidRPr="008F4DCF">
        <w:rPr>
          <w:rFonts w:ascii="Times New Roman" w:hAnsi="Times New Roman" w:cs="Times New Roman"/>
        </w:rPr>
        <w:t>Публично-частное партнерство в России и зарубежных странах: правовые аспекты. – М. : Инфотропик Медиа, 2015. – 528 с.</w:t>
      </w:r>
    </w:p>
  </w:footnote>
  <w:footnote w:id="30">
    <w:p w:rsidR="00A63D5C" w:rsidRDefault="00A63D5C" w:rsidP="00E005F8">
      <w:pPr>
        <w:pStyle w:val="a6"/>
        <w:spacing w:line="360" w:lineRule="auto"/>
        <w:jc w:val="both"/>
      </w:pPr>
      <w:r w:rsidRPr="008F4DCF">
        <w:rPr>
          <w:rStyle w:val="a8"/>
          <w:rFonts w:ascii="Times New Roman" w:hAnsi="Times New Roman" w:cs="Times New Roman"/>
        </w:rPr>
        <w:footnoteRef/>
      </w:r>
      <w:r w:rsidRPr="008F4DCF">
        <w:rPr>
          <w:rFonts w:ascii="Times New Roman" w:hAnsi="Times New Roman" w:cs="Times New Roman"/>
        </w:rPr>
        <w:t xml:space="preserve"> Килинкаров В.В. Актуальные вопросы разрешения споров в сфере публично-частного партнерства // Закон. 2015. № 2. С. 173-210.</w:t>
      </w:r>
    </w:p>
  </w:footnote>
  <w:footnote w:id="31">
    <w:p w:rsidR="00A63D5C" w:rsidRPr="002A5C90" w:rsidRDefault="00A63D5C" w:rsidP="002A5C90">
      <w:pPr>
        <w:pStyle w:val="a6"/>
        <w:spacing w:line="360" w:lineRule="auto"/>
        <w:rPr>
          <w:rFonts w:ascii="Times New Roman" w:hAnsi="Times New Roman" w:cs="Times New Roman"/>
        </w:rPr>
      </w:pPr>
      <w:r w:rsidRPr="002A5C90">
        <w:rPr>
          <w:rStyle w:val="a8"/>
          <w:rFonts w:ascii="Times New Roman" w:hAnsi="Times New Roman" w:cs="Times New Roman"/>
        </w:rPr>
        <w:footnoteRef/>
      </w:r>
      <w:r w:rsidRPr="002A5C90">
        <w:rPr>
          <w:rFonts w:ascii="Times New Roman" w:hAnsi="Times New Roman" w:cs="Times New Roman"/>
        </w:rPr>
        <w:t xml:space="preserve"> Попондопуло В.Ф., Килинкаров В.В, указ соч.</w:t>
      </w:r>
    </w:p>
  </w:footnote>
  <w:footnote w:id="32">
    <w:p w:rsidR="00A63D5C" w:rsidRPr="00D7700D" w:rsidRDefault="00A63D5C" w:rsidP="00E005F8">
      <w:pPr>
        <w:pStyle w:val="a6"/>
      </w:pPr>
      <w:r>
        <w:rPr>
          <w:rStyle w:val="a8"/>
        </w:rPr>
        <w:footnoteRef/>
      </w:r>
      <w:r w:rsidRPr="00D7700D">
        <w:t xml:space="preserve"> </w:t>
      </w:r>
      <w:r>
        <w:rPr>
          <w:rFonts w:ascii="Times New Roman" w:hAnsi="Times New Roman" w:cs="Times New Roman"/>
          <w:lang w:val="en-US"/>
        </w:rPr>
        <w:t>URL</w:t>
      </w:r>
      <w:r w:rsidRPr="00D7700D">
        <w:rPr>
          <w:rFonts w:ascii="Times New Roman" w:hAnsi="Times New Roman" w:cs="Times New Roman"/>
        </w:rPr>
        <w:t xml:space="preserve">: </w:t>
      </w:r>
      <w:r w:rsidRPr="00CE19CB">
        <w:rPr>
          <w:rFonts w:ascii="Times New Roman" w:hAnsi="Times New Roman" w:cs="Times New Roman"/>
          <w:lang w:val="en-US"/>
        </w:rPr>
        <w:t>http</w:t>
      </w:r>
      <w:r w:rsidRPr="00D7700D">
        <w:rPr>
          <w:rFonts w:ascii="Times New Roman" w:hAnsi="Times New Roman" w:cs="Times New Roman"/>
        </w:rPr>
        <w:t>://</w:t>
      </w:r>
      <w:r w:rsidRPr="00CE19CB">
        <w:rPr>
          <w:rFonts w:ascii="Times New Roman" w:hAnsi="Times New Roman" w:cs="Times New Roman"/>
          <w:lang w:val="en-US"/>
        </w:rPr>
        <w:t>economy</w:t>
      </w:r>
      <w:r w:rsidRPr="00D7700D">
        <w:rPr>
          <w:rFonts w:ascii="Times New Roman" w:hAnsi="Times New Roman" w:cs="Times New Roman"/>
        </w:rPr>
        <w:t>.</w:t>
      </w:r>
      <w:r w:rsidRPr="00CE19CB">
        <w:rPr>
          <w:rFonts w:ascii="Times New Roman" w:hAnsi="Times New Roman" w:cs="Times New Roman"/>
          <w:lang w:val="en-US"/>
        </w:rPr>
        <w:t>gov</w:t>
      </w:r>
      <w:r w:rsidRPr="00D7700D">
        <w:rPr>
          <w:rFonts w:ascii="Times New Roman" w:hAnsi="Times New Roman" w:cs="Times New Roman"/>
        </w:rPr>
        <w:t>.</w:t>
      </w:r>
      <w:r w:rsidRPr="00CE19CB">
        <w:rPr>
          <w:rFonts w:ascii="Times New Roman" w:hAnsi="Times New Roman" w:cs="Times New Roman"/>
          <w:lang w:val="en-US"/>
        </w:rPr>
        <w:t>ru</w:t>
      </w:r>
      <w:r w:rsidRPr="00D7700D">
        <w:rPr>
          <w:rFonts w:ascii="Times New Roman" w:hAnsi="Times New Roman" w:cs="Times New Roman"/>
        </w:rPr>
        <w:t>/</w:t>
      </w:r>
      <w:r w:rsidRPr="00CE19CB">
        <w:rPr>
          <w:rFonts w:ascii="Times New Roman" w:hAnsi="Times New Roman" w:cs="Times New Roman"/>
          <w:lang w:val="en-US"/>
        </w:rPr>
        <w:t>minec</w:t>
      </w:r>
      <w:r w:rsidRPr="00D7700D">
        <w:rPr>
          <w:rFonts w:ascii="Times New Roman" w:hAnsi="Times New Roman" w:cs="Times New Roman"/>
        </w:rPr>
        <w:t>/</w:t>
      </w:r>
      <w:r w:rsidRPr="00CE19CB">
        <w:rPr>
          <w:rFonts w:ascii="Times New Roman" w:hAnsi="Times New Roman" w:cs="Times New Roman"/>
          <w:lang w:val="en-US"/>
        </w:rPr>
        <w:t>activity</w:t>
      </w:r>
      <w:r w:rsidRPr="00D7700D">
        <w:rPr>
          <w:rFonts w:ascii="Times New Roman" w:hAnsi="Times New Roman" w:cs="Times New Roman"/>
        </w:rPr>
        <w:t>/</w:t>
      </w:r>
      <w:r w:rsidRPr="00CE19CB">
        <w:rPr>
          <w:rFonts w:ascii="Times New Roman" w:hAnsi="Times New Roman" w:cs="Times New Roman"/>
          <w:lang w:val="en-US"/>
        </w:rPr>
        <w:t>sections</w:t>
      </w:r>
      <w:r w:rsidRPr="00D7700D">
        <w:rPr>
          <w:rFonts w:ascii="Times New Roman" w:hAnsi="Times New Roman" w:cs="Times New Roman"/>
        </w:rPr>
        <w:t>/</w:t>
      </w:r>
      <w:r w:rsidRPr="00CE19CB">
        <w:rPr>
          <w:rFonts w:ascii="Times New Roman" w:hAnsi="Times New Roman" w:cs="Times New Roman"/>
          <w:lang w:val="en-US"/>
        </w:rPr>
        <w:t>privgovpartnerdev</w:t>
      </w:r>
      <w:r w:rsidRPr="00D7700D">
        <w:rPr>
          <w:rFonts w:ascii="Times New Roman" w:hAnsi="Times New Roman" w:cs="Times New Roman"/>
        </w:rPr>
        <w:t>/</w:t>
      </w:r>
      <w:r w:rsidRPr="00CE19CB">
        <w:rPr>
          <w:rFonts w:ascii="Times New Roman" w:hAnsi="Times New Roman" w:cs="Times New Roman"/>
          <w:lang w:val="en-US"/>
        </w:rPr>
        <w:t>regional</w:t>
      </w:r>
      <w:r w:rsidRPr="00D7700D">
        <w:rPr>
          <w:rFonts w:ascii="Times New Roman" w:hAnsi="Times New Roman" w:cs="Times New Roman"/>
        </w:rPr>
        <w:t>/201604190</w:t>
      </w:r>
    </w:p>
  </w:footnote>
  <w:footnote w:id="33">
    <w:p w:rsidR="0071672A" w:rsidRPr="00BC49B5" w:rsidRDefault="0071672A" w:rsidP="00BC49B5">
      <w:pPr>
        <w:pStyle w:val="a6"/>
        <w:spacing w:line="360" w:lineRule="auto"/>
        <w:rPr>
          <w:rFonts w:ascii="Times New Roman" w:hAnsi="Times New Roman" w:cs="Times New Roman"/>
          <w:lang w:val="en-US"/>
        </w:rPr>
      </w:pPr>
      <w:r w:rsidRPr="00BC49B5">
        <w:rPr>
          <w:rStyle w:val="a8"/>
          <w:rFonts w:ascii="Times New Roman" w:hAnsi="Times New Roman" w:cs="Times New Roman"/>
        </w:rPr>
        <w:footnoteRef/>
      </w:r>
      <w:r w:rsidRPr="00BC49B5">
        <w:rPr>
          <w:rFonts w:ascii="Times New Roman" w:hAnsi="Times New Roman" w:cs="Times New Roman"/>
          <w:lang w:val="en-US"/>
        </w:rPr>
        <w:t xml:space="preserve"> </w:t>
      </w:r>
      <w:r w:rsidR="00BC49B5" w:rsidRPr="00BC49B5">
        <w:rPr>
          <w:rFonts w:ascii="Times New Roman" w:hAnsi="Times New Roman" w:cs="Times New Roman"/>
          <w:lang w:val="en-US"/>
        </w:rPr>
        <w:t xml:space="preserve">URL: </w:t>
      </w:r>
      <w:r w:rsidRPr="00BC49B5">
        <w:rPr>
          <w:rFonts w:ascii="Times New Roman" w:hAnsi="Times New Roman" w:cs="Times New Roman"/>
          <w:lang w:val="en-US"/>
        </w:rPr>
        <w:t>http://www.uncitral.org/pdf/russian/texts/procurem/pfip/guide/pfip-r.pdf</w:t>
      </w:r>
    </w:p>
  </w:footnote>
  <w:footnote w:id="34">
    <w:p w:rsidR="0071672A" w:rsidRPr="009A1F9C" w:rsidRDefault="0071672A" w:rsidP="0071672A">
      <w:pPr>
        <w:pStyle w:val="ConsPlusNormal"/>
        <w:spacing w:line="360" w:lineRule="auto"/>
        <w:jc w:val="both"/>
        <w:rPr>
          <w:sz w:val="20"/>
          <w:szCs w:val="20"/>
          <w:lang w:val="en-US"/>
        </w:rPr>
      </w:pPr>
      <w:r w:rsidRPr="009A1F9C">
        <w:rPr>
          <w:rStyle w:val="a8"/>
          <w:sz w:val="20"/>
          <w:szCs w:val="20"/>
        </w:rPr>
        <w:footnoteRef/>
      </w:r>
      <w:r w:rsidRPr="009A1F9C">
        <w:rPr>
          <w:sz w:val="20"/>
          <w:szCs w:val="20"/>
          <w:lang w:val="en-US"/>
        </w:rPr>
        <w:t xml:space="preserve"> URL: </w:t>
      </w:r>
      <w:r w:rsidRPr="0071672A">
        <w:rPr>
          <w:sz w:val="20"/>
          <w:szCs w:val="20"/>
          <w:lang w:val="en-US"/>
        </w:rPr>
        <w:t>http://www.uncitral.org/pdf/russian/texts/procurem/pfip/model/03-90623_Ebook.pdf</w:t>
      </w:r>
    </w:p>
  </w:footnote>
  <w:footnote w:id="35">
    <w:p w:rsidR="00A63D5C" w:rsidRDefault="00A63D5C" w:rsidP="009A1F9C">
      <w:pPr>
        <w:pStyle w:val="a6"/>
        <w:spacing w:line="360" w:lineRule="auto"/>
      </w:pPr>
      <w:r w:rsidRPr="009A1F9C">
        <w:rPr>
          <w:rStyle w:val="a8"/>
          <w:rFonts w:ascii="Times New Roman" w:hAnsi="Times New Roman" w:cs="Times New Roman"/>
        </w:rPr>
        <w:footnoteRef/>
      </w:r>
      <w:r>
        <w:rPr>
          <w:rFonts w:ascii="Times New Roman" w:hAnsi="Times New Roman" w:cs="Times New Roman"/>
        </w:rPr>
        <w:t xml:space="preserve"> Попонд</w:t>
      </w:r>
      <w:r w:rsidRPr="009A1F9C">
        <w:rPr>
          <w:rFonts w:ascii="Times New Roman" w:hAnsi="Times New Roman" w:cs="Times New Roman"/>
        </w:rPr>
        <w:t>опуло В.Ф., Шевелева Н.А. указ. соч.</w:t>
      </w:r>
    </w:p>
  </w:footnote>
  <w:footnote w:id="36">
    <w:p w:rsidR="00A63D5C" w:rsidRPr="001C67B8" w:rsidRDefault="00A63D5C" w:rsidP="00CE19CB">
      <w:pPr>
        <w:pStyle w:val="ConsPlusNormal"/>
        <w:spacing w:line="360" w:lineRule="auto"/>
        <w:jc w:val="both"/>
        <w:rPr>
          <w:sz w:val="20"/>
          <w:szCs w:val="20"/>
        </w:rPr>
      </w:pPr>
      <w:r w:rsidRPr="009B1B17">
        <w:rPr>
          <w:rStyle w:val="a8"/>
          <w:sz w:val="20"/>
          <w:szCs w:val="20"/>
        </w:rPr>
        <w:footnoteRef/>
      </w:r>
      <w:r w:rsidRPr="009B1B17">
        <w:rPr>
          <w:sz w:val="20"/>
          <w:szCs w:val="20"/>
        </w:rPr>
        <w:t xml:space="preserve"> Жмулина Д.А. Перемена лиц в обязательстве из соглашения о публично-частном партнерстве //</w:t>
      </w:r>
      <w:r>
        <w:rPr>
          <w:sz w:val="20"/>
          <w:szCs w:val="20"/>
        </w:rPr>
        <w:t xml:space="preserve"> Юрист. 2015. № 21. С</w:t>
      </w:r>
      <w:r w:rsidRPr="001C67B8">
        <w:rPr>
          <w:sz w:val="20"/>
          <w:szCs w:val="20"/>
        </w:rPr>
        <w:t>. 32 - 37.</w:t>
      </w:r>
    </w:p>
  </w:footnote>
  <w:footnote w:id="37">
    <w:p w:rsidR="00A63D5C" w:rsidRDefault="00A63D5C" w:rsidP="006641C1">
      <w:pPr>
        <w:pStyle w:val="a6"/>
        <w:spacing w:line="360" w:lineRule="auto"/>
      </w:pPr>
      <w:r>
        <w:rPr>
          <w:rStyle w:val="a8"/>
        </w:rPr>
        <w:footnoteRef/>
      </w:r>
      <w:r>
        <w:t xml:space="preserve"> </w:t>
      </w:r>
      <w:r w:rsidRPr="006641C1">
        <w:rPr>
          <w:rFonts w:ascii="Times New Roman" w:hAnsi="Times New Roman" w:cs="Times New Roman"/>
        </w:rPr>
        <w:t>Жмулина Д.А. указ. соч.</w:t>
      </w:r>
    </w:p>
  </w:footnote>
  <w:footnote w:id="38">
    <w:p w:rsidR="00A63D5C" w:rsidRPr="006641C1" w:rsidRDefault="00A63D5C" w:rsidP="006641C1">
      <w:pPr>
        <w:pStyle w:val="a6"/>
        <w:spacing w:line="360" w:lineRule="auto"/>
        <w:jc w:val="both"/>
        <w:rPr>
          <w:rFonts w:ascii="Times New Roman" w:hAnsi="Times New Roman" w:cs="Times New Roman"/>
        </w:rPr>
      </w:pPr>
      <w:r w:rsidRPr="006641C1">
        <w:rPr>
          <w:rStyle w:val="a8"/>
          <w:rFonts w:ascii="Times New Roman" w:hAnsi="Times New Roman" w:cs="Times New Roman"/>
        </w:rPr>
        <w:footnoteRef/>
      </w:r>
      <w:r w:rsidRPr="006641C1">
        <w:rPr>
          <w:rFonts w:ascii="Times New Roman" w:hAnsi="Times New Roman" w:cs="Times New Roman"/>
        </w:rPr>
        <w:t xml:space="preserve"> Попондопуло В.Ф., Килинкаров В.В. указ. соч.</w:t>
      </w:r>
    </w:p>
  </w:footnote>
  <w:footnote w:id="39">
    <w:p w:rsidR="00A63D5C" w:rsidRDefault="00A63D5C" w:rsidP="006641C1">
      <w:pPr>
        <w:pStyle w:val="a6"/>
        <w:spacing w:line="360" w:lineRule="auto"/>
        <w:jc w:val="both"/>
      </w:pPr>
      <w:r w:rsidRPr="006641C1">
        <w:rPr>
          <w:rStyle w:val="a8"/>
          <w:rFonts w:ascii="Times New Roman" w:hAnsi="Times New Roman" w:cs="Times New Roman"/>
        </w:rPr>
        <w:footnoteRef/>
      </w:r>
      <w:r w:rsidRPr="006641C1">
        <w:rPr>
          <w:rFonts w:ascii="Times New Roman" w:hAnsi="Times New Roman" w:cs="Times New Roman"/>
        </w:rPr>
        <w:t xml:space="preserve"> Жмулина Д.А. указ. соч.</w:t>
      </w:r>
    </w:p>
  </w:footnote>
  <w:footnote w:id="40">
    <w:p w:rsidR="0071672A" w:rsidRPr="0071672A" w:rsidRDefault="0071672A" w:rsidP="0071672A">
      <w:pPr>
        <w:pStyle w:val="a6"/>
        <w:spacing w:line="360" w:lineRule="auto"/>
        <w:rPr>
          <w:rFonts w:ascii="Times New Roman" w:hAnsi="Times New Roman" w:cs="Times New Roman"/>
        </w:rPr>
      </w:pPr>
      <w:r w:rsidRPr="0071672A">
        <w:rPr>
          <w:rStyle w:val="a8"/>
          <w:rFonts w:ascii="Times New Roman" w:hAnsi="Times New Roman" w:cs="Times New Roman"/>
        </w:rPr>
        <w:footnoteRef/>
      </w:r>
      <w:r w:rsidRPr="0071672A">
        <w:rPr>
          <w:rFonts w:ascii="Times New Roman" w:hAnsi="Times New Roman" w:cs="Times New Roman"/>
        </w:rPr>
        <w:t xml:space="preserve"> Попондопуло В.Ф., Килинкаров В.В. указ. соч.</w:t>
      </w:r>
    </w:p>
  </w:footnote>
  <w:footnote w:id="41">
    <w:p w:rsidR="00A63D5C" w:rsidRPr="00194DC1" w:rsidRDefault="00A63D5C" w:rsidP="00BB55EF">
      <w:pPr>
        <w:pStyle w:val="a6"/>
        <w:jc w:val="both"/>
        <w:rPr>
          <w:rFonts w:ascii="Times New Roman" w:hAnsi="Times New Roman" w:cs="Times New Roman"/>
        </w:rPr>
      </w:pPr>
      <w:r w:rsidRPr="00194DC1">
        <w:rPr>
          <w:rStyle w:val="a8"/>
          <w:rFonts w:ascii="Times New Roman" w:hAnsi="Times New Roman" w:cs="Times New Roman"/>
        </w:rPr>
        <w:footnoteRef/>
      </w:r>
      <w:r w:rsidRPr="00194DC1">
        <w:rPr>
          <w:rFonts w:ascii="Times New Roman" w:hAnsi="Times New Roman" w:cs="Times New Roman"/>
        </w:rPr>
        <w:t xml:space="preserve"> </w:t>
      </w:r>
      <w:r>
        <w:rPr>
          <w:rFonts w:ascii="Times New Roman" w:hAnsi="Times New Roman" w:cs="Times New Roman"/>
        </w:rPr>
        <w:t>Попондопуло В.Ф., Килинкаров В.В. указ. соч.</w:t>
      </w:r>
    </w:p>
  </w:footnote>
  <w:footnote w:id="42">
    <w:p w:rsidR="00A63D5C" w:rsidRPr="00FE747C" w:rsidRDefault="00A63D5C" w:rsidP="00FE747C">
      <w:pPr>
        <w:pStyle w:val="a6"/>
        <w:spacing w:line="360" w:lineRule="auto"/>
        <w:rPr>
          <w:rFonts w:ascii="Times New Roman" w:hAnsi="Times New Roman" w:cs="Times New Roman"/>
          <w:lang w:val="en-US"/>
        </w:rPr>
      </w:pPr>
      <w:r w:rsidRPr="00FE747C">
        <w:rPr>
          <w:rStyle w:val="a8"/>
          <w:rFonts w:ascii="Times New Roman" w:hAnsi="Times New Roman" w:cs="Times New Roman"/>
        </w:rPr>
        <w:footnoteRef/>
      </w:r>
      <w:r w:rsidRPr="00FE747C">
        <w:rPr>
          <w:rFonts w:ascii="Times New Roman" w:hAnsi="Times New Roman" w:cs="Times New Roman"/>
          <w:lang w:val="en-US"/>
        </w:rPr>
        <w:t xml:space="preserve"> URL: http://www.adlia.tj/base/show_doc.fwx?Rgn=118598</w:t>
      </w:r>
    </w:p>
  </w:footnote>
  <w:footnote w:id="43">
    <w:p w:rsidR="00A63D5C" w:rsidRPr="00FE747C" w:rsidRDefault="00A63D5C" w:rsidP="00FE747C">
      <w:pPr>
        <w:pStyle w:val="a6"/>
        <w:spacing w:line="360" w:lineRule="auto"/>
        <w:rPr>
          <w:rFonts w:ascii="Times New Roman" w:hAnsi="Times New Roman" w:cs="Times New Roman"/>
          <w:lang w:val="en-US"/>
        </w:rPr>
      </w:pPr>
      <w:r w:rsidRPr="00FE747C">
        <w:rPr>
          <w:rStyle w:val="a8"/>
          <w:rFonts w:ascii="Times New Roman" w:hAnsi="Times New Roman" w:cs="Times New Roman"/>
        </w:rPr>
        <w:footnoteRef/>
      </w:r>
      <w:r w:rsidRPr="00FE747C">
        <w:rPr>
          <w:rFonts w:ascii="Times New Roman" w:hAnsi="Times New Roman" w:cs="Times New Roman"/>
          <w:lang w:val="en-US"/>
        </w:rPr>
        <w:t xml:space="preserve"> URL: http://www.base.spinform.ru/show_doc.fwx?rgn=27857</w:t>
      </w:r>
    </w:p>
  </w:footnote>
  <w:footnote w:id="44">
    <w:p w:rsidR="00A63D5C" w:rsidRPr="004E4B5E" w:rsidRDefault="00A63D5C" w:rsidP="004E4B5E">
      <w:pPr>
        <w:pStyle w:val="a6"/>
        <w:spacing w:line="360" w:lineRule="auto"/>
        <w:rPr>
          <w:rFonts w:ascii="Times New Roman" w:hAnsi="Times New Roman" w:cs="Times New Roman"/>
          <w:lang w:val="en-US"/>
        </w:rPr>
      </w:pPr>
      <w:r w:rsidRPr="00FE747C">
        <w:rPr>
          <w:rStyle w:val="a8"/>
          <w:rFonts w:ascii="Times New Roman" w:hAnsi="Times New Roman" w:cs="Times New Roman"/>
        </w:rPr>
        <w:footnoteRef/>
      </w:r>
      <w:r w:rsidRPr="00FE747C">
        <w:rPr>
          <w:rFonts w:ascii="Times New Roman" w:hAnsi="Times New Roman" w:cs="Times New Roman"/>
          <w:lang w:val="en-US"/>
        </w:rPr>
        <w:t xml:space="preserve"> </w:t>
      </w:r>
      <w:r w:rsidRPr="00FE747C">
        <w:rPr>
          <w:rFonts w:ascii="Times New Roman" w:eastAsia="Times New Roman" w:hAnsi="Times New Roman" w:cs="Times New Roman"/>
          <w:lang w:val="en-US" w:eastAsia="ru-RU"/>
        </w:rPr>
        <w:t>URL: http://ppp.worldbank.org/public-private-partnership/library/greece-law-public-private-partner-ships-english.</w:t>
      </w:r>
    </w:p>
  </w:footnote>
  <w:footnote w:id="45">
    <w:p w:rsidR="00A63D5C" w:rsidRPr="00D7700D" w:rsidRDefault="00A63D5C" w:rsidP="00CE19CB">
      <w:pPr>
        <w:pStyle w:val="a6"/>
        <w:spacing w:line="360" w:lineRule="auto"/>
        <w:rPr>
          <w:rFonts w:ascii="Times New Roman" w:hAnsi="Times New Roman" w:cs="Times New Roman"/>
        </w:rPr>
      </w:pPr>
      <w:r w:rsidRPr="002D70B9">
        <w:rPr>
          <w:rStyle w:val="a8"/>
          <w:rFonts w:ascii="Times New Roman" w:hAnsi="Times New Roman" w:cs="Times New Roman"/>
        </w:rPr>
        <w:footnoteRef/>
      </w:r>
      <w:r w:rsidRPr="002D70B9">
        <w:rPr>
          <w:rFonts w:ascii="Times New Roman" w:hAnsi="Times New Roman" w:cs="Times New Roman"/>
        </w:rPr>
        <w:t xml:space="preserve"> Жмулина Д.А. </w:t>
      </w:r>
      <w:r w:rsidR="009E5A04">
        <w:rPr>
          <w:rFonts w:ascii="Times New Roman" w:hAnsi="Times New Roman" w:cs="Times New Roman"/>
        </w:rPr>
        <w:t>указ. соч.</w:t>
      </w:r>
    </w:p>
  </w:footnote>
  <w:footnote w:id="46">
    <w:p w:rsidR="00A63D5C" w:rsidRPr="00FE747C" w:rsidRDefault="00A63D5C" w:rsidP="00FE747C">
      <w:pPr>
        <w:pStyle w:val="a6"/>
        <w:spacing w:line="360" w:lineRule="auto"/>
        <w:rPr>
          <w:rFonts w:ascii="Times New Roman" w:hAnsi="Times New Roman" w:cs="Times New Roman"/>
        </w:rPr>
      </w:pPr>
      <w:r w:rsidRPr="00925F59">
        <w:rPr>
          <w:rStyle w:val="a8"/>
          <w:rFonts w:ascii="Times New Roman" w:hAnsi="Times New Roman" w:cs="Times New Roman"/>
        </w:rPr>
        <w:footnoteRef/>
      </w:r>
      <w:r w:rsidRPr="00D7700D">
        <w:rPr>
          <w:rFonts w:ascii="Times New Roman" w:hAnsi="Times New Roman" w:cs="Times New Roman"/>
        </w:rPr>
        <w:t xml:space="preserve"> </w:t>
      </w:r>
      <w:r>
        <w:rPr>
          <w:rFonts w:ascii="Times New Roman" w:eastAsia="Times New Roman" w:hAnsi="Times New Roman" w:cs="Times New Roman"/>
          <w:lang w:eastAsia="ru-RU"/>
        </w:rPr>
        <w:t>См. выше.</w:t>
      </w:r>
    </w:p>
  </w:footnote>
  <w:footnote w:id="47">
    <w:p w:rsidR="00A63D5C" w:rsidRPr="00EE67E6" w:rsidRDefault="00A63D5C" w:rsidP="00FE747C">
      <w:pPr>
        <w:pStyle w:val="a6"/>
        <w:spacing w:line="360" w:lineRule="auto"/>
        <w:rPr>
          <w:rFonts w:ascii="Times New Roman" w:hAnsi="Times New Roman" w:cs="Times New Roman"/>
        </w:rPr>
      </w:pPr>
      <w:r w:rsidRPr="00925F59">
        <w:rPr>
          <w:rStyle w:val="a8"/>
          <w:rFonts w:ascii="Times New Roman" w:hAnsi="Times New Roman" w:cs="Times New Roman"/>
        </w:rPr>
        <w:footnoteRef/>
      </w:r>
      <w:r w:rsidRPr="00EE67E6">
        <w:rPr>
          <w:rFonts w:ascii="Times New Roman" w:hAnsi="Times New Roman" w:cs="Times New Roman"/>
        </w:rPr>
        <w:t xml:space="preserve"> </w:t>
      </w:r>
      <w:r w:rsidRPr="00FA7340">
        <w:rPr>
          <w:rFonts w:ascii="Times New Roman" w:eastAsia="Times New Roman" w:hAnsi="Times New Roman" w:cs="Times New Roman"/>
          <w:lang w:val="en-US" w:eastAsia="ru-RU"/>
        </w:rPr>
        <w:t>URL</w:t>
      </w:r>
      <w:r w:rsidRPr="00EE67E6">
        <w:rPr>
          <w:rFonts w:ascii="Times New Roman" w:eastAsia="Times New Roman" w:hAnsi="Times New Roman" w:cs="Times New Roman"/>
          <w:lang w:eastAsia="ru-RU"/>
        </w:rPr>
        <w:t xml:space="preserve">: </w:t>
      </w:r>
      <w:r w:rsidRPr="00FA7340">
        <w:rPr>
          <w:rFonts w:ascii="Times New Roman" w:eastAsia="Times New Roman" w:hAnsi="Times New Roman" w:cs="Times New Roman"/>
          <w:lang w:val="en-US" w:eastAsia="ru-RU"/>
        </w:rPr>
        <w:t>http</w:t>
      </w:r>
      <w:r w:rsidRPr="00EE67E6">
        <w:rPr>
          <w:rFonts w:ascii="Times New Roman" w:eastAsia="Times New Roman" w:hAnsi="Times New Roman" w:cs="Times New Roman"/>
          <w:lang w:eastAsia="ru-RU"/>
        </w:rPr>
        <w:t>://</w:t>
      </w:r>
      <w:r w:rsidRPr="00FA7340">
        <w:rPr>
          <w:rFonts w:ascii="Times New Roman" w:eastAsia="Times New Roman" w:hAnsi="Times New Roman" w:cs="Times New Roman"/>
          <w:lang w:val="en-US" w:eastAsia="ru-RU"/>
        </w:rPr>
        <w:t>online</w:t>
      </w:r>
      <w:r w:rsidRPr="00EE67E6">
        <w:rPr>
          <w:rFonts w:ascii="Times New Roman" w:eastAsia="Times New Roman" w:hAnsi="Times New Roman" w:cs="Times New Roman"/>
          <w:lang w:eastAsia="ru-RU"/>
        </w:rPr>
        <w:t>.</w:t>
      </w:r>
      <w:r w:rsidRPr="00FA7340">
        <w:rPr>
          <w:rFonts w:ascii="Times New Roman" w:eastAsia="Times New Roman" w:hAnsi="Times New Roman" w:cs="Times New Roman"/>
          <w:lang w:val="en-US" w:eastAsia="ru-RU"/>
        </w:rPr>
        <w:t>zakon</w:t>
      </w:r>
      <w:r w:rsidRPr="00EE67E6">
        <w:rPr>
          <w:rFonts w:ascii="Times New Roman" w:eastAsia="Times New Roman" w:hAnsi="Times New Roman" w:cs="Times New Roman"/>
          <w:lang w:eastAsia="ru-RU"/>
        </w:rPr>
        <w:t>.</w:t>
      </w:r>
      <w:r w:rsidRPr="00FA7340">
        <w:rPr>
          <w:rFonts w:ascii="Times New Roman" w:eastAsia="Times New Roman" w:hAnsi="Times New Roman" w:cs="Times New Roman"/>
          <w:lang w:val="en-US" w:eastAsia="ru-RU"/>
        </w:rPr>
        <w:t>kz</w:t>
      </w:r>
      <w:r w:rsidRPr="00EE67E6">
        <w:rPr>
          <w:rFonts w:ascii="Times New Roman" w:eastAsia="Times New Roman" w:hAnsi="Times New Roman" w:cs="Times New Roman"/>
          <w:lang w:eastAsia="ru-RU"/>
        </w:rPr>
        <w:t>/</w:t>
      </w:r>
      <w:r w:rsidRPr="00FA7340">
        <w:rPr>
          <w:rFonts w:ascii="Times New Roman" w:eastAsia="Times New Roman" w:hAnsi="Times New Roman" w:cs="Times New Roman"/>
          <w:lang w:val="en-US" w:eastAsia="ru-RU"/>
        </w:rPr>
        <w:t>Document</w:t>
      </w:r>
      <w:r w:rsidRPr="00EE67E6">
        <w:rPr>
          <w:rFonts w:ascii="Times New Roman" w:eastAsia="Times New Roman" w:hAnsi="Times New Roman" w:cs="Times New Roman"/>
          <w:lang w:eastAsia="ru-RU"/>
        </w:rPr>
        <w:t>/?</w:t>
      </w:r>
      <w:r w:rsidRPr="00FA7340">
        <w:rPr>
          <w:rFonts w:ascii="Times New Roman" w:eastAsia="Times New Roman" w:hAnsi="Times New Roman" w:cs="Times New Roman"/>
          <w:lang w:val="en-US" w:eastAsia="ru-RU"/>
        </w:rPr>
        <w:t>doc</w:t>
      </w:r>
      <w:r w:rsidRPr="00EE67E6">
        <w:rPr>
          <w:rFonts w:ascii="Times New Roman" w:eastAsia="Times New Roman" w:hAnsi="Times New Roman" w:cs="Times New Roman"/>
          <w:lang w:eastAsia="ru-RU"/>
        </w:rPr>
        <w:t>_</w:t>
      </w:r>
      <w:r w:rsidRPr="00FA7340">
        <w:rPr>
          <w:rFonts w:ascii="Times New Roman" w:eastAsia="Times New Roman" w:hAnsi="Times New Roman" w:cs="Times New Roman"/>
          <w:lang w:val="en-US" w:eastAsia="ru-RU"/>
        </w:rPr>
        <w:t>id</w:t>
      </w:r>
      <w:r w:rsidR="00285C5F" w:rsidRPr="00EE67E6">
        <w:rPr>
          <w:rFonts w:ascii="Times New Roman" w:eastAsia="Times New Roman" w:hAnsi="Times New Roman" w:cs="Times New Roman"/>
          <w:lang w:eastAsia="ru-RU"/>
        </w:rPr>
        <w:t>=30062571</w:t>
      </w:r>
    </w:p>
  </w:footnote>
  <w:footnote w:id="48">
    <w:p w:rsidR="00A63D5C" w:rsidRPr="00925F59" w:rsidRDefault="00A63D5C" w:rsidP="00FE747C">
      <w:pPr>
        <w:pStyle w:val="a6"/>
        <w:spacing w:line="360" w:lineRule="auto"/>
        <w:rPr>
          <w:rFonts w:ascii="Times New Roman" w:hAnsi="Times New Roman" w:cs="Times New Roman"/>
          <w:lang w:val="en-US"/>
        </w:rPr>
      </w:pPr>
      <w:r w:rsidRPr="00925F59">
        <w:rPr>
          <w:rStyle w:val="a8"/>
          <w:rFonts w:ascii="Times New Roman" w:hAnsi="Times New Roman" w:cs="Times New Roman"/>
        </w:rPr>
        <w:footnoteRef/>
      </w:r>
      <w:r w:rsidRPr="00925F59">
        <w:rPr>
          <w:rFonts w:ascii="Times New Roman" w:hAnsi="Times New Roman" w:cs="Times New Roman"/>
          <w:lang w:val="en-US"/>
        </w:rPr>
        <w:t xml:space="preserve"> </w:t>
      </w:r>
      <w:r w:rsidRPr="00FA7340">
        <w:rPr>
          <w:rFonts w:ascii="Times New Roman" w:eastAsia="Times New Roman" w:hAnsi="Times New Roman" w:cs="Times New Roman"/>
          <w:lang w:val="en-US" w:eastAsia="ru-RU"/>
        </w:rPr>
        <w:t>URL: http://base.spinform.ru/show_doc.fwx?rgn=24266</w:t>
      </w:r>
    </w:p>
  </w:footnote>
  <w:footnote w:id="49">
    <w:p w:rsidR="00A63D5C" w:rsidRPr="00D90297" w:rsidRDefault="00A63D5C" w:rsidP="00FE747C">
      <w:pPr>
        <w:pStyle w:val="a6"/>
        <w:spacing w:line="360" w:lineRule="auto"/>
        <w:jc w:val="both"/>
        <w:rPr>
          <w:rFonts w:ascii="Times New Roman" w:hAnsi="Times New Roman" w:cs="Times New Roman"/>
        </w:rPr>
      </w:pPr>
      <w:r w:rsidRPr="00925F59">
        <w:rPr>
          <w:rStyle w:val="a8"/>
          <w:rFonts w:ascii="Times New Roman" w:hAnsi="Times New Roman" w:cs="Times New Roman"/>
        </w:rPr>
        <w:footnoteRef/>
      </w:r>
      <w:r w:rsidRPr="00925F59">
        <w:rPr>
          <w:rFonts w:ascii="Times New Roman" w:hAnsi="Times New Roman" w:cs="Times New Roman"/>
        </w:rPr>
        <w:t xml:space="preserve"> Жмулина Д.А. Существенные условия соглашения о публично-частном партнерстве //Российский юридический журнал. -2015. - № 5. - С. 147 - 155</w:t>
      </w:r>
    </w:p>
  </w:footnote>
  <w:footnote w:id="50">
    <w:p w:rsidR="00A63D5C" w:rsidRPr="00DC63BF" w:rsidRDefault="00A63D5C" w:rsidP="00FE747C">
      <w:pPr>
        <w:pStyle w:val="a6"/>
        <w:spacing w:line="360" w:lineRule="auto"/>
        <w:rPr>
          <w:rFonts w:ascii="Times New Roman" w:hAnsi="Times New Roman" w:cs="Times New Roman"/>
        </w:rPr>
      </w:pPr>
      <w:r w:rsidRPr="00DC63BF">
        <w:rPr>
          <w:rStyle w:val="a8"/>
          <w:rFonts w:ascii="Times New Roman" w:hAnsi="Times New Roman" w:cs="Times New Roman"/>
        </w:rPr>
        <w:footnoteRef/>
      </w:r>
      <w:r>
        <w:rPr>
          <w:rFonts w:ascii="Times New Roman" w:hAnsi="Times New Roman" w:cs="Times New Roman"/>
        </w:rPr>
        <w:t xml:space="preserve"> Попондопуло В.Ф., Килинкаров В.В. указ соч.</w:t>
      </w:r>
    </w:p>
  </w:footnote>
  <w:footnote w:id="51">
    <w:p w:rsidR="00A63D5C" w:rsidRPr="00DC63BF" w:rsidRDefault="00A63D5C" w:rsidP="00FE747C">
      <w:pPr>
        <w:pStyle w:val="ConsPlusNormal"/>
        <w:spacing w:line="360" w:lineRule="auto"/>
        <w:jc w:val="both"/>
        <w:rPr>
          <w:sz w:val="20"/>
          <w:szCs w:val="20"/>
        </w:rPr>
      </w:pPr>
      <w:r w:rsidRPr="00DC63BF">
        <w:rPr>
          <w:rStyle w:val="a8"/>
          <w:sz w:val="20"/>
          <w:szCs w:val="20"/>
        </w:rPr>
        <w:footnoteRef/>
      </w:r>
      <w:r w:rsidRPr="00DC63BF">
        <w:rPr>
          <w:sz w:val="20"/>
          <w:szCs w:val="20"/>
        </w:rPr>
        <w:t xml:space="preserve"> Качкин Д.В., Репин Р.Р. Соглашение о государственно-частном партнерстве как гражданско-правовой договор // Закон. 2015. </w:t>
      </w:r>
      <w:r>
        <w:rPr>
          <w:sz w:val="20"/>
          <w:szCs w:val="20"/>
        </w:rPr>
        <w:t>№</w:t>
      </w:r>
      <w:r w:rsidRPr="00DC63BF">
        <w:rPr>
          <w:sz w:val="20"/>
          <w:szCs w:val="20"/>
        </w:rPr>
        <w:t xml:space="preserve"> 10. С. 147 - 156.</w:t>
      </w:r>
    </w:p>
    <w:p w:rsidR="00A63D5C" w:rsidRDefault="00A63D5C">
      <w:pPr>
        <w:pStyle w:val="a6"/>
      </w:pPr>
    </w:p>
  </w:footnote>
  <w:footnote w:id="52">
    <w:p w:rsidR="00A63D5C" w:rsidRPr="00070430" w:rsidRDefault="00A63D5C" w:rsidP="00FE747C">
      <w:pPr>
        <w:pStyle w:val="a6"/>
        <w:spacing w:line="360" w:lineRule="auto"/>
        <w:rPr>
          <w:rFonts w:ascii="Times New Roman" w:hAnsi="Times New Roman" w:cs="Times New Roman"/>
        </w:rPr>
      </w:pPr>
      <w:r w:rsidRPr="00070430">
        <w:rPr>
          <w:rStyle w:val="a8"/>
          <w:rFonts w:ascii="Times New Roman" w:hAnsi="Times New Roman" w:cs="Times New Roman"/>
        </w:rPr>
        <w:footnoteRef/>
      </w:r>
      <w:r w:rsidRPr="00070430">
        <w:rPr>
          <w:rFonts w:ascii="Times New Roman" w:hAnsi="Times New Roman" w:cs="Times New Roman"/>
        </w:rPr>
        <w:t xml:space="preserve"> Савина С.В. Правовое регулирование отношений по реконструкции государственного имщества за счет средств частных инвесторов в рамках государственно-частного партнерства // Предпринимательское право. 2009. № 2.</w:t>
      </w:r>
    </w:p>
  </w:footnote>
  <w:footnote w:id="53">
    <w:p w:rsidR="00A63D5C" w:rsidRPr="00070430" w:rsidRDefault="00A63D5C" w:rsidP="00FE747C">
      <w:pPr>
        <w:pStyle w:val="a6"/>
        <w:spacing w:line="360" w:lineRule="auto"/>
        <w:rPr>
          <w:rFonts w:ascii="Times New Roman" w:hAnsi="Times New Roman" w:cs="Times New Roman"/>
        </w:rPr>
      </w:pPr>
      <w:r w:rsidRPr="00070430">
        <w:rPr>
          <w:rStyle w:val="a8"/>
          <w:rFonts w:ascii="Times New Roman" w:hAnsi="Times New Roman" w:cs="Times New Roman"/>
        </w:rPr>
        <w:footnoteRef/>
      </w:r>
      <w:r w:rsidRPr="00070430">
        <w:rPr>
          <w:rFonts w:ascii="Times New Roman" w:hAnsi="Times New Roman" w:cs="Times New Roman"/>
        </w:rPr>
        <w:t xml:space="preserve"> Антипова О.М. Правовое регулирование инвестиционной деятельности (анализ теоретических и практических проблем). М.: Волтерс Клувер, 2007.</w:t>
      </w:r>
    </w:p>
  </w:footnote>
  <w:footnote w:id="54">
    <w:p w:rsidR="00A63D5C" w:rsidRDefault="00A63D5C" w:rsidP="00FE747C">
      <w:pPr>
        <w:pStyle w:val="a6"/>
        <w:spacing w:line="360" w:lineRule="auto"/>
      </w:pPr>
      <w:r w:rsidRPr="00070430">
        <w:rPr>
          <w:rStyle w:val="a8"/>
          <w:rFonts w:ascii="Times New Roman" w:hAnsi="Times New Roman" w:cs="Times New Roman"/>
        </w:rPr>
        <w:footnoteRef/>
      </w:r>
      <w:r w:rsidRPr="00070430">
        <w:rPr>
          <w:rFonts w:ascii="Times New Roman" w:hAnsi="Times New Roman" w:cs="Times New Roman"/>
        </w:rPr>
        <w:t xml:space="preserve"> Определение Высшего Арбитражного </w:t>
      </w:r>
      <w:r>
        <w:rPr>
          <w:rFonts w:ascii="Times New Roman" w:hAnsi="Times New Roman" w:cs="Times New Roman"/>
        </w:rPr>
        <w:t>Суда РФ от 24.04.2008 № 5120/08 // СПС «КонсультантПлюс»</w:t>
      </w:r>
    </w:p>
  </w:footnote>
  <w:footnote w:id="55">
    <w:p w:rsidR="00A63D5C" w:rsidRPr="003407FF" w:rsidRDefault="00A63D5C" w:rsidP="00FE747C">
      <w:pPr>
        <w:pStyle w:val="a6"/>
        <w:spacing w:line="360" w:lineRule="auto"/>
        <w:rPr>
          <w:rFonts w:ascii="Times New Roman" w:hAnsi="Times New Roman" w:cs="Times New Roman"/>
        </w:rPr>
      </w:pPr>
      <w:r w:rsidRPr="003407FF">
        <w:rPr>
          <w:rStyle w:val="a8"/>
          <w:rFonts w:ascii="Times New Roman" w:hAnsi="Times New Roman" w:cs="Times New Roman"/>
        </w:rPr>
        <w:footnoteRef/>
      </w:r>
      <w:r w:rsidRPr="003407FF">
        <w:rPr>
          <w:rFonts w:ascii="Times New Roman" w:hAnsi="Times New Roman" w:cs="Times New Roman"/>
        </w:rPr>
        <w:t xml:space="preserve"> Савина С.В. Указ. соч.</w:t>
      </w:r>
    </w:p>
  </w:footnote>
  <w:footnote w:id="56">
    <w:p w:rsidR="00A63D5C" w:rsidRPr="00275A31" w:rsidRDefault="00A63D5C" w:rsidP="00FE747C">
      <w:pPr>
        <w:pStyle w:val="a6"/>
        <w:spacing w:line="360" w:lineRule="auto"/>
        <w:jc w:val="both"/>
        <w:rPr>
          <w:rFonts w:ascii="Times New Roman" w:hAnsi="Times New Roman" w:cs="Times New Roman"/>
        </w:rPr>
      </w:pPr>
      <w:r w:rsidRPr="00275A31">
        <w:rPr>
          <w:rStyle w:val="a8"/>
          <w:rFonts w:ascii="Times New Roman" w:hAnsi="Times New Roman" w:cs="Times New Roman"/>
        </w:rPr>
        <w:footnoteRef/>
      </w:r>
      <w:r w:rsidRPr="00275A31">
        <w:rPr>
          <w:rFonts w:ascii="Times New Roman" w:hAnsi="Times New Roman" w:cs="Times New Roman"/>
        </w:rPr>
        <w:t xml:space="preserve"> См.: Постановления Федерального арбитражного суда Уральского округа от 17.07.2008 № Ф09-10310/07-С6, от 26.06.2008 № Ф09-4549/08-С6, от 24.09.2008 № Ф09-6798/08-С6</w:t>
      </w:r>
      <w:r w:rsidR="00151984">
        <w:rPr>
          <w:rFonts w:ascii="Times New Roman" w:hAnsi="Times New Roman" w:cs="Times New Roman"/>
        </w:rPr>
        <w:t>, от 27.02.2008 № Ф09-727/08-С6</w:t>
      </w:r>
    </w:p>
  </w:footnote>
  <w:footnote w:id="57">
    <w:p w:rsidR="00A63D5C" w:rsidRDefault="00A63D5C" w:rsidP="00FE747C">
      <w:pPr>
        <w:pStyle w:val="a6"/>
        <w:spacing w:line="360" w:lineRule="auto"/>
        <w:jc w:val="both"/>
      </w:pPr>
      <w:r w:rsidRPr="00275A31">
        <w:rPr>
          <w:rStyle w:val="a8"/>
          <w:rFonts w:ascii="Times New Roman" w:hAnsi="Times New Roman" w:cs="Times New Roman"/>
        </w:rPr>
        <w:footnoteRef/>
      </w:r>
      <w:r w:rsidRPr="00275A31">
        <w:rPr>
          <w:rFonts w:ascii="Times New Roman" w:hAnsi="Times New Roman" w:cs="Times New Roman"/>
        </w:rPr>
        <w:t xml:space="preserve"> Определение ВАС РФ от 29.10.2008 № 13682/08, Постановление Президиума ВАС РФ от</w:t>
      </w:r>
      <w:r>
        <w:rPr>
          <w:rFonts w:ascii="Times New Roman" w:hAnsi="Times New Roman" w:cs="Times New Roman"/>
        </w:rPr>
        <w:t xml:space="preserve"> 30.09.2008 № 8356/08 // СПС «КонсультантПлюс»</w:t>
      </w:r>
    </w:p>
  </w:footnote>
  <w:footnote w:id="58">
    <w:p w:rsidR="00A63D5C" w:rsidRPr="00151984" w:rsidRDefault="00A63D5C" w:rsidP="00151984">
      <w:pPr>
        <w:pStyle w:val="a6"/>
        <w:spacing w:line="360" w:lineRule="auto"/>
        <w:jc w:val="both"/>
        <w:rPr>
          <w:rFonts w:ascii="Times New Roman" w:hAnsi="Times New Roman" w:cs="Times New Roman"/>
        </w:rPr>
      </w:pPr>
      <w:r w:rsidRPr="00151984">
        <w:rPr>
          <w:rStyle w:val="a8"/>
          <w:rFonts w:ascii="Times New Roman" w:hAnsi="Times New Roman" w:cs="Times New Roman"/>
        </w:rPr>
        <w:footnoteRef/>
      </w:r>
      <w:r w:rsidRPr="00151984">
        <w:rPr>
          <w:rFonts w:ascii="Times New Roman" w:hAnsi="Times New Roman" w:cs="Times New Roman"/>
        </w:rPr>
        <w:t xml:space="preserve"> Попондопуло В.Ф., Килинкаров В.В. указ. соч.</w:t>
      </w:r>
    </w:p>
  </w:footnote>
  <w:footnote w:id="59">
    <w:p w:rsidR="00A63D5C" w:rsidRPr="00151984" w:rsidRDefault="00A63D5C" w:rsidP="00151984">
      <w:pPr>
        <w:pStyle w:val="ConsPlusNormal"/>
        <w:spacing w:line="360" w:lineRule="auto"/>
        <w:jc w:val="both"/>
        <w:rPr>
          <w:sz w:val="20"/>
          <w:szCs w:val="20"/>
        </w:rPr>
      </w:pPr>
      <w:r w:rsidRPr="00151984">
        <w:rPr>
          <w:rStyle w:val="a8"/>
          <w:sz w:val="20"/>
          <w:szCs w:val="20"/>
        </w:rPr>
        <w:footnoteRef/>
      </w:r>
      <w:r w:rsidRPr="00151984">
        <w:rPr>
          <w:sz w:val="20"/>
          <w:szCs w:val="20"/>
        </w:rPr>
        <w:t xml:space="preserve"> Кондратьева У.Д. Правовые риски государственно-частного партнерства в современной России // Современное право. 2015. № 9. С. 44 - 48.</w:t>
      </w:r>
    </w:p>
    <w:p w:rsidR="00A63D5C" w:rsidRDefault="00A63D5C">
      <w:pPr>
        <w:pStyle w:val="a6"/>
      </w:pPr>
    </w:p>
  </w:footnote>
  <w:footnote w:id="60">
    <w:p w:rsidR="00A63D5C" w:rsidRPr="00934571" w:rsidRDefault="00A63D5C" w:rsidP="00FE747C">
      <w:pPr>
        <w:pStyle w:val="a6"/>
        <w:spacing w:line="360" w:lineRule="auto"/>
        <w:rPr>
          <w:rFonts w:ascii="Times New Roman" w:hAnsi="Times New Roman" w:cs="Times New Roman"/>
        </w:rPr>
      </w:pPr>
      <w:r w:rsidRPr="00934571">
        <w:rPr>
          <w:rStyle w:val="a8"/>
          <w:rFonts w:ascii="Times New Roman" w:hAnsi="Times New Roman" w:cs="Times New Roman"/>
        </w:rPr>
        <w:footnoteRef/>
      </w:r>
      <w:r>
        <w:rPr>
          <w:rFonts w:ascii="Times New Roman" w:hAnsi="Times New Roman" w:cs="Times New Roman"/>
        </w:rPr>
        <w:t xml:space="preserve"> Качкин Д.В., Репин Р.Р. указ. </w:t>
      </w:r>
      <w:r w:rsidRPr="00934571">
        <w:rPr>
          <w:rFonts w:ascii="Times New Roman" w:hAnsi="Times New Roman" w:cs="Times New Roman"/>
        </w:rPr>
        <w:t>соч</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03578976"/>
      <w:docPartObj>
        <w:docPartGallery w:val="Page Numbers (Top of Page)"/>
        <w:docPartUnique/>
      </w:docPartObj>
    </w:sdtPr>
    <w:sdtEndPr/>
    <w:sdtContent>
      <w:p w:rsidR="00A63D5C" w:rsidRPr="0061730F" w:rsidRDefault="00A63D5C">
        <w:pPr>
          <w:pStyle w:val="ab"/>
          <w:jc w:val="center"/>
          <w:rPr>
            <w:rFonts w:ascii="Times New Roman" w:hAnsi="Times New Roman" w:cs="Times New Roman"/>
            <w:sz w:val="28"/>
            <w:szCs w:val="28"/>
          </w:rPr>
        </w:pPr>
        <w:r w:rsidRPr="0061730F">
          <w:rPr>
            <w:rFonts w:ascii="Times New Roman" w:hAnsi="Times New Roman" w:cs="Times New Roman"/>
            <w:sz w:val="28"/>
            <w:szCs w:val="28"/>
          </w:rPr>
          <w:fldChar w:fldCharType="begin"/>
        </w:r>
        <w:r w:rsidRPr="0061730F">
          <w:rPr>
            <w:rFonts w:ascii="Times New Roman" w:hAnsi="Times New Roman" w:cs="Times New Roman"/>
            <w:sz w:val="28"/>
            <w:szCs w:val="28"/>
          </w:rPr>
          <w:instrText>PAGE   \* MERGEFORMAT</w:instrText>
        </w:r>
        <w:r w:rsidRPr="0061730F">
          <w:rPr>
            <w:rFonts w:ascii="Times New Roman" w:hAnsi="Times New Roman" w:cs="Times New Roman"/>
            <w:sz w:val="28"/>
            <w:szCs w:val="28"/>
          </w:rPr>
          <w:fldChar w:fldCharType="separate"/>
        </w:r>
        <w:r w:rsidR="001633BC">
          <w:rPr>
            <w:rFonts w:ascii="Times New Roman" w:hAnsi="Times New Roman" w:cs="Times New Roman"/>
            <w:noProof/>
            <w:sz w:val="28"/>
            <w:szCs w:val="28"/>
          </w:rPr>
          <w:t>1</w:t>
        </w:r>
        <w:r w:rsidRPr="0061730F">
          <w:rPr>
            <w:rFonts w:ascii="Times New Roman" w:hAnsi="Times New Roman" w:cs="Times New Roman"/>
            <w:sz w:val="28"/>
            <w:szCs w:val="28"/>
          </w:rPr>
          <w:fldChar w:fldCharType="end"/>
        </w:r>
      </w:p>
    </w:sdtContent>
  </w:sdt>
  <w:p w:rsidR="00A63D5C" w:rsidRDefault="00A63D5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2CAD"/>
    <w:multiLevelType w:val="hybridMultilevel"/>
    <w:tmpl w:val="4EE4E570"/>
    <w:lvl w:ilvl="0" w:tplc="70A011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1E8C1FE7"/>
    <w:multiLevelType w:val="hybridMultilevel"/>
    <w:tmpl w:val="28B29B5A"/>
    <w:lvl w:ilvl="0" w:tplc="74CC174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EC110C"/>
    <w:multiLevelType w:val="hybridMultilevel"/>
    <w:tmpl w:val="6F463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F6BFB"/>
    <w:multiLevelType w:val="hybridMultilevel"/>
    <w:tmpl w:val="109472A6"/>
    <w:lvl w:ilvl="0" w:tplc="A4B89C0C">
      <w:start w:val="1"/>
      <w:numFmt w:val="decimal"/>
      <w:lvlText w:val="%1)"/>
      <w:lvlJc w:val="left"/>
      <w:pPr>
        <w:tabs>
          <w:tab w:val="num" w:pos="1200"/>
        </w:tabs>
        <w:ind w:left="1200" w:hanging="360"/>
      </w:pPr>
      <w:rPr>
        <w:b w:val="0"/>
        <w:i w:val="0"/>
      </w:rPr>
    </w:lvl>
    <w:lvl w:ilvl="1" w:tplc="DEEEF25A">
      <w:start w:val="1"/>
      <w:numFmt w:val="bullet"/>
      <w:lvlText w:val="–"/>
      <w:lvlJc w:val="left"/>
      <w:pPr>
        <w:tabs>
          <w:tab w:val="num" w:pos="1920"/>
        </w:tabs>
        <w:ind w:left="1920" w:hanging="360"/>
      </w:pPr>
      <w:rPr>
        <w:rFonts w:ascii="Times New Roman" w:eastAsia="Times New Roman" w:hAnsi="Times New Roman" w:cs="Times New Roman" w:hint="default"/>
        <w:i w:val="0"/>
        <w:color w:val="auto"/>
      </w:r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4">
    <w:nsid w:val="3BD76AD3"/>
    <w:multiLevelType w:val="hybridMultilevel"/>
    <w:tmpl w:val="83E0A152"/>
    <w:lvl w:ilvl="0" w:tplc="54EA2C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E796F"/>
    <w:multiLevelType w:val="hybridMultilevel"/>
    <w:tmpl w:val="EA6E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D5638"/>
    <w:multiLevelType w:val="hybridMultilevel"/>
    <w:tmpl w:val="F17238B4"/>
    <w:lvl w:ilvl="0" w:tplc="01D809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FE677E"/>
    <w:multiLevelType w:val="hybridMultilevel"/>
    <w:tmpl w:val="E80A6FE6"/>
    <w:lvl w:ilvl="0" w:tplc="427E3186">
      <w:start w:val="1"/>
      <w:numFmt w:val="decimal"/>
      <w:lvlText w:val="%1)"/>
      <w:lvlJc w:val="left"/>
      <w:pPr>
        <w:tabs>
          <w:tab w:val="num" w:pos="1200"/>
        </w:tabs>
        <w:ind w:left="1200" w:hanging="360"/>
      </w:pPr>
      <w:rPr>
        <w:b w:val="0"/>
        <w:i w:val="0"/>
        <w:color w:val="auto"/>
      </w:rPr>
    </w:lvl>
    <w:lvl w:ilvl="1" w:tplc="DEEEF25A">
      <w:start w:val="1"/>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D814677"/>
    <w:multiLevelType w:val="hybridMultilevel"/>
    <w:tmpl w:val="1C16E98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CB0F4E"/>
    <w:multiLevelType w:val="hybridMultilevel"/>
    <w:tmpl w:val="C18EDAE0"/>
    <w:lvl w:ilvl="0" w:tplc="44FA91C8">
      <w:start w:val="1"/>
      <w:numFmt w:val="decimal"/>
      <w:lvlText w:val="%1)"/>
      <w:lvlJc w:val="left"/>
      <w:pPr>
        <w:tabs>
          <w:tab w:val="num" w:pos="1200"/>
        </w:tabs>
        <w:ind w:left="1200" w:hanging="360"/>
      </w:pPr>
      <w:rPr>
        <w:b w:val="0"/>
        <w:i w:val="0"/>
        <w:color w:val="auto"/>
      </w:rPr>
    </w:lvl>
    <w:lvl w:ilvl="1" w:tplc="DEEEF25A">
      <w:start w:val="1"/>
      <w:numFmt w:val="bullet"/>
      <w:lvlText w:val="–"/>
      <w:lvlJc w:val="left"/>
      <w:pPr>
        <w:tabs>
          <w:tab w:val="num" w:pos="1440"/>
        </w:tabs>
        <w:ind w:left="1440" w:hanging="360"/>
      </w:pPr>
      <w:rPr>
        <w:rFonts w:ascii="Times New Roman" w:eastAsia="Times New Roman" w:hAnsi="Times New Roman" w:cs="Times New Roman" w:hint="default"/>
        <w:i w:val="0"/>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A5720D6"/>
    <w:multiLevelType w:val="hybridMultilevel"/>
    <w:tmpl w:val="C2E4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2C"/>
    <w:rsid w:val="00000652"/>
    <w:rsid w:val="00002272"/>
    <w:rsid w:val="000100D6"/>
    <w:rsid w:val="000152AC"/>
    <w:rsid w:val="000174B0"/>
    <w:rsid w:val="00017E1E"/>
    <w:rsid w:val="00060E64"/>
    <w:rsid w:val="000612A5"/>
    <w:rsid w:val="00065D15"/>
    <w:rsid w:val="00070430"/>
    <w:rsid w:val="000776C0"/>
    <w:rsid w:val="00086D8E"/>
    <w:rsid w:val="00091FFC"/>
    <w:rsid w:val="000B2AAF"/>
    <w:rsid w:val="000B491C"/>
    <w:rsid w:val="000B5E77"/>
    <w:rsid w:val="000C212B"/>
    <w:rsid w:val="000C2305"/>
    <w:rsid w:val="00100373"/>
    <w:rsid w:val="00105BC5"/>
    <w:rsid w:val="00113D67"/>
    <w:rsid w:val="00114EF1"/>
    <w:rsid w:val="00120310"/>
    <w:rsid w:val="0014707D"/>
    <w:rsid w:val="00151984"/>
    <w:rsid w:val="00155B19"/>
    <w:rsid w:val="00157134"/>
    <w:rsid w:val="001633BC"/>
    <w:rsid w:val="00184C2B"/>
    <w:rsid w:val="00194DC1"/>
    <w:rsid w:val="00195067"/>
    <w:rsid w:val="001A2E05"/>
    <w:rsid w:val="001B3904"/>
    <w:rsid w:val="001C67B8"/>
    <w:rsid w:val="001D124B"/>
    <w:rsid w:val="001D2D97"/>
    <w:rsid w:val="001F68B3"/>
    <w:rsid w:val="002163BA"/>
    <w:rsid w:val="00217395"/>
    <w:rsid w:val="00217D83"/>
    <w:rsid w:val="00220855"/>
    <w:rsid w:val="0022327C"/>
    <w:rsid w:val="00256F88"/>
    <w:rsid w:val="002673D5"/>
    <w:rsid w:val="00275A31"/>
    <w:rsid w:val="002778E4"/>
    <w:rsid w:val="00285C5F"/>
    <w:rsid w:val="002877C4"/>
    <w:rsid w:val="0029082B"/>
    <w:rsid w:val="002A3EE3"/>
    <w:rsid w:val="002A5C90"/>
    <w:rsid w:val="002B326F"/>
    <w:rsid w:val="002B487B"/>
    <w:rsid w:val="002C415B"/>
    <w:rsid w:val="002C4291"/>
    <w:rsid w:val="002D70B9"/>
    <w:rsid w:val="002E05A7"/>
    <w:rsid w:val="002E6B74"/>
    <w:rsid w:val="00302BE2"/>
    <w:rsid w:val="00306449"/>
    <w:rsid w:val="00315608"/>
    <w:rsid w:val="00333F7A"/>
    <w:rsid w:val="003407FF"/>
    <w:rsid w:val="00345D40"/>
    <w:rsid w:val="00356016"/>
    <w:rsid w:val="003656CB"/>
    <w:rsid w:val="0037281C"/>
    <w:rsid w:val="00373499"/>
    <w:rsid w:val="00380F7B"/>
    <w:rsid w:val="003851BE"/>
    <w:rsid w:val="00390910"/>
    <w:rsid w:val="00397552"/>
    <w:rsid w:val="003A04C7"/>
    <w:rsid w:val="003A1CD2"/>
    <w:rsid w:val="003A60F5"/>
    <w:rsid w:val="003D5D2C"/>
    <w:rsid w:val="003E27C4"/>
    <w:rsid w:val="00400349"/>
    <w:rsid w:val="00403540"/>
    <w:rsid w:val="004070B9"/>
    <w:rsid w:val="00407D22"/>
    <w:rsid w:val="004152AB"/>
    <w:rsid w:val="00417505"/>
    <w:rsid w:val="004204A4"/>
    <w:rsid w:val="004270F2"/>
    <w:rsid w:val="00432B49"/>
    <w:rsid w:val="00471B77"/>
    <w:rsid w:val="00475ED1"/>
    <w:rsid w:val="00484353"/>
    <w:rsid w:val="004A0F21"/>
    <w:rsid w:val="004A791F"/>
    <w:rsid w:val="004C5D00"/>
    <w:rsid w:val="004D441B"/>
    <w:rsid w:val="004D49C6"/>
    <w:rsid w:val="004E3EC2"/>
    <w:rsid w:val="004E4B5E"/>
    <w:rsid w:val="004E7B67"/>
    <w:rsid w:val="004F5666"/>
    <w:rsid w:val="00526925"/>
    <w:rsid w:val="00541FA2"/>
    <w:rsid w:val="005479B9"/>
    <w:rsid w:val="00556737"/>
    <w:rsid w:val="005719BA"/>
    <w:rsid w:val="00580BBA"/>
    <w:rsid w:val="00591CE6"/>
    <w:rsid w:val="00593ECF"/>
    <w:rsid w:val="005A1E54"/>
    <w:rsid w:val="005A5F77"/>
    <w:rsid w:val="005B5F0E"/>
    <w:rsid w:val="005D6A3B"/>
    <w:rsid w:val="005E06E5"/>
    <w:rsid w:val="00611903"/>
    <w:rsid w:val="0061730F"/>
    <w:rsid w:val="00627C59"/>
    <w:rsid w:val="00631746"/>
    <w:rsid w:val="0063177C"/>
    <w:rsid w:val="00655C98"/>
    <w:rsid w:val="00656620"/>
    <w:rsid w:val="00657723"/>
    <w:rsid w:val="006608FC"/>
    <w:rsid w:val="006641C1"/>
    <w:rsid w:val="00665197"/>
    <w:rsid w:val="006662C1"/>
    <w:rsid w:val="006A1FB6"/>
    <w:rsid w:val="006B7DA9"/>
    <w:rsid w:val="006C2907"/>
    <w:rsid w:val="006D0890"/>
    <w:rsid w:val="006E2409"/>
    <w:rsid w:val="006F3357"/>
    <w:rsid w:val="007013D3"/>
    <w:rsid w:val="0071099C"/>
    <w:rsid w:val="0071672A"/>
    <w:rsid w:val="00747AE4"/>
    <w:rsid w:val="00753CE8"/>
    <w:rsid w:val="00756515"/>
    <w:rsid w:val="00780554"/>
    <w:rsid w:val="00781D5E"/>
    <w:rsid w:val="0078386E"/>
    <w:rsid w:val="00791B84"/>
    <w:rsid w:val="0079520B"/>
    <w:rsid w:val="00797060"/>
    <w:rsid w:val="007A1E40"/>
    <w:rsid w:val="007A7FCE"/>
    <w:rsid w:val="007B4FA6"/>
    <w:rsid w:val="007C44CC"/>
    <w:rsid w:val="007C75B9"/>
    <w:rsid w:val="007E4D3B"/>
    <w:rsid w:val="007F46B6"/>
    <w:rsid w:val="008024F2"/>
    <w:rsid w:val="0080361E"/>
    <w:rsid w:val="0082737B"/>
    <w:rsid w:val="008576DF"/>
    <w:rsid w:val="00863E27"/>
    <w:rsid w:val="0087712C"/>
    <w:rsid w:val="00895F25"/>
    <w:rsid w:val="008B1DE9"/>
    <w:rsid w:val="008B4B6C"/>
    <w:rsid w:val="008C1647"/>
    <w:rsid w:val="008D70D6"/>
    <w:rsid w:val="008F4DCF"/>
    <w:rsid w:val="00902FD9"/>
    <w:rsid w:val="00912E33"/>
    <w:rsid w:val="00925F59"/>
    <w:rsid w:val="0093449A"/>
    <w:rsid w:val="00934571"/>
    <w:rsid w:val="009543CA"/>
    <w:rsid w:val="00962DE8"/>
    <w:rsid w:val="009A1F9C"/>
    <w:rsid w:val="009B1B17"/>
    <w:rsid w:val="009C52B3"/>
    <w:rsid w:val="009D463B"/>
    <w:rsid w:val="009E5A04"/>
    <w:rsid w:val="009F173C"/>
    <w:rsid w:val="00A05ECA"/>
    <w:rsid w:val="00A12191"/>
    <w:rsid w:val="00A16A3E"/>
    <w:rsid w:val="00A2513F"/>
    <w:rsid w:val="00A3441E"/>
    <w:rsid w:val="00A452C0"/>
    <w:rsid w:val="00A564F5"/>
    <w:rsid w:val="00A63D5C"/>
    <w:rsid w:val="00A65322"/>
    <w:rsid w:val="00A70A4E"/>
    <w:rsid w:val="00A80ADC"/>
    <w:rsid w:val="00A96072"/>
    <w:rsid w:val="00AC14B4"/>
    <w:rsid w:val="00AD0B87"/>
    <w:rsid w:val="00AE486B"/>
    <w:rsid w:val="00AE5242"/>
    <w:rsid w:val="00AE6CF8"/>
    <w:rsid w:val="00AF1D97"/>
    <w:rsid w:val="00B37DB5"/>
    <w:rsid w:val="00B474A8"/>
    <w:rsid w:val="00B517C3"/>
    <w:rsid w:val="00B6605B"/>
    <w:rsid w:val="00B73AA5"/>
    <w:rsid w:val="00BB55EF"/>
    <w:rsid w:val="00BC49B5"/>
    <w:rsid w:val="00BC677C"/>
    <w:rsid w:val="00BD7333"/>
    <w:rsid w:val="00BE14F9"/>
    <w:rsid w:val="00BE22C0"/>
    <w:rsid w:val="00BE7BE9"/>
    <w:rsid w:val="00C05708"/>
    <w:rsid w:val="00C20952"/>
    <w:rsid w:val="00C2121D"/>
    <w:rsid w:val="00C26760"/>
    <w:rsid w:val="00C274D4"/>
    <w:rsid w:val="00C43B72"/>
    <w:rsid w:val="00C52258"/>
    <w:rsid w:val="00C53826"/>
    <w:rsid w:val="00C8799D"/>
    <w:rsid w:val="00C9198A"/>
    <w:rsid w:val="00C91D1A"/>
    <w:rsid w:val="00CC3BE1"/>
    <w:rsid w:val="00CD01A8"/>
    <w:rsid w:val="00CD28BC"/>
    <w:rsid w:val="00CD7EE4"/>
    <w:rsid w:val="00CE19CB"/>
    <w:rsid w:val="00D00682"/>
    <w:rsid w:val="00D02F66"/>
    <w:rsid w:val="00D33D9A"/>
    <w:rsid w:val="00D359D7"/>
    <w:rsid w:val="00D35DBC"/>
    <w:rsid w:val="00D44B71"/>
    <w:rsid w:val="00D51FD6"/>
    <w:rsid w:val="00D73ABB"/>
    <w:rsid w:val="00D7700D"/>
    <w:rsid w:val="00D802D2"/>
    <w:rsid w:val="00D90297"/>
    <w:rsid w:val="00DB39BD"/>
    <w:rsid w:val="00DC260B"/>
    <w:rsid w:val="00DC63BF"/>
    <w:rsid w:val="00DD06A3"/>
    <w:rsid w:val="00DE3503"/>
    <w:rsid w:val="00DE60F1"/>
    <w:rsid w:val="00E005F8"/>
    <w:rsid w:val="00E03F22"/>
    <w:rsid w:val="00E22D0B"/>
    <w:rsid w:val="00E40B79"/>
    <w:rsid w:val="00E445A0"/>
    <w:rsid w:val="00E742D9"/>
    <w:rsid w:val="00E86083"/>
    <w:rsid w:val="00EA4F7D"/>
    <w:rsid w:val="00EB0B86"/>
    <w:rsid w:val="00ED337C"/>
    <w:rsid w:val="00EE2F0F"/>
    <w:rsid w:val="00EE67E6"/>
    <w:rsid w:val="00EF47E6"/>
    <w:rsid w:val="00F008FC"/>
    <w:rsid w:val="00F03645"/>
    <w:rsid w:val="00F03D91"/>
    <w:rsid w:val="00F134A4"/>
    <w:rsid w:val="00F16BDB"/>
    <w:rsid w:val="00F22EB5"/>
    <w:rsid w:val="00F338AA"/>
    <w:rsid w:val="00F43391"/>
    <w:rsid w:val="00F47B4D"/>
    <w:rsid w:val="00F67619"/>
    <w:rsid w:val="00F76840"/>
    <w:rsid w:val="00F835F6"/>
    <w:rsid w:val="00F91552"/>
    <w:rsid w:val="00FC3285"/>
    <w:rsid w:val="00FC3FBF"/>
    <w:rsid w:val="00FC57A3"/>
    <w:rsid w:val="00FD62A0"/>
    <w:rsid w:val="00FE344A"/>
    <w:rsid w:val="00FE47DC"/>
    <w:rsid w:val="00FE747C"/>
    <w:rsid w:val="00FF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9B405-4635-4077-A9D2-5D6418A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013D3"/>
    <w:pPr>
      <w:spacing w:after="0" w:line="240" w:lineRule="auto"/>
    </w:pPr>
    <w:rPr>
      <w:sz w:val="20"/>
      <w:szCs w:val="20"/>
    </w:rPr>
  </w:style>
  <w:style w:type="character" w:customStyle="1" w:styleId="a4">
    <w:name w:val="Текст концевой сноски Знак"/>
    <w:basedOn w:val="a0"/>
    <w:link w:val="a3"/>
    <w:uiPriority w:val="99"/>
    <w:semiHidden/>
    <w:rsid w:val="007013D3"/>
    <w:rPr>
      <w:sz w:val="20"/>
      <w:szCs w:val="20"/>
    </w:rPr>
  </w:style>
  <w:style w:type="character" w:styleId="a5">
    <w:name w:val="endnote reference"/>
    <w:basedOn w:val="a0"/>
    <w:uiPriority w:val="99"/>
    <w:semiHidden/>
    <w:unhideWhenUsed/>
    <w:rsid w:val="007013D3"/>
    <w:rPr>
      <w:vertAlign w:val="superscript"/>
    </w:rPr>
  </w:style>
  <w:style w:type="paragraph" w:styleId="a6">
    <w:name w:val="footnote text"/>
    <w:basedOn w:val="a"/>
    <w:link w:val="a7"/>
    <w:uiPriority w:val="99"/>
    <w:unhideWhenUsed/>
    <w:rsid w:val="007013D3"/>
    <w:pPr>
      <w:spacing w:after="0" w:line="240" w:lineRule="auto"/>
    </w:pPr>
    <w:rPr>
      <w:sz w:val="20"/>
      <w:szCs w:val="20"/>
    </w:rPr>
  </w:style>
  <w:style w:type="character" w:customStyle="1" w:styleId="a7">
    <w:name w:val="Текст сноски Знак"/>
    <w:basedOn w:val="a0"/>
    <w:link w:val="a6"/>
    <w:uiPriority w:val="99"/>
    <w:rsid w:val="007013D3"/>
    <w:rPr>
      <w:sz w:val="20"/>
      <w:szCs w:val="20"/>
    </w:rPr>
  </w:style>
  <w:style w:type="character" w:styleId="a8">
    <w:name w:val="footnote reference"/>
    <w:basedOn w:val="a0"/>
    <w:uiPriority w:val="99"/>
    <w:semiHidden/>
    <w:unhideWhenUsed/>
    <w:rsid w:val="007013D3"/>
    <w:rPr>
      <w:vertAlign w:val="superscript"/>
    </w:rPr>
  </w:style>
  <w:style w:type="paragraph" w:styleId="a9">
    <w:name w:val="List Paragraph"/>
    <w:basedOn w:val="a"/>
    <w:uiPriority w:val="34"/>
    <w:qFormat/>
    <w:rsid w:val="0071099C"/>
    <w:pPr>
      <w:ind w:left="720"/>
      <w:contextualSpacing/>
    </w:pPr>
  </w:style>
  <w:style w:type="character" w:styleId="aa">
    <w:name w:val="Hyperlink"/>
    <w:basedOn w:val="a0"/>
    <w:uiPriority w:val="99"/>
    <w:unhideWhenUsed/>
    <w:rsid w:val="000152AC"/>
    <w:rPr>
      <w:color w:val="0000FF" w:themeColor="hyperlink"/>
      <w:u w:val="single"/>
    </w:rPr>
  </w:style>
  <w:style w:type="paragraph" w:customStyle="1" w:styleId="ConsNormal">
    <w:name w:val="ConsNormal"/>
    <w:rsid w:val="000100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Абзац списка1"/>
    <w:basedOn w:val="a"/>
    <w:rsid w:val="000100D6"/>
    <w:pPr>
      <w:spacing w:after="160" w:line="256" w:lineRule="auto"/>
      <w:ind w:left="720" w:firstLine="839"/>
      <w:jc w:val="both"/>
    </w:pPr>
    <w:rPr>
      <w:rFonts w:ascii="Calibri" w:eastAsia="Times New Roman" w:hAnsi="Calibri" w:cs="Times New Roman"/>
    </w:rPr>
  </w:style>
  <w:style w:type="paragraph" w:customStyle="1" w:styleId="ConsPlusNormal">
    <w:name w:val="ConsPlusNormal"/>
    <w:rsid w:val="008C1647"/>
    <w:pPr>
      <w:autoSpaceDE w:val="0"/>
      <w:autoSpaceDN w:val="0"/>
      <w:adjustRightInd w:val="0"/>
      <w:spacing w:after="0" w:line="240" w:lineRule="auto"/>
    </w:pPr>
    <w:rPr>
      <w:rFonts w:ascii="Times New Roman" w:hAnsi="Times New Roman" w:cs="Times New Roman"/>
      <w:sz w:val="28"/>
      <w:szCs w:val="28"/>
    </w:rPr>
  </w:style>
  <w:style w:type="paragraph" w:customStyle="1" w:styleId="CharChar4">
    <w:name w:val="Char Char4 Знак Знак Знак"/>
    <w:basedOn w:val="a"/>
    <w:rsid w:val="00220855"/>
    <w:pPr>
      <w:spacing w:after="160" w:line="240" w:lineRule="exact"/>
    </w:pPr>
    <w:rPr>
      <w:rFonts w:ascii="Verdana" w:eastAsia="Times New Roman" w:hAnsi="Verdana" w:cs="Times New Roman"/>
      <w:sz w:val="20"/>
      <w:szCs w:val="20"/>
      <w:lang w:val="en-US"/>
    </w:rPr>
  </w:style>
  <w:style w:type="paragraph" w:styleId="ab">
    <w:name w:val="header"/>
    <w:basedOn w:val="a"/>
    <w:link w:val="ac"/>
    <w:uiPriority w:val="99"/>
    <w:unhideWhenUsed/>
    <w:rsid w:val="006173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1730F"/>
  </w:style>
  <w:style w:type="paragraph" w:styleId="ad">
    <w:name w:val="footer"/>
    <w:basedOn w:val="a"/>
    <w:link w:val="ae"/>
    <w:uiPriority w:val="99"/>
    <w:unhideWhenUsed/>
    <w:rsid w:val="006173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1730F"/>
  </w:style>
  <w:style w:type="character" w:styleId="af">
    <w:name w:val="FollowedHyperlink"/>
    <w:basedOn w:val="a0"/>
    <w:uiPriority w:val="99"/>
    <w:semiHidden/>
    <w:unhideWhenUsed/>
    <w:rsid w:val="00397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89439">
      <w:bodyDiv w:val="1"/>
      <w:marLeft w:val="0"/>
      <w:marRight w:val="0"/>
      <w:marTop w:val="0"/>
      <w:marBottom w:val="0"/>
      <w:divBdr>
        <w:top w:val="none" w:sz="0" w:space="0" w:color="auto"/>
        <w:left w:val="none" w:sz="0" w:space="0" w:color="auto"/>
        <w:bottom w:val="none" w:sz="0" w:space="0" w:color="auto"/>
        <w:right w:val="none" w:sz="0" w:space="0" w:color="auto"/>
      </w:divBdr>
      <w:divsChild>
        <w:div w:id="1829906310">
          <w:marLeft w:val="28"/>
          <w:marRight w:val="24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E357968D8F6879F3441BFE03C3EBD0087DD7345DEA0F82A0E86EB5CB236BFF896F385BBF0377Ca3i0Q" TargetMode="External"/><Relationship Id="rId13" Type="http://schemas.openxmlformats.org/officeDocument/2006/relationships/hyperlink" Target="consultantplus://offline/ref=5C1F5F7AD2B1E54D1E5E636B0DB837D7AC838E5CC983FA8B6E3E172919XEWEQ" TargetMode="External"/><Relationship Id="rId18" Type="http://schemas.openxmlformats.org/officeDocument/2006/relationships/hyperlink" Target="http://www.uncitral.org/pdf/russian/texts/procurem/pfip/model/03-90623_Eboo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pp.worldbank.org/public-private-partnership/library/greece-law-public-private-partner-ships-english" TargetMode="External"/><Relationship Id="rId7" Type="http://schemas.openxmlformats.org/officeDocument/2006/relationships/endnotes" Target="endnotes.xml"/><Relationship Id="rId12" Type="http://schemas.openxmlformats.org/officeDocument/2006/relationships/hyperlink" Target="consultantplus://offline/ref=368DEEFC05EB7244D9657A1E12A5F5DF33FCE4EF04170EAE030F478F8794267B95ECF98B27F3F6yFP" TargetMode="External"/><Relationship Id="rId17" Type="http://schemas.openxmlformats.org/officeDocument/2006/relationships/hyperlink" Target="http://www.uncitral.org/pdf/russian/texts/procurem/pfip/guide/pfip-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onomy.gov.ru/minec/activity/sections/privgovpartnerdev/regional/201604190" TargetMode="External"/><Relationship Id="rId20" Type="http://schemas.openxmlformats.org/officeDocument/2006/relationships/hyperlink" Target="http://www.base.spinform.ru/show_doc.fwx?rgn=278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8DEEFC05EB7244D9657A1E12A5F5DF33FCE4EF04170EAE030F478F8794267B95ECF98B26F7F6y9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onomy.gov.ru/minec/activity/sections/privgovpartnerdev/doc20110222_08" TargetMode="External"/><Relationship Id="rId23" Type="http://schemas.openxmlformats.org/officeDocument/2006/relationships/hyperlink" Target="http://base.spinform.ru/show_doc.fwx?rgn=24266" TargetMode="External"/><Relationship Id="rId10" Type="http://schemas.openxmlformats.org/officeDocument/2006/relationships/hyperlink" Target="consultantplus://offline/ref=368DEEFC05EB7244D9657A1E12A5F5DF33FCE4EF04170EAE030F478F8794267B95ECF98B26F7F6y8P" TargetMode="External"/><Relationship Id="rId19" Type="http://schemas.openxmlformats.org/officeDocument/2006/relationships/hyperlink" Target="http://www.adlia.tj/base/show_doc.fwx?Rgn=118598" TargetMode="External"/><Relationship Id="rId4" Type="http://schemas.openxmlformats.org/officeDocument/2006/relationships/settings" Target="settings.xml"/><Relationship Id="rId9" Type="http://schemas.openxmlformats.org/officeDocument/2006/relationships/hyperlink" Target="consultantplus://offline/ref=368DEEFC05EB7244D9657A1E12A5F5DF33FCE4EF04170EAE030F478F8794267B95ECF98B26F164CFF9y9P" TargetMode="External"/><Relationship Id="rId14" Type="http://schemas.openxmlformats.org/officeDocument/2006/relationships/hyperlink" Target="http://economy.gov.ru/wps/wcm/connect/" TargetMode="External"/><Relationship Id="rId22" Type="http://schemas.openxmlformats.org/officeDocument/2006/relationships/hyperlink" Target="http://online.zakon.kz/Document/?doc_id=30062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6521-2233-4BEF-A79F-8E1E2BBB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14688</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st028128</dc:creator>
  <cp:lastModifiedBy>Пользователь</cp:lastModifiedBy>
  <cp:revision>5</cp:revision>
  <dcterms:created xsi:type="dcterms:W3CDTF">2016-05-12T22:26:00Z</dcterms:created>
  <dcterms:modified xsi:type="dcterms:W3CDTF">2016-05-13T08:56:00Z</dcterms:modified>
</cp:coreProperties>
</file>