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9BC3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14:paraId="49AC723D" w14:textId="77777777" w:rsidR="00A82932" w:rsidRPr="00A82932" w:rsidRDefault="00A82932" w:rsidP="0050407D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14:paraId="77A7654C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>АННОТАЦИЯ</w:t>
      </w:r>
    </w:p>
    <w:p w14:paraId="6BE61E53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14:paraId="762650F5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 xml:space="preserve">студента магистратуры </w:t>
      </w:r>
    </w:p>
    <w:p w14:paraId="36FCBC1E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 xml:space="preserve">по программе «Теория и история государства и права, история </w:t>
      </w:r>
    </w:p>
    <w:p w14:paraId="18C9A125" w14:textId="77777777" w:rsidR="00A82932" w:rsidRPr="00A82932" w:rsidRDefault="00A82932" w:rsidP="0050407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>правовых учений»</w:t>
      </w:r>
    </w:p>
    <w:p w14:paraId="0A37BE8B" w14:textId="77777777" w:rsidR="001D6921" w:rsidRPr="00A82932" w:rsidRDefault="001D6921" w:rsidP="0050407D">
      <w:pPr>
        <w:ind w:left="-567"/>
        <w:rPr>
          <w:rFonts w:ascii="Times New Roman" w:hAnsi="Times New Roman"/>
        </w:rPr>
      </w:pPr>
    </w:p>
    <w:p w14:paraId="17959385" w14:textId="77777777" w:rsidR="00A82932" w:rsidRPr="00A82932" w:rsidRDefault="00A82932" w:rsidP="0050407D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4"/>
          <w:szCs w:val="24"/>
        </w:rPr>
        <w:t>ФИО:</w:t>
      </w:r>
      <w:r w:rsidRPr="00A82932">
        <w:rPr>
          <w:rFonts w:ascii="Times New Roman" w:hAnsi="Times New Roman"/>
          <w:b/>
          <w:sz w:val="28"/>
          <w:szCs w:val="28"/>
        </w:rPr>
        <w:t xml:space="preserve"> Туаев Феликс Игоревич </w:t>
      </w:r>
    </w:p>
    <w:p w14:paraId="6049118F" w14:textId="77777777" w:rsidR="00A82932" w:rsidRPr="00A82932" w:rsidRDefault="00A82932" w:rsidP="0050407D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>Тема диссертации:</w:t>
      </w:r>
      <w:r w:rsidRPr="00A82932">
        <w:rPr>
          <w:rFonts w:ascii="Times New Roman" w:hAnsi="Times New Roman"/>
          <w:b/>
          <w:sz w:val="24"/>
          <w:szCs w:val="24"/>
        </w:rPr>
        <w:t xml:space="preserve"> </w:t>
      </w:r>
      <w:r w:rsidRPr="00A82932">
        <w:rPr>
          <w:rFonts w:ascii="Times New Roman" w:hAnsi="Times New Roman"/>
          <w:b/>
          <w:sz w:val="28"/>
          <w:szCs w:val="28"/>
        </w:rPr>
        <w:t xml:space="preserve">Закон и обычаи в мусульманском праве. </w:t>
      </w:r>
    </w:p>
    <w:p w14:paraId="6E337649" w14:textId="77777777" w:rsidR="00A82932" w:rsidRPr="00A82932" w:rsidRDefault="00A82932" w:rsidP="0050407D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14:paraId="474DB878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A82932">
        <w:rPr>
          <w:rFonts w:ascii="Times New Roman" w:hAnsi="Times New Roman"/>
          <w:b/>
          <w:bCs/>
          <w:sz w:val="28"/>
          <w:szCs w:val="28"/>
        </w:rPr>
        <w:t xml:space="preserve">Цель и задачи исследования: </w:t>
      </w:r>
    </w:p>
    <w:p w14:paraId="0BAAA771" w14:textId="77777777" w:rsidR="00A82932" w:rsidRPr="003264A9" w:rsidRDefault="00A82932" w:rsidP="0050407D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 xml:space="preserve">Цель: </w:t>
      </w:r>
      <w:r w:rsidRPr="00A82932">
        <w:rPr>
          <w:rFonts w:ascii="Times New Roman" w:hAnsi="Times New Roman"/>
          <w:sz w:val="28"/>
          <w:szCs w:val="28"/>
        </w:rPr>
        <w:t>Опираясь на первоисточники ислама, имеющиеся диссертационные и монографические работы, нормативные материалы  и иные источники, определить соотношение закона и обычая в мусульманском праве, а также получить представление о перспективах его развития.</w:t>
      </w:r>
    </w:p>
    <w:p w14:paraId="2CE65758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82932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BB194C7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>1. Дать характеристику мусульманскому праву, определить его место и значение в современном мире.</w:t>
      </w:r>
    </w:p>
    <w:p w14:paraId="06A5468D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 xml:space="preserve">2. Определить значение фикха как неотъемлемой части шариата; </w:t>
      </w:r>
    </w:p>
    <w:p w14:paraId="0D9041CD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>3. Дать характеристику закону и обычаю как источникам мусульманского права.</w:t>
      </w:r>
    </w:p>
    <w:p w14:paraId="72392040" w14:textId="77777777" w:rsidR="00A82932" w:rsidRP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>4. Выявить природу и особенности действия адатского и мусульманского права.</w:t>
      </w:r>
    </w:p>
    <w:p w14:paraId="14971BBB" w14:textId="77777777" w:rsid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2932">
        <w:rPr>
          <w:rFonts w:ascii="Times New Roman" w:hAnsi="Times New Roman"/>
          <w:sz w:val="28"/>
          <w:szCs w:val="28"/>
        </w:rPr>
        <w:t>5. Определить дальнейшие перспективы развития мусульманского права.</w:t>
      </w:r>
    </w:p>
    <w:p w14:paraId="040F9EBE" w14:textId="77777777" w:rsidR="0050407D" w:rsidRPr="00A82932" w:rsidRDefault="0050407D" w:rsidP="0050407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6498F46" w14:textId="77777777" w:rsidR="00A82932" w:rsidRDefault="00A82932" w:rsidP="0050407D">
      <w:pPr>
        <w:spacing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B65">
        <w:rPr>
          <w:rFonts w:ascii="Times New Roman" w:hAnsi="Times New Roman"/>
          <w:b/>
          <w:color w:val="000000"/>
          <w:sz w:val="28"/>
          <w:szCs w:val="28"/>
        </w:rPr>
        <w:t>Выводы, сделанные по результатам исследования</w:t>
      </w:r>
      <w:r w:rsidRPr="000549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F0A6FBC" w14:textId="264B8DB4" w:rsidR="0050407D" w:rsidRDefault="003264A9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4A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627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Мусульманское право сформировалось на основе канонических норм, что объясняет его специфику. Параллельное развитие исламской государственности требовало создания собственного комплекса регуляторов общественных отношений. Во времена становления ислама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отправной точкой для формирования всего комплекса юридических регуляторов стали решения мусульманских судов кадиев и трактовки исламских правоведов, ко</w:t>
      </w:r>
      <w:r w:rsidR="0050407D">
        <w:rPr>
          <w:rFonts w:ascii="Times New Roman" w:hAnsi="Times New Roman"/>
          <w:color w:val="000000"/>
          <w:sz w:val="28"/>
          <w:szCs w:val="28"/>
        </w:rPr>
        <w:t>торые именовались правом мнения. П</w:t>
      </w:r>
      <w:r>
        <w:rPr>
          <w:rFonts w:ascii="Times New Roman" w:hAnsi="Times New Roman"/>
          <w:color w:val="000000"/>
          <w:sz w:val="28"/>
          <w:szCs w:val="28"/>
        </w:rPr>
        <w:t xml:space="preserve">озднее вся нормативная база получила название фикх. </w:t>
      </w:r>
    </w:p>
    <w:p w14:paraId="3E6D4A13" w14:textId="77777777" w:rsidR="003264A9" w:rsidRDefault="003264A9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Мусульманское право считается рациональным правом, созданным человеком, в отличии от норм шариата, которые по мнению доктрины имеют безусловное божественное происхождения. Шариатские предписания не обладали всеобъемлющими нормативными предписаниями, поэтому возникла необходимость в появлении права рационального, которое было бы основано на божественной воле. Антропогенный фактор привел к тому, что нормы изменялись с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течением времени, адаптировалис</w:t>
      </w:r>
      <w:r>
        <w:rPr>
          <w:rFonts w:ascii="Times New Roman" w:hAnsi="Times New Roman"/>
          <w:color w:val="000000"/>
          <w:sz w:val="28"/>
          <w:szCs w:val="28"/>
        </w:rPr>
        <w:t xml:space="preserve">ь под влиянием различных факторов, поэтому не могли оставаться статичными в отличии от норм шариата. Это обусловило дальнейшую интеграцию фикса с иными правовыми системами, </w:t>
      </w:r>
      <w:r w:rsidR="00492D74">
        <w:rPr>
          <w:rFonts w:ascii="Times New Roman" w:hAnsi="Times New Roman"/>
          <w:color w:val="000000"/>
          <w:sz w:val="28"/>
          <w:szCs w:val="28"/>
        </w:rPr>
        <w:t>влияние обычаев. Трансформация книж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ного фикха в статутный связана </w:t>
      </w:r>
      <w:r w:rsidR="00492D74">
        <w:rPr>
          <w:rFonts w:ascii="Times New Roman" w:hAnsi="Times New Roman"/>
          <w:color w:val="000000"/>
          <w:sz w:val="28"/>
          <w:szCs w:val="28"/>
        </w:rPr>
        <w:t>с тем, что укрепление государственности позволило власти влиять на прав</w:t>
      </w:r>
      <w:r w:rsidR="0050407D">
        <w:rPr>
          <w:rFonts w:ascii="Times New Roman" w:hAnsi="Times New Roman"/>
          <w:color w:val="000000"/>
          <w:sz w:val="28"/>
          <w:szCs w:val="28"/>
        </w:rPr>
        <w:t>от</w:t>
      </w:r>
      <w:r w:rsidR="00492D74">
        <w:rPr>
          <w:rFonts w:ascii="Times New Roman" w:hAnsi="Times New Roman"/>
          <w:color w:val="000000"/>
          <w:sz w:val="28"/>
          <w:szCs w:val="28"/>
        </w:rPr>
        <w:t xml:space="preserve">ворчество и регулировать его в зависимости от своих потребностей. </w:t>
      </w:r>
      <w:r w:rsidR="0050407D">
        <w:rPr>
          <w:rFonts w:ascii="Times New Roman" w:hAnsi="Times New Roman"/>
          <w:color w:val="000000"/>
          <w:sz w:val="28"/>
          <w:szCs w:val="28"/>
        </w:rPr>
        <w:t>Н</w:t>
      </w:r>
      <w:r w:rsidR="00492D74">
        <w:rPr>
          <w:rFonts w:ascii="Times New Roman" w:hAnsi="Times New Roman"/>
          <w:color w:val="000000"/>
          <w:sz w:val="28"/>
          <w:szCs w:val="28"/>
        </w:rPr>
        <w:t>а сегодняшний день применение исламского права невозможно без санкционирования госуд</w:t>
      </w:r>
      <w:r w:rsidR="0050407D">
        <w:rPr>
          <w:rFonts w:ascii="Times New Roman" w:hAnsi="Times New Roman"/>
          <w:color w:val="000000"/>
          <w:sz w:val="28"/>
          <w:szCs w:val="28"/>
        </w:rPr>
        <w:t>арством. Необходимым условием, легализующим</w:t>
      </w:r>
      <w:r w:rsidR="00492D74">
        <w:rPr>
          <w:rFonts w:ascii="Times New Roman" w:hAnsi="Times New Roman"/>
          <w:color w:val="000000"/>
          <w:sz w:val="28"/>
          <w:szCs w:val="28"/>
        </w:rPr>
        <w:t xml:space="preserve"> фикх</w:t>
      </w:r>
      <w:r w:rsidR="0050407D">
        <w:rPr>
          <w:rFonts w:ascii="Times New Roman" w:hAnsi="Times New Roman"/>
          <w:color w:val="000000"/>
          <w:sz w:val="28"/>
          <w:szCs w:val="28"/>
        </w:rPr>
        <w:t>,</w:t>
      </w:r>
      <w:r w:rsidR="00492D74">
        <w:rPr>
          <w:rFonts w:ascii="Times New Roman" w:hAnsi="Times New Roman"/>
          <w:color w:val="000000"/>
          <w:sz w:val="28"/>
          <w:szCs w:val="28"/>
        </w:rPr>
        <w:t xml:space="preserve"> стало его закрепление в форме зако</w:t>
      </w:r>
      <w:r w:rsidR="0050407D">
        <w:rPr>
          <w:rFonts w:ascii="Times New Roman" w:hAnsi="Times New Roman"/>
          <w:color w:val="000000"/>
          <w:sz w:val="28"/>
          <w:szCs w:val="28"/>
        </w:rPr>
        <w:t>на. Все исламские государства и</w:t>
      </w:r>
      <w:r w:rsidR="00492D74">
        <w:rPr>
          <w:rFonts w:ascii="Times New Roman" w:hAnsi="Times New Roman"/>
          <w:color w:val="000000"/>
          <w:sz w:val="28"/>
          <w:szCs w:val="28"/>
        </w:rPr>
        <w:t>здают нормативно –правовые акты</w:t>
      </w:r>
      <w:r w:rsidR="0050407D">
        <w:rPr>
          <w:rFonts w:ascii="Times New Roman" w:hAnsi="Times New Roman"/>
          <w:color w:val="000000"/>
          <w:sz w:val="28"/>
          <w:szCs w:val="28"/>
        </w:rPr>
        <w:t>,</w:t>
      </w:r>
      <w:r w:rsidR="00492D74">
        <w:rPr>
          <w:rFonts w:ascii="Times New Roman" w:hAnsi="Times New Roman"/>
          <w:color w:val="000000"/>
          <w:sz w:val="28"/>
          <w:szCs w:val="28"/>
        </w:rPr>
        <w:t xml:space="preserve"> которые носят организационный характер 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и лишь закрепляют нормы фикха. Тем не менее, </w:t>
      </w:r>
      <w:r w:rsidR="00492D74">
        <w:rPr>
          <w:rFonts w:ascii="Times New Roman" w:hAnsi="Times New Roman"/>
          <w:color w:val="000000"/>
          <w:sz w:val="28"/>
          <w:szCs w:val="28"/>
        </w:rPr>
        <w:t>некоторые пошли по пути значительног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о сужения применения норм фикха, </w:t>
      </w:r>
      <w:r w:rsidR="00492D74">
        <w:rPr>
          <w:rFonts w:ascii="Times New Roman" w:hAnsi="Times New Roman"/>
          <w:color w:val="000000"/>
          <w:sz w:val="28"/>
          <w:szCs w:val="28"/>
        </w:rPr>
        <w:t xml:space="preserve">заменяя его институтами других правовых систем. </w:t>
      </w:r>
    </w:p>
    <w:p w14:paraId="01BF9F63" w14:textId="77777777" w:rsidR="00492D74" w:rsidRDefault="00492D74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Шариат является основой для всего правотворчества, так как это каноническое всеобъемлющее право, распространяющее свое влияние на все сферы жизни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мусульманина. Фикх это право рукотворное, кот</w:t>
      </w:r>
      <w:r w:rsidR="009D3DE4">
        <w:rPr>
          <w:rFonts w:ascii="Times New Roman" w:hAnsi="Times New Roman"/>
          <w:color w:val="000000"/>
          <w:sz w:val="28"/>
          <w:szCs w:val="28"/>
        </w:rPr>
        <w:t>орое явля</w:t>
      </w:r>
      <w:r>
        <w:rPr>
          <w:rFonts w:ascii="Times New Roman" w:hAnsi="Times New Roman"/>
          <w:color w:val="000000"/>
          <w:sz w:val="28"/>
          <w:szCs w:val="28"/>
        </w:rPr>
        <w:t>ется частью общих догматических предписаний Корана</w:t>
      </w:r>
      <w:r w:rsidR="009D3DE4">
        <w:rPr>
          <w:rFonts w:ascii="Times New Roman" w:hAnsi="Times New Roman"/>
          <w:color w:val="000000"/>
          <w:sz w:val="28"/>
          <w:szCs w:val="28"/>
        </w:rPr>
        <w:t xml:space="preserve"> и Сунны. Фикх концентрируется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только на сугубо юридически</w:t>
      </w:r>
      <w:r w:rsidR="009D3DE4">
        <w:rPr>
          <w:rFonts w:ascii="Times New Roman" w:hAnsi="Times New Roman"/>
          <w:color w:val="000000"/>
          <w:sz w:val="28"/>
          <w:szCs w:val="28"/>
        </w:rPr>
        <w:t xml:space="preserve">х вопросах, не </w:t>
      </w:r>
      <w:r w:rsidR="009D3DE4">
        <w:rPr>
          <w:rFonts w:ascii="Times New Roman" w:hAnsi="Times New Roman"/>
          <w:color w:val="000000"/>
          <w:sz w:val="28"/>
          <w:szCs w:val="28"/>
        </w:rPr>
        <w:lastRenderedPageBreak/>
        <w:t>охватывая регулир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D3DE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ания религиозного, этического </w:t>
      </w:r>
      <w:r w:rsidR="009D3DE4">
        <w:rPr>
          <w:rFonts w:ascii="Times New Roman" w:hAnsi="Times New Roman"/>
          <w:color w:val="000000"/>
          <w:sz w:val="28"/>
          <w:szCs w:val="28"/>
        </w:rPr>
        <w:t>поведения мусульманина.</w:t>
      </w:r>
    </w:p>
    <w:p w14:paraId="2F523C55" w14:textId="77777777" w:rsidR="00291AC5" w:rsidRDefault="00291AC5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3.Закон и обычай всегда были мощными общественными регуляторами, их примене</w:t>
      </w:r>
      <w:r w:rsidR="0050407D">
        <w:rPr>
          <w:rFonts w:ascii="Times New Roman" w:hAnsi="Times New Roman"/>
          <w:color w:val="000000"/>
          <w:sz w:val="28"/>
          <w:szCs w:val="28"/>
        </w:rPr>
        <w:t>ние трансформировало применение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норм фикха</w:t>
      </w:r>
      <w:r w:rsidR="0050407D">
        <w:rPr>
          <w:rFonts w:ascii="Times New Roman" w:hAnsi="Times New Roman"/>
          <w:color w:val="000000"/>
          <w:sz w:val="28"/>
          <w:szCs w:val="28"/>
        </w:rPr>
        <w:t>, ч</w:t>
      </w:r>
      <w:r>
        <w:rPr>
          <w:rFonts w:ascii="Times New Roman" w:hAnsi="Times New Roman"/>
          <w:color w:val="000000"/>
          <w:sz w:val="28"/>
          <w:szCs w:val="28"/>
        </w:rPr>
        <w:t>то вело к сильному расхождению между доктринальными указаниями и практическим применением. Обычай с самого зарождения ислама как религии прочно был вплетен в канву исламского мировосприятия, что привело к тому, что некоторые обычаи</w:t>
      </w:r>
      <w:r w:rsidR="005040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даже противоречащие ш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ариату, </w:t>
      </w:r>
      <w:r>
        <w:rPr>
          <w:rFonts w:ascii="Times New Roman" w:hAnsi="Times New Roman"/>
          <w:color w:val="000000"/>
          <w:sz w:val="28"/>
          <w:szCs w:val="28"/>
        </w:rPr>
        <w:t>остались неискоренимыми и по сей день. Шариат предъявляет набор т</w:t>
      </w:r>
      <w:r w:rsidR="0050407D">
        <w:rPr>
          <w:rFonts w:ascii="Times New Roman" w:hAnsi="Times New Roman"/>
          <w:color w:val="000000"/>
          <w:sz w:val="28"/>
          <w:szCs w:val="28"/>
        </w:rPr>
        <w:t>ребований к обычаю: Распростран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="0050407D">
        <w:rPr>
          <w:rFonts w:ascii="Times New Roman" w:hAnsi="Times New Roman"/>
          <w:color w:val="000000"/>
          <w:sz w:val="28"/>
          <w:szCs w:val="28"/>
        </w:rPr>
        <w:t>ность на к</w:t>
      </w:r>
      <w:r>
        <w:rPr>
          <w:rFonts w:ascii="Times New Roman" w:hAnsi="Times New Roman"/>
          <w:color w:val="000000"/>
          <w:sz w:val="28"/>
          <w:szCs w:val="28"/>
        </w:rPr>
        <w:t>онкретной территории или у определенного этноса, соответствие нормами шариат. Исходя из этого не</w:t>
      </w:r>
      <w:r w:rsidR="0050407D">
        <w:rPr>
          <w:rFonts w:ascii="Times New Roman" w:hAnsi="Times New Roman"/>
          <w:color w:val="000000"/>
          <w:sz w:val="28"/>
          <w:szCs w:val="28"/>
        </w:rPr>
        <w:t>которые обычаи прямо разрешены К</w:t>
      </w:r>
      <w:r>
        <w:rPr>
          <w:rFonts w:ascii="Times New Roman" w:hAnsi="Times New Roman"/>
          <w:color w:val="000000"/>
          <w:sz w:val="28"/>
          <w:szCs w:val="28"/>
        </w:rPr>
        <w:t>ораном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брачный дар), некоторые хотя и не разрешены, но при этом не противоречат  догмам шариат, а последние входят в открытое противоречие с каноническими нормами. Такое положение обычая дает основание правоведам признавать его как субсидиарный источник мусульманского права. Закон стал занимать более прочные позиции по отношению к шариату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291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07D">
        <w:rPr>
          <w:rFonts w:ascii="Times New Roman" w:hAnsi="Times New Roman"/>
          <w:color w:val="000000"/>
          <w:sz w:val="28"/>
          <w:szCs w:val="28"/>
        </w:rPr>
        <w:t>в, но в последствии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коренным образом изменил </w:t>
      </w:r>
      <w:r w:rsidR="004116F0">
        <w:rPr>
          <w:rFonts w:ascii="Times New Roman" w:hAnsi="Times New Roman"/>
          <w:color w:val="000000"/>
          <w:sz w:val="28"/>
          <w:szCs w:val="28"/>
        </w:rPr>
        <w:t xml:space="preserve">свое </w:t>
      </w:r>
      <w:r>
        <w:rPr>
          <w:rFonts w:ascii="Times New Roman" w:hAnsi="Times New Roman"/>
          <w:color w:val="000000"/>
          <w:sz w:val="28"/>
          <w:szCs w:val="28"/>
        </w:rPr>
        <w:t xml:space="preserve">соотношение </w:t>
      </w:r>
      <w:r w:rsidR="004116F0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="004116F0">
        <w:rPr>
          <w:rFonts w:ascii="Times New Roman" w:hAnsi="Times New Roman"/>
          <w:color w:val="000000"/>
          <w:sz w:val="28"/>
          <w:szCs w:val="28"/>
        </w:rPr>
        <w:t>фикхом</w:t>
      </w:r>
      <w:proofErr w:type="spellEnd"/>
      <w:r w:rsidR="004116F0">
        <w:rPr>
          <w:rFonts w:ascii="Times New Roman" w:hAnsi="Times New Roman"/>
          <w:color w:val="000000"/>
          <w:sz w:val="28"/>
          <w:szCs w:val="28"/>
        </w:rPr>
        <w:t xml:space="preserve">, став скорее не содержательным источником, а источником фикха как позитивного права. </w:t>
      </w:r>
    </w:p>
    <w:p w14:paraId="00E15889" w14:textId="77777777" w:rsidR="004116F0" w:rsidRDefault="004116F0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Особенности действия адатского и мусульманского права связаны с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тем, что они действовали параллельно и зачастую </w:t>
      </w:r>
      <w:r w:rsidR="0050407D">
        <w:rPr>
          <w:rFonts w:ascii="Times New Roman" w:hAnsi="Times New Roman"/>
          <w:color w:val="000000"/>
          <w:sz w:val="28"/>
          <w:szCs w:val="28"/>
        </w:rPr>
        <w:t>противоречили друг другу. Причем</w:t>
      </w:r>
      <w:r>
        <w:rPr>
          <w:rFonts w:ascii="Times New Roman" w:hAnsi="Times New Roman"/>
          <w:color w:val="000000"/>
          <w:sz w:val="28"/>
          <w:szCs w:val="28"/>
        </w:rPr>
        <w:t xml:space="preserve"> адатское права обладало в глазах общества большим авторитетом в силу свое</w:t>
      </w:r>
      <w:r w:rsidR="0050407D">
        <w:rPr>
          <w:rFonts w:ascii="Times New Roman" w:hAnsi="Times New Roman"/>
          <w:color w:val="000000"/>
          <w:sz w:val="28"/>
          <w:szCs w:val="28"/>
        </w:rPr>
        <w:t>й особой связи с опытом предков</w:t>
      </w:r>
      <w:r>
        <w:rPr>
          <w:rFonts w:ascii="Times New Roman" w:hAnsi="Times New Roman"/>
          <w:color w:val="000000"/>
          <w:sz w:val="28"/>
          <w:szCs w:val="28"/>
        </w:rPr>
        <w:t xml:space="preserve">, являясь этническим идентификатором. Поэтому интеграция мусульманского и адатского права на определенных территориях привела к бытовому пониманию исламских норм, в большой степени подчинив их местным обычаям. </w:t>
      </w:r>
    </w:p>
    <w:p w14:paraId="600E271B" w14:textId="77777777" w:rsidR="004116F0" w:rsidRPr="00291AC5" w:rsidRDefault="004116F0" w:rsidP="00A627C0">
      <w:pPr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Исламское право будет продолжать развиваться по пути статута. Наметилась тенденция к общему укреплению влияния догматики на зак</w:t>
      </w:r>
      <w:r w:rsidR="004210A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нодательство отдельных государств, что можно на</w:t>
      </w:r>
      <w:r w:rsidR="004210A3">
        <w:rPr>
          <w:rFonts w:ascii="Times New Roman" w:hAnsi="Times New Roman"/>
          <w:color w:val="000000"/>
          <w:sz w:val="28"/>
          <w:szCs w:val="28"/>
        </w:rPr>
        <w:t>звать определенной исламизацией. Но это не мешает взаимодействию и сближению мусульманского права и других правовых систем. Само мусульманское пр</w:t>
      </w:r>
      <w:r w:rsidR="0050407D">
        <w:rPr>
          <w:rFonts w:ascii="Times New Roman" w:hAnsi="Times New Roman"/>
          <w:color w:val="000000"/>
          <w:sz w:val="28"/>
          <w:szCs w:val="28"/>
        </w:rPr>
        <w:t>аво несет в себе предпосылки для</w:t>
      </w:r>
      <w:r w:rsidR="004210A3">
        <w:rPr>
          <w:rFonts w:ascii="Times New Roman" w:hAnsi="Times New Roman"/>
          <w:color w:val="000000"/>
          <w:sz w:val="28"/>
          <w:szCs w:val="28"/>
        </w:rPr>
        <w:t xml:space="preserve"> этого, разрешая применять западные модели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84F">
        <w:rPr>
          <w:rFonts w:ascii="Times New Roman" w:hAnsi="Times New Roman"/>
          <w:color w:val="000000"/>
          <w:sz w:val="28"/>
          <w:szCs w:val="28"/>
        </w:rPr>
        <w:t>правового регулирования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0A3">
        <w:rPr>
          <w:rFonts w:ascii="Times New Roman" w:hAnsi="Times New Roman"/>
          <w:color w:val="000000"/>
          <w:sz w:val="28"/>
          <w:szCs w:val="28"/>
        </w:rPr>
        <w:t>для решения важных государственных задач</w:t>
      </w:r>
      <w:r w:rsidR="00504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0A3">
        <w:rPr>
          <w:rFonts w:ascii="Times New Roman" w:hAnsi="Times New Roman"/>
          <w:color w:val="000000"/>
          <w:sz w:val="28"/>
          <w:szCs w:val="28"/>
        </w:rPr>
        <w:t xml:space="preserve">(в области экономики, торговли, образования). Мусульманское право в будущем будет еще более открытой системой, что защитит ее от стагнации и забвения. </w:t>
      </w:r>
    </w:p>
    <w:p w14:paraId="19FF1E83" w14:textId="77777777" w:rsidR="00A82932" w:rsidRPr="00A82932" w:rsidRDefault="00A82932" w:rsidP="00A627C0">
      <w:pPr>
        <w:ind w:left="-567" w:firstLine="709"/>
        <w:rPr>
          <w:rFonts w:ascii="Times New Roman" w:hAnsi="Times New Roman"/>
        </w:rPr>
      </w:pPr>
    </w:p>
    <w:sectPr w:rsidR="00A82932" w:rsidRPr="00A82932" w:rsidSect="005040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2"/>
    <w:rsid w:val="001D6921"/>
    <w:rsid w:val="0022784F"/>
    <w:rsid w:val="00291AC5"/>
    <w:rsid w:val="003264A9"/>
    <w:rsid w:val="004116F0"/>
    <w:rsid w:val="004210A3"/>
    <w:rsid w:val="00492D74"/>
    <w:rsid w:val="0050407D"/>
    <w:rsid w:val="00504687"/>
    <w:rsid w:val="009D3DE4"/>
    <w:rsid w:val="00A627C0"/>
    <w:rsid w:val="00A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E2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32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32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фела</dc:creator>
  <cp:lastModifiedBy>фела</cp:lastModifiedBy>
  <cp:revision>4</cp:revision>
  <dcterms:created xsi:type="dcterms:W3CDTF">2016-05-12T11:34:00Z</dcterms:created>
  <dcterms:modified xsi:type="dcterms:W3CDTF">2016-05-12T13:17:00Z</dcterms:modified>
</cp:coreProperties>
</file>