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3D" w:rsidRDefault="0005011D" w:rsidP="001B49DE">
      <w:pPr>
        <w:jc w:val="center"/>
        <w:rPr>
          <w:rFonts w:ascii="Times New Roman" w:hAnsi="Times New Roman"/>
          <w:sz w:val="28"/>
          <w:szCs w:val="28"/>
        </w:rPr>
      </w:pPr>
      <w:r>
        <w:rPr>
          <w:rFonts w:ascii="Times New Roman" w:hAnsi="Times New Roman"/>
          <w:sz w:val="28"/>
          <w:szCs w:val="28"/>
        </w:rPr>
        <w:t xml:space="preserve">ФГБОУ </w:t>
      </w:r>
      <w:proofErr w:type="gramStart"/>
      <w:r>
        <w:rPr>
          <w:rFonts w:ascii="Times New Roman" w:hAnsi="Times New Roman"/>
          <w:sz w:val="28"/>
          <w:szCs w:val="28"/>
        </w:rPr>
        <w:t>В</w:t>
      </w:r>
      <w:r w:rsidR="0052393D">
        <w:rPr>
          <w:rFonts w:ascii="Times New Roman" w:hAnsi="Times New Roman"/>
          <w:sz w:val="28"/>
          <w:szCs w:val="28"/>
        </w:rPr>
        <w:t>О</w:t>
      </w:r>
      <w:proofErr w:type="gramEnd"/>
      <w:r w:rsidR="0052393D">
        <w:rPr>
          <w:rFonts w:ascii="Times New Roman" w:hAnsi="Times New Roman"/>
          <w:sz w:val="28"/>
          <w:szCs w:val="28"/>
        </w:rPr>
        <w:t xml:space="preserve"> «</w:t>
      </w:r>
      <w:r w:rsidR="0052393D" w:rsidRPr="00DE21AB">
        <w:rPr>
          <w:rFonts w:ascii="Times New Roman" w:hAnsi="Times New Roman"/>
          <w:sz w:val="28"/>
          <w:szCs w:val="28"/>
        </w:rPr>
        <w:t>Санкт-Петербургский государственный университет</w:t>
      </w:r>
      <w:r w:rsidR="0052393D">
        <w:rPr>
          <w:rFonts w:ascii="Times New Roman" w:hAnsi="Times New Roman"/>
          <w:sz w:val="28"/>
          <w:szCs w:val="28"/>
        </w:rPr>
        <w:t>»</w:t>
      </w:r>
    </w:p>
    <w:p w:rsidR="0052393D" w:rsidRDefault="0052393D" w:rsidP="001B49DE">
      <w:pPr>
        <w:jc w:val="center"/>
        <w:rPr>
          <w:rFonts w:ascii="Times New Roman" w:hAnsi="Times New Roman"/>
          <w:sz w:val="28"/>
          <w:szCs w:val="28"/>
        </w:rPr>
      </w:pPr>
      <w:r>
        <w:rPr>
          <w:rFonts w:ascii="Times New Roman" w:hAnsi="Times New Roman"/>
          <w:sz w:val="28"/>
          <w:szCs w:val="28"/>
        </w:rPr>
        <w:t>Кафедра факультетской терапии</w:t>
      </w:r>
    </w:p>
    <w:p w:rsidR="0052393D" w:rsidRDefault="0052393D" w:rsidP="001B49DE">
      <w:pPr>
        <w:jc w:val="center"/>
        <w:rPr>
          <w:rFonts w:ascii="Times New Roman" w:hAnsi="Times New Roman"/>
          <w:sz w:val="28"/>
          <w:szCs w:val="28"/>
        </w:rPr>
      </w:pPr>
    </w:p>
    <w:p w:rsidR="0052393D" w:rsidRDefault="0052393D" w:rsidP="001B49DE">
      <w:pPr>
        <w:jc w:val="center"/>
        <w:rPr>
          <w:rFonts w:ascii="Times New Roman" w:hAnsi="Times New Roman"/>
          <w:sz w:val="28"/>
          <w:szCs w:val="28"/>
        </w:rPr>
      </w:pPr>
    </w:p>
    <w:p w:rsidR="0052393D" w:rsidRDefault="0052393D" w:rsidP="001B49DE">
      <w:pPr>
        <w:spacing w:after="0" w:line="240" w:lineRule="auto"/>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Допущен</w:t>
      </w:r>
      <w:proofErr w:type="gramEnd"/>
      <w:r>
        <w:rPr>
          <w:rFonts w:ascii="Times New Roman" w:hAnsi="Times New Roman"/>
          <w:sz w:val="28"/>
          <w:szCs w:val="28"/>
        </w:rPr>
        <w:t xml:space="preserve"> к защите</w:t>
      </w:r>
    </w:p>
    <w:p w:rsidR="0052393D" w:rsidRDefault="00EE79B6" w:rsidP="001B49DE">
      <w:pPr>
        <w:spacing w:after="0" w:line="240" w:lineRule="auto"/>
        <w:contextualSpacing/>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8480" behindDoc="1" locked="0" layoutInCell="1" allowOverlap="1">
            <wp:simplePos x="0" y="0"/>
            <wp:positionH relativeFrom="column">
              <wp:posOffset>-489585</wp:posOffset>
            </wp:positionH>
            <wp:positionV relativeFrom="paragraph">
              <wp:posOffset>-1270</wp:posOffset>
            </wp:positionV>
            <wp:extent cx="1581150" cy="990600"/>
            <wp:effectExtent l="0" t="0" r="0" b="0"/>
            <wp:wrapNone/>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a:extLst>
                        <a:ext uri="{28A0092B-C50C-407E-A947-70E740481C1C}">
                          <a14:useLocalDpi xmlns:a14="http://schemas.microsoft.com/office/drawing/2010/main" val="0"/>
                        </a:ext>
                      </a:extLst>
                    </a:blip>
                    <a:stretch>
                      <a:fillRect/>
                    </a:stretch>
                  </pic:blipFill>
                  <pic:spPr>
                    <a:xfrm>
                      <a:off x="0" y="0"/>
                      <a:ext cx="1581150" cy="990600"/>
                    </a:xfrm>
                    <a:prstGeom prst="rect">
                      <a:avLst/>
                    </a:prstGeom>
                  </pic:spPr>
                </pic:pic>
              </a:graphicData>
            </a:graphic>
            <wp14:sizeRelH relativeFrom="page">
              <wp14:pctWidth>0</wp14:pctWidth>
            </wp14:sizeRelH>
            <wp14:sizeRelV relativeFrom="page">
              <wp14:pctHeight>0</wp14:pctHeight>
            </wp14:sizeRelV>
          </wp:anchor>
        </w:drawing>
      </w:r>
      <w:r w:rsidR="0052393D">
        <w:rPr>
          <w:rFonts w:ascii="Times New Roman" w:hAnsi="Times New Roman"/>
          <w:sz w:val="28"/>
          <w:szCs w:val="28"/>
        </w:rPr>
        <w:t>Заведующий кафедрой</w:t>
      </w:r>
    </w:p>
    <w:p w:rsidR="00EE79B6" w:rsidRDefault="00EE79B6" w:rsidP="001B49DE">
      <w:pPr>
        <w:spacing w:after="0" w:line="240" w:lineRule="auto"/>
        <w:contextualSpacing/>
        <w:rPr>
          <w:rFonts w:ascii="Times New Roman" w:hAnsi="Times New Roman"/>
          <w:sz w:val="28"/>
          <w:szCs w:val="28"/>
        </w:rPr>
      </w:pPr>
    </w:p>
    <w:p w:rsidR="0052393D" w:rsidRDefault="0052393D" w:rsidP="001B49DE">
      <w:pPr>
        <w:spacing w:after="0" w:line="240" w:lineRule="auto"/>
        <w:contextualSpacing/>
        <w:rPr>
          <w:rFonts w:ascii="Times New Roman" w:hAnsi="Times New Roman"/>
          <w:sz w:val="28"/>
          <w:szCs w:val="28"/>
        </w:rPr>
      </w:pPr>
      <w:r>
        <w:rPr>
          <w:rFonts w:ascii="Times New Roman" w:hAnsi="Times New Roman"/>
          <w:sz w:val="28"/>
          <w:szCs w:val="28"/>
        </w:rPr>
        <w:t>__________ д.м.н., проф. Шишкин Александр Николаевич</w:t>
      </w:r>
    </w:p>
    <w:p w:rsidR="0052393D" w:rsidRDefault="001C76B6" w:rsidP="001B49DE">
      <w:pPr>
        <w:spacing w:after="0" w:line="240" w:lineRule="auto"/>
        <w:contextualSpacing/>
        <w:rPr>
          <w:rFonts w:ascii="Times New Roman" w:hAnsi="Times New Roman"/>
          <w:sz w:val="28"/>
          <w:szCs w:val="28"/>
        </w:rPr>
      </w:pPr>
      <w:r>
        <w:rPr>
          <w:rFonts w:ascii="Times New Roman" w:hAnsi="Times New Roman"/>
          <w:sz w:val="28"/>
          <w:szCs w:val="28"/>
        </w:rPr>
        <w:t>«11»мая</w:t>
      </w:r>
      <w:r w:rsidR="0052393D">
        <w:rPr>
          <w:rFonts w:ascii="Times New Roman" w:hAnsi="Times New Roman"/>
          <w:sz w:val="28"/>
          <w:szCs w:val="28"/>
        </w:rPr>
        <w:t xml:space="preserve"> 20</w:t>
      </w:r>
      <w:r w:rsidR="00D76AF3">
        <w:rPr>
          <w:rFonts w:ascii="Times New Roman" w:hAnsi="Times New Roman"/>
          <w:sz w:val="28"/>
          <w:szCs w:val="28"/>
        </w:rPr>
        <w:t>16</w:t>
      </w:r>
      <w:r w:rsidR="0052393D">
        <w:rPr>
          <w:rFonts w:ascii="Times New Roman" w:hAnsi="Times New Roman"/>
          <w:sz w:val="28"/>
          <w:szCs w:val="28"/>
        </w:rPr>
        <w:t xml:space="preserve"> г.</w:t>
      </w:r>
    </w:p>
    <w:p w:rsidR="0052393D" w:rsidRDefault="0052393D" w:rsidP="0052393D">
      <w:pPr>
        <w:jc w:val="center"/>
        <w:rPr>
          <w:rFonts w:ascii="Times New Roman" w:hAnsi="Times New Roman"/>
          <w:sz w:val="28"/>
          <w:szCs w:val="28"/>
        </w:rPr>
      </w:pPr>
    </w:p>
    <w:p w:rsidR="0052393D" w:rsidRDefault="0052393D" w:rsidP="0052393D">
      <w:pPr>
        <w:jc w:val="center"/>
        <w:rPr>
          <w:rFonts w:ascii="Times New Roman" w:hAnsi="Times New Roman"/>
          <w:sz w:val="28"/>
          <w:szCs w:val="28"/>
        </w:rPr>
      </w:pPr>
    </w:p>
    <w:p w:rsidR="0052393D" w:rsidRPr="00FA07DC" w:rsidRDefault="0005011D" w:rsidP="0052393D">
      <w:pPr>
        <w:jc w:val="center"/>
        <w:rPr>
          <w:rFonts w:ascii="Times New Roman" w:hAnsi="Times New Roman"/>
          <w:b/>
          <w:caps/>
          <w:sz w:val="32"/>
          <w:szCs w:val="32"/>
        </w:rPr>
      </w:pPr>
      <w:r>
        <w:rPr>
          <w:rFonts w:ascii="Times New Roman" w:hAnsi="Times New Roman"/>
          <w:b/>
          <w:caps/>
          <w:sz w:val="32"/>
          <w:szCs w:val="32"/>
        </w:rPr>
        <w:t xml:space="preserve">Выпускная Квалификационная </w:t>
      </w:r>
      <w:r w:rsidR="0052393D" w:rsidRPr="00FA07DC">
        <w:rPr>
          <w:rFonts w:ascii="Times New Roman" w:hAnsi="Times New Roman"/>
          <w:b/>
          <w:caps/>
          <w:sz w:val="32"/>
          <w:szCs w:val="32"/>
        </w:rPr>
        <w:t>работа</w:t>
      </w:r>
    </w:p>
    <w:p w:rsidR="0052393D" w:rsidRDefault="0052393D" w:rsidP="0052393D">
      <w:pPr>
        <w:jc w:val="center"/>
        <w:rPr>
          <w:rFonts w:ascii="Times New Roman" w:hAnsi="Times New Roman"/>
          <w:b/>
          <w:sz w:val="32"/>
          <w:szCs w:val="32"/>
        </w:rPr>
      </w:pPr>
      <w:r w:rsidRPr="00FA07DC">
        <w:rPr>
          <w:rFonts w:ascii="Times New Roman" w:hAnsi="Times New Roman"/>
          <w:sz w:val="32"/>
          <w:szCs w:val="32"/>
        </w:rPr>
        <w:t>на тему:</w:t>
      </w:r>
      <w:r>
        <w:rPr>
          <w:rFonts w:ascii="Times New Roman" w:hAnsi="Times New Roman"/>
          <w:sz w:val="32"/>
          <w:szCs w:val="32"/>
        </w:rPr>
        <w:t xml:space="preserve"> </w:t>
      </w:r>
      <w:r>
        <w:rPr>
          <w:rFonts w:ascii="Times New Roman" w:hAnsi="Times New Roman"/>
          <w:sz w:val="32"/>
          <w:szCs w:val="32"/>
        </w:rPr>
        <w:br/>
      </w:r>
      <w:r w:rsidR="005A16A7">
        <w:rPr>
          <w:rFonts w:ascii="Times New Roman" w:hAnsi="Times New Roman"/>
          <w:b/>
          <w:sz w:val="36"/>
          <w:szCs w:val="36"/>
          <w:u w:val="single"/>
        </w:rPr>
        <w:t xml:space="preserve">Кардиоренальные взаимоотношения у больных </w:t>
      </w:r>
      <w:proofErr w:type="gramStart"/>
      <w:r w:rsidR="005A16A7">
        <w:rPr>
          <w:rFonts w:ascii="Times New Roman" w:hAnsi="Times New Roman"/>
          <w:b/>
          <w:sz w:val="36"/>
          <w:szCs w:val="36"/>
          <w:u w:val="single"/>
        </w:rPr>
        <w:t>с</w:t>
      </w:r>
      <w:proofErr w:type="gramEnd"/>
      <w:r w:rsidR="005A16A7">
        <w:rPr>
          <w:rFonts w:ascii="Times New Roman" w:hAnsi="Times New Roman"/>
          <w:b/>
          <w:sz w:val="36"/>
          <w:szCs w:val="36"/>
          <w:u w:val="single"/>
        </w:rPr>
        <w:t xml:space="preserve"> метаболическим синдромом</w:t>
      </w:r>
    </w:p>
    <w:p w:rsidR="0052393D" w:rsidRDefault="0052393D" w:rsidP="0052393D">
      <w:pPr>
        <w:spacing w:after="0" w:line="240" w:lineRule="auto"/>
        <w:ind w:left="4248"/>
        <w:rPr>
          <w:rFonts w:ascii="Times New Roman" w:hAnsi="Times New Roman"/>
          <w:sz w:val="28"/>
          <w:szCs w:val="28"/>
        </w:rPr>
      </w:pPr>
    </w:p>
    <w:p w:rsidR="0052393D" w:rsidRDefault="0052393D" w:rsidP="0052393D">
      <w:pPr>
        <w:spacing w:after="0" w:line="240" w:lineRule="auto"/>
        <w:ind w:left="4248"/>
        <w:rPr>
          <w:rFonts w:ascii="Times New Roman" w:hAnsi="Times New Roman"/>
          <w:sz w:val="28"/>
          <w:szCs w:val="28"/>
        </w:rPr>
      </w:pPr>
    </w:p>
    <w:p w:rsidR="0052393D" w:rsidRDefault="0052393D" w:rsidP="0052393D">
      <w:pPr>
        <w:spacing w:after="0" w:line="240" w:lineRule="auto"/>
        <w:ind w:left="4248"/>
        <w:rPr>
          <w:rFonts w:ascii="Times New Roman" w:hAnsi="Times New Roman"/>
          <w:sz w:val="28"/>
          <w:szCs w:val="28"/>
        </w:rPr>
      </w:pPr>
    </w:p>
    <w:p w:rsidR="0052393D" w:rsidRDefault="0052393D" w:rsidP="0052393D">
      <w:pPr>
        <w:spacing w:after="0" w:line="240" w:lineRule="auto"/>
        <w:ind w:left="4248"/>
        <w:rPr>
          <w:rFonts w:ascii="Times New Roman" w:hAnsi="Times New Roman"/>
          <w:sz w:val="28"/>
          <w:szCs w:val="28"/>
        </w:rPr>
      </w:pPr>
    </w:p>
    <w:p w:rsidR="0052393D" w:rsidRDefault="0052393D" w:rsidP="0052393D">
      <w:pPr>
        <w:spacing w:after="0" w:line="240" w:lineRule="auto"/>
        <w:ind w:left="4248"/>
        <w:rPr>
          <w:rFonts w:ascii="Times New Roman" w:hAnsi="Times New Roman"/>
          <w:sz w:val="28"/>
          <w:szCs w:val="28"/>
        </w:rPr>
      </w:pPr>
      <w:r>
        <w:rPr>
          <w:rFonts w:ascii="Times New Roman" w:hAnsi="Times New Roman"/>
          <w:sz w:val="28"/>
          <w:szCs w:val="28"/>
        </w:rPr>
        <w:t>Выполнил:</w:t>
      </w:r>
    </w:p>
    <w:p w:rsidR="0052393D" w:rsidRPr="00DE21AB" w:rsidRDefault="0052393D" w:rsidP="0052393D">
      <w:pPr>
        <w:spacing w:after="0" w:line="240" w:lineRule="auto"/>
        <w:ind w:left="4248"/>
        <w:rPr>
          <w:rFonts w:ascii="Times New Roman" w:hAnsi="Times New Roman"/>
          <w:sz w:val="28"/>
          <w:szCs w:val="28"/>
        </w:rPr>
      </w:pPr>
      <w:r>
        <w:rPr>
          <w:rFonts w:ascii="Times New Roman" w:hAnsi="Times New Roman"/>
          <w:sz w:val="28"/>
          <w:szCs w:val="28"/>
        </w:rPr>
        <w:t>студент 601 группы</w:t>
      </w:r>
    </w:p>
    <w:p w:rsidR="0052393D" w:rsidRDefault="0052393D" w:rsidP="0052393D">
      <w:pPr>
        <w:spacing w:after="0" w:line="240" w:lineRule="auto"/>
        <w:jc w:val="center"/>
        <w:rPr>
          <w:rFonts w:ascii="Times New Roman" w:hAnsi="Times New Roman"/>
          <w:sz w:val="28"/>
          <w:szCs w:val="28"/>
        </w:rPr>
      </w:pPr>
      <w:r>
        <w:rPr>
          <w:rFonts w:ascii="Times New Roman" w:hAnsi="Times New Roman"/>
          <w:sz w:val="28"/>
          <w:szCs w:val="28"/>
        </w:rPr>
        <w:t xml:space="preserve">                               Лебедев Денис Андреевич</w:t>
      </w:r>
    </w:p>
    <w:p w:rsidR="0052393D" w:rsidRDefault="0052393D" w:rsidP="0052393D">
      <w:pPr>
        <w:spacing w:after="0" w:line="240" w:lineRule="auto"/>
        <w:ind w:left="5664"/>
        <w:rPr>
          <w:rFonts w:ascii="Times New Roman" w:hAnsi="Times New Roman"/>
          <w:sz w:val="28"/>
          <w:szCs w:val="28"/>
        </w:rPr>
      </w:pPr>
    </w:p>
    <w:p w:rsidR="0052393D" w:rsidRDefault="0052393D" w:rsidP="0052393D">
      <w:pPr>
        <w:spacing w:after="0" w:line="240" w:lineRule="auto"/>
        <w:ind w:left="3540" w:firstLine="708"/>
        <w:rPr>
          <w:rFonts w:ascii="Times New Roman" w:hAnsi="Times New Roman"/>
          <w:sz w:val="28"/>
          <w:szCs w:val="28"/>
        </w:rPr>
      </w:pPr>
      <w:r>
        <w:rPr>
          <w:rFonts w:ascii="Times New Roman" w:hAnsi="Times New Roman"/>
          <w:sz w:val="28"/>
          <w:szCs w:val="28"/>
        </w:rPr>
        <w:t>Научный руководитель:</w:t>
      </w:r>
    </w:p>
    <w:p w:rsidR="0052393D" w:rsidRDefault="0052393D" w:rsidP="0052393D">
      <w:pPr>
        <w:spacing w:after="0" w:line="240" w:lineRule="auto"/>
        <w:ind w:left="3540" w:firstLine="708"/>
        <w:rPr>
          <w:rFonts w:ascii="Times New Roman" w:hAnsi="Times New Roman"/>
          <w:sz w:val="28"/>
          <w:szCs w:val="28"/>
        </w:rPr>
      </w:pPr>
      <w:r>
        <w:rPr>
          <w:rFonts w:ascii="Times New Roman" w:hAnsi="Times New Roman"/>
          <w:sz w:val="28"/>
          <w:szCs w:val="28"/>
        </w:rPr>
        <w:t xml:space="preserve">д.м.н., проф. </w:t>
      </w:r>
    </w:p>
    <w:p w:rsidR="0052393D" w:rsidRDefault="0052393D" w:rsidP="0052393D">
      <w:pPr>
        <w:spacing w:after="0" w:line="240" w:lineRule="auto"/>
        <w:ind w:left="3540" w:firstLine="708"/>
        <w:rPr>
          <w:rFonts w:ascii="Times New Roman" w:hAnsi="Times New Roman"/>
          <w:sz w:val="28"/>
          <w:szCs w:val="28"/>
        </w:rPr>
      </w:pPr>
      <w:r>
        <w:rPr>
          <w:rFonts w:ascii="Times New Roman" w:hAnsi="Times New Roman"/>
          <w:sz w:val="28"/>
          <w:szCs w:val="28"/>
        </w:rPr>
        <w:t>Румянцев Александр Шаликович</w:t>
      </w:r>
    </w:p>
    <w:p w:rsidR="0052393D" w:rsidRDefault="0052393D" w:rsidP="0052393D">
      <w:pPr>
        <w:spacing w:after="0" w:line="240" w:lineRule="auto"/>
        <w:ind w:left="5664"/>
        <w:rPr>
          <w:rFonts w:ascii="Times New Roman" w:hAnsi="Times New Roman"/>
          <w:sz w:val="28"/>
          <w:szCs w:val="28"/>
        </w:rPr>
      </w:pPr>
    </w:p>
    <w:p w:rsidR="0052393D" w:rsidRDefault="0052393D" w:rsidP="0052393D">
      <w:pPr>
        <w:spacing w:after="0" w:line="240" w:lineRule="auto"/>
        <w:ind w:left="5664"/>
        <w:rPr>
          <w:rFonts w:ascii="Times New Roman" w:hAnsi="Times New Roman"/>
          <w:sz w:val="28"/>
          <w:szCs w:val="28"/>
        </w:rPr>
      </w:pPr>
    </w:p>
    <w:p w:rsidR="0052393D" w:rsidRDefault="0052393D" w:rsidP="0052393D">
      <w:pPr>
        <w:spacing w:after="0" w:line="240" w:lineRule="auto"/>
        <w:ind w:left="5664"/>
        <w:rPr>
          <w:rFonts w:ascii="Times New Roman" w:hAnsi="Times New Roman"/>
          <w:sz w:val="28"/>
          <w:szCs w:val="28"/>
        </w:rPr>
      </w:pPr>
    </w:p>
    <w:p w:rsidR="0052393D" w:rsidRDefault="0052393D" w:rsidP="0052393D">
      <w:pPr>
        <w:spacing w:after="0" w:line="240" w:lineRule="auto"/>
        <w:ind w:left="5664"/>
        <w:rPr>
          <w:rFonts w:ascii="Times New Roman" w:hAnsi="Times New Roman"/>
          <w:sz w:val="28"/>
          <w:szCs w:val="28"/>
        </w:rPr>
      </w:pPr>
    </w:p>
    <w:p w:rsidR="0052393D" w:rsidRDefault="0052393D" w:rsidP="0052393D">
      <w:pPr>
        <w:spacing w:after="0" w:line="240" w:lineRule="auto"/>
        <w:ind w:left="5664"/>
        <w:rPr>
          <w:rFonts w:ascii="Times New Roman" w:hAnsi="Times New Roman"/>
          <w:sz w:val="28"/>
          <w:szCs w:val="28"/>
        </w:rPr>
      </w:pPr>
    </w:p>
    <w:p w:rsidR="0052393D" w:rsidRDefault="0052393D" w:rsidP="0052393D">
      <w:pPr>
        <w:spacing w:after="0" w:line="240" w:lineRule="auto"/>
        <w:ind w:left="5664"/>
        <w:rPr>
          <w:rFonts w:ascii="Times New Roman" w:hAnsi="Times New Roman"/>
          <w:sz w:val="28"/>
          <w:szCs w:val="28"/>
        </w:rPr>
      </w:pPr>
    </w:p>
    <w:p w:rsidR="0052393D" w:rsidRPr="004648FC" w:rsidRDefault="0052393D" w:rsidP="0052393D">
      <w:pPr>
        <w:spacing w:after="0" w:line="240" w:lineRule="auto"/>
        <w:ind w:left="5664"/>
        <w:rPr>
          <w:rFonts w:ascii="Times New Roman" w:hAnsi="Times New Roman"/>
          <w:b/>
          <w:sz w:val="28"/>
          <w:szCs w:val="28"/>
        </w:rPr>
      </w:pPr>
    </w:p>
    <w:p w:rsidR="0052393D" w:rsidRDefault="0052393D" w:rsidP="0052393D">
      <w:pPr>
        <w:spacing w:after="0" w:line="240" w:lineRule="auto"/>
        <w:ind w:left="5664"/>
        <w:rPr>
          <w:rFonts w:ascii="Times New Roman" w:hAnsi="Times New Roman"/>
          <w:sz w:val="28"/>
          <w:szCs w:val="28"/>
        </w:rPr>
      </w:pPr>
    </w:p>
    <w:p w:rsidR="0052393D" w:rsidRDefault="0052393D" w:rsidP="0052393D">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52393D" w:rsidRDefault="0052393D" w:rsidP="0052393D">
      <w:pPr>
        <w:spacing w:after="0" w:line="240" w:lineRule="auto"/>
        <w:jc w:val="center"/>
        <w:rPr>
          <w:rFonts w:ascii="Times New Roman" w:hAnsi="Times New Roman"/>
          <w:sz w:val="28"/>
          <w:szCs w:val="28"/>
        </w:rPr>
      </w:pPr>
      <w:r>
        <w:rPr>
          <w:rFonts w:ascii="Times New Roman" w:hAnsi="Times New Roman"/>
          <w:sz w:val="28"/>
          <w:szCs w:val="28"/>
        </w:rPr>
        <w:t>2016 год</w:t>
      </w:r>
    </w:p>
    <w:p w:rsidR="00250E12" w:rsidRDefault="00250E12" w:rsidP="0052393D">
      <w:pPr>
        <w:spacing w:after="0" w:line="240" w:lineRule="auto"/>
        <w:jc w:val="center"/>
        <w:rPr>
          <w:rFonts w:ascii="Times New Roman" w:hAnsi="Times New Roman"/>
          <w:sz w:val="28"/>
          <w:szCs w:val="28"/>
        </w:rPr>
      </w:pPr>
    </w:p>
    <w:p w:rsidR="00250E12" w:rsidRDefault="00250E12" w:rsidP="0052393D">
      <w:pPr>
        <w:spacing w:after="0" w:line="240" w:lineRule="auto"/>
        <w:jc w:val="center"/>
        <w:rPr>
          <w:rFonts w:ascii="Times New Roman" w:hAnsi="Times New Roman"/>
          <w:sz w:val="28"/>
          <w:szCs w:val="28"/>
        </w:rPr>
      </w:pPr>
    </w:p>
    <w:p w:rsidR="00250E12" w:rsidRDefault="00250E12" w:rsidP="00250E12">
      <w:pPr>
        <w:spacing w:after="0" w:line="360" w:lineRule="auto"/>
        <w:contextualSpacing/>
        <w:jc w:val="center"/>
        <w:rPr>
          <w:rFonts w:ascii="Times New Roman" w:hAnsi="Times New Roman"/>
          <w:b/>
          <w:sz w:val="36"/>
          <w:szCs w:val="36"/>
        </w:rPr>
      </w:pPr>
      <w:r>
        <w:rPr>
          <w:rFonts w:ascii="Times New Roman" w:hAnsi="Times New Roman"/>
          <w:b/>
          <w:sz w:val="36"/>
          <w:szCs w:val="36"/>
        </w:rPr>
        <w:t>Оглавление</w:t>
      </w:r>
    </w:p>
    <w:p w:rsidR="00250E12" w:rsidRPr="008D3DBD" w:rsidRDefault="00250E12" w:rsidP="00250E12">
      <w:pPr>
        <w:pStyle w:val="af0"/>
        <w:tabs>
          <w:tab w:val="right" w:leader="dot" w:pos="9356"/>
        </w:tabs>
        <w:spacing w:line="360" w:lineRule="auto"/>
        <w:contextualSpacing/>
        <w:jc w:val="left"/>
        <w:rPr>
          <w:b w:val="0"/>
          <w:bCs/>
          <w:lang w:val="ru-RU"/>
        </w:rPr>
      </w:pPr>
      <w:r w:rsidRPr="008D3DBD">
        <w:rPr>
          <w:b w:val="0"/>
          <w:bCs/>
          <w:lang w:val="ru-RU"/>
        </w:rPr>
        <w:t>Перечень условных обозначений и символов</w:t>
      </w:r>
      <w:r w:rsidR="00452814">
        <w:rPr>
          <w:b w:val="0"/>
          <w:bCs/>
          <w:lang w:val="ru-RU"/>
        </w:rPr>
        <w:tab/>
      </w:r>
      <w:r w:rsidR="00961D3A">
        <w:rPr>
          <w:b w:val="0"/>
          <w:bCs/>
          <w:lang w:val="ru-RU"/>
        </w:rPr>
        <w:t>3</w:t>
      </w:r>
    </w:p>
    <w:p w:rsidR="00250E12" w:rsidRPr="00502EC8" w:rsidRDefault="00250E12" w:rsidP="00250E12">
      <w:pPr>
        <w:pStyle w:val="af0"/>
        <w:tabs>
          <w:tab w:val="right" w:leader="dot" w:pos="9356"/>
        </w:tabs>
        <w:spacing w:line="360" w:lineRule="auto"/>
        <w:contextualSpacing/>
        <w:jc w:val="left"/>
        <w:rPr>
          <w:b w:val="0"/>
          <w:bCs/>
          <w:lang w:val="ru-RU"/>
        </w:rPr>
      </w:pPr>
      <w:r w:rsidRPr="008D3DBD">
        <w:rPr>
          <w:b w:val="0"/>
          <w:bCs/>
        </w:rPr>
        <w:t>Введение</w:t>
      </w:r>
      <w:r w:rsidR="009D72F2">
        <w:rPr>
          <w:b w:val="0"/>
          <w:bCs/>
          <w:lang w:val="ru-RU"/>
        </w:rPr>
        <w:tab/>
        <w:t>5</w:t>
      </w:r>
    </w:p>
    <w:p w:rsidR="00250E12" w:rsidRPr="00502EC8" w:rsidRDefault="00250E12" w:rsidP="00250E12">
      <w:pPr>
        <w:pStyle w:val="af0"/>
        <w:tabs>
          <w:tab w:val="right" w:leader="dot" w:pos="9356"/>
        </w:tabs>
        <w:spacing w:line="360" w:lineRule="auto"/>
        <w:contextualSpacing/>
        <w:jc w:val="left"/>
        <w:rPr>
          <w:b w:val="0"/>
          <w:bCs/>
          <w:lang w:val="ru-RU"/>
        </w:rPr>
      </w:pPr>
      <w:r w:rsidRPr="008D3DBD">
        <w:rPr>
          <w:b w:val="0"/>
          <w:bCs/>
        </w:rPr>
        <w:t>1</w:t>
      </w:r>
      <w:r>
        <w:rPr>
          <w:b w:val="0"/>
          <w:bCs/>
        </w:rPr>
        <w:t>. Обзор литературы</w:t>
      </w:r>
      <w:r w:rsidR="009D72F2">
        <w:rPr>
          <w:b w:val="0"/>
          <w:bCs/>
          <w:lang w:val="ru-RU"/>
        </w:rPr>
        <w:tab/>
      </w:r>
      <w:r w:rsidR="00961D3A">
        <w:rPr>
          <w:b w:val="0"/>
          <w:bCs/>
          <w:lang w:val="ru-RU"/>
        </w:rPr>
        <w:t>7</w:t>
      </w:r>
    </w:p>
    <w:p w:rsidR="00250E12" w:rsidRPr="00502EC8" w:rsidRDefault="00250E12" w:rsidP="00250E12">
      <w:pPr>
        <w:pStyle w:val="af0"/>
        <w:tabs>
          <w:tab w:val="right" w:leader="dot" w:pos="9356"/>
        </w:tabs>
        <w:spacing w:line="360" w:lineRule="auto"/>
        <w:ind w:firstLine="567"/>
        <w:contextualSpacing/>
        <w:jc w:val="left"/>
        <w:rPr>
          <w:b w:val="0"/>
          <w:bCs/>
          <w:lang w:val="ru-RU"/>
        </w:rPr>
      </w:pPr>
      <w:r w:rsidRPr="008D3DBD">
        <w:rPr>
          <w:b w:val="0"/>
          <w:bCs/>
        </w:rPr>
        <w:t>1.1</w:t>
      </w:r>
      <w:r>
        <w:rPr>
          <w:b w:val="0"/>
          <w:bCs/>
          <w:lang w:val="ru-RU"/>
        </w:rPr>
        <w:t>. О</w:t>
      </w:r>
      <w:r w:rsidR="00961D3A">
        <w:rPr>
          <w:b w:val="0"/>
          <w:bCs/>
          <w:lang w:val="ru-RU"/>
        </w:rPr>
        <w:t>пределение и классификация МС</w:t>
      </w:r>
      <w:r w:rsidR="00961D3A">
        <w:rPr>
          <w:b w:val="0"/>
          <w:bCs/>
          <w:lang w:val="ru-RU"/>
        </w:rPr>
        <w:tab/>
        <w:t>7</w:t>
      </w:r>
    </w:p>
    <w:p w:rsidR="00250E12" w:rsidRPr="00502EC8" w:rsidRDefault="00250E12" w:rsidP="00250E12">
      <w:pPr>
        <w:pStyle w:val="af0"/>
        <w:tabs>
          <w:tab w:val="right" w:leader="dot" w:pos="9356"/>
        </w:tabs>
        <w:spacing w:line="360" w:lineRule="auto"/>
        <w:ind w:firstLine="851"/>
        <w:contextualSpacing/>
        <w:jc w:val="left"/>
        <w:rPr>
          <w:b w:val="0"/>
          <w:bCs/>
          <w:lang w:val="ru-RU"/>
        </w:rPr>
      </w:pPr>
      <w:r w:rsidRPr="008D3DBD">
        <w:rPr>
          <w:b w:val="0"/>
          <w:bCs/>
        </w:rPr>
        <w:t>1.1.1.</w:t>
      </w:r>
      <w:r>
        <w:rPr>
          <w:b w:val="0"/>
          <w:bCs/>
          <w:lang w:val="ru-RU"/>
        </w:rPr>
        <w:t xml:space="preserve"> Эпидемиология МС</w:t>
      </w:r>
      <w:r>
        <w:rPr>
          <w:b w:val="0"/>
          <w:bCs/>
          <w:lang w:val="ru-RU"/>
        </w:rPr>
        <w:tab/>
      </w:r>
      <w:r w:rsidRPr="008D3DBD">
        <w:rPr>
          <w:b w:val="0"/>
          <w:bCs/>
        </w:rPr>
        <w:t>1</w:t>
      </w:r>
      <w:r w:rsidR="00961D3A">
        <w:rPr>
          <w:b w:val="0"/>
          <w:bCs/>
          <w:lang w:val="ru-RU"/>
        </w:rPr>
        <w:t>3</w:t>
      </w:r>
    </w:p>
    <w:p w:rsidR="00250E12" w:rsidRDefault="00250E12" w:rsidP="00250E12">
      <w:pPr>
        <w:pStyle w:val="af0"/>
        <w:tabs>
          <w:tab w:val="right" w:leader="dot" w:pos="9356"/>
        </w:tabs>
        <w:spacing w:line="360" w:lineRule="auto"/>
        <w:ind w:firstLine="851"/>
        <w:contextualSpacing/>
        <w:jc w:val="left"/>
        <w:rPr>
          <w:b w:val="0"/>
          <w:bCs/>
          <w:lang w:val="ru-RU"/>
        </w:rPr>
      </w:pPr>
      <w:r w:rsidRPr="008D3DBD">
        <w:rPr>
          <w:b w:val="0"/>
          <w:bCs/>
        </w:rPr>
        <w:t>1.1.2.</w:t>
      </w:r>
      <w:r>
        <w:rPr>
          <w:b w:val="0"/>
          <w:bCs/>
          <w:lang w:val="ru-RU"/>
        </w:rPr>
        <w:t xml:space="preserve"> Патогенез МС</w:t>
      </w:r>
      <w:r>
        <w:rPr>
          <w:b w:val="0"/>
          <w:bCs/>
          <w:lang w:val="ru-RU"/>
        </w:rPr>
        <w:tab/>
      </w:r>
      <w:r w:rsidRPr="008D3DBD">
        <w:rPr>
          <w:b w:val="0"/>
          <w:bCs/>
        </w:rPr>
        <w:t>1</w:t>
      </w:r>
      <w:r w:rsidR="00961D3A">
        <w:rPr>
          <w:b w:val="0"/>
          <w:bCs/>
          <w:lang w:val="ru-RU"/>
        </w:rPr>
        <w:t>4</w:t>
      </w:r>
    </w:p>
    <w:p w:rsidR="00250E12" w:rsidRDefault="00250E12" w:rsidP="00250E12">
      <w:pPr>
        <w:pStyle w:val="af0"/>
        <w:tabs>
          <w:tab w:val="right" w:leader="dot" w:pos="9356"/>
        </w:tabs>
        <w:spacing w:line="360" w:lineRule="auto"/>
        <w:ind w:firstLine="851"/>
        <w:contextualSpacing/>
        <w:jc w:val="left"/>
        <w:rPr>
          <w:b w:val="0"/>
          <w:bCs/>
          <w:lang w:val="ru-RU"/>
        </w:rPr>
      </w:pPr>
      <w:r>
        <w:rPr>
          <w:b w:val="0"/>
          <w:bCs/>
          <w:lang w:val="ru-RU"/>
        </w:rPr>
        <w:t>1.1.3. Ассоциация МС и ХБП</w:t>
      </w:r>
      <w:r w:rsidR="002E0608">
        <w:rPr>
          <w:b w:val="0"/>
          <w:bCs/>
          <w:lang w:val="ru-RU"/>
        </w:rPr>
        <w:tab/>
      </w:r>
      <w:r w:rsidR="00961D3A">
        <w:rPr>
          <w:b w:val="0"/>
          <w:bCs/>
          <w:lang w:val="ru-RU"/>
        </w:rPr>
        <w:t>27</w:t>
      </w:r>
    </w:p>
    <w:p w:rsidR="00250E12" w:rsidRDefault="00250E12" w:rsidP="00250E12">
      <w:pPr>
        <w:pStyle w:val="af0"/>
        <w:tabs>
          <w:tab w:val="right" w:leader="dot" w:pos="9356"/>
        </w:tabs>
        <w:spacing w:line="360" w:lineRule="auto"/>
        <w:ind w:firstLine="851"/>
        <w:contextualSpacing/>
        <w:jc w:val="left"/>
        <w:rPr>
          <w:b w:val="0"/>
          <w:bCs/>
          <w:lang w:val="ru-RU"/>
        </w:rPr>
      </w:pPr>
      <w:r>
        <w:rPr>
          <w:b w:val="0"/>
          <w:bCs/>
          <w:lang w:val="ru-RU"/>
        </w:rPr>
        <w:t>1.1.4. МС как причина ХБП</w:t>
      </w:r>
      <w:r w:rsidR="002E0608">
        <w:rPr>
          <w:b w:val="0"/>
          <w:bCs/>
          <w:lang w:val="ru-RU"/>
        </w:rPr>
        <w:tab/>
      </w:r>
      <w:r w:rsidR="00961D3A">
        <w:rPr>
          <w:b w:val="0"/>
          <w:bCs/>
          <w:lang w:val="ru-RU"/>
        </w:rPr>
        <w:t>29</w:t>
      </w:r>
    </w:p>
    <w:p w:rsidR="002E0608" w:rsidRDefault="002E0608" w:rsidP="00250E12">
      <w:pPr>
        <w:pStyle w:val="af0"/>
        <w:tabs>
          <w:tab w:val="right" w:leader="dot" w:pos="9356"/>
        </w:tabs>
        <w:spacing w:line="360" w:lineRule="auto"/>
        <w:ind w:firstLine="851"/>
        <w:contextualSpacing/>
        <w:jc w:val="left"/>
        <w:rPr>
          <w:b w:val="0"/>
          <w:bCs/>
          <w:lang w:val="ru-RU"/>
        </w:rPr>
      </w:pPr>
      <w:r>
        <w:rPr>
          <w:b w:val="0"/>
          <w:bCs/>
          <w:lang w:val="ru-RU"/>
        </w:rPr>
        <w:t>1.1.5. МС и прогрессирование ХБП</w:t>
      </w:r>
      <w:r>
        <w:rPr>
          <w:b w:val="0"/>
          <w:bCs/>
          <w:lang w:val="ru-RU"/>
        </w:rPr>
        <w:tab/>
      </w:r>
      <w:r w:rsidR="00961D3A">
        <w:rPr>
          <w:b w:val="0"/>
          <w:bCs/>
          <w:lang w:val="ru-RU"/>
        </w:rPr>
        <w:t>31</w:t>
      </w:r>
    </w:p>
    <w:p w:rsidR="00250E12" w:rsidRPr="00961D3A" w:rsidRDefault="00250E12" w:rsidP="00250E12">
      <w:pPr>
        <w:pStyle w:val="af0"/>
        <w:tabs>
          <w:tab w:val="right" w:leader="dot" w:pos="9356"/>
        </w:tabs>
        <w:spacing w:line="360" w:lineRule="auto"/>
        <w:ind w:firstLine="567"/>
        <w:contextualSpacing/>
        <w:jc w:val="left"/>
        <w:rPr>
          <w:b w:val="0"/>
          <w:bCs/>
          <w:lang w:val="ru-RU"/>
        </w:rPr>
      </w:pPr>
      <w:r w:rsidRPr="008D3DBD">
        <w:rPr>
          <w:b w:val="0"/>
          <w:bCs/>
        </w:rPr>
        <w:t xml:space="preserve">1.2. </w:t>
      </w:r>
      <w:proofErr w:type="gramStart"/>
      <w:r w:rsidR="002E0608">
        <w:rPr>
          <w:b w:val="0"/>
          <w:bCs/>
          <w:lang w:val="ru-RU"/>
        </w:rPr>
        <w:t>Роль сердечно – сосудистых заболеваний в прогрессировании ХБП,      ассоциированной с МС</w:t>
      </w:r>
      <w:r>
        <w:rPr>
          <w:b w:val="0"/>
          <w:bCs/>
          <w:lang w:val="ru-RU"/>
        </w:rPr>
        <w:tab/>
      </w:r>
      <w:r w:rsidR="00961D3A">
        <w:rPr>
          <w:b w:val="0"/>
          <w:bCs/>
          <w:lang w:val="ru-RU"/>
        </w:rPr>
        <w:t>33</w:t>
      </w:r>
      <w:proofErr w:type="gramEnd"/>
    </w:p>
    <w:p w:rsidR="00250E12" w:rsidRPr="00961D3A" w:rsidRDefault="002E0608" w:rsidP="00250E12">
      <w:pPr>
        <w:pStyle w:val="af0"/>
        <w:tabs>
          <w:tab w:val="right" w:leader="dot" w:pos="9356"/>
        </w:tabs>
        <w:spacing w:line="360" w:lineRule="auto"/>
        <w:ind w:firstLine="851"/>
        <w:contextualSpacing/>
        <w:jc w:val="left"/>
        <w:rPr>
          <w:b w:val="0"/>
          <w:bCs/>
          <w:lang w:val="ru-RU"/>
        </w:rPr>
      </w:pPr>
      <w:r>
        <w:rPr>
          <w:b w:val="0"/>
          <w:bCs/>
        </w:rPr>
        <w:t>1.2.1. Па</w:t>
      </w:r>
      <w:r>
        <w:rPr>
          <w:b w:val="0"/>
          <w:bCs/>
          <w:lang w:val="ru-RU"/>
        </w:rPr>
        <w:t>тогенез дисфункции почек при СН</w:t>
      </w:r>
      <w:r w:rsidR="00250E12">
        <w:rPr>
          <w:b w:val="0"/>
          <w:bCs/>
          <w:lang w:val="ru-RU"/>
        </w:rPr>
        <w:tab/>
      </w:r>
      <w:r w:rsidR="00961D3A">
        <w:rPr>
          <w:b w:val="0"/>
          <w:bCs/>
          <w:lang w:val="ru-RU"/>
        </w:rPr>
        <w:t>37</w:t>
      </w:r>
    </w:p>
    <w:p w:rsidR="00250E12" w:rsidRPr="00961D3A" w:rsidRDefault="00250E12" w:rsidP="00250E12">
      <w:pPr>
        <w:pStyle w:val="af0"/>
        <w:tabs>
          <w:tab w:val="right" w:leader="dot" w:pos="9356"/>
        </w:tabs>
        <w:spacing w:line="360" w:lineRule="auto"/>
        <w:ind w:firstLine="851"/>
        <w:contextualSpacing/>
        <w:jc w:val="left"/>
        <w:rPr>
          <w:b w:val="0"/>
          <w:bCs/>
          <w:lang w:val="ru-RU"/>
        </w:rPr>
      </w:pPr>
      <w:r w:rsidRPr="008D3DBD">
        <w:rPr>
          <w:b w:val="0"/>
          <w:bCs/>
        </w:rPr>
        <w:t>1.2.2.</w:t>
      </w:r>
      <w:r w:rsidR="002E0608">
        <w:rPr>
          <w:b w:val="0"/>
          <w:bCs/>
          <w:lang w:val="ru-RU"/>
        </w:rPr>
        <w:t xml:space="preserve"> Влияние ХБП на повреждение сердца и сосудов</w:t>
      </w:r>
      <w:r>
        <w:rPr>
          <w:b w:val="0"/>
          <w:bCs/>
          <w:lang w:val="ru-RU"/>
        </w:rPr>
        <w:tab/>
      </w:r>
      <w:r w:rsidR="00961D3A">
        <w:rPr>
          <w:b w:val="0"/>
          <w:bCs/>
          <w:lang w:val="ru-RU"/>
        </w:rPr>
        <w:t>46</w:t>
      </w:r>
    </w:p>
    <w:p w:rsidR="002E0608" w:rsidRDefault="00250E12" w:rsidP="00250E12">
      <w:pPr>
        <w:pStyle w:val="af0"/>
        <w:tabs>
          <w:tab w:val="right" w:leader="dot" w:pos="9356"/>
        </w:tabs>
        <w:spacing w:line="360" w:lineRule="auto"/>
        <w:ind w:firstLine="851"/>
        <w:contextualSpacing/>
        <w:jc w:val="left"/>
        <w:rPr>
          <w:b w:val="0"/>
          <w:bCs/>
          <w:lang w:val="ru-RU"/>
        </w:rPr>
      </w:pPr>
      <w:r w:rsidRPr="008D3DBD">
        <w:rPr>
          <w:b w:val="0"/>
          <w:bCs/>
        </w:rPr>
        <w:t>1.2.3.</w:t>
      </w:r>
      <w:r w:rsidR="002E0608">
        <w:rPr>
          <w:b w:val="0"/>
          <w:bCs/>
          <w:lang w:val="ru-RU"/>
        </w:rPr>
        <w:t xml:space="preserve"> Клинический и инструментальный подходы в диагностике </w:t>
      </w:r>
    </w:p>
    <w:p w:rsidR="00250E12" w:rsidRPr="00961D3A" w:rsidRDefault="002E0608" w:rsidP="00250E12">
      <w:pPr>
        <w:pStyle w:val="af0"/>
        <w:tabs>
          <w:tab w:val="right" w:leader="dot" w:pos="9356"/>
        </w:tabs>
        <w:spacing w:line="360" w:lineRule="auto"/>
        <w:ind w:firstLine="851"/>
        <w:contextualSpacing/>
        <w:jc w:val="left"/>
        <w:rPr>
          <w:b w:val="0"/>
          <w:bCs/>
          <w:lang w:val="ru-RU"/>
        </w:rPr>
      </w:pPr>
      <w:r>
        <w:rPr>
          <w:b w:val="0"/>
          <w:bCs/>
          <w:lang w:val="ru-RU"/>
        </w:rPr>
        <w:t>КРС</w:t>
      </w:r>
      <w:r w:rsidR="00250E12">
        <w:rPr>
          <w:b w:val="0"/>
          <w:bCs/>
          <w:lang w:val="ru-RU"/>
        </w:rPr>
        <w:tab/>
      </w:r>
      <w:r w:rsidR="00961D3A">
        <w:rPr>
          <w:b w:val="0"/>
          <w:bCs/>
          <w:lang w:val="ru-RU"/>
        </w:rPr>
        <w:t>49</w:t>
      </w:r>
    </w:p>
    <w:p w:rsidR="00250E12" w:rsidRPr="00961D3A" w:rsidRDefault="00250E12" w:rsidP="00250E12">
      <w:pPr>
        <w:pStyle w:val="af0"/>
        <w:tabs>
          <w:tab w:val="right" w:leader="dot" w:pos="9356"/>
        </w:tabs>
        <w:spacing w:line="360" w:lineRule="auto"/>
        <w:ind w:firstLine="851"/>
        <w:contextualSpacing/>
        <w:jc w:val="left"/>
        <w:rPr>
          <w:b w:val="0"/>
          <w:bCs/>
          <w:lang w:val="ru-RU"/>
        </w:rPr>
      </w:pPr>
      <w:r w:rsidRPr="008D3DBD">
        <w:rPr>
          <w:b w:val="0"/>
          <w:bCs/>
        </w:rPr>
        <w:t>1.2.4.</w:t>
      </w:r>
      <w:r w:rsidR="002E0608">
        <w:rPr>
          <w:b w:val="0"/>
          <w:bCs/>
          <w:lang w:val="ru-RU"/>
        </w:rPr>
        <w:t xml:space="preserve"> Биомаркеры повреждения почек</w:t>
      </w:r>
      <w:r>
        <w:rPr>
          <w:b w:val="0"/>
          <w:bCs/>
          <w:lang w:val="ru-RU"/>
        </w:rPr>
        <w:tab/>
      </w:r>
      <w:r w:rsidR="00961D3A">
        <w:rPr>
          <w:b w:val="0"/>
          <w:bCs/>
          <w:lang w:val="ru-RU"/>
        </w:rPr>
        <w:t>50</w:t>
      </w:r>
    </w:p>
    <w:p w:rsidR="00250E12" w:rsidRPr="00502EC8" w:rsidRDefault="00250E12" w:rsidP="00250E12">
      <w:pPr>
        <w:pStyle w:val="af0"/>
        <w:tabs>
          <w:tab w:val="right" w:leader="dot" w:pos="9356"/>
        </w:tabs>
        <w:spacing w:line="360" w:lineRule="auto"/>
        <w:ind w:firstLine="851"/>
        <w:contextualSpacing/>
        <w:jc w:val="left"/>
        <w:rPr>
          <w:b w:val="0"/>
          <w:bCs/>
          <w:lang w:val="ru-RU"/>
        </w:rPr>
      </w:pPr>
      <w:r w:rsidRPr="008D3DBD">
        <w:rPr>
          <w:b w:val="0"/>
          <w:bCs/>
        </w:rPr>
        <w:t>1.2.5.</w:t>
      </w:r>
      <w:r w:rsidR="002E0608">
        <w:rPr>
          <w:b w:val="0"/>
          <w:bCs/>
          <w:lang w:val="ru-RU"/>
        </w:rPr>
        <w:t xml:space="preserve"> Миокардиальные биомаркеры при ХБП</w:t>
      </w:r>
      <w:r w:rsidR="00961D3A">
        <w:rPr>
          <w:b w:val="0"/>
          <w:bCs/>
          <w:lang w:val="ru-RU"/>
        </w:rPr>
        <w:tab/>
        <w:t>55</w:t>
      </w:r>
    </w:p>
    <w:p w:rsidR="00250E12" w:rsidRPr="00961D3A" w:rsidRDefault="00250E12" w:rsidP="00250E12">
      <w:pPr>
        <w:pStyle w:val="af0"/>
        <w:tabs>
          <w:tab w:val="right" w:leader="dot" w:pos="9356"/>
        </w:tabs>
        <w:spacing w:line="360" w:lineRule="auto"/>
        <w:ind w:firstLine="851"/>
        <w:contextualSpacing/>
        <w:jc w:val="left"/>
        <w:rPr>
          <w:b w:val="0"/>
          <w:bCs/>
          <w:lang w:val="ru-RU"/>
        </w:rPr>
      </w:pPr>
      <w:r w:rsidRPr="008D3DBD">
        <w:rPr>
          <w:b w:val="0"/>
          <w:bCs/>
        </w:rPr>
        <w:t>1.</w:t>
      </w:r>
      <w:r w:rsidR="002E0608">
        <w:rPr>
          <w:b w:val="0"/>
          <w:bCs/>
        </w:rPr>
        <w:t xml:space="preserve">2.6. </w:t>
      </w:r>
      <w:r w:rsidR="002E0608">
        <w:rPr>
          <w:b w:val="0"/>
          <w:bCs/>
          <w:lang w:val="ru-RU"/>
        </w:rPr>
        <w:t>Основные возможности лечения КРС 2 типа</w:t>
      </w:r>
      <w:r>
        <w:rPr>
          <w:b w:val="0"/>
          <w:bCs/>
          <w:lang w:val="ru-RU"/>
        </w:rPr>
        <w:tab/>
      </w:r>
      <w:r w:rsidR="00961D3A">
        <w:rPr>
          <w:b w:val="0"/>
          <w:bCs/>
          <w:lang w:val="ru-RU"/>
        </w:rPr>
        <w:t>56</w:t>
      </w:r>
    </w:p>
    <w:p w:rsidR="00250E12" w:rsidRPr="00961D3A" w:rsidRDefault="00250E12" w:rsidP="00250E12">
      <w:pPr>
        <w:pStyle w:val="af0"/>
        <w:tabs>
          <w:tab w:val="right" w:leader="dot" w:pos="9356"/>
        </w:tabs>
        <w:spacing w:line="360" w:lineRule="auto"/>
        <w:ind w:firstLine="851"/>
        <w:contextualSpacing/>
        <w:jc w:val="left"/>
        <w:rPr>
          <w:b w:val="0"/>
          <w:bCs/>
          <w:lang w:val="ru-RU"/>
        </w:rPr>
      </w:pPr>
      <w:r w:rsidRPr="008D3DBD">
        <w:rPr>
          <w:b w:val="0"/>
          <w:bCs/>
        </w:rPr>
        <w:t>1.2.7.</w:t>
      </w:r>
      <w:r w:rsidR="00957922">
        <w:rPr>
          <w:b w:val="0"/>
          <w:bCs/>
          <w:lang w:val="ru-RU"/>
        </w:rPr>
        <w:t xml:space="preserve"> Кардиоренальный синдром: нерешенные вопросы</w:t>
      </w:r>
      <w:r>
        <w:rPr>
          <w:b w:val="0"/>
          <w:bCs/>
          <w:lang w:val="ru-RU"/>
        </w:rPr>
        <w:tab/>
      </w:r>
      <w:r w:rsidR="00961D3A">
        <w:rPr>
          <w:b w:val="0"/>
          <w:bCs/>
          <w:lang w:val="ru-RU"/>
        </w:rPr>
        <w:t>62</w:t>
      </w:r>
    </w:p>
    <w:p w:rsidR="00250E12" w:rsidRPr="00961D3A" w:rsidRDefault="00250E12" w:rsidP="00250E12">
      <w:pPr>
        <w:pStyle w:val="af0"/>
        <w:tabs>
          <w:tab w:val="right" w:leader="dot" w:pos="9356"/>
        </w:tabs>
        <w:spacing w:line="360" w:lineRule="auto"/>
        <w:contextualSpacing/>
        <w:jc w:val="left"/>
        <w:rPr>
          <w:b w:val="0"/>
          <w:bCs/>
          <w:lang w:val="ru-RU"/>
        </w:rPr>
      </w:pPr>
      <w:r w:rsidRPr="008D3DBD">
        <w:rPr>
          <w:b w:val="0"/>
          <w:bCs/>
        </w:rPr>
        <w:t>2. Материалы и методы</w:t>
      </w:r>
      <w:r>
        <w:rPr>
          <w:b w:val="0"/>
          <w:bCs/>
          <w:lang w:val="ru-RU"/>
        </w:rPr>
        <w:tab/>
      </w:r>
      <w:r w:rsidR="00961D3A">
        <w:rPr>
          <w:b w:val="0"/>
          <w:bCs/>
          <w:lang w:val="ru-RU"/>
        </w:rPr>
        <w:t>63</w:t>
      </w:r>
    </w:p>
    <w:p w:rsidR="00250E12" w:rsidRPr="008D3DBD" w:rsidRDefault="00250E12" w:rsidP="00250E12">
      <w:pPr>
        <w:pStyle w:val="af0"/>
        <w:tabs>
          <w:tab w:val="right" w:leader="dot" w:pos="9356"/>
        </w:tabs>
        <w:spacing w:line="360" w:lineRule="auto"/>
        <w:contextualSpacing/>
        <w:jc w:val="left"/>
        <w:rPr>
          <w:b w:val="0"/>
          <w:bCs/>
          <w:lang w:val="ru-RU"/>
        </w:rPr>
      </w:pPr>
      <w:r w:rsidRPr="008D3DBD">
        <w:rPr>
          <w:b w:val="0"/>
          <w:bCs/>
          <w:lang w:val="ru-RU"/>
        </w:rPr>
        <w:t>3. Результаты исследования</w:t>
      </w:r>
      <w:r>
        <w:rPr>
          <w:b w:val="0"/>
          <w:bCs/>
          <w:lang w:val="ru-RU"/>
        </w:rPr>
        <w:tab/>
      </w:r>
      <w:r w:rsidRPr="008D3DBD">
        <w:rPr>
          <w:b w:val="0"/>
          <w:bCs/>
          <w:lang w:val="ru-RU"/>
        </w:rPr>
        <w:t>6</w:t>
      </w:r>
      <w:r w:rsidR="00A41579">
        <w:rPr>
          <w:b w:val="0"/>
          <w:bCs/>
          <w:lang w:val="ru-RU"/>
        </w:rPr>
        <w:t>7</w:t>
      </w:r>
    </w:p>
    <w:p w:rsidR="00250E12" w:rsidRPr="008D3DBD" w:rsidRDefault="00957922" w:rsidP="00957922">
      <w:pPr>
        <w:pStyle w:val="af0"/>
        <w:tabs>
          <w:tab w:val="right" w:leader="dot" w:pos="9356"/>
        </w:tabs>
        <w:spacing w:line="360" w:lineRule="auto"/>
        <w:ind w:firstLine="567"/>
        <w:contextualSpacing/>
        <w:jc w:val="left"/>
        <w:rPr>
          <w:b w:val="0"/>
          <w:bCs/>
          <w:lang w:val="ru-RU"/>
        </w:rPr>
      </w:pPr>
      <w:r>
        <w:rPr>
          <w:b w:val="0"/>
          <w:bCs/>
          <w:lang w:val="ru-RU"/>
        </w:rPr>
        <w:t>3.1. Сравнение группы контроля и группы пациентов с сочетанием МС и КРС</w:t>
      </w:r>
      <w:r w:rsidR="00250E12">
        <w:rPr>
          <w:b w:val="0"/>
          <w:bCs/>
          <w:lang w:val="ru-RU"/>
        </w:rPr>
        <w:tab/>
      </w:r>
      <w:r w:rsidR="00250E12" w:rsidRPr="008D3DBD">
        <w:rPr>
          <w:b w:val="0"/>
          <w:bCs/>
          <w:lang w:val="ru-RU"/>
        </w:rPr>
        <w:t>6</w:t>
      </w:r>
      <w:r w:rsidR="00A41579">
        <w:rPr>
          <w:b w:val="0"/>
          <w:bCs/>
          <w:lang w:val="ru-RU"/>
        </w:rPr>
        <w:t>9</w:t>
      </w:r>
    </w:p>
    <w:p w:rsidR="00250E12" w:rsidRDefault="00250E12" w:rsidP="00957922">
      <w:pPr>
        <w:pStyle w:val="af0"/>
        <w:tabs>
          <w:tab w:val="right" w:leader="dot" w:pos="9356"/>
        </w:tabs>
        <w:spacing w:line="360" w:lineRule="auto"/>
        <w:ind w:firstLine="567"/>
        <w:contextualSpacing/>
        <w:jc w:val="left"/>
        <w:rPr>
          <w:b w:val="0"/>
          <w:bCs/>
          <w:lang w:val="ru-RU"/>
        </w:rPr>
      </w:pPr>
      <w:r w:rsidRPr="008D3DBD">
        <w:rPr>
          <w:b w:val="0"/>
          <w:bCs/>
          <w:lang w:val="ru-RU"/>
        </w:rPr>
        <w:t>3.2.</w:t>
      </w:r>
      <w:r w:rsidR="00957922">
        <w:rPr>
          <w:b w:val="0"/>
          <w:bCs/>
          <w:lang w:val="ru-RU"/>
        </w:rPr>
        <w:t xml:space="preserve"> Сравнение группы КРС 2 типа и группы пациентов с сочетанием МС и КРС</w:t>
      </w:r>
      <w:r>
        <w:rPr>
          <w:b w:val="0"/>
          <w:bCs/>
          <w:lang w:val="ru-RU"/>
        </w:rPr>
        <w:tab/>
      </w:r>
      <w:r w:rsidR="00A41579">
        <w:rPr>
          <w:b w:val="0"/>
          <w:bCs/>
          <w:lang w:val="ru-RU"/>
        </w:rPr>
        <w:t>76</w:t>
      </w:r>
    </w:p>
    <w:p w:rsidR="00957922" w:rsidRDefault="00957922" w:rsidP="00957922">
      <w:pPr>
        <w:pStyle w:val="af0"/>
        <w:tabs>
          <w:tab w:val="right" w:leader="dot" w:pos="9356"/>
        </w:tabs>
        <w:spacing w:line="360" w:lineRule="auto"/>
        <w:ind w:firstLine="567"/>
        <w:contextualSpacing/>
        <w:jc w:val="left"/>
        <w:rPr>
          <w:b w:val="0"/>
          <w:bCs/>
          <w:lang w:val="ru-RU"/>
        </w:rPr>
      </w:pPr>
      <w:r>
        <w:rPr>
          <w:b w:val="0"/>
          <w:bCs/>
          <w:lang w:val="ru-RU"/>
        </w:rPr>
        <w:t>3.3</w:t>
      </w:r>
      <w:r w:rsidR="00C8648A">
        <w:rPr>
          <w:b w:val="0"/>
          <w:bCs/>
          <w:lang w:val="ru-RU"/>
        </w:rPr>
        <w:t>.</w:t>
      </w:r>
      <w:r>
        <w:rPr>
          <w:b w:val="0"/>
          <w:bCs/>
          <w:lang w:val="ru-RU"/>
        </w:rPr>
        <w:t xml:space="preserve"> Сравнение группы МС и группы пациентов с сочетанием </w:t>
      </w:r>
    </w:p>
    <w:p w:rsidR="00957922" w:rsidRDefault="00957922" w:rsidP="00957922">
      <w:pPr>
        <w:pStyle w:val="af0"/>
        <w:tabs>
          <w:tab w:val="right" w:leader="dot" w:pos="9356"/>
        </w:tabs>
        <w:spacing w:line="360" w:lineRule="auto"/>
        <w:ind w:firstLine="567"/>
        <w:contextualSpacing/>
        <w:jc w:val="left"/>
        <w:rPr>
          <w:b w:val="0"/>
          <w:bCs/>
          <w:lang w:val="ru-RU"/>
        </w:rPr>
      </w:pPr>
      <w:r>
        <w:rPr>
          <w:b w:val="0"/>
          <w:bCs/>
          <w:lang w:val="ru-RU"/>
        </w:rPr>
        <w:t>МС и КРС</w:t>
      </w:r>
      <w:r>
        <w:rPr>
          <w:b w:val="0"/>
          <w:bCs/>
          <w:lang w:val="ru-RU"/>
        </w:rPr>
        <w:tab/>
      </w:r>
      <w:r w:rsidR="00A41579">
        <w:rPr>
          <w:b w:val="0"/>
          <w:bCs/>
          <w:lang w:val="ru-RU"/>
        </w:rPr>
        <w:t>80</w:t>
      </w:r>
    </w:p>
    <w:p w:rsidR="00C8648A" w:rsidRDefault="00C8648A" w:rsidP="00957922">
      <w:pPr>
        <w:pStyle w:val="af0"/>
        <w:tabs>
          <w:tab w:val="right" w:leader="dot" w:pos="9356"/>
        </w:tabs>
        <w:spacing w:line="360" w:lineRule="auto"/>
        <w:ind w:firstLine="567"/>
        <w:contextualSpacing/>
        <w:jc w:val="left"/>
        <w:rPr>
          <w:b w:val="0"/>
          <w:bCs/>
          <w:lang w:val="ru-RU"/>
        </w:rPr>
      </w:pPr>
      <w:r>
        <w:rPr>
          <w:b w:val="0"/>
          <w:bCs/>
          <w:lang w:val="ru-RU"/>
        </w:rPr>
        <w:t>3.4 . Анализ взаимосвязей кардиоренальных показателей</w:t>
      </w:r>
      <w:r>
        <w:rPr>
          <w:b w:val="0"/>
          <w:bCs/>
          <w:lang w:val="ru-RU"/>
        </w:rPr>
        <w:tab/>
      </w:r>
      <w:r w:rsidR="00A41579">
        <w:rPr>
          <w:b w:val="0"/>
          <w:bCs/>
          <w:lang w:val="ru-RU"/>
        </w:rPr>
        <w:t>84</w:t>
      </w:r>
    </w:p>
    <w:p w:rsidR="00250E12" w:rsidRPr="008D3DBD" w:rsidRDefault="00A41579" w:rsidP="00250E12">
      <w:pPr>
        <w:pStyle w:val="af0"/>
        <w:tabs>
          <w:tab w:val="right" w:leader="dot" w:pos="9356"/>
        </w:tabs>
        <w:spacing w:line="360" w:lineRule="auto"/>
        <w:contextualSpacing/>
        <w:jc w:val="left"/>
        <w:rPr>
          <w:b w:val="0"/>
          <w:bCs/>
          <w:lang w:val="ru-RU"/>
        </w:rPr>
      </w:pPr>
      <w:r>
        <w:rPr>
          <w:b w:val="0"/>
          <w:bCs/>
          <w:lang w:val="ru-RU"/>
        </w:rPr>
        <w:lastRenderedPageBreak/>
        <w:t>Заключение</w:t>
      </w:r>
      <w:r>
        <w:rPr>
          <w:b w:val="0"/>
          <w:bCs/>
          <w:lang w:val="ru-RU"/>
        </w:rPr>
        <w:tab/>
        <w:t>87</w:t>
      </w:r>
    </w:p>
    <w:p w:rsidR="00250E12" w:rsidRDefault="00250E12" w:rsidP="00250E12">
      <w:pPr>
        <w:pStyle w:val="af0"/>
        <w:tabs>
          <w:tab w:val="right" w:leader="dot" w:pos="9356"/>
        </w:tabs>
        <w:spacing w:line="360" w:lineRule="auto"/>
        <w:contextualSpacing/>
        <w:jc w:val="left"/>
        <w:rPr>
          <w:b w:val="0"/>
          <w:bCs/>
          <w:lang w:val="ru-RU"/>
        </w:rPr>
      </w:pPr>
      <w:r>
        <w:rPr>
          <w:b w:val="0"/>
          <w:bCs/>
          <w:lang w:val="ru-RU"/>
        </w:rPr>
        <w:t>Выводы</w:t>
      </w:r>
      <w:r>
        <w:rPr>
          <w:b w:val="0"/>
          <w:bCs/>
          <w:lang w:val="ru-RU"/>
        </w:rPr>
        <w:tab/>
      </w:r>
      <w:r w:rsidR="00A41579">
        <w:rPr>
          <w:b w:val="0"/>
          <w:bCs/>
          <w:lang w:val="ru-RU"/>
        </w:rPr>
        <w:t>90</w:t>
      </w:r>
    </w:p>
    <w:p w:rsidR="00250E12" w:rsidRDefault="00250E12" w:rsidP="00250E12">
      <w:pPr>
        <w:pStyle w:val="af0"/>
        <w:tabs>
          <w:tab w:val="right" w:leader="dot" w:pos="9356"/>
        </w:tabs>
        <w:spacing w:line="360" w:lineRule="auto"/>
        <w:contextualSpacing/>
        <w:jc w:val="left"/>
        <w:rPr>
          <w:b w:val="0"/>
          <w:bCs/>
          <w:lang w:val="ru-RU"/>
        </w:rPr>
      </w:pPr>
      <w:r w:rsidRPr="008D3DBD">
        <w:rPr>
          <w:b w:val="0"/>
          <w:bCs/>
          <w:lang w:val="ru-RU"/>
        </w:rPr>
        <w:t>Список литературы</w:t>
      </w:r>
      <w:r>
        <w:rPr>
          <w:b w:val="0"/>
          <w:bCs/>
          <w:lang w:val="ru-RU"/>
        </w:rPr>
        <w:tab/>
      </w:r>
      <w:r w:rsidR="00A41579">
        <w:rPr>
          <w:b w:val="0"/>
          <w:bCs/>
          <w:lang w:val="ru-RU"/>
        </w:rPr>
        <w:t>92</w:t>
      </w:r>
    </w:p>
    <w:p w:rsidR="00250E12" w:rsidRPr="008D3DBD" w:rsidRDefault="00734670" w:rsidP="00250E12">
      <w:pPr>
        <w:pStyle w:val="af0"/>
        <w:tabs>
          <w:tab w:val="right" w:leader="dot" w:pos="9356"/>
        </w:tabs>
        <w:spacing w:line="360" w:lineRule="auto"/>
        <w:contextualSpacing/>
        <w:jc w:val="left"/>
        <w:rPr>
          <w:b w:val="0"/>
          <w:bCs/>
          <w:lang w:val="ru-RU"/>
        </w:rPr>
      </w:pPr>
      <w:r>
        <w:rPr>
          <w:b w:val="0"/>
          <w:bCs/>
          <w:lang w:val="ru-RU"/>
        </w:rPr>
        <w:t>Приложение</w:t>
      </w:r>
      <w:r>
        <w:rPr>
          <w:b w:val="0"/>
          <w:bCs/>
          <w:lang w:val="ru-RU"/>
        </w:rPr>
        <w:tab/>
        <w:t>108</w:t>
      </w:r>
    </w:p>
    <w:p w:rsidR="00250E12" w:rsidRDefault="00250E12" w:rsidP="00250E12">
      <w:pPr>
        <w:spacing w:after="0" w:line="360" w:lineRule="auto"/>
        <w:contextualSpacing/>
        <w:jc w:val="center"/>
        <w:rPr>
          <w:rFonts w:ascii="Times New Roman" w:hAnsi="Times New Roman"/>
          <w:b/>
          <w:sz w:val="36"/>
          <w:szCs w:val="36"/>
        </w:rPr>
      </w:pPr>
    </w:p>
    <w:p w:rsidR="00250E12" w:rsidRDefault="00250E12">
      <w:pPr>
        <w:rPr>
          <w:rFonts w:ascii="Times New Roman" w:hAnsi="Times New Roman"/>
          <w:b/>
          <w:sz w:val="36"/>
          <w:szCs w:val="36"/>
        </w:rPr>
      </w:pPr>
      <w:r>
        <w:rPr>
          <w:rFonts w:ascii="Times New Roman" w:hAnsi="Times New Roman"/>
          <w:b/>
          <w:sz w:val="36"/>
          <w:szCs w:val="36"/>
        </w:rPr>
        <w:br w:type="page"/>
      </w:r>
    </w:p>
    <w:p w:rsidR="00250E12" w:rsidRDefault="00250E12" w:rsidP="00250E12">
      <w:pPr>
        <w:spacing w:after="0" w:line="360" w:lineRule="auto"/>
        <w:contextualSpacing/>
        <w:jc w:val="center"/>
        <w:rPr>
          <w:rFonts w:ascii="Times New Roman" w:hAnsi="Times New Roman"/>
          <w:b/>
          <w:sz w:val="36"/>
          <w:szCs w:val="36"/>
        </w:rPr>
      </w:pPr>
      <w:r>
        <w:rPr>
          <w:rFonts w:ascii="Times New Roman" w:hAnsi="Times New Roman"/>
          <w:b/>
          <w:sz w:val="36"/>
          <w:szCs w:val="36"/>
        </w:rPr>
        <w:lastRenderedPageBreak/>
        <w:t>Перечень условных обозначений и символов</w:t>
      </w:r>
    </w:p>
    <w:p w:rsidR="00250E12" w:rsidRPr="00DE21AB" w:rsidRDefault="00250E12" w:rsidP="0052393D">
      <w:pPr>
        <w:spacing w:after="0" w:line="240" w:lineRule="auto"/>
        <w:jc w:val="center"/>
        <w:rPr>
          <w:rFonts w:ascii="Times New Roman" w:hAnsi="Times New Roman"/>
          <w:sz w:val="28"/>
          <w:szCs w:val="28"/>
        </w:rPr>
      </w:pPr>
    </w:p>
    <w:p w:rsidR="00716630" w:rsidRDefault="00716630" w:rsidP="00716630">
      <w:pPr>
        <w:jc w:val="both"/>
        <w:rPr>
          <w:rFonts w:ascii="Times New Roman" w:hAnsi="Times New Roman"/>
          <w:sz w:val="28"/>
          <w:szCs w:val="28"/>
        </w:rPr>
      </w:pPr>
      <w:r w:rsidRPr="007157B5">
        <w:rPr>
          <w:rFonts w:ascii="Times New Roman" w:hAnsi="Times New Roman"/>
          <w:sz w:val="28"/>
          <w:szCs w:val="28"/>
          <w:u w:val="single"/>
        </w:rPr>
        <w:t>АГ</w:t>
      </w:r>
      <w:r>
        <w:rPr>
          <w:rFonts w:ascii="Times New Roman" w:hAnsi="Times New Roman"/>
          <w:sz w:val="28"/>
          <w:szCs w:val="28"/>
        </w:rPr>
        <w:t xml:space="preserve"> – артериальная гипертензия</w:t>
      </w:r>
    </w:p>
    <w:p w:rsidR="00716630" w:rsidRDefault="00716630" w:rsidP="00716630">
      <w:pPr>
        <w:jc w:val="both"/>
        <w:rPr>
          <w:rFonts w:ascii="Times New Roman" w:hAnsi="Times New Roman"/>
          <w:sz w:val="28"/>
          <w:szCs w:val="28"/>
        </w:rPr>
      </w:pPr>
      <w:r w:rsidRPr="007157B5">
        <w:rPr>
          <w:rFonts w:ascii="Times New Roman" w:hAnsi="Times New Roman"/>
          <w:sz w:val="28"/>
          <w:szCs w:val="28"/>
          <w:u w:val="single"/>
        </w:rPr>
        <w:t>АД</w:t>
      </w:r>
      <w:r w:rsidRPr="007157B5">
        <w:rPr>
          <w:rFonts w:ascii="Times New Roman" w:hAnsi="Times New Roman"/>
          <w:sz w:val="28"/>
          <w:szCs w:val="28"/>
        </w:rPr>
        <w:t xml:space="preserve"> – </w:t>
      </w:r>
      <w:r w:rsidRPr="00581DD9">
        <w:rPr>
          <w:rFonts w:ascii="Times New Roman" w:hAnsi="Times New Roman"/>
          <w:sz w:val="28"/>
          <w:szCs w:val="28"/>
        </w:rPr>
        <w:t>артериальное давление</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АПФ</w:t>
      </w:r>
      <w:r>
        <w:rPr>
          <w:rFonts w:ascii="Times New Roman" w:hAnsi="Times New Roman"/>
          <w:sz w:val="28"/>
          <w:szCs w:val="28"/>
        </w:rPr>
        <w:t xml:space="preserve"> – ангиотензин - превращающий фермент</w:t>
      </w:r>
    </w:p>
    <w:p w:rsidR="00716630" w:rsidRDefault="00716630" w:rsidP="00716630">
      <w:pPr>
        <w:jc w:val="both"/>
        <w:rPr>
          <w:rFonts w:ascii="Times New Roman" w:hAnsi="Times New Roman"/>
          <w:sz w:val="28"/>
          <w:szCs w:val="28"/>
        </w:rPr>
      </w:pPr>
      <w:r w:rsidRPr="007157B5">
        <w:rPr>
          <w:rFonts w:ascii="Times New Roman" w:hAnsi="Times New Roman"/>
          <w:sz w:val="28"/>
          <w:szCs w:val="28"/>
          <w:u w:val="single"/>
        </w:rPr>
        <w:t>AT II</w:t>
      </w:r>
      <w:r>
        <w:rPr>
          <w:rFonts w:ascii="Times New Roman" w:hAnsi="Times New Roman"/>
          <w:sz w:val="28"/>
          <w:szCs w:val="28"/>
        </w:rPr>
        <w:t xml:space="preserve"> - </w:t>
      </w:r>
      <w:r w:rsidRPr="00857B4E">
        <w:rPr>
          <w:rFonts w:ascii="Times New Roman" w:hAnsi="Times New Roman"/>
          <w:sz w:val="28"/>
          <w:szCs w:val="28"/>
        </w:rPr>
        <w:t xml:space="preserve"> </w:t>
      </w:r>
      <w:r>
        <w:rPr>
          <w:rFonts w:ascii="Times New Roman" w:hAnsi="Times New Roman"/>
          <w:sz w:val="28"/>
          <w:szCs w:val="28"/>
        </w:rPr>
        <w:t>ангиотензин II</w:t>
      </w:r>
    </w:p>
    <w:p w:rsidR="00716630" w:rsidRPr="007157B5" w:rsidRDefault="00716630" w:rsidP="00716630">
      <w:pPr>
        <w:jc w:val="both"/>
        <w:rPr>
          <w:rFonts w:ascii="Times New Roman" w:hAnsi="Times New Roman"/>
          <w:sz w:val="28"/>
          <w:szCs w:val="28"/>
        </w:rPr>
      </w:pPr>
      <w:r w:rsidRPr="00857B4E">
        <w:rPr>
          <w:rFonts w:ascii="Times New Roman" w:hAnsi="Times New Roman"/>
          <w:sz w:val="28"/>
          <w:szCs w:val="28"/>
          <w:u w:val="single"/>
        </w:rPr>
        <w:t>АФК</w:t>
      </w:r>
      <w:r>
        <w:rPr>
          <w:rFonts w:ascii="Times New Roman" w:hAnsi="Times New Roman"/>
          <w:sz w:val="28"/>
          <w:szCs w:val="28"/>
        </w:rPr>
        <w:t xml:space="preserve"> – активные формы кислорода</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БРА</w:t>
      </w:r>
      <w:r>
        <w:rPr>
          <w:rFonts w:ascii="Times New Roman" w:hAnsi="Times New Roman"/>
          <w:sz w:val="28"/>
          <w:szCs w:val="28"/>
        </w:rPr>
        <w:t xml:space="preserve"> – блокаторы рецепторов ангиотензина</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ГЛЖ</w:t>
      </w:r>
      <w:r>
        <w:rPr>
          <w:rFonts w:ascii="Times New Roman" w:hAnsi="Times New Roman"/>
          <w:sz w:val="28"/>
          <w:szCs w:val="28"/>
        </w:rPr>
        <w:t xml:space="preserve"> – гипертрофия левого желудочка</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ЗПТ</w:t>
      </w:r>
      <w:r>
        <w:rPr>
          <w:rFonts w:ascii="Times New Roman" w:hAnsi="Times New Roman"/>
          <w:sz w:val="28"/>
          <w:szCs w:val="28"/>
        </w:rPr>
        <w:t xml:space="preserve"> – заместительная почечная терапия</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 xml:space="preserve">ИАП -1 </w:t>
      </w:r>
      <w:r>
        <w:rPr>
          <w:rFonts w:ascii="Times New Roman" w:hAnsi="Times New Roman"/>
          <w:sz w:val="28"/>
          <w:szCs w:val="28"/>
        </w:rPr>
        <w:t>– ингибитор активатора плазминогена 1</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 xml:space="preserve">иАПФ </w:t>
      </w:r>
      <w:r>
        <w:rPr>
          <w:rFonts w:ascii="Times New Roman" w:hAnsi="Times New Roman"/>
          <w:sz w:val="28"/>
          <w:szCs w:val="28"/>
        </w:rPr>
        <w:t>– ингибиторы ангиотензин - превращающего фермента</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ИБС</w:t>
      </w:r>
      <w:r>
        <w:rPr>
          <w:rFonts w:ascii="Times New Roman" w:hAnsi="Times New Roman"/>
          <w:sz w:val="28"/>
          <w:szCs w:val="28"/>
        </w:rPr>
        <w:t xml:space="preserve"> – ишемическая болезнь сердца</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ИЛ-6</w:t>
      </w:r>
      <w:r>
        <w:rPr>
          <w:rFonts w:ascii="Times New Roman" w:hAnsi="Times New Roman"/>
          <w:sz w:val="28"/>
          <w:szCs w:val="28"/>
        </w:rPr>
        <w:t xml:space="preserve"> – интерлейкин – 6</w:t>
      </w:r>
    </w:p>
    <w:p w:rsidR="00716630" w:rsidRPr="007157B5" w:rsidRDefault="00716630" w:rsidP="00716630">
      <w:pPr>
        <w:jc w:val="both"/>
        <w:rPr>
          <w:rFonts w:ascii="Times New Roman" w:hAnsi="Times New Roman"/>
          <w:sz w:val="28"/>
          <w:szCs w:val="28"/>
        </w:rPr>
      </w:pPr>
      <w:r w:rsidRPr="00857B4E">
        <w:rPr>
          <w:rFonts w:ascii="Times New Roman" w:hAnsi="Times New Roman"/>
          <w:sz w:val="28"/>
          <w:szCs w:val="28"/>
          <w:u w:val="single"/>
        </w:rPr>
        <w:t>ИЛ -18</w:t>
      </w:r>
      <w:r>
        <w:rPr>
          <w:rFonts w:ascii="Times New Roman" w:hAnsi="Times New Roman"/>
          <w:sz w:val="28"/>
          <w:szCs w:val="28"/>
        </w:rPr>
        <w:t xml:space="preserve"> – интерлейкин – 18</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ИММЛЖ</w:t>
      </w:r>
      <w:r>
        <w:rPr>
          <w:rFonts w:ascii="Times New Roman" w:hAnsi="Times New Roman"/>
          <w:sz w:val="28"/>
          <w:szCs w:val="28"/>
        </w:rPr>
        <w:t xml:space="preserve"> – индекс массы миокарда левого желудочка</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ИМТ</w:t>
      </w:r>
      <w:r>
        <w:rPr>
          <w:rFonts w:ascii="Times New Roman" w:hAnsi="Times New Roman"/>
          <w:sz w:val="28"/>
          <w:szCs w:val="28"/>
        </w:rPr>
        <w:t xml:space="preserve"> – индекс массы тела</w:t>
      </w:r>
    </w:p>
    <w:p w:rsidR="00716630" w:rsidRDefault="00716630" w:rsidP="00716630">
      <w:pPr>
        <w:jc w:val="both"/>
        <w:rPr>
          <w:rFonts w:ascii="Times New Roman" w:hAnsi="Times New Roman"/>
          <w:sz w:val="28"/>
          <w:szCs w:val="28"/>
          <w:u w:val="single"/>
        </w:rPr>
      </w:pPr>
      <w:r w:rsidRPr="007157B5">
        <w:rPr>
          <w:rFonts w:ascii="Times New Roman" w:hAnsi="Times New Roman"/>
          <w:sz w:val="28"/>
          <w:szCs w:val="28"/>
          <w:u w:val="single"/>
        </w:rPr>
        <w:t>ИР</w:t>
      </w:r>
      <w:r>
        <w:rPr>
          <w:rFonts w:ascii="Times New Roman" w:hAnsi="Times New Roman"/>
          <w:sz w:val="28"/>
          <w:szCs w:val="28"/>
        </w:rPr>
        <w:t xml:space="preserve"> - инсулинорезистентность</w:t>
      </w:r>
    </w:p>
    <w:p w:rsidR="00716630" w:rsidRPr="007157B5" w:rsidRDefault="00716630" w:rsidP="00716630">
      <w:pPr>
        <w:jc w:val="both"/>
        <w:rPr>
          <w:rFonts w:ascii="Times New Roman" w:hAnsi="Times New Roman"/>
          <w:sz w:val="28"/>
          <w:szCs w:val="28"/>
        </w:rPr>
      </w:pPr>
      <w:r w:rsidRPr="00857B4E">
        <w:rPr>
          <w:rFonts w:ascii="Times New Roman" w:hAnsi="Times New Roman"/>
          <w:sz w:val="28"/>
          <w:szCs w:val="28"/>
          <w:u w:val="single"/>
        </w:rPr>
        <w:t>КДО</w:t>
      </w:r>
      <w:r>
        <w:rPr>
          <w:rFonts w:ascii="Times New Roman" w:hAnsi="Times New Roman"/>
          <w:sz w:val="28"/>
          <w:szCs w:val="28"/>
        </w:rPr>
        <w:t xml:space="preserve"> – конечно – диастолический объем</w:t>
      </w:r>
    </w:p>
    <w:p w:rsidR="00716630" w:rsidRDefault="00716630" w:rsidP="00716630">
      <w:pPr>
        <w:jc w:val="both"/>
        <w:rPr>
          <w:rFonts w:ascii="Times New Roman" w:hAnsi="Times New Roman"/>
          <w:sz w:val="28"/>
          <w:szCs w:val="28"/>
        </w:rPr>
      </w:pPr>
      <w:r w:rsidRPr="00581DD9">
        <w:rPr>
          <w:rFonts w:ascii="Times New Roman" w:hAnsi="Times New Roman"/>
          <w:sz w:val="28"/>
          <w:szCs w:val="28"/>
          <w:u w:val="single"/>
        </w:rPr>
        <w:t>КРС</w:t>
      </w:r>
      <w:r w:rsidRPr="00581DD9">
        <w:rPr>
          <w:rFonts w:ascii="Times New Roman" w:hAnsi="Times New Roman"/>
          <w:sz w:val="28"/>
          <w:szCs w:val="28"/>
        </w:rPr>
        <w:t xml:space="preserve"> – кардиоренальный синдром</w:t>
      </w:r>
    </w:p>
    <w:p w:rsidR="00716630" w:rsidRPr="007157B5" w:rsidRDefault="00716630" w:rsidP="00716630">
      <w:pPr>
        <w:jc w:val="both"/>
        <w:rPr>
          <w:rFonts w:ascii="Times New Roman" w:hAnsi="Times New Roman"/>
          <w:sz w:val="28"/>
          <w:szCs w:val="28"/>
        </w:rPr>
      </w:pPr>
      <w:r w:rsidRPr="00857B4E">
        <w:rPr>
          <w:rFonts w:ascii="Times New Roman" w:hAnsi="Times New Roman"/>
          <w:sz w:val="28"/>
          <w:szCs w:val="28"/>
          <w:u w:val="single"/>
        </w:rPr>
        <w:t>ЛЖ</w:t>
      </w:r>
      <w:r>
        <w:rPr>
          <w:rFonts w:ascii="Times New Roman" w:hAnsi="Times New Roman"/>
          <w:sz w:val="28"/>
          <w:szCs w:val="28"/>
        </w:rPr>
        <w:t xml:space="preserve"> – левый желудочек</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ЛПВП</w:t>
      </w:r>
      <w:r>
        <w:rPr>
          <w:rFonts w:ascii="Times New Roman" w:hAnsi="Times New Roman"/>
          <w:sz w:val="28"/>
          <w:szCs w:val="28"/>
        </w:rPr>
        <w:t xml:space="preserve"> – липопротеины высокой плотности</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ЛПНП</w:t>
      </w:r>
      <w:r>
        <w:rPr>
          <w:rFonts w:ascii="Times New Roman" w:hAnsi="Times New Roman"/>
          <w:sz w:val="28"/>
          <w:szCs w:val="28"/>
        </w:rPr>
        <w:t xml:space="preserve"> – липопротеины низкой плотности</w:t>
      </w:r>
    </w:p>
    <w:p w:rsidR="00716630" w:rsidRPr="00581DD9" w:rsidRDefault="00716630" w:rsidP="00716630">
      <w:pPr>
        <w:jc w:val="both"/>
        <w:rPr>
          <w:rFonts w:ascii="Times New Roman" w:hAnsi="Times New Roman"/>
          <w:sz w:val="28"/>
          <w:szCs w:val="28"/>
        </w:rPr>
      </w:pPr>
      <w:r w:rsidRPr="00857B4E">
        <w:rPr>
          <w:rFonts w:ascii="Times New Roman" w:hAnsi="Times New Roman"/>
          <w:sz w:val="28"/>
          <w:szCs w:val="28"/>
          <w:u w:val="single"/>
        </w:rPr>
        <w:t>ЛПОНП</w:t>
      </w:r>
      <w:r>
        <w:rPr>
          <w:rFonts w:ascii="Times New Roman" w:hAnsi="Times New Roman"/>
          <w:sz w:val="28"/>
          <w:szCs w:val="28"/>
        </w:rPr>
        <w:t xml:space="preserve"> – липопротеины очень низкой плотности</w:t>
      </w:r>
    </w:p>
    <w:p w:rsidR="00716630" w:rsidRDefault="00716630" w:rsidP="00716630">
      <w:pPr>
        <w:jc w:val="both"/>
        <w:rPr>
          <w:rFonts w:ascii="Times New Roman" w:hAnsi="Times New Roman"/>
          <w:sz w:val="28"/>
          <w:szCs w:val="28"/>
        </w:rPr>
      </w:pPr>
      <w:r w:rsidRPr="00581DD9">
        <w:rPr>
          <w:rFonts w:ascii="Times New Roman" w:hAnsi="Times New Roman"/>
          <w:sz w:val="28"/>
          <w:szCs w:val="28"/>
          <w:u w:val="single"/>
        </w:rPr>
        <w:t>МС</w:t>
      </w:r>
      <w:r w:rsidRPr="00581DD9">
        <w:rPr>
          <w:rFonts w:ascii="Times New Roman" w:hAnsi="Times New Roman"/>
          <w:sz w:val="28"/>
          <w:szCs w:val="28"/>
        </w:rPr>
        <w:t xml:space="preserve"> – метаболический синдром</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НАГ</w:t>
      </w:r>
      <w:r>
        <w:rPr>
          <w:rFonts w:ascii="Times New Roman" w:hAnsi="Times New Roman"/>
          <w:sz w:val="28"/>
          <w:szCs w:val="28"/>
        </w:rPr>
        <w:t xml:space="preserve"> - </w:t>
      </w:r>
      <w:r w:rsidRPr="001A1472">
        <w:rPr>
          <w:rFonts w:ascii="Times New Roman" w:hAnsi="Times New Roman"/>
          <w:sz w:val="28"/>
          <w:szCs w:val="28"/>
        </w:rPr>
        <w:t>N-ацетил-β-D-глюкозаминидаза</w:t>
      </w:r>
    </w:p>
    <w:p w:rsidR="00716630" w:rsidRPr="00581DD9" w:rsidRDefault="00716630" w:rsidP="00716630">
      <w:pPr>
        <w:jc w:val="both"/>
        <w:rPr>
          <w:rFonts w:ascii="Times New Roman" w:hAnsi="Times New Roman"/>
          <w:sz w:val="28"/>
          <w:szCs w:val="28"/>
        </w:rPr>
      </w:pPr>
      <w:r w:rsidRPr="00581DD9">
        <w:rPr>
          <w:rFonts w:ascii="Times New Roman" w:hAnsi="Times New Roman"/>
          <w:sz w:val="28"/>
          <w:szCs w:val="28"/>
          <w:u w:val="single"/>
        </w:rPr>
        <w:lastRenderedPageBreak/>
        <w:t>НГН</w:t>
      </w:r>
      <w:r>
        <w:rPr>
          <w:rFonts w:ascii="Times New Roman" w:hAnsi="Times New Roman"/>
          <w:sz w:val="28"/>
          <w:szCs w:val="28"/>
        </w:rPr>
        <w:t xml:space="preserve"> – нарушение гликемии натощак</w:t>
      </w:r>
    </w:p>
    <w:p w:rsidR="00716630" w:rsidRDefault="00716630" w:rsidP="00716630">
      <w:pPr>
        <w:jc w:val="both"/>
        <w:rPr>
          <w:rFonts w:ascii="Times New Roman" w:hAnsi="Times New Roman"/>
          <w:sz w:val="28"/>
          <w:szCs w:val="28"/>
        </w:rPr>
      </w:pPr>
      <w:r w:rsidRPr="00581DD9">
        <w:rPr>
          <w:rFonts w:ascii="Times New Roman" w:hAnsi="Times New Roman"/>
          <w:sz w:val="28"/>
          <w:szCs w:val="28"/>
          <w:u w:val="single"/>
        </w:rPr>
        <w:t>НТГ</w:t>
      </w:r>
      <w:r>
        <w:rPr>
          <w:rFonts w:ascii="Times New Roman" w:hAnsi="Times New Roman"/>
          <w:sz w:val="28"/>
          <w:szCs w:val="28"/>
        </w:rPr>
        <w:t xml:space="preserve"> – нарушение толерантности к глюкозе</w:t>
      </w:r>
    </w:p>
    <w:p w:rsidR="00716630" w:rsidRDefault="00716630" w:rsidP="00716630">
      <w:pPr>
        <w:jc w:val="both"/>
        <w:rPr>
          <w:rFonts w:ascii="Times New Roman" w:hAnsi="Times New Roman"/>
          <w:sz w:val="28"/>
          <w:szCs w:val="28"/>
        </w:rPr>
      </w:pPr>
      <w:r>
        <w:rPr>
          <w:rFonts w:ascii="Times New Roman" w:hAnsi="Times New Roman"/>
          <w:sz w:val="28"/>
          <w:szCs w:val="28"/>
          <w:u w:val="single"/>
        </w:rPr>
        <w:t>О</w:t>
      </w:r>
      <w:r w:rsidRPr="00581DD9">
        <w:rPr>
          <w:rFonts w:ascii="Times New Roman" w:hAnsi="Times New Roman"/>
          <w:sz w:val="28"/>
          <w:szCs w:val="28"/>
          <w:u w:val="single"/>
        </w:rPr>
        <w:t>ИМ</w:t>
      </w:r>
      <w:r w:rsidRPr="00581DD9">
        <w:rPr>
          <w:rFonts w:ascii="Times New Roman" w:hAnsi="Times New Roman"/>
          <w:sz w:val="28"/>
          <w:szCs w:val="28"/>
        </w:rPr>
        <w:t xml:space="preserve"> – инфаркт миокарда</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ОКС</w:t>
      </w:r>
      <w:r>
        <w:rPr>
          <w:rFonts w:ascii="Times New Roman" w:hAnsi="Times New Roman"/>
          <w:sz w:val="28"/>
          <w:szCs w:val="28"/>
        </w:rPr>
        <w:t xml:space="preserve"> – острый коронарный синдром</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ОПП</w:t>
      </w:r>
      <w:r>
        <w:rPr>
          <w:rFonts w:ascii="Times New Roman" w:hAnsi="Times New Roman"/>
          <w:sz w:val="28"/>
          <w:szCs w:val="28"/>
        </w:rPr>
        <w:t xml:space="preserve"> – острое почечное повреждение</w:t>
      </w:r>
    </w:p>
    <w:p w:rsidR="00716630" w:rsidRPr="00581DD9" w:rsidRDefault="00716630" w:rsidP="00716630">
      <w:pPr>
        <w:jc w:val="both"/>
        <w:rPr>
          <w:rFonts w:ascii="Times New Roman" w:hAnsi="Times New Roman"/>
          <w:sz w:val="28"/>
          <w:szCs w:val="28"/>
        </w:rPr>
      </w:pPr>
      <w:r w:rsidRPr="00857B4E">
        <w:rPr>
          <w:rFonts w:ascii="Times New Roman" w:hAnsi="Times New Roman"/>
          <w:sz w:val="28"/>
          <w:szCs w:val="28"/>
          <w:u w:val="single"/>
        </w:rPr>
        <w:t>ОПСС</w:t>
      </w:r>
      <w:r>
        <w:rPr>
          <w:rFonts w:ascii="Times New Roman" w:hAnsi="Times New Roman"/>
          <w:sz w:val="28"/>
          <w:szCs w:val="28"/>
        </w:rPr>
        <w:t xml:space="preserve"> – общее периферическое сосудистое сопротивление</w:t>
      </w:r>
    </w:p>
    <w:p w:rsidR="00716630" w:rsidRPr="007157B5" w:rsidRDefault="00716630" w:rsidP="00716630">
      <w:pPr>
        <w:jc w:val="both"/>
        <w:rPr>
          <w:rFonts w:ascii="Times New Roman" w:hAnsi="Times New Roman"/>
          <w:sz w:val="28"/>
          <w:szCs w:val="28"/>
        </w:rPr>
      </w:pPr>
      <w:r>
        <w:rPr>
          <w:rFonts w:ascii="Times New Roman" w:hAnsi="Times New Roman"/>
          <w:sz w:val="28"/>
          <w:szCs w:val="28"/>
          <w:u w:val="single"/>
        </w:rPr>
        <w:t xml:space="preserve">ОХС </w:t>
      </w:r>
      <w:r>
        <w:rPr>
          <w:rFonts w:ascii="Times New Roman" w:hAnsi="Times New Roman"/>
          <w:sz w:val="28"/>
          <w:szCs w:val="28"/>
        </w:rPr>
        <w:t>– общий холестерин</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РААС</w:t>
      </w:r>
      <w:r>
        <w:rPr>
          <w:rFonts w:ascii="Times New Roman" w:hAnsi="Times New Roman"/>
          <w:sz w:val="28"/>
          <w:szCs w:val="28"/>
        </w:rPr>
        <w:t xml:space="preserve"> – ренин – ангиотензин – альдостероновая система</w:t>
      </w:r>
    </w:p>
    <w:p w:rsidR="00716630" w:rsidRDefault="00716630" w:rsidP="00716630">
      <w:pPr>
        <w:jc w:val="both"/>
        <w:rPr>
          <w:rFonts w:ascii="Times New Roman" w:hAnsi="Times New Roman"/>
          <w:sz w:val="28"/>
          <w:szCs w:val="28"/>
        </w:rPr>
      </w:pPr>
      <w:proofErr w:type="gramStart"/>
      <w:r w:rsidRPr="00857B4E">
        <w:rPr>
          <w:rFonts w:ascii="Times New Roman" w:hAnsi="Times New Roman"/>
          <w:sz w:val="28"/>
          <w:szCs w:val="28"/>
          <w:u w:val="single"/>
        </w:rPr>
        <w:t>СВ</w:t>
      </w:r>
      <w:proofErr w:type="gramEnd"/>
      <w:r>
        <w:rPr>
          <w:rFonts w:ascii="Times New Roman" w:hAnsi="Times New Roman"/>
          <w:sz w:val="28"/>
          <w:szCs w:val="28"/>
        </w:rPr>
        <w:t xml:space="preserve"> – сердечный выброс</w:t>
      </w:r>
    </w:p>
    <w:p w:rsidR="00716630" w:rsidRDefault="00716630" w:rsidP="00716630">
      <w:pPr>
        <w:jc w:val="both"/>
        <w:rPr>
          <w:rFonts w:ascii="Times New Roman" w:hAnsi="Times New Roman"/>
          <w:sz w:val="28"/>
          <w:szCs w:val="28"/>
        </w:rPr>
      </w:pPr>
      <w:r w:rsidRPr="00581DD9">
        <w:rPr>
          <w:rFonts w:ascii="Times New Roman" w:hAnsi="Times New Roman"/>
          <w:sz w:val="28"/>
          <w:szCs w:val="28"/>
          <w:u w:val="single"/>
        </w:rPr>
        <w:t>СД</w:t>
      </w:r>
      <w:proofErr w:type="gramStart"/>
      <w:r w:rsidRPr="00581DD9">
        <w:rPr>
          <w:rFonts w:ascii="Times New Roman" w:hAnsi="Times New Roman"/>
          <w:sz w:val="28"/>
          <w:szCs w:val="28"/>
          <w:u w:val="single"/>
        </w:rPr>
        <w:t>2</w:t>
      </w:r>
      <w:proofErr w:type="gramEnd"/>
      <w:r w:rsidRPr="00581DD9">
        <w:rPr>
          <w:rFonts w:ascii="Times New Roman" w:hAnsi="Times New Roman"/>
          <w:sz w:val="28"/>
          <w:szCs w:val="28"/>
          <w:u w:val="single"/>
        </w:rPr>
        <w:t xml:space="preserve"> </w:t>
      </w:r>
      <w:r w:rsidRPr="00581DD9">
        <w:rPr>
          <w:rFonts w:ascii="Times New Roman" w:hAnsi="Times New Roman"/>
          <w:sz w:val="28"/>
          <w:szCs w:val="28"/>
        </w:rPr>
        <w:t>– сахарный диабет 2 типа</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СЖК</w:t>
      </w:r>
      <w:r>
        <w:rPr>
          <w:rFonts w:ascii="Times New Roman" w:hAnsi="Times New Roman"/>
          <w:sz w:val="28"/>
          <w:szCs w:val="28"/>
        </w:rPr>
        <w:t xml:space="preserve"> – свободные жирные кислоты</w:t>
      </w:r>
    </w:p>
    <w:p w:rsidR="00716630" w:rsidRDefault="00716630" w:rsidP="00716630">
      <w:pPr>
        <w:jc w:val="both"/>
        <w:rPr>
          <w:rFonts w:ascii="Times New Roman" w:hAnsi="Times New Roman"/>
          <w:sz w:val="28"/>
          <w:szCs w:val="28"/>
        </w:rPr>
      </w:pPr>
      <w:r w:rsidRPr="007157B5">
        <w:rPr>
          <w:rFonts w:ascii="Times New Roman" w:hAnsi="Times New Roman"/>
          <w:sz w:val="28"/>
          <w:szCs w:val="28"/>
          <w:u w:val="single"/>
        </w:rPr>
        <w:t>СКФ</w:t>
      </w:r>
      <w:r>
        <w:rPr>
          <w:rFonts w:ascii="Times New Roman" w:hAnsi="Times New Roman"/>
          <w:sz w:val="28"/>
          <w:szCs w:val="28"/>
        </w:rPr>
        <w:t xml:space="preserve"> – скорость клубочковой фильтрации</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СН</w:t>
      </w:r>
      <w:r>
        <w:rPr>
          <w:rFonts w:ascii="Times New Roman" w:hAnsi="Times New Roman"/>
          <w:sz w:val="28"/>
          <w:szCs w:val="28"/>
        </w:rPr>
        <w:t xml:space="preserve"> – сердечная недостаточность</w:t>
      </w:r>
    </w:p>
    <w:p w:rsidR="00716630" w:rsidRPr="00581DD9" w:rsidRDefault="00716630" w:rsidP="00716630">
      <w:pPr>
        <w:jc w:val="both"/>
        <w:rPr>
          <w:rFonts w:ascii="Times New Roman" w:hAnsi="Times New Roman"/>
          <w:sz w:val="28"/>
          <w:szCs w:val="28"/>
        </w:rPr>
      </w:pPr>
      <w:r w:rsidRPr="00581DD9">
        <w:rPr>
          <w:rFonts w:ascii="Times New Roman" w:hAnsi="Times New Roman"/>
          <w:sz w:val="28"/>
          <w:szCs w:val="28"/>
          <w:u w:val="single"/>
        </w:rPr>
        <w:t>ССЗ</w:t>
      </w:r>
      <w:r w:rsidRPr="00581DD9">
        <w:rPr>
          <w:rFonts w:ascii="Times New Roman" w:hAnsi="Times New Roman"/>
          <w:sz w:val="28"/>
          <w:szCs w:val="28"/>
        </w:rPr>
        <w:t xml:space="preserve"> –</w:t>
      </w:r>
      <w:r>
        <w:rPr>
          <w:rFonts w:ascii="Times New Roman" w:hAnsi="Times New Roman"/>
          <w:sz w:val="28"/>
          <w:szCs w:val="28"/>
        </w:rPr>
        <w:t xml:space="preserve"> </w:t>
      </w:r>
      <w:r w:rsidRPr="00581DD9">
        <w:rPr>
          <w:rFonts w:ascii="Times New Roman" w:hAnsi="Times New Roman"/>
          <w:sz w:val="28"/>
          <w:szCs w:val="28"/>
        </w:rPr>
        <w:t>сердечно – сосудистые заболевания</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СНС</w:t>
      </w:r>
      <w:r>
        <w:rPr>
          <w:rFonts w:ascii="Times New Roman" w:hAnsi="Times New Roman"/>
          <w:sz w:val="28"/>
          <w:szCs w:val="28"/>
        </w:rPr>
        <w:t xml:space="preserve"> – симпатическая нервная система</w:t>
      </w:r>
    </w:p>
    <w:p w:rsidR="00716630" w:rsidRPr="007157B5" w:rsidRDefault="00716630" w:rsidP="00716630">
      <w:pPr>
        <w:jc w:val="both"/>
        <w:rPr>
          <w:rFonts w:ascii="Times New Roman" w:hAnsi="Times New Roman"/>
          <w:sz w:val="28"/>
          <w:szCs w:val="28"/>
        </w:rPr>
      </w:pPr>
      <w:r w:rsidRPr="00857B4E">
        <w:rPr>
          <w:rFonts w:ascii="Times New Roman" w:hAnsi="Times New Roman"/>
          <w:sz w:val="28"/>
          <w:szCs w:val="28"/>
          <w:u w:val="single"/>
        </w:rPr>
        <w:t>ТГ</w:t>
      </w:r>
      <w:r>
        <w:rPr>
          <w:rFonts w:ascii="Times New Roman" w:hAnsi="Times New Roman"/>
          <w:sz w:val="28"/>
          <w:szCs w:val="28"/>
        </w:rPr>
        <w:t xml:space="preserve"> – триглицериды</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тПН</w:t>
      </w:r>
      <w:r>
        <w:rPr>
          <w:rFonts w:ascii="Times New Roman" w:hAnsi="Times New Roman"/>
          <w:sz w:val="28"/>
          <w:szCs w:val="28"/>
        </w:rPr>
        <w:t xml:space="preserve"> – терминальная почечная недостаточность</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rPr>
        <w:t>ФНОα</w:t>
      </w:r>
      <w:r>
        <w:rPr>
          <w:rFonts w:ascii="Times New Roman" w:hAnsi="Times New Roman"/>
          <w:sz w:val="28"/>
          <w:szCs w:val="28"/>
        </w:rPr>
        <w:t xml:space="preserve"> – фактор некроза опухоли альфа</w:t>
      </w:r>
    </w:p>
    <w:p w:rsidR="00716630" w:rsidRPr="00581DD9" w:rsidRDefault="00716630" w:rsidP="00716630">
      <w:pPr>
        <w:jc w:val="both"/>
        <w:rPr>
          <w:rFonts w:ascii="Times New Roman" w:hAnsi="Times New Roman"/>
          <w:sz w:val="28"/>
          <w:szCs w:val="28"/>
        </w:rPr>
      </w:pPr>
      <w:r w:rsidRPr="00581DD9">
        <w:rPr>
          <w:rFonts w:ascii="Times New Roman" w:hAnsi="Times New Roman"/>
          <w:sz w:val="28"/>
          <w:szCs w:val="28"/>
          <w:u w:val="single"/>
        </w:rPr>
        <w:t>ХБП</w:t>
      </w:r>
      <w:r w:rsidRPr="00581DD9">
        <w:rPr>
          <w:rFonts w:ascii="Times New Roman" w:hAnsi="Times New Roman"/>
          <w:sz w:val="28"/>
          <w:szCs w:val="28"/>
        </w:rPr>
        <w:t xml:space="preserve"> – хроническая болезнь почек</w:t>
      </w:r>
    </w:p>
    <w:p w:rsidR="00716630" w:rsidRDefault="00716630" w:rsidP="00716630">
      <w:pPr>
        <w:jc w:val="both"/>
        <w:rPr>
          <w:rFonts w:ascii="Times New Roman" w:hAnsi="Times New Roman"/>
          <w:sz w:val="28"/>
          <w:szCs w:val="28"/>
        </w:rPr>
      </w:pPr>
      <w:r w:rsidRPr="007157B5">
        <w:rPr>
          <w:rFonts w:ascii="Times New Roman" w:hAnsi="Times New Roman"/>
          <w:sz w:val="28"/>
          <w:szCs w:val="28"/>
          <w:u w:val="single"/>
        </w:rPr>
        <w:t>ХСН</w:t>
      </w:r>
      <w:r>
        <w:rPr>
          <w:rFonts w:ascii="Times New Roman" w:hAnsi="Times New Roman"/>
          <w:sz w:val="28"/>
          <w:szCs w:val="28"/>
        </w:rPr>
        <w:t xml:space="preserve"> – хроническая сердечная недостаточность</w:t>
      </w:r>
    </w:p>
    <w:p w:rsidR="00716630" w:rsidRPr="007157B5" w:rsidRDefault="00716630" w:rsidP="00716630">
      <w:pPr>
        <w:jc w:val="both"/>
        <w:rPr>
          <w:rFonts w:ascii="Times New Roman" w:hAnsi="Times New Roman"/>
          <w:sz w:val="28"/>
          <w:szCs w:val="28"/>
        </w:rPr>
      </w:pPr>
      <w:r w:rsidRPr="00857B4E">
        <w:rPr>
          <w:rFonts w:ascii="Times New Roman" w:hAnsi="Times New Roman"/>
          <w:sz w:val="28"/>
          <w:szCs w:val="28"/>
          <w:u w:val="single"/>
        </w:rPr>
        <w:t>ЭХО</w:t>
      </w:r>
      <w:r w:rsidRPr="007157B5">
        <w:rPr>
          <w:rFonts w:ascii="Times New Roman" w:hAnsi="Times New Roman"/>
          <w:sz w:val="28"/>
          <w:szCs w:val="28"/>
          <w:u w:val="single"/>
        </w:rPr>
        <w:t>-</w:t>
      </w:r>
      <w:r w:rsidRPr="00857B4E">
        <w:rPr>
          <w:rFonts w:ascii="Times New Roman" w:hAnsi="Times New Roman"/>
          <w:sz w:val="28"/>
          <w:szCs w:val="28"/>
          <w:u w:val="single"/>
        </w:rPr>
        <w:t>КГ</w:t>
      </w:r>
      <w:r w:rsidRPr="007157B5">
        <w:rPr>
          <w:rFonts w:ascii="Times New Roman" w:hAnsi="Times New Roman"/>
          <w:sz w:val="28"/>
          <w:szCs w:val="28"/>
        </w:rPr>
        <w:t xml:space="preserve"> – </w:t>
      </w:r>
      <w:r>
        <w:rPr>
          <w:rFonts w:ascii="Times New Roman" w:hAnsi="Times New Roman"/>
          <w:sz w:val="28"/>
          <w:szCs w:val="28"/>
        </w:rPr>
        <w:t>эхокардиография</w:t>
      </w:r>
    </w:p>
    <w:p w:rsidR="00716630" w:rsidRDefault="00716630" w:rsidP="00716630">
      <w:pPr>
        <w:jc w:val="both"/>
        <w:rPr>
          <w:rFonts w:ascii="Times New Roman" w:hAnsi="Times New Roman"/>
          <w:sz w:val="28"/>
          <w:szCs w:val="28"/>
        </w:rPr>
      </w:pPr>
      <w:proofErr w:type="gramStart"/>
      <w:r w:rsidRPr="007157B5">
        <w:rPr>
          <w:rFonts w:ascii="Times New Roman" w:hAnsi="Times New Roman"/>
          <w:sz w:val="28"/>
          <w:szCs w:val="28"/>
          <w:u w:val="single"/>
        </w:rPr>
        <w:t>C</w:t>
      </w:r>
      <w:proofErr w:type="gramEnd"/>
      <w:r w:rsidRPr="007157B5">
        <w:rPr>
          <w:rFonts w:ascii="Times New Roman" w:hAnsi="Times New Roman"/>
          <w:sz w:val="28"/>
          <w:szCs w:val="28"/>
          <w:u w:val="single"/>
        </w:rPr>
        <w:t>РБ</w:t>
      </w:r>
      <w:r>
        <w:rPr>
          <w:rFonts w:ascii="Times New Roman" w:hAnsi="Times New Roman"/>
          <w:sz w:val="28"/>
          <w:szCs w:val="28"/>
        </w:rPr>
        <w:t xml:space="preserve"> - </w:t>
      </w:r>
      <w:r w:rsidRPr="001A1472">
        <w:rPr>
          <w:rFonts w:ascii="Times New Roman" w:hAnsi="Times New Roman"/>
          <w:sz w:val="28"/>
          <w:szCs w:val="28"/>
        </w:rPr>
        <w:t>С-реактивный белок</w:t>
      </w:r>
    </w:p>
    <w:p w:rsidR="00716630" w:rsidRPr="0021464A" w:rsidRDefault="00716630" w:rsidP="00716630">
      <w:pPr>
        <w:jc w:val="both"/>
        <w:rPr>
          <w:rFonts w:ascii="Times New Roman" w:hAnsi="Times New Roman"/>
          <w:sz w:val="28"/>
          <w:szCs w:val="28"/>
        </w:rPr>
      </w:pPr>
      <w:r w:rsidRPr="0021464A">
        <w:rPr>
          <w:rFonts w:ascii="Times New Roman" w:hAnsi="Times New Roman"/>
          <w:sz w:val="28"/>
          <w:szCs w:val="28"/>
          <w:u w:val="single"/>
          <w:lang w:val="en-US"/>
        </w:rPr>
        <w:t>IUF</w:t>
      </w:r>
      <w:r w:rsidRPr="0021464A">
        <w:rPr>
          <w:rFonts w:ascii="Times New Roman" w:hAnsi="Times New Roman"/>
          <w:sz w:val="28"/>
          <w:szCs w:val="28"/>
        </w:rPr>
        <w:t xml:space="preserve"> – </w:t>
      </w:r>
      <w:r>
        <w:rPr>
          <w:rFonts w:ascii="Times New Roman" w:hAnsi="Times New Roman"/>
          <w:sz w:val="28"/>
          <w:szCs w:val="28"/>
        </w:rPr>
        <w:t>изолированная ультрафильтрация</w:t>
      </w:r>
    </w:p>
    <w:p w:rsidR="00716630" w:rsidRDefault="00716630" w:rsidP="00716630">
      <w:pPr>
        <w:jc w:val="both"/>
        <w:rPr>
          <w:rFonts w:ascii="Times New Roman" w:hAnsi="Times New Roman"/>
          <w:sz w:val="28"/>
          <w:szCs w:val="28"/>
        </w:rPr>
      </w:pPr>
      <w:r w:rsidRPr="00857B4E">
        <w:rPr>
          <w:rFonts w:ascii="Times New Roman" w:hAnsi="Times New Roman"/>
          <w:sz w:val="28"/>
          <w:szCs w:val="28"/>
          <w:u w:val="single"/>
          <w:lang w:val="en-US"/>
        </w:rPr>
        <w:t>KIM</w:t>
      </w:r>
      <w:r w:rsidRPr="007157B5">
        <w:rPr>
          <w:rFonts w:ascii="Times New Roman" w:hAnsi="Times New Roman"/>
          <w:sz w:val="28"/>
          <w:szCs w:val="28"/>
          <w:u w:val="single"/>
        </w:rPr>
        <w:t>-1</w:t>
      </w:r>
      <w:r>
        <w:rPr>
          <w:rFonts w:ascii="Times New Roman" w:hAnsi="Times New Roman"/>
          <w:sz w:val="28"/>
          <w:szCs w:val="28"/>
        </w:rPr>
        <w:t xml:space="preserve"> - м</w:t>
      </w:r>
      <w:r w:rsidRPr="001A1472">
        <w:rPr>
          <w:rFonts w:ascii="Times New Roman" w:hAnsi="Times New Roman"/>
          <w:sz w:val="28"/>
          <w:szCs w:val="28"/>
        </w:rPr>
        <w:t>олекула почечного повреждения-1</w:t>
      </w:r>
    </w:p>
    <w:p w:rsidR="00250E12" w:rsidRPr="009D72F2" w:rsidRDefault="00716630" w:rsidP="009D72F2">
      <w:pPr>
        <w:jc w:val="both"/>
        <w:rPr>
          <w:rFonts w:ascii="Times New Roman" w:hAnsi="Times New Roman"/>
          <w:sz w:val="28"/>
          <w:szCs w:val="28"/>
        </w:rPr>
      </w:pPr>
      <w:r w:rsidRPr="00857B4E">
        <w:rPr>
          <w:rFonts w:ascii="Times New Roman" w:hAnsi="Times New Roman"/>
          <w:sz w:val="28"/>
          <w:szCs w:val="28"/>
          <w:u w:val="single"/>
          <w:lang w:val="en-US"/>
        </w:rPr>
        <w:t>NGAL</w:t>
      </w:r>
      <w:r w:rsidRPr="00857B4E">
        <w:rPr>
          <w:rFonts w:ascii="Times New Roman" w:hAnsi="Times New Roman"/>
          <w:sz w:val="28"/>
          <w:szCs w:val="28"/>
        </w:rPr>
        <w:t xml:space="preserve"> – </w:t>
      </w:r>
      <w:r>
        <w:rPr>
          <w:rFonts w:ascii="Times New Roman" w:hAnsi="Times New Roman"/>
          <w:sz w:val="28"/>
          <w:szCs w:val="28"/>
        </w:rPr>
        <w:t>л</w:t>
      </w:r>
      <w:r w:rsidRPr="001A1472">
        <w:rPr>
          <w:rFonts w:ascii="Times New Roman" w:hAnsi="Times New Roman"/>
          <w:sz w:val="28"/>
          <w:szCs w:val="28"/>
        </w:rPr>
        <w:t>ипокалин, ассоциированный с желатиназой нейтрофилов</w:t>
      </w:r>
    </w:p>
    <w:p w:rsidR="00250E12" w:rsidRDefault="00250E12" w:rsidP="009D72F2">
      <w:pPr>
        <w:pStyle w:val="1"/>
        <w:jc w:val="center"/>
        <w:rPr>
          <w:rFonts w:eastAsiaTheme="minorHAnsi" w:cstheme="minorBidi"/>
          <w:bCs w:val="0"/>
          <w:color w:val="auto"/>
        </w:rPr>
      </w:pPr>
      <w:bookmarkStart w:id="0" w:name="_Toc448428663"/>
      <w:r w:rsidRPr="00250E12">
        <w:rPr>
          <w:rFonts w:eastAsiaTheme="minorHAnsi" w:cstheme="minorBidi"/>
          <w:bCs w:val="0"/>
          <w:color w:val="auto"/>
        </w:rPr>
        <w:lastRenderedPageBreak/>
        <w:t>Введение</w:t>
      </w:r>
      <w:bookmarkEnd w:id="0"/>
    </w:p>
    <w:p w:rsidR="00C8648A" w:rsidRPr="00C8648A" w:rsidRDefault="00C8648A" w:rsidP="00C8648A"/>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Метаболический синдром,  представляющий совокупность патологических  явлений в виде инсулинорезистентности, абдоминального ожирения, дислипидемии и ожирения, связан с повышенным риском развития сердечно – сосудистых заболеваний, сахарного диабета, неалкогольной болезни печени и имеет тесную взаимосвязь с хронической болезнью почек.</w:t>
      </w:r>
    </w:p>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В последние годы,  активно изучается группа клинических синдромов, известных как кардиоренальные синдромы, при  которых имеет место, как дисфункция сердца, так и почек, связанные между собой причинно-следственной связью, с разной степенью интенсивности функциональных нарушений, которые могут варьировать от легкой дисфункции до тяжелых нарушений насосной функции сердца, а также функции почек. Изменения функции почек являются одним из наиболее распространенных проявлений  различных заболеваний. Существует клиническая необходимость раннего вмешательства  для предотвращения  потенциально пагубных изменений  почечной функции. К сожалению, процесс диагностики осложняется  бессимптомным  характером дисфункции почек в течение определенного времени и отсутствием ранних биомаркеров повреждения почек. </w:t>
      </w:r>
    </w:p>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Существующие при метаболическом синдроме патофизиологические явления  обладают непосредственным влиянием на почки и сердце, поэтому у таких пациентов требуется тщательный мониторинг состояния этих органов, поскольку развитие кардиоренального синдрома связано с негативными клиническими исходами, которые зачастую выражаются в сердечно – сосудистой смертности. Аспекты терапии пациентов, у которых развивается кардиоренальный синдром, по-прежнему, являются предметом дискуссий. Это связано не только с отсутствием крупных </w:t>
      </w:r>
      <w:r w:rsidRPr="001A1472">
        <w:rPr>
          <w:rFonts w:ascii="Times New Roman" w:hAnsi="Times New Roman"/>
          <w:sz w:val="28"/>
          <w:szCs w:val="28"/>
        </w:rPr>
        <w:lastRenderedPageBreak/>
        <w:t>рандомизированных исследований, в которых бы изучались возможности лечения в этой группе пациентов, но и со сложностями, которые неизбежно возникают при ведении пациентов с одновременным поражением сердца и почек. Особенно, когда кардиоренальный синдром развивается на фоне коморбидной патологии.</w:t>
      </w:r>
    </w:p>
    <w:p w:rsidR="00250E12" w:rsidRPr="001A1472" w:rsidRDefault="00250E12" w:rsidP="00250E12">
      <w:pPr>
        <w:spacing w:line="360" w:lineRule="auto"/>
        <w:ind w:firstLine="709"/>
        <w:jc w:val="both"/>
        <w:rPr>
          <w:rFonts w:ascii="Times New Roman" w:hAnsi="Times New Roman"/>
          <w:b/>
          <w:sz w:val="28"/>
          <w:szCs w:val="28"/>
        </w:rPr>
      </w:pPr>
      <w:r w:rsidRPr="001A1472">
        <w:rPr>
          <w:rFonts w:ascii="Times New Roman" w:hAnsi="Times New Roman"/>
          <w:sz w:val="28"/>
          <w:szCs w:val="28"/>
        </w:rPr>
        <w:t xml:space="preserve">В связи с этим, была поставлена следующая </w:t>
      </w:r>
      <w:r w:rsidRPr="001A1472">
        <w:rPr>
          <w:rFonts w:ascii="Times New Roman" w:hAnsi="Times New Roman"/>
          <w:b/>
          <w:sz w:val="28"/>
          <w:szCs w:val="28"/>
        </w:rPr>
        <w:t>цель работы:</w:t>
      </w:r>
    </w:p>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Выявить особенности кардиоренальных взаимоотношений у пациентов с метаболическим синдромом.</w:t>
      </w:r>
    </w:p>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Для выполнения данной цели были определены следующие </w:t>
      </w:r>
      <w:r w:rsidRPr="001A1472">
        <w:rPr>
          <w:rFonts w:ascii="Times New Roman" w:hAnsi="Times New Roman"/>
          <w:b/>
          <w:sz w:val="28"/>
          <w:szCs w:val="28"/>
        </w:rPr>
        <w:t>задачи:</w:t>
      </w:r>
    </w:p>
    <w:p w:rsidR="00250E12" w:rsidRPr="001A1472" w:rsidRDefault="00250E12" w:rsidP="00250E12">
      <w:pPr>
        <w:pStyle w:val="a5"/>
        <w:numPr>
          <w:ilvl w:val="0"/>
          <w:numId w:val="6"/>
        </w:numPr>
        <w:spacing w:line="360" w:lineRule="auto"/>
        <w:jc w:val="both"/>
        <w:rPr>
          <w:rFonts w:ascii="Times New Roman" w:hAnsi="Times New Roman" w:cs="Times New Roman"/>
          <w:sz w:val="28"/>
          <w:szCs w:val="28"/>
        </w:rPr>
      </w:pPr>
      <w:r w:rsidRPr="001A1472">
        <w:rPr>
          <w:rFonts w:ascii="Times New Roman" w:hAnsi="Times New Roman" w:cs="Times New Roman"/>
          <w:sz w:val="28"/>
          <w:szCs w:val="28"/>
        </w:rPr>
        <w:t>Обзор источников отечественной и зарубежной литературы по соответсвующей тематике</w:t>
      </w:r>
    </w:p>
    <w:p w:rsidR="00250E12" w:rsidRPr="001A1472" w:rsidRDefault="00250E12" w:rsidP="00250E12">
      <w:pPr>
        <w:pStyle w:val="a5"/>
        <w:numPr>
          <w:ilvl w:val="0"/>
          <w:numId w:val="6"/>
        </w:numPr>
        <w:spacing w:line="360" w:lineRule="auto"/>
        <w:jc w:val="both"/>
        <w:rPr>
          <w:rFonts w:ascii="Times New Roman" w:hAnsi="Times New Roman" w:cs="Times New Roman"/>
          <w:sz w:val="28"/>
          <w:szCs w:val="28"/>
        </w:rPr>
      </w:pPr>
      <w:r w:rsidRPr="001A1472">
        <w:rPr>
          <w:rFonts w:ascii="Times New Roman" w:hAnsi="Times New Roman" w:cs="Times New Roman"/>
          <w:sz w:val="28"/>
          <w:szCs w:val="28"/>
        </w:rPr>
        <w:t>Анализ историй болезни обследуемых лиц</w:t>
      </w:r>
    </w:p>
    <w:p w:rsidR="00250E12" w:rsidRPr="001A1472" w:rsidRDefault="00250E12" w:rsidP="00250E12">
      <w:pPr>
        <w:pStyle w:val="a5"/>
        <w:numPr>
          <w:ilvl w:val="0"/>
          <w:numId w:val="6"/>
        </w:numPr>
        <w:spacing w:line="360" w:lineRule="auto"/>
        <w:jc w:val="both"/>
        <w:rPr>
          <w:rFonts w:ascii="Times New Roman" w:hAnsi="Times New Roman" w:cs="Times New Roman"/>
          <w:sz w:val="28"/>
          <w:szCs w:val="28"/>
        </w:rPr>
      </w:pPr>
      <w:r w:rsidRPr="001A1472">
        <w:rPr>
          <w:rFonts w:ascii="Times New Roman" w:hAnsi="Times New Roman" w:cs="Times New Roman"/>
          <w:sz w:val="28"/>
          <w:szCs w:val="28"/>
        </w:rPr>
        <w:t>Сравнение различных показателей, имеющих значение для оценки сердечной и почечной функций, в исследуемых группах</w:t>
      </w:r>
    </w:p>
    <w:p w:rsidR="00250E12" w:rsidRPr="001B49DE" w:rsidRDefault="00250E12" w:rsidP="00250E12">
      <w:pPr>
        <w:pStyle w:val="a5"/>
        <w:numPr>
          <w:ilvl w:val="0"/>
          <w:numId w:val="6"/>
        </w:numPr>
        <w:spacing w:line="360" w:lineRule="auto"/>
        <w:jc w:val="both"/>
        <w:rPr>
          <w:rFonts w:ascii="Times New Roman" w:hAnsi="Times New Roman" w:cs="Times New Roman"/>
          <w:sz w:val="28"/>
          <w:szCs w:val="28"/>
        </w:rPr>
      </w:pPr>
      <w:r w:rsidRPr="001A1472">
        <w:rPr>
          <w:rFonts w:ascii="Times New Roman" w:hAnsi="Times New Roman" w:cs="Times New Roman"/>
          <w:sz w:val="28"/>
          <w:szCs w:val="28"/>
        </w:rPr>
        <w:t xml:space="preserve">Выявление значимых корреляций в кардиоренальной оси </w:t>
      </w:r>
    </w:p>
    <w:p w:rsidR="0050098A" w:rsidRDefault="0050098A" w:rsidP="00250E12">
      <w:pPr>
        <w:pStyle w:val="1"/>
        <w:jc w:val="center"/>
        <w:rPr>
          <w:rFonts w:ascii="Times New Roman" w:hAnsi="Times New Roman" w:cs="Times New Roman"/>
          <w:color w:val="auto"/>
        </w:rPr>
      </w:pPr>
      <w:bookmarkStart w:id="1" w:name="_Toc448428664"/>
    </w:p>
    <w:p w:rsidR="0050098A" w:rsidRDefault="0050098A" w:rsidP="00250E12">
      <w:pPr>
        <w:pStyle w:val="1"/>
        <w:jc w:val="center"/>
        <w:rPr>
          <w:rFonts w:ascii="Times New Roman" w:hAnsi="Times New Roman" w:cs="Times New Roman"/>
          <w:color w:val="auto"/>
        </w:rPr>
      </w:pPr>
    </w:p>
    <w:p w:rsidR="0050098A" w:rsidRDefault="0050098A" w:rsidP="00250E12">
      <w:pPr>
        <w:pStyle w:val="1"/>
        <w:jc w:val="center"/>
        <w:rPr>
          <w:rFonts w:ascii="Times New Roman" w:hAnsi="Times New Roman" w:cs="Times New Roman"/>
          <w:color w:val="auto"/>
        </w:rPr>
      </w:pPr>
    </w:p>
    <w:p w:rsidR="0050098A" w:rsidRDefault="0050098A" w:rsidP="00250E12">
      <w:pPr>
        <w:pStyle w:val="1"/>
        <w:jc w:val="center"/>
        <w:rPr>
          <w:rFonts w:ascii="Times New Roman" w:hAnsi="Times New Roman" w:cs="Times New Roman"/>
          <w:color w:val="auto"/>
        </w:rPr>
      </w:pPr>
    </w:p>
    <w:p w:rsidR="0050098A" w:rsidRDefault="0050098A" w:rsidP="0050098A"/>
    <w:p w:rsidR="0050098A" w:rsidRPr="0050098A" w:rsidRDefault="0050098A" w:rsidP="0050098A"/>
    <w:p w:rsidR="009D72F2" w:rsidRPr="009D72F2" w:rsidRDefault="009D72F2" w:rsidP="00250E12">
      <w:pPr>
        <w:pStyle w:val="1"/>
        <w:jc w:val="center"/>
        <w:rPr>
          <w:rFonts w:ascii="Times New Roman" w:hAnsi="Times New Roman" w:cs="Times New Roman"/>
          <w:color w:val="auto"/>
        </w:rPr>
      </w:pPr>
      <w:r w:rsidRPr="009D72F2">
        <w:rPr>
          <w:rFonts w:ascii="Times New Roman" w:hAnsi="Times New Roman" w:cs="Times New Roman"/>
          <w:color w:val="auto"/>
        </w:rPr>
        <w:lastRenderedPageBreak/>
        <w:t>1. Обзор литературы</w:t>
      </w:r>
    </w:p>
    <w:p w:rsidR="00250E12" w:rsidRDefault="009D72F2" w:rsidP="00250E12">
      <w:pPr>
        <w:pStyle w:val="1"/>
        <w:jc w:val="center"/>
        <w:rPr>
          <w:color w:val="auto"/>
        </w:rPr>
      </w:pPr>
      <w:r>
        <w:rPr>
          <w:color w:val="auto"/>
        </w:rPr>
        <w:t xml:space="preserve">1.1. </w:t>
      </w:r>
      <w:r w:rsidR="00250E12" w:rsidRPr="00250E12">
        <w:rPr>
          <w:color w:val="auto"/>
        </w:rPr>
        <w:t>Определение и классификация МС</w:t>
      </w:r>
      <w:bookmarkEnd w:id="1"/>
    </w:p>
    <w:p w:rsidR="00250E12" w:rsidRPr="00250E12" w:rsidRDefault="00250E12" w:rsidP="00250E12"/>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Метаболический синдром (МС)  представляет собой симптомокомплекс, наличие которого в течение ближайших 5-10 лет увеличивает риск развития сахарного диабета 2 типа (СД</w:t>
      </w:r>
      <w:r w:rsidR="00E5083A">
        <w:rPr>
          <w:rFonts w:ascii="Times New Roman" w:hAnsi="Times New Roman"/>
          <w:sz w:val="28"/>
          <w:szCs w:val="28"/>
        </w:rPr>
        <w:t xml:space="preserve"> </w:t>
      </w:r>
      <w:r w:rsidRPr="001A1472">
        <w:rPr>
          <w:rFonts w:ascii="Times New Roman" w:hAnsi="Times New Roman"/>
          <w:sz w:val="28"/>
          <w:szCs w:val="28"/>
        </w:rPr>
        <w:t xml:space="preserve">2) в 5 раз,  инсульта – в 2-4 раза, острого инфаркта миокарда (ИМ) в 3-4 раза и </w:t>
      </w:r>
      <w:proofErr w:type="gramStart"/>
      <w:r w:rsidRPr="001A1472">
        <w:rPr>
          <w:rFonts w:ascii="Times New Roman" w:hAnsi="Times New Roman"/>
          <w:sz w:val="28"/>
          <w:szCs w:val="28"/>
        </w:rPr>
        <w:t>сердечно-сосудистой</w:t>
      </w:r>
      <w:proofErr w:type="gramEnd"/>
      <w:r w:rsidRPr="001A1472">
        <w:rPr>
          <w:rFonts w:ascii="Times New Roman" w:hAnsi="Times New Roman"/>
          <w:sz w:val="28"/>
          <w:szCs w:val="28"/>
        </w:rPr>
        <w:t xml:space="preserve"> смертности в 2 раза [71]. Кроме того, он рассматривается как один из важнейших факторов риска атеротромботических осложнений. </w:t>
      </w:r>
    </w:p>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MC является одним из результатов урбанизации. Считается, что к 2025 г из 8 миллиардов землян более 60% будет проживать в городах. По данным переписи 2002 года, доля горожан в нашей стране составляет около 73 % от общей численности населения и к 2025 году увеличится до 76 %. К отрицательным сторонам урбанизации относят, в частности, загрязнение окружающей среды. Экологические проблемы городов связаны с чрезмерной концентрацией на сравнительно небольших территориях населения, транспорта и промышленных предприятий. Кроме того, высокий темп жизни горожан с одной стороны способствует популярности «фастфуда», с другой – малоподвижному образу жизни. В силу того, что процесс урбанизации и общественного развития значительно опережает процесс эволюции человека, адаптационные возможности его организма в современном городском пространстве ограничены. Следствием давления совокупности факторов городской среды </w:t>
      </w:r>
      <w:proofErr w:type="gramStart"/>
      <w:r w:rsidRPr="001A1472">
        <w:rPr>
          <w:rFonts w:ascii="Times New Roman" w:hAnsi="Times New Roman"/>
          <w:sz w:val="28"/>
          <w:szCs w:val="28"/>
        </w:rPr>
        <w:t>на</w:t>
      </w:r>
      <w:proofErr w:type="gramEnd"/>
      <w:r w:rsidRPr="001A1472">
        <w:rPr>
          <w:rFonts w:ascii="Times New Roman" w:hAnsi="Times New Roman"/>
          <w:sz w:val="28"/>
          <w:szCs w:val="28"/>
        </w:rPr>
        <w:t xml:space="preserve"> </w:t>
      </w:r>
      <w:proofErr w:type="gramStart"/>
      <w:r w:rsidRPr="001A1472">
        <w:rPr>
          <w:rFonts w:ascii="Times New Roman" w:hAnsi="Times New Roman"/>
          <w:sz w:val="28"/>
          <w:szCs w:val="28"/>
        </w:rPr>
        <w:t>субъекта</w:t>
      </w:r>
      <w:proofErr w:type="gramEnd"/>
      <w:r w:rsidRPr="001A1472">
        <w:rPr>
          <w:rFonts w:ascii="Times New Roman" w:hAnsi="Times New Roman"/>
          <w:sz w:val="28"/>
          <w:szCs w:val="28"/>
        </w:rPr>
        <w:t xml:space="preserve"> является состояние городского стресса – эмоционально-поведенческого комплекса, возникающего вследствие действия определенных факторов городского образа жизни, проявляющегося не только на когнитивном, но и физическом уровне.</w:t>
      </w:r>
    </w:p>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lastRenderedPageBreak/>
        <w:t xml:space="preserve">Исторически начало изучения МС связывают с исследованием шведского врача </w:t>
      </w:r>
      <w:r w:rsidRPr="001A1472">
        <w:rPr>
          <w:rFonts w:ascii="Times New Roman" w:hAnsi="Times New Roman"/>
          <w:sz w:val="28"/>
          <w:szCs w:val="28"/>
          <w:lang w:val="en-US"/>
        </w:rPr>
        <w:t>E</w:t>
      </w:r>
      <w:r w:rsidRPr="001A1472">
        <w:rPr>
          <w:rFonts w:ascii="Times New Roman" w:hAnsi="Times New Roman"/>
          <w:sz w:val="28"/>
          <w:szCs w:val="28"/>
        </w:rPr>
        <w:t xml:space="preserve">.Kylin, который в 1923 г опубликовал данные о взаимосвязи артериальной гипертензии, гипергликемии и подагры [78].  Позже в 1947, Vague описал, что висцеральное ожирение обычно связано с метаболическими нарушениями, имеющими место при ССЗ и СД 2 типа [119]. Вслед за этим, в 1965 году, Avogaro и Crepaldi  представили доклад на ежегодном собрании Европейской ассоциации по изучению диабета [20], в котором снова описывали синдром, включающий артериальную гипертензию, гипергликемию и ожирение. Затем в 1988 </w:t>
      </w:r>
      <w:r w:rsidRPr="001A1472">
        <w:rPr>
          <w:rFonts w:ascii="Times New Roman" w:hAnsi="Times New Roman"/>
          <w:sz w:val="28"/>
          <w:szCs w:val="28"/>
          <w:lang w:val="en-US"/>
        </w:rPr>
        <w:t>Reaven</w:t>
      </w:r>
      <w:r w:rsidRPr="001A1472">
        <w:rPr>
          <w:rFonts w:ascii="Times New Roman" w:hAnsi="Times New Roman"/>
          <w:sz w:val="28"/>
          <w:szCs w:val="28"/>
        </w:rPr>
        <w:t xml:space="preserve"> [103] предложил концепцию инсулинорезистентности и термин «синдром X» для описания «кластера факторов риска диабета и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зааболеваний». Однако</w:t>
      </w:r>
      <w:proofErr w:type="gramStart"/>
      <w:r w:rsidRPr="001A1472">
        <w:rPr>
          <w:rFonts w:ascii="Times New Roman" w:hAnsi="Times New Roman"/>
          <w:sz w:val="28"/>
          <w:szCs w:val="28"/>
        </w:rPr>
        <w:t>,</w:t>
      </w:r>
      <w:proofErr w:type="gramEnd"/>
      <w:r w:rsidRPr="001A1472">
        <w:rPr>
          <w:rFonts w:ascii="Times New Roman" w:hAnsi="Times New Roman"/>
          <w:sz w:val="28"/>
          <w:szCs w:val="28"/>
        </w:rPr>
        <w:t xml:space="preserve"> он не включал ожирение в определение синдрома. В 1989 году </w:t>
      </w:r>
      <w:r w:rsidRPr="001A1472">
        <w:rPr>
          <w:rFonts w:ascii="Times New Roman" w:hAnsi="Times New Roman"/>
          <w:sz w:val="28"/>
          <w:szCs w:val="28"/>
          <w:lang w:val="en-US"/>
        </w:rPr>
        <w:t>Kaplan</w:t>
      </w:r>
      <w:r w:rsidRPr="001A1472">
        <w:rPr>
          <w:rFonts w:ascii="Times New Roman" w:hAnsi="Times New Roman"/>
          <w:sz w:val="28"/>
          <w:szCs w:val="28"/>
        </w:rPr>
        <w:t xml:space="preserve"> [75] определил синдром как «смертельной квартет» – сочетание ожирения, нарушения толерантности к глюкозе, гипертриглицеридемии и артериальной гипертензии. Однако, в 1992 году, синдром был вновь определен как синдром «резистентности к инсулину». После этого сразу несколько научных групп пытались разработать диагностические критерии для диагностики МС (таблица 1).</w:t>
      </w:r>
    </w:p>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Первая попытка была сделана в 1998 году группой ВОЗ по изучению сахарного диабета [134]. Однако, Европейская группа по изучению инсулинорезистентности (EGIR) противопоставила свои критерии определению ВОЗ в 1999 [21]. Впоследствии, Американская ассоциация клинических эндокринологов (AACE) в 2003 предложила свое видение синдрома [49]. Существует также определение Национальной образовательной программы по холестерину (</w:t>
      </w:r>
      <w:r w:rsidRPr="001A1472">
        <w:rPr>
          <w:rFonts w:ascii="Times New Roman" w:hAnsi="Times New Roman"/>
          <w:sz w:val="28"/>
          <w:szCs w:val="28"/>
          <w:lang w:val="en-US"/>
        </w:rPr>
        <w:t>NCEP</w:t>
      </w:r>
      <w:r w:rsidRPr="001A1472">
        <w:rPr>
          <w:rFonts w:ascii="Times New Roman" w:hAnsi="Times New Roman"/>
          <w:sz w:val="28"/>
          <w:szCs w:val="28"/>
        </w:rPr>
        <w:t xml:space="preserve"> </w:t>
      </w:r>
      <w:r w:rsidRPr="001A1472">
        <w:rPr>
          <w:rFonts w:ascii="Times New Roman" w:hAnsi="Times New Roman"/>
          <w:sz w:val="28"/>
          <w:szCs w:val="28"/>
          <w:lang w:val="en-US"/>
        </w:rPr>
        <w:t>ATP</w:t>
      </w:r>
      <w:r w:rsidRPr="001A1472">
        <w:rPr>
          <w:rFonts w:ascii="Times New Roman" w:hAnsi="Times New Roman"/>
          <w:sz w:val="28"/>
          <w:szCs w:val="28"/>
        </w:rPr>
        <w:t xml:space="preserve"> </w:t>
      </w:r>
      <w:r w:rsidRPr="001A1472">
        <w:rPr>
          <w:rFonts w:ascii="Times New Roman" w:hAnsi="Times New Roman"/>
          <w:sz w:val="28"/>
          <w:szCs w:val="28"/>
          <w:lang w:val="en-US"/>
        </w:rPr>
        <w:t>III</w:t>
      </w:r>
      <w:r w:rsidRPr="001A1472">
        <w:rPr>
          <w:rFonts w:ascii="Times New Roman" w:hAnsi="Times New Roman"/>
          <w:sz w:val="28"/>
          <w:szCs w:val="28"/>
        </w:rPr>
        <w:t xml:space="preserve">, 2001) [36]. В надежде создания унифицированного определения МС, Международная федерация диабета (IDF) выпустила новые критерии в апреле 2005 года [69]. Хотя все определения обладают общими чертами, однако, есть отдельные параметры, по которым они отличаются, что обуславливает  </w:t>
      </w:r>
      <w:r w:rsidRPr="001A1472">
        <w:rPr>
          <w:rFonts w:ascii="Times New Roman" w:hAnsi="Times New Roman"/>
          <w:sz w:val="28"/>
          <w:szCs w:val="28"/>
        </w:rPr>
        <w:lastRenderedPageBreak/>
        <w:t xml:space="preserve">сложности с точки зрения их применимости и прогностической ценности. Критерии AACE, ВОЗ и EGIR, в основном, сосредоточены на резистентности к инсулину, которая определяется с помощью перорального теста на толерантность к глюкозе и определения гиперинсулинемии. В связи с тем, что последний тест доступен не везде, ATP III посчитало необходимым упростить подходы к диагностике МС. Однако, серьезной проблемой упрощенных критериев, в том числе и NCEP ATP III, является их неприменимость к различным этническим группам, особенно в определении степени ожирения, так как отдельные нации имеют конституциональные различия в соотношениях массы тела и окружности талии.  Это становится особенно очевидным в отношении риска СД 2 типа, который устанавливается при значительно более низких уровнях ожирения в странах Азии по сравнению с европейцами. С учетом этой проблемы IDF предложили новый набор критериев. </w:t>
      </w:r>
    </w:p>
    <w:p w:rsidR="00250E12" w:rsidRPr="001A1472" w:rsidRDefault="00250E12" w:rsidP="00250E12">
      <w:pPr>
        <w:spacing w:line="360" w:lineRule="auto"/>
        <w:ind w:firstLine="709"/>
        <w:jc w:val="both"/>
        <w:rPr>
          <w:rFonts w:ascii="Times New Roman" w:hAnsi="Times New Roman"/>
          <w:sz w:val="28"/>
          <w:szCs w:val="28"/>
        </w:rPr>
      </w:pPr>
      <w:r w:rsidRPr="001A1472">
        <w:rPr>
          <w:rFonts w:ascii="Times New Roman" w:hAnsi="Times New Roman"/>
          <w:sz w:val="28"/>
          <w:szCs w:val="28"/>
        </w:rPr>
        <w:t>Несмотря на некоторую неразбериху в критериях, все исследователи едины в представлении о том, что МС ассоциируется с инсулинорезистентностью или гипергликемией, дислипидемией, артериальной гипертензией и ожирением. Кроме того, показана четкая взаимосвязь МС с неалкогольной жировой болезнью печени и гиперурикемией [71].</w:t>
      </w:r>
    </w:p>
    <w:p w:rsidR="00250E12" w:rsidRPr="001B49DE" w:rsidRDefault="00250E12" w:rsidP="00250E12">
      <w:pPr>
        <w:rPr>
          <w:rFonts w:ascii="Times New Roman" w:hAnsi="Times New Roman"/>
          <w:i/>
          <w:sz w:val="24"/>
          <w:szCs w:val="24"/>
        </w:rPr>
      </w:pPr>
      <w:r w:rsidRPr="001B49DE">
        <w:rPr>
          <w:rFonts w:ascii="Times New Roman" w:hAnsi="Times New Roman"/>
          <w:i/>
          <w:sz w:val="24"/>
          <w:szCs w:val="24"/>
        </w:rPr>
        <w:t>Таблица 1. Критерии метаболического синдрома</w:t>
      </w:r>
    </w:p>
    <w:tbl>
      <w:tblPr>
        <w:tblStyle w:val="a3"/>
        <w:tblW w:w="9889" w:type="dxa"/>
        <w:tblLayout w:type="fixed"/>
        <w:tblLook w:val="04A0" w:firstRow="1" w:lastRow="0" w:firstColumn="1" w:lastColumn="0" w:noHBand="0" w:noVBand="1"/>
      </w:tblPr>
      <w:tblGrid>
        <w:gridCol w:w="2026"/>
        <w:gridCol w:w="1798"/>
        <w:gridCol w:w="1529"/>
        <w:gridCol w:w="1559"/>
        <w:gridCol w:w="1418"/>
        <w:gridCol w:w="1559"/>
      </w:tblGrid>
      <w:tr w:rsidR="00250E12" w:rsidRPr="001A1472" w:rsidTr="00250E12">
        <w:tc>
          <w:tcPr>
            <w:tcW w:w="2026" w:type="dxa"/>
          </w:tcPr>
          <w:p w:rsidR="00250E12" w:rsidRPr="001A1472" w:rsidRDefault="00250E12" w:rsidP="00250E12">
            <w:pPr>
              <w:rPr>
                <w:rFonts w:ascii="Times New Roman" w:hAnsi="Times New Roman"/>
                <w:b/>
                <w:sz w:val="28"/>
                <w:szCs w:val="28"/>
              </w:rPr>
            </w:pPr>
            <w:r w:rsidRPr="001A1472">
              <w:rPr>
                <w:rFonts w:ascii="Times New Roman" w:hAnsi="Times New Roman"/>
                <w:b/>
                <w:sz w:val="28"/>
                <w:szCs w:val="28"/>
              </w:rPr>
              <w:t>Параметр</w:t>
            </w:r>
          </w:p>
        </w:tc>
        <w:tc>
          <w:tcPr>
            <w:tcW w:w="1798" w:type="dxa"/>
          </w:tcPr>
          <w:p w:rsidR="00250E12" w:rsidRPr="001A1472" w:rsidRDefault="00250E12" w:rsidP="00250E12">
            <w:pPr>
              <w:rPr>
                <w:rFonts w:ascii="Times New Roman" w:hAnsi="Times New Roman"/>
                <w:b/>
                <w:sz w:val="28"/>
                <w:szCs w:val="28"/>
              </w:rPr>
            </w:pPr>
            <w:r w:rsidRPr="001A1472">
              <w:rPr>
                <w:rFonts w:ascii="Times New Roman" w:hAnsi="Times New Roman"/>
                <w:b/>
                <w:sz w:val="28"/>
                <w:szCs w:val="28"/>
              </w:rPr>
              <w:t>ВОЗ(1998)</w:t>
            </w:r>
          </w:p>
          <w:p w:rsidR="00250E12" w:rsidRPr="001A1472" w:rsidRDefault="00250E12" w:rsidP="00250E12">
            <w:pPr>
              <w:rPr>
                <w:rFonts w:ascii="Times New Roman" w:hAnsi="Times New Roman"/>
                <w:b/>
                <w:sz w:val="28"/>
                <w:szCs w:val="28"/>
                <w:lang w:val="en-US"/>
              </w:rPr>
            </w:pPr>
            <w:r w:rsidRPr="001A1472">
              <w:rPr>
                <w:rFonts w:ascii="Times New Roman" w:hAnsi="Times New Roman"/>
                <w:b/>
                <w:sz w:val="28"/>
                <w:szCs w:val="28"/>
                <w:lang w:val="en-US"/>
              </w:rPr>
              <w:t>[13</w:t>
            </w:r>
            <w:r w:rsidRPr="001A1472">
              <w:rPr>
                <w:rFonts w:ascii="Times New Roman" w:hAnsi="Times New Roman"/>
                <w:b/>
                <w:sz w:val="28"/>
                <w:szCs w:val="28"/>
              </w:rPr>
              <w:t>4</w:t>
            </w:r>
            <w:r w:rsidRPr="001A1472">
              <w:rPr>
                <w:rFonts w:ascii="Times New Roman" w:hAnsi="Times New Roman"/>
                <w:b/>
                <w:sz w:val="28"/>
                <w:szCs w:val="28"/>
                <w:lang w:val="en-US"/>
              </w:rPr>
              <w:t>]</w:t>
            </w:r>
          </w:p>
        </w:tc>
        <w:tc>
          <w:tcPr>
            <w:tcW w:w="1529" w:type="dxa"/>
          </w:tcPr>
          <w:p w:rsidR="00250E12" w:rsidRPr="001A1472" w:rsidRDefault="00250E12" w:rsidP="00250E12">
            <w:pPr>
              <w:rPr>
                <w:rFonts w:ascii="Times New Roman" w:hAnsi="Times New Roman"/>
                <w:b/>
                <w:sz w:val="28"/>
                <w:szCs w:val="28"/>
              </w:rPr>
            </w:pPr>
            <w:r w:rsidRPr="001A1472">
              <w:rPr>
                <w:rFonts w:ascii="Times New Roman" w:hAnsi="Times New Roman"/>
                <w:b/>
                <w:sz w:val="28"/>
                <w:szCs w:val="28"/>
                <w:lang w:val="en-US"/>
              </w:rPr>
              <w:t>EGIR(1999)</w:t>
            </w:r>
            <w:r w:rsidRPr="001A1472">
              <w:rPr>
                <w:rFonts w:ascii="Times New Roman" w:hAnsi="Times New Roman"/>
                <w:b/>
                <w:sz w:val="28"/>
                <w:szCs w:val="28"/>
              </w:rPr>
              <w:t xml:space="preserve"> </w:t>
            </w:r>
            <w:r w:rsidRPr="001A1472">
              <w:rPr>
                <w:rFonts w:ascii="Times New Roman" w:hAnsi="Times New Roman"/>
                <w:b/>
                <w:sz w:val="28"/>
                <w:szCs w:val="28"/>
                <w:lang w:val="en-US"/>
              </w:rPr>
              <w:t>[2</w:t>
            </w:r>
            <w:r w:rsidRPr="001A1472">
              <w:rPr>
                <w:rFonts w:ascii="Times New Roman" w:hAnsi="Times New Roman"/>
                <w:b/>
                <w:sz w:val="28"/>
                <w:szCs w:val="28"/>
              </w:rPr>
              <w:t>1</w:t>
            </w:r>
            <w:r w:rsidRPr="001A1472">
              <w:rPr>
                <w:rFonts w:ascii="Times New Roman" w:hAnsi="Times New Roman"/>
                <w:b/>
                <w:sz w:val="28"/>
                <w:szCs w:val="28"/>
                <w:lang w:val="en-US"/>
              </w:rPr>
              <w:t>]</w:t>
            </w:r>
          </w:p>
        </w:tc>
        <w:tc>
          <w:tcPr>
            <w:tcW w:w="1559" w:type="dxa"/>
          </w:tcPr>
          <w:p w:rsidR="00250E12" w:rsidRPr="001A1472" w:rsidRDefault="00250E12" w:rsidP="00250E12">
            <w:pPr>
              <w:rPr>
                <w:rFonts w:ascii="Times New Roman" w:hAnsi="Times New Roman"/>
                <w:b/>
                <w:sz w:val="28"/>
                <w:szCs w:val="28"/>
                <w:lang w:val="en-US"/>
              </w:rPr>
            </w:pPr>
            <w:r w:rsidRPr="001A1472">
              <w:rPr>
                <w:rFonts w:ascii="Times New Roman" w:hAnsi="Times New Roman"/>
                <w:b/>
                <w:sz w:val="28"/>
                <w:szCs w:val="28"/>
                <w:lang w:val="en-US"/>
              </w:rPr>
              <w:t>ATP III (2001)</w:t>
            </w:r>
            <w:r w:rsidRPr="001A1472">
              <w:rPr>
                <w:rFonts w:ascii="Times New Roman" w:hAnsi="Times New Roman"/>
                <w:b/>
                <w:sz w:val="28"/>
                <w:szCs w:val="28"/>
              </w:rPr>
              <w:t xml:space="preserve"> </w:t>
            </w:r>
            <w:r w:rsidRPr="001A1472">
              <w:rPr>
                <w:rFonts w:ascii="Times New Roman" w:hAnsi="Times New Roman"/>
                <w:b/>
                <w:sz w:val="28"/>
                <w:szCs w:val="28"/>
                <w:lang w:val="en-US"/>
              </w:rPr>
              <w:t>[3</w:t>
            </w:r>
            <w:r w:rsidRPr="001A1472">
              <w:rPr>
                <w:rFonts w:ascii="Times New Roman" w:hAnsi="Times New Roman"/>
                <w:b/>
                <w:sz w:val="28"/>
                <w:szCs w:val="28"/>
              </w:rPr>
              <w:t>6</w:t>
            </w:r>
            <w:r w:rsidRPr="001A1472">
              <w:rPr>
                <w:rFonts w:ascii="Times New Roman" w:hAnsi="Times New Roman"/>
                <w:b/>
                <w:sz w:val="28"/>
                <w:szCs w:val="28"/>
                <w:lang w:val="en-US"/>
              </w:rPr>
              <w:t>]</w:t>
            </w:r>
          </w:p>
        </w:tc>
        <w:tc>
          <w:tcPr>
            <w:tcW w:w="1418" w:type="dxa"/>
          </w:tcPr>
          <w:p w:rsidR="00250E12" w:rsidRPr="001A1472" w:rsidRDefault="00250E12" w:rsidP="00250E12">
            <w:pPr>
              <w:rPr>
                <w:rFonts w:ascii="Times New Roman" w:hAnsi="Times New Roman"/>
                <w:b/>
                <w:sz w:val="28"/>
                <w:szCs w:val="28"/>
                <w:lang w:val="en-US"/>
              </w:rPr>
            </w:pPr>
            <w:r w:rsidRPr="001A1472">
              <w:rPr>
                <w:rFonts w:ascii="Times New Roman" w:hAnsi="Times New Roman"/>
                <w:b/>
                <w:sz w:val="28"/>
                <w:szCs w:val="28"/>
                <w:lang w:val="en-US"/>
              </w:rPr>
              <w:t>AACE(2003)</w:t>
            </w:r>
            <w:r w:rsidRPr="001A1472">
              <w:rPr>
                <w:rFonts w:ascii="Times New Roman" w:hAnsi="Times New Roman"/>
                <w:b/>
                <w:sz w:val="28"/>
                <w:szCs w:val="28"/>
              </w:rPr>
              <w:t xml:space="preserve"> </w:t>
            </w:r>
            <w:r w:rsidRPr="001A1472">
              <w:rPr>
                <w:rFonts w:ascii="Times New Roman" w:hAnsi="Times New Roman"/>
                <w:b/>
                <w:sz w:val="28"/>
                <w:szCs w:val="28"/>
                <w:lang w:val="en-US"/>
              </w:rPr>
              <w:t>[4</w:t>
            </w:r>
            <w:r w:rsidRPr="001A1472">
              <w:rPr>
                <w:rFonts w:ascii="Times New Roman" w:hAnsi="Times New Roman"/>
                <w:b/>
                <w:sz w:val="28"/>
                <w:szCs w:val="28"/>
              </w:rPr>
              <w:t>9</w:t>
            </w:r>
            <w:r w:rsidRPr="001A1472">
              <w:rPr>
                <w:rFonts w:ascii="Times New Roman" w:hAnsi="Times New Roman"/>
                <w:b/>
                <w:sz w:val="28"/>
                <w:szCs w:val="28"/>
                <w:lang w:val="en-US"/>
              </w:rPr>
              <w:t>]</w:t>
            </w:r>
          </w:p>
        </w:tc>
        <w:tc>
          <w:tcPr>
            <w:tcW w:w="1559" w:type="dxa"/>
          </w:tcPr>
          <w:p w:rsidR="00250E12" w:rsidRPr="001A1472" w:rsidRDefault="00250E12" w:rsidP="00250E12">
            <w:pPr>
              <w:rPr>
                <w:rFonts w:ascii="Times New Roman" w:hAnsi="Times New Roman"/>
                <w:b/>
                <w:sz w:val="28"/>
                <w:szCs w:val="28"/>
              </w:rPr>
            </w:pPr>
            <w:r w:rsidRPr="001A1472">
              <w:rPr>
                <w:rFonts w:ascii="Times New Roman" w:hAnsi="Times New Roman"/>
                <w:b/>
                <w:sz w:val="28"/>
                <w:szCs w:val="28"/>
                <w:lang w:val="en-US"/>
              </w:rPr>
              <w:t>IDF(2005)</w:t>
            </w:r>
          </w:p>
          <w:p w:rsidR="00250E12" w:rsidRPr="001A1472" w:rsidRDefault="00250E12" w:rsidP="00250E12">
            <w:pPr>
              <w:rPr>
                <w:rFonts w:ascii="Times New Roman" w:hAnsi="Times New Roman"/>
                <w:b/>
                <w:sz w:val="28"/>
                <w:szCs w:val="28"/>
                <w:lang w:val="en-US"/>
              </w:rPr>
            </w:pPr>
            <w:r w:rsidRPr="001A1472">
              <w:rPr>
                <w:rFonts w:ascii="Times New Roman" w:hAnsi="Times New Roman"/>
                <w:b/>
                <w:sz w:val="28"/>
                <w:szCs w:val="28"/>
                <w:lang w:val="en-US"/>
              </w:rPr>
              <w:t>[6</w:t>
            </w:r>
            <w:r w:rsidRPr="001A1472">
              <w:rPr>
                <w:rFonts w:ascii="Times New Roman" w:hAnsi="Times New Roman"/>
                <w:b/>
                <w:sz w:val="28"/>
                <w:szCs w:val="28"/>
              </w:rPr>
              <w:t>9</w:t>
            </w:r>
            <w:r w:rsidRPr="001A1472">
              <w:rPr>
                <w:rFonts w:ascii="Times New Roman" w:hAnsi="Times New Roman"/>
                <w:b/>
                <w:sz w:val="28"/>
                <w:szCs w:val="28"/>
                <w:lang w:val="en-US"/>
              </w:rPr>
              <w:t>]</w:t>
            </w:r>
          </w:p>
        </w:tc>
      </w:tr>
      <w:tr w:rsidR="00250E12" w:rsidRPr="001A1472" w:rsidTr="00250E12">
        <w:tc>
          <w:tcPr>
            <w:tcW w:w="2026"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Инсулинорезистентность</w:t>
            </w:r>
          </w:p>
        </w:tc>
        <w:tc>
          <w:tcPr>
            <w:tcW w:w="1798"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НГН, НТГ, СД 2 типа или сниженная чувствительность к инсулину + 2 любых дополнитель</w:t>
            </w:r>
            <w:r w:rsidRPr="001A1472">
              <w:rPr>
                <w:rFonts w:ascii="Times New Roman" w:hAnsi="Times New Roman"/>
                <w:sz w:val="28"/>
                <w:szCs w:val="28"/>
              </w:rPr>
              <w:lastRenderedPageBreak/>
              <w:t>ных параметра</w:t>
            </w:r>
          </w:p>
        </w:tc>
        <w:tc>
          <w:tcPr>
            <w:tcW w:w="152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lastRenderedPageBreak/>
              <w:t>Уровень инсулина&gt;75 перцентиля + 2 любых дополнительных параметра</w:t>
            </w:r>
          </w:p>
        </w:tc>
        <w:tc>
          <w:tcPr>
            <w:tcW w:w="155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Нет, но любые 3 из 5 параметров</w:t>
            </w:r>
          </w:p>
        </w:tc>
        <w:tc>
          <w:tcPr>
            <w:tcW w:w="1418"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НГН, НТГ + любой из ниже следующих параметров</w:t>
            </w:r>
          </w:p>
        </w:tc>
        <w:tc>
          <w:tcPr>
            <w:tcW w:w="155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Нет</w:t>
            </w:r>
          </w:p>
        </w:tc>
      </w:tr>
      <w:tr w:rsidR="00250E12" w:rsidRPr="001A1472" w:rsidTr="00250E12">
        <w:tc>
          <w:tcPr>
            <w:tcW w:w="2026"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lastRenderedPageBreak/>
              <w:t>Масса тела</w:t>
            </w:r>
          </w:p>
        </w:tc>
        <w:tc>
          <w:tcPr>
            <w:tcW w:w="1798"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Мужчины: отношение окружности талии к бедру&gt; 0.9</w:t>
            </w:r>
          </w:p>
          <w:p w:rsidR="00250E12" w:rsidRPr="001A1472" w:rsidRDefault="00250E12" w:rsidP="00250E12">
            <w:pPr>
              <w:rPr>
                <w:rFonts w:ascii="Times New Roman" w:hAnsi="Times New Roman"/>
                <w:sz w:val="28"/>
                <w:szCs w:val="28"/>
              </w:rPr>
            </w:pPr>
            <w:r w:rsidRPr="001A1472">
              <w:rPr>
                <w:rFonts w:ascii="Times New Roman" w:hAnsi="Times New Roman"/>
                <w:sz w:val="28"/>
                <w:szCs w:val="28"/>
              </w:rPr>
              <w:t>Женщины: отношение окружности талии к бедру&gt; 0.85</w:t>
            </w:r>
          </w:p>
          <w:p w:rsidR="00250E12" w:rsidRPr="001A1472" w:rsidRDefault="00250E12" w:rsidP="00250E12">
            <w:pPr>
              <w:rPr>
                <w:rFonts w:ascii="Times New Roman" w:hAnsi="Times New Roman"/>
                <w:sz w:val="28"/>
                <w:szCs w:val="28"/>
                <w:vertAlign w:val="superscript"/>
              </w:rPr>
            </w:pPr>
            <w:r w:rsidRPr="001A1472">
              <w:rPr>
                <w:rFonts w:ascii="Times New Roman" w:hAnsi="Times New Roman"/>
                <w:sz w:val="28"/>
                <w:szCs w:val="28"/>
              </w:rPr>
              <w:t>ИМТ</w:t>
            </w:r>
            <w:r w:rsidRPr="001A1472">
              <w:rPr>
                <w:rFonts w:ascii="Times New Roman" w:hAnsi="Times New Roman"/>
                <w:sz w:val="28"/>
                <w:szCs w:val="28"/>
                <w:lang w:val="en-US"/>
              </w:rPr>
              <w:t>&gt;</w:t>
            </w:r>
            <w:r w:rsidRPr="001A1472">
              <w:rPr>
                <w:rFonts w:ascii="Times New Roman" w:hAnsi="Times New Roman"/>
                <w:sz w:val="28"/>
                <w:szCs w:val="28"/>
              </w:rPr>
              <w:t>30 кг/м</w:t>
            </w:r>
            <w:proofErr w:type="gramStart"/>
            <w:r w:rsidRPr="001A1472">
              <w:rPr>
                <w:rFonts w:ascii="Times New Roman" w:hAnsi="Times New Roman"/>
                <w:sz w:val="28"/>
                <w:szCs w:val="28"/>
                <w:vertAlign w:val="superscript"/>
              </w:rPr>
              <w:t>2</w:t>
            </w:r>
            <w:proofErr w:type="gramEnd"/>
          </w:p>
        </w:tc>
        <w:tc>
          <w:tcPr>
            <w:tcW w:w="152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 xml:space="preserve">Окружность талии: мужчины&gt; 94 </w:t>
            </w:r>
            <w:proofErr w:type="gramStart"/>
            <w:r w:rsidRPr="001A1472">
              <w:rPr>
                <w:rFonts w:ascii="Times New Roman" w:hAnsi="Times New Roman"/>
                <w:sz w:val="28"/>
                <w:szCs w:val="28"/>
                <w:lang w:val="en-US"/>
              </w:rPr>
              <w:t>c</w:t>
            </w:r>
            <w:proofErr w:type="gramEnd"/>
            <w:r w:rsidRPr="001A1472">
              <w:rPr>
                <w:rFonts w:ascii="Times New Roman" w:hAnsi="Times New Roman"/>
                <w:sz w:val="28"/>
                <w:szCs w:val="28"/>
              </w:rPr>
              <w:t>м, женщины&gt; 80 см</w:t>
            </w:r>
          </w:p>
        </w:tc>
        <w:tc>
          <w:tcPr>
            <w:tcW w:w="155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 xml:space="preserve">Окружность талии: мужчины&gt; 102 </w:t>
            </w:r>
            <w:proofErr w:type="gramStart"/>
            <w:r w:rsidRPr="001A1472">
              <w:rPr>
                <w:rFonts w:ascii="Times New Roman" w:hAnsi="Times New Roman"/>
                <w:sz w:val="28"/>
                <w:szCs w:val="28"/>
                <w:lang w:val="en-US"/>
              </w:rPr>
              <w:t>c</w:t>
            </w:r>
            <w:proofErr w:type="gramEnd"/>
            <w:r w:rsidRPr="001A1472">
              <w:rPr>
                <w:rFonts w:ascii="Times New Roman" w:hAnsi="Times New Roman"/>
                <w:sz w:val="28"/>
                <w:szCs w:val="28"/>
              </w:rPr>
              <w:t>м, женщины&gt; 88 см</w:t>
            </w:r>
          </w:p>
        </w:tc>
        <w:tc>
          <w:tcPr>
            <w:tcW w:w="1418"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 xml:space="preserve">ИМТ </w:t>
            </w:r>
            <w:r w:rsidRPr="001A1472">
              <w:rPr>
                <w:rFonts w:ascii="Times New Roman" w:hAnsi="Times New Roman"/>
                <w:sz w:val="28"/>
                <w:szCs w:val="28"/>
                <w:lang w:val="en-US"/>
              </w:rPr>
              <w:t>&gt;</w:t>
            </w:r>
            <w:r w:rsidRPr="001A1472">
              <w:rPr>
                <w:rFonts w:ascii="Times New Roman" w:hAnsi="Times New Roman"/>
                <w:sz w:val="28"/>
                <w:szCs w:val="28"/>
              </w:rPr>
              <w:t>25 кг/м</w:t>
            </w:r>
            <w:proofErr w:type="gramStart"/>
            <w:r w:rsidRPr="001A1472">
              <w:rPr>
                <w:rFonts w:ascii="Times New Roman" w:hAnsi="Times New Roman"/>
                <w:sz w:val="28"/>
                <w:szCs w:val="28"/>
                <w:vertAlign w:val="superscript"/>
              </w:rPr>
              <w:t>2</w:t>
            </w:r>
            <w:proofErr w:type="gramEnd"/>
          </w:p>
        </w:tc>
        <w:tc>
          <w:tcPr>
            <w:tcW w:w="155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Увеличенная окружность талии + 2 любых дополнительных параметра</w:t>
            </w:r>
          </w:p>
        </w:tc>
      </w:tr>
      <w:tr w:rsidR="00250E12" w:rsidRPr="001A1472" w:rsidTr="00250E12">
        <w:tc>
          <w:tcPr>
            <w:tcW w:w="2026"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Липиды</w:t>
            </w:r>
          </w:p>
        </w:tc>
        <w:tc>
          <w:tcPr>
            <w:tcW w:w="1798" w:type="dxa"/>
          </w:tcPr>
          <w:p w:rsidR="00250E12" w:rsidRPr="001A1472" w:rsidRDefault="00250E12" w:rsidP="00250E12">
            <w:pPr>
              <w:rPr>
                <w:rFonts w:ascii="Times New Roman" w:hAnsi="Times New Roman"/>
                <w:sz w:val="28"/>
                <w:szCs w:val="28"/>
              </w:rPr>
            </w:pPr>
            <w:proofErr w:type="gramStart"/>
            <w:r w:rsidRPr="001A1472">
              <w:rPr>
                <w:rFonts w:ascii="Times New Roman" w:hAnsi="Times New Roman"/>
                <w:sz w:val="28"/>
                <w:szCs w:val="28"/>
              </w:rPr>
              <w:t>Триглицериды&gt;150 мг/дл ((1.7 mmol/L)</w:t>
            </w:r>
            <w:proofErr w:type="gramEnd"/>
          </w:p>
          <w:p w:rsidR="00250E12" w:rsidRPr="001A1472" w:rsidRDefault="00250E12" w:rsidP="00250E12">
            <w:pPr>
              <w:rPr>
                <w:rFonts w:ascii="Times New Roman" w:hAnsi="Times New Roman"/>
                <w:sz w:val="28"/>
                <w:szCs w:val="28"/>
              </w:rPr>
            </w:pPr>
            <w:r w:rsidRPr="001A1472">
              <w:rPr>
                <w:rFonts w:ascii="Times New Roman" w:hAnsi="Times New Roman"/>
                <w:sz w:val="28"/>
                <w:szCs w:val="28"/>
              </w:rPr>
              <w:t>ЛПВП</w:t>
            </w:r>
            <w:proofErr w:type="gramStart"/>
            <w:r w:rsidRPr="001A1472">
              <w:rPr>
                <w:rFonts w:ascii="Times New Roman" w:hAnsi="Times New Roman"/>
                <w:sz w:val="28"/>
                <w:szCs w:val="28"/>
              </w:rPr>
              <w:t>:м</w:t>
            </w:r>
            <w:proofErr w:type="gramEnd"/>
            <w:r w:rsidRPr="001A1472">
              <w:rPr>
                <w:rFonts w:ascii="Times New Roman" w:hAnsi="Times New Roman"/>
                <w:sz w:val="28"/>
                <w:szCs w:val="28"/>
              </w:rPr>
              <w:t>ужчины - &lt;35 мг/дл, женщины - &lt;39 мг/дл</w:t>
            </w:r>
          </w:p>
        </w:tc>
        <w:tc>
          <w:tcPr>
            <w:tcW w:w="152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Триглицериды&gt;150 мг/дл</w:t>
            </w:r>
          </w:p>
          <w:p w:rsidR="00250E12" w:rsidRPr="001A1472" w:rsidRDefault="00250E12" w:rsidP="00250E12">
            <w:pPr>
              <w:rPr>
                <w:rFonts w:ascii="Times New Roman" w:hAnsi="Times New Roman"/>
                <w:sz w:val="28"/>
                <w:szCs w:val="28"/>
              </w:rPr>
            </w:pPr>
            <w:r w:rsidRPr="001A1472">
              <w:rPr>
                <w:rFonts w:ascii="Times New Roman" w:hAnsi="Times New Roman"/>
                <w:sz w:val="28"/>
                <w:szCs w:val="28"/>
              </w:rPr>
              <w:t>ЛПНП: женщины и мужчины - &lt;39 мг/дл</w:t>
            </w:r>
          </w:p>
        </w:tc>
        <w:tc>
          <w:tcPr>
            <w:tcW w:w="155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Триглицериды&gt;150 мг/дл</w:t>
            </w:r>
          </w:p>
          <w:p w:rsidR="00250E12" w:rsidRPr="001A1472" w:rsidRDefault="00250E12" w:rsidP="00250E12">
            <w:pPr>
              <w:rPr>
                <w:rFonts w:ascii="Times New Roman" w:hAnsi="Times New Roman"/>
                <w:sz w:val="28"/>
                <w:szCs w:val="28"/>
              </w:rPr>
            </w:pPr>
            <w:r w:rsidRPr="001A1472">
              <w:rPr>
                <w:rFonts w:ascii="Times New Roman" w:hAnsi="Times New Roman"/>
                <w:sz w:val="28"/>
                <w:szCs w:val="28"/>
              </w:rPr>
              <w:t>ЛПВП: женщины - &lt;50 мг/дл, мужчины – 40 мг/дл</w:t>
            </w:r>
          </w:p>
        </w:tc>
        <w:tc>
          <w:tcPr>
            <w:tcW w:w="1418"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Триглицериды&gt;150 мг/дл</w:t>
            </w:r>
          </w:p>
          <w:p w:rsidR="00250E12" w:rsidRPr="001A1472" w:rsidRDefault="00250E12" w:rsidP="00250E12">
            <w:pPr>
              <w:autoSpaceDE w:val="0"/>
              <w:autoSpaceDN w:val="0"/>
              <w:adjustRightInd w:val="0"/>
              <w:rPr>
                <w:rFonts w:ascii="Times New Roman" w:hAnsi="Times New Roman"/>
                <w:sz w:val="28"/>
                <w:szCs w:val="28"/>
              </w:rPr>
            </w:pPr>
            <w:r w:rsidRPr="001A1472">
              <w:rPr>
                <w:rFonts w:ascii="Times New Roman" w:hAnsi="Times New Roman"/>
                <w:sz w:val="28"/>
                <w:szCs w:val="28"/>
              </w:rPr>
              <w:t>ЛПВП:</w:t>
            </w:r>
            <w:r w:rsidRPr="001A1472">
              <w:rPr>
                <w:rFonts w:ascii="Times New Roman" w:eastAsia="MinionMath-Regular" w:hAnsi="Times New Roman"/>
                <w:sz w:val="28"/>
                <w:szCs w:val="28"/>
              </w:rPr>
              <w:t>&lt;</w:t>
            </w:r>
            <w:r w:rsidRPr="001A1472">
              <w:rPr>
                <w:rFonts w:ascii="Times New Roman" w:hAnsi="Times New Roman"/>
                <w:sz w:val="28"/>
                <w:szCs w:val="28"/>
              </w:rPr>
              <w:t xml:space="preserve">40мг/дл у мужчин и </w:t>
            </w:r>
            <w:r w:rsidRPr="001A1472">
              <w:rPr>
                <w:rFonts w:ascii="Times New Roman" w:eastAsia="MinionMath-Regular" w:hAnsi="Times New Roman"/>
                <w:sz w:val="28"/>
                <w:szCs w:val="28"/>
              </w:rPr>
              <w:t>&lt;</w:t>
            </w:r>
            <w:r w:rsidRPr="001A1472">
              <w:rPr>
                <w:rFonts w:ascii="Times New Roman" w:hAnsi="Times New Roman"/>
                <w:sz w:val="28"/>
                <w:szCs w:val="28"/>
              </w:rPr>
              <w:t>50мг/дл у женщин</w:t>
            </w:r>
          </w:p>
        </w:tc>
        <w:tc>
          <w:tcPr>
            <w:tcW w:w="155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Триглицериды&gt;150 мг/дл</w:t>
            </w:r>
          </w:p>
          <w:p w:rsidR="00250E12" w:rsidRPr="001A1472" w:rsidRDefault="00250E12" w:rsidP="00250E12">
            <w:pPr>
              <w:rPr>
                <w:rFonts w:ascii="Times New Roman" w:hAnsi="Times New Roman"/>
                <w:sz w:val="28"/>
                <w:szCs w:val="28"/>
              </w:rPr>
            </w:pPr>
            <w:r w:rsidRPr="001A1472">
              <w:rPr>
                <w:rFonts w:ascii="Times New Roman" w:hAnsi="Times New Roman"/>
                <w:sz w:val="28"/>
                <w:szCs w:val="28"/>
              </w:rPr>
              <w:t>ЛПВП:</w:t>
            </w:r>
            <w:r w:rsidRPr="001A1472">
              <w:rPr>
                <w:rFonts w:ascii="Times New Roman" w:eastAsia="MinionMath-Regular" w:hAnsi="Times New Roman"/>
                <w:sz w:val="28"/>
                <w:szCs w:val="28"/>
              </w:rPr>
              <w:t>&lt;</w:t>
            </w:r>
            <w:r w:rsidRPr="001A1472">
              <w:rPr>
                <w:rFonts w:ascii="Times New Roman" w:hAnsi="Times New Roman"/>
                <w:sz w:val="28"/>
                <w:szCs w:val="28"/>
              </w:rPr>
              <w:t xml:space="preserve">40мг/дл у мужчин и </w:t>
            </w:r>
            <w:r w:rsidRPr="001A1472">
              <w:rPr>
                <w:rFonts w:ascii="Times New Roman" w:eastAsia="MinionMath-Regular" w:hAnsi="Times New Roman"/>
                <w:sz w:val="28"/>
                <w:szCs w:val="28"/>
              </w:rPr>
              <w:t>&lt;</w:t>
            </w:r>
            <w:r w:rsidRPr="001A1472">
              <w:rPr>
                <w:rFonts w:ascii="Times New Roman" w:hAnsi="Times New Roman"/>
                <w:sz w:val="28"/>
                <w:szCs w:val="28"/>
              </w:rPr>
              <w:t>50мг/дл у женщин</w:t>
            </w:r>
          </w:p>
        </w:tc>
      </w:tr>
      <w:tr w:rsidR="00250E12" w:rsidRPr="001A1472" w:rsidTr="00250E12">
        <w:tc>
          <w:tcPr>
            <w:tcW w:w="2026"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Артериальное давление</w:t>
            </w:r>
          </w:p>
        </w:tc>
        <w:tc>
          <w:tcPr>
            <w:tcW w:w="1798" w:type="dxa"/>
          </w:tcPr>
          <w:p w:rsidR="00250E12" w:rsidRPr="001A1472" w:rsidRDefault="00250E12" w:rsidP="00250E12">
            <w:pPr>
              <w:rPr>
                <w:rFonts w:ascii="Times New Roman" w:hAnsi="Times New Roman"/>
                <w:sz w:val="28"/>
                <w:szCs w:val="28"/>
              </w:rPr>
            </w:pPr>
            <w:r w:rsidRPr="001A1472">
              <w:rPr>
                <w:rFonts w:ascii="Times New Roman" w:eastAsia="MinionMath-Regular" w:hAnsi="Times New Roman"/>
                <w:sz w:val="28"/>
                <w:szCs w:val="28"/>
              </w:rPr>
              <w:t>≥140/90 мм</w:t>
            </w:r>
            <w:proofErr w:type="gramStart"/>
            <w:r w:rsidRPr="001A1472">
              <w:rPr>
                <w:rFonts w:ascii="Times New Roman" w:eastAsia="MinionMath-Regular" w:hAnsi="Times New Roman"/>
                <w:sz w:val="28"/>
                <w:szCs w:val="28"/>
              </w:rPr>
              <w:t>.р</w:t>
            </w:r>
            <w:proofErr w:type="gramEnd"/>
            <w:r w:rsidRPr="001A1472">
              <w:rPr>
                <w:rFonts w:ascii="Times New Roman" w:eastAsia="MinionMath-Regular" w:hAnsi="Times New Roman"/>
                <w:sz w:val="28"/>
                <w:szCs w:val="28"/>
              </w:rPr>
              <w:t>т.ст.</w:t>
            </w:r>
          </w:p>
        </w:tc>
        <w:tc>
          <w:tcPr>
            <w:tcW w:w="1529" w:type="dxa"/>
          </w:tcPr>
          <w:p w:rsidR="00250E12" w:rsidRPr="001A1472" w:rsidRDefault="00250E12" w:rsidP="00250E12">
            <w:pPr>
              <w:rPr>
                <w:rFonts w:ascii="Times New Roman" w:hAnsi="Times New Roman"/>
                <w:sz w:val="28"/>
                <w:szCs w:val="28"/>
              </w:rPr>
            </w:pPr>
            <w:r w:rsidRPr="001A1472">
              <w:rPr>
                <w:rFonts w:ascii="Times New Roman" w:eastAsia="MinionMath-Regular" w:hAnsi="Times New Roman"/>
                <w:sz w:val="28"/>
                <w:szCs w:val="28"/>
              </w:rPr>
              <w:t>≥140/90 мм</w:t>
            </w:r>
            <w:proofErr w:type="gramStart"/>
            <w:r w:rsidRPr="001A1472">
              <w:rPr>
                <w:rFonts w:ascii="Times New Roman" w:eastAsia="MinionMath-Regular" w:hAnsi="Times New Roman"/>
                <w:sz w:val="28"/>
                <w:szCs w:val="28"/>
              </w:rPr>
              <w:t>.р</w:t>
            </w:r>
            <w:proofErr w:type="gramEnd"/>
            <w:r w:rsidRPr="001A1472">
              <w:rPr>
                <w:rFonts w:ascii="Times New Roman" w:eastAsia="MinionMath-Regular" w:hAnsi="Times New Roman"/>
                <w:sz w:val="28"/>
                <w:szCs w:val="28"/>
              </w:rPr>
              <w:t>т.ст или пациенты с гипертензией, получающие лечение</w:t>
            </w:r>
          </w:p>
        </w:tc>
        <w:tc>
          <w:tcPr>
            <w:tcW w:w="1559" w:type="dxa"/>
          </w:tcPr>
          <w:p w:rsidR="00250E12" w:rsidRPr="001A1472" w:rsidRDefault="00250E12" w:rsidP="00250E12">
            <w:pPr>
              <w:rPr>
                <w:rFonts w:ascii="Times New Roman" w:eastAsia="MinionMath-Regular" w:hAnsi="Times New Roman"/>
                <w:sz w:val="28"/>
                <w:szCs w:val="28"/>
              </w:rPr>
            </w:pPr>
            <w:r w:rsidRPr="001A1472">
              <w:rPr>
                <w:rFonts w:ascii="Times New Roman" w:eastAsia="MinionMath-Regular" w:hAnsi="Times New Roman"/>
                <w:sz w:val="28"/>
                <w:szCs w:val="28"/>
              </w:rPr>
              <w:t>≥130/85</w:t>
            </w:r>
          </w:p>
        </w:tc>
        <w:tc>
          <w:tcPr>
            <w:tcW w:w="1418" w:type="dxa"/>
          </w:tcPr>
          <w:p w:rsidR="00250E12" w:rsidRPr="001A1472" w:rsidRDefault="00250E12" w:rsidP="00250E12">
            <w:pPr>
              <w:rPr>
                <w:rFonts w:ascii="Times New Roman" w:hAnsi="Times New Roman"/>
                <w:sz w:val="28"/>
                <w:szCs w:val="28"/>
              </w:rPr>
            </w:pPr>
            <w:r w:rsidRPr="001A1472">
              <w:rPr>
                <w:rFonts w:ascii="Times New Roman" w:eastAsia="MinionMath-Regular" w:hAnsi="Times New Roman"/>
                <w:sz w:val="28"/>
                <w:szCs w:val="28"/>
              </w:rPr>
              <w:t>≥130/85</w:t>
            </w:r>
          </w:p>
        </w:tc>
        <w:tc>
          <w:tcPr>
            <w:tcW w:w="1559" w:type="dxa"/>
          </w:tcPr>
          <w:p w:rsidR="00250E12" w:rsidRPr="001A1472" w:rsidRDefault="00250E12" w:rsidP="00250E12">
            <w:pPr>
              <w:rPr>
                <w:rFonts w:ascii="Times New Roman" w:hAnsi="Times New Roman"/>
                <w:sz w:val="28"/>
                <w:szCs w:val="28"/>
              </w:rPr>
            </w:pPr>
            <w:r w:rsidRPr="001A1472">
              <w:rPr>
                <w:rFonts w:ascii="Times New Roman" w:eastAsia="MinionMath-Regular" w:hAnsi="Times New Roman"/>
                <w:sz w:val="28"/>
                <w:szCs w:val="28"/>
              </w:rPr>
              <w:t>≥130/85 или пациенты с гипертензией, получающие лечение</w:t>
            </w:r>
          </w:p>
        </w:tc>
      </w:tr>
      <w:tr w:rsidR="00250E12" w:rsidRPr="001A1472" w:rsidTr="00250E12">
        <w:tc>
          <w:tcPr>
            <w:tcW w:w="2026"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Глюкоза</w:t>
            </w:r>
          </w:p>
        </w:tc>
        <w:tc>
          <w:tcPr>
            <w:tcW w:w="1798"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НГН, НТГ, СД 2 типа</w:t>
            </w:r>
          </w:p>
        </w:tc>
        <w:tc>
          <w:tcPr>
            <w:tcW w:w="152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НГН, НТГ, но не СД 2 типа</w:t>
            </w:r>
          </w:p>
        </w:tc>
        <w:tc>
          <w:tcPr>
            <w:tcW w:w="155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 xml:space="preserve">&gt;110 мг/дл, включая СД 2 типа </w:t>
            </w:r>
          </w:p>
        </w:tc>
        <w:tc>
          <w:tcPr>
            <w:tcW w:w="1418"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НГН, НТГ, но не СД 2 типа</w:t>
            </w:r>
          </w:p>
        </w:tc>
        <w:tc>
          <w:tcPr>
            <w:tcW w:w="1559"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НГН, НТГ, СД 2 типа</w:t>
            </w:r>
          </w:p>
        </w:tc>
      </w:tr>
      <w:tr w:rsidR="00250E12" w:rsidRPr="001A1472" w:rsidTr="00250E12">
        <w:tc>
          <w:tcPr>
            <w:tcW w:w="2026"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Другое</w:t>
            </w:r>
          </w:p>
        </w:tc>
        <w:tc>
          <w:tcPr>
            <w:tcW w:w="1798" w:type="dxa"/>
          </w:tcPr>
          <w:p w:rsidR="00250E12" w:rsidRPr="001A1472" w:rsidRDefault="00250E12" w:rsidP="00250E12">
            <w:pPr>
              <w:rPr>
                <w:rFonts w:ascii="Times New Roman" w:hAnsi="Times New Roman"/>
                <w:sz w:val="28"/>
                <w:szCs w:val="28"/>
              </w:rPr>
            </w:pPr>
            <w:r w:rsidRPr="001A1472">
              <w:rPr>
                <w:rFonts w:ascii="Times New Roman" w:hAnsi="Times New Roman"/>
                <w:sz w:val="28"/>
                <w:szCs w:val="28"/>
              </w:rPr>
              <w:t>Микроальбуминурия: отношение креатинин-альбумин в моче &gt;30 мг/г</w:t>
            </w:r>
          </w:p>
        </w:tc>
        <w:tc>
          <w:tcPr>
            <w:tcW w:w="1529" w:type="dxa"/>
          </w:tcPr>
          <w:p w:rsidR="00250E12" w:rsidRPr="001A1472" w:rsidRDefault="00250E12" w:rsidP="00250E12">
            <w:pPr>
              <w:rPr>
                <w:rFonts w:ascii="Times New Roman" w:hAnsi="Times New Roman"/>
                <w:sz w:val="28"/>
                <w:szCs w:val="28"/>
              </w:rPr>
            </w:pPr>
          </w:p>
        </w:tc>
        <w:tc>
          <w:tcPr>
            <w:tcW w:w="1559" w:type="dxa"/>
          </w:tcPr>
          <w:p w:rsidR="00250E12" w:rsidRPr="001A1472" w:rsidRDefault="00250E12" w:rsidP="00250E12">
            <w:pPr>
              <w:rPr>
                <w:rFonts w:ascii="Times New Roman" w:hAnsi="Times New Roman"/>
                <w:sz w:val="28"/>
                <w:szCs w:val="28"/>
              </w:rPr>
            </w:pPr>
          </w:p>
        </w:tc>
        <w:tc>
          <w:tcPr>
            <w:tcW w:w="1418" w:type="dxa"/>
          </w:tcPr>
          <w:p w:rsidR="00250E12" w:rsidRPr="001A1472" w:rsidRDefault="00250E12" w:rsidP="00250E12">
            <w:pPr>
              <w:rPr>
                <w:rFonts w:ascii="Times New Roman" w:hAnsi="Times New Roman"/>
                <w:sz w:val="28"/>
                <w:szCs w:val="28"/>
              </w:rPr>
            </w:pPr>
            <w:proofErr w:type="gramStart"/>
            <w:r w:rsidRPr="001A1472">
              <w:rPr>
                <w:rFonts w:ascii="Times New Roman" w:hAnsi="Times New Roman"/>
                <w:sz w:val="28"/>
                <w:szCs w:val="28"/>
              </w:rPr>
              <w:t xml:space="preserve">Другие проявления инсулинорезистентности (семейная история </w:t>
            </w:r>
            <w:r w:rsidRPr="001A1472">
              <w:rPr>
                <w:rFonts w:ascii="Times New Roman" w:hAnsi="Times New Roman"/>
                <w:sz w:val="28"/>
                <w:szCs w:val="28"/>
              </w:rPr>
              <w:lastRenderedPageBreak/>
              <w:t>СД 2 типа, синдром поликистозных яичников, этническая принадлежность</w:t>
            </w:r>
            <w:proofErr w:type="gramEnd"/>
          </w:p>
        </w:tc>
        <w:tc>
          <w:tcPr>
            <w:tcW w:w="1559" w:type="dxa"/>
          </w:tcPr>
          <w:p w:rsidR="00250E12" w:rsidRPr="001A1472" w:rsidRDefault="00250E12" w:rsidP="00250E12">
            <w:pPr>
              <w:rPr>
                <w:rFonts w:ascii="Times New Roman" w:hAnsi="Times New Roman"/>
                <w:sz w:val="28"/>
                <w:szCs w:val="28"/>
              </w:rPr>
            </w:pPr>
          </w:p>
        </w:tc>
      </w:tr>
    </w:tbl>
    <w:p w:rsidR="00250E12" w:rsidRPr="001A1472" w:rsidRDefault="00250E12" w:rsidP="00250E12">
      <w:pPr>
        <w:spacing w:line="360" w:lineRule="auto"/>
        <w:jc w:val="both"/>
        <w:rPr>
          <w:rFonts w:ascii="Times New Roman" w:hAnsi="Times New Roman"/>
          <w:sz w:val="28"/>
          <w:szCs w:val="28"/>
        </w:rPr>
      </w:pPr>
    </w:p>
    <w:p w:rsidR="00250E12" w:rsidRPr="001B49DE" w:rsidRDefault="00250E12" w:rsidP="00250E12">
      <w:pPr>
        <w:spacing w:line="360" w:lineRule="auto"/>
        <w:jc w:val="both"/>
        <w:rPr>
          <w:rFonts w:ascii="Times New Roman" w:hAnsi="Times New Roman"/>
          <w:i/>
          <w:sz w:val="24"/>
          <w:szCs w:val="24"/>
        </w:rPr>
      </w:pPr>
      <w:r w:rsidRPr="001B49DE">
        <w:rPr>
          <w:rFonts w:ascii="Times New Roman" w:hAnsi="Times New Roman"/>
          <w:i/>
          <w:sz w:val="24"/>
          <w:szCs w:val="24"/>
        </w:rPr>
        <w:t>Таблица 2. Диагностические критерии метаболического синдрома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8"/>
        <w:gridCol w:w="1296"/>
        <w:gridCol w:w="1248"/>
        <w:gridCol w:w="1320"/>
        <w:gridCol w:w="1464"/>
      </w:tblGrid>
      <w:tr w:rsidR="00250E12" w:rsidRPr="001A1472" w:rsidTr="00250E12">
        <w:trPr>
          <w:trHeight w:val="504"/>
        </w:trPr>
        <w:tc>
          <w:tcPr>
            <w:tcW w:w="1848"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p>
        </w:tc>
        <w:tc>
          <w:tcPr>
            <w:tcW w:w="1296"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lang w:val="en-US"/>
              </w:rPr>
              <w:t>WHO</w:t>
            </w:r>
            <w:r w:rsidRPr="001A1472">
              <w:rPr>
                <w:rFonts w:ascii="Times New Roman" w:hAnsi="Times New Roman"/>
                <w:sz w:val="28"/>
                <w:szCs w:val="28"/>
              </w:rPr>
              <w:t xml:space="preserve">,  </w:t>
            </w:r>
          </w:p>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rPr>
              <w:t>1998</w:t>
            </w:r>
          </w:p>
        </w:tc>
        <w:tc>
          <w:tcPr>
            <w:tcW w:w="1248"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lang w:val="en-US"/>
              </w:rPr>
              <w:t>EGIR</w:t>
            </w:r>
            <w:r w:rsidRPr="001A1472">
              <w:rPr>
                <w:rFonts w:ascii="Times New Roman" w:hAnsi="Times New Roman"/>
                <w:sz w:val="28"/>
                <w:szCs w:val="28"/>
              </w:rPr>
              <w:t>,</w:t>
            </w:r>
          </w:p>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rPr>
              <w:t>1999</w:t>
            </w: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lang w:val="en-US"/>
              </w:rPr>
              <w:t>NCEP</w:t>
            </w:r>
            <w:r w:rsidRPr="001A1472">
              <w:rPr>
                <w:rFonts w:ascii="Times New Roman" w:hAnsi="Times New Roman"/>
                <w:sz w:val="28"/>
                <w:szCs w:val="28"/>
              </w:rPr>
              <w:t xml:space="preserve"> </w:t>
            </w:r>
            <w:r w:rsidRPr="001A1472">
              <w:rPr>
                <w:rFonts w:ascii="Times New Roman" w:hAnsi="Times New Roman"/>
                <w:sz w:val="28"/>
                <w:szCs w:val="28"/>
                <w:lang w:val="en-US"/>
              </w:rPr>
              <w:t>ATPIII</w:t>
            </w:r>
          </w:p>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rPr>
              <w:t>2001</w:t>
            </w:r>
          </w:p>
        </w:tc>
        <w:tc>
          <w:tcPr>
            <w:tcW w:w="1464"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lang w:val="en-US"/>
              </w:rPr>
              <w:t>IDF</w:t>
            </w:r>
          </w:p>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rPr>
              <w:t>2005</w:t>
            </w:r>
          </w:p>
        </w:tc>
      </w:tr>
      <w:tr w:rsidR="00250E12" w:rsidRPr="001A1472" w:rsidTr="00250E12">
        <w:trPr>
          <w:trHeight w:val="504"/>
        </w:trPr>
        <w:tc>
          <w:tcPr>
            <w:tcW w:w="1848" w:type="dxa"/>
            <w:vAlign w:val="center"/>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ИР</w:t>
            </w:r>
          </w:p>
        </w:tc>
        <w:tc>
          <w:tcPr>
            <w:tcW w:w="1296" w:type="dxa"/>
            <w:vAlign w:val="center"/>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Клэмп-тест</w:t>
            </w:r>
          </w:p>
        </w:tc>
        <w:tc>
          <w:tcPr>
            <w:tcW w:w="1248" w:type="dxa"/>
            <w:vAlign w:val="center"/>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Инсулин натощак*</w:t>
            </w: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p>
        </w:tc>
        <w:tc>
          <w:tcPr>
            <w:tcW w:w="1464"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p>
        </w:tc>
      </w:tr>
      <w:tr w:rsidR="00250E12" w:rsidRPr="001A1472" w:rsidTr="00250E12">
        <w:trPr>
          <w:trHeight w:val="348"/>
        </w:trPr>
        <w:tc>
          <w:tcPr>
            <w:tcW w:w="18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СД или НТГ</w:t>
            </w:r>
          </w:p>
        </w:tc>
        <w:tc>
          <w:tcPr>
            <w:tcW w:w="1296"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w:t>
            </w:r>
          </w:p>
        </w:tc>
        <w:tc>
          <w:tcPr>
            <w:tcW w:w="1248"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p>
        </w:tc>
        <w:tc>
          <w:tcPr>
            <w:tcW w:w="1464"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w:t>
            </w:r>
          </w:p>
        </w:tc>
      </w:tr>
      <w:tr w:rsidR="00250E12" w:rsidRPr="001A1472" w:rsidTr="00250E12">
        <w:trPr>
          <w:trHeight w:val="348"/>
        </w:trPr>
        <w:tc>
          <w:tcPr>
            <w:tcW w:w="18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ГН, ммоль/л</w:t>
            </w:r>
          </w:p>
        </w:tc>
        <w:tc>
          <w:tcPr>
            <w:tcW w:w="1296"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6,1</w:t>
            </w:r>
          </w:p>
        </w:tc>
        <w:tc>
          <w:tcPr>
            <w:tcW w:w="12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6,1-6,9</w:t>
            </w: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6,1</w:t>
            </w:r>
          </w:p>
        </w:tc>
        <w:tc>
          <w:tcPr>
            <w:tcW w:w="1464"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5,6"</w:t>
            </w:r>
          </w:p>
        </w:tc>
      </w:tr>
      <w:tr w:rsidR="00250E12" w:rsidRPr="001A1472" w:rsidTr="00250E12">
        <w:trPr>
          <w:trHeight w:val="348"/>
        </w:trPr>
        <w:tc>
          <w:tcPr>
            <w:tcW w:w="1848"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r w:rsidRPr="001A1472">
              <w:rPr>
                <w:rFonts w:ascii="Times New Roman" w:hAnsi="Times New Roman"/>
                <w:sz w:val="28"/>
                <w:szCs w:val="28"/>
                <w:lang w:val="en-US"/>
              </w:rPr>
              <w:t>↑</w:t>
            </w:r>
            <w:r w:rsidRPr="001A1472">
              <w:rPr>
                <w:rFonts w:ascii="Times New Roman" w:hAnsi="Times New Roman"/>
                <w:sz w:val="28"/>
                <w:szCs w:val="28"/>
              </w:rPr>
              <w:t xml:space="preserve"> АД, мм рт.ст.</w:t>
            </w:r>
          </w:p>
        </w:tc>
        <w:tc>
          <w:tcPr>
            <w:tcW w:w="1296"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140/90</w:t>
            </w:r>
          </w:p>
        </w:tc>
        <w:tc>
          <w:tcPr>
            <w:tcW w:w="12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140/90</w:t>
            </w: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130/85</w:t>
            </w:r>
          </w:p>
        </w:tc>
        <w:tc>
          <w:tcPr>
            <w:tcW w:w="1464"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130/85</w:t>
            </w:r>
          </w:p>
        </w:tc>
      </w:tr>
      <w:tr w:rsidR="00250E12" w:rsidRPr="001A1472" w:rsidTr="00250E12">
        <w:trPr>
          <w:trHeight w:val="348"/>
        </w:trPr>
        <w:tc>
          <w:tcPr>
            <w:tcW w:w="18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 ТГ, ммоль/л</w:t>
            </w:r>
          </w:p>
        </w:tc>
        <w:tc>
          <w:tcPr>
            <w:tcW w:w="1296"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1,7</w:t>
            </w:r>
          </w:p>
        </w:tc>
        <w:tc>
          <w:tcPr>
            <w:tcW w:w="12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2,0</w:t>
            </w: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1,7</w:t>
            </w:r>
          </w:p>
        </w:tc>
        <w:tc>
          <w:tcPr>
            <w:tcW w:w="1464"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1,7</w:t>
            </w:r>
          </w:p>
        </w:tc>
      </w:tr>
      <w:tr w:rsidR="00250E12" w:rsidRPr="001A1472" w:rsidTr="00250E12">
        <w:trPr>
          <w:trHeight w:val="348"/>
        </w:trPr>
        <w:tc>
          <w:tcPr>
            <w:tcW w:w="18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 ЛПВП, ммоль/л</w:t>
            </w:r>
          </w:p>
        </w:tc>
        <w:tc>
          <w:tcPr>
            <w:tcW w:w="1296"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A3"/>
            </w:r>
            <w:r w:rsidRPr="001A1472">
              <w:rPr>
                <w:rFonts w:ascii="Times New Roman" w:hAnsi="Times New Roman"/>
                <w:sz w:val="28"/>
                <w:szCs w:val="28"/>
                <w:lang w:eastAsia="ru-RU"/>
              </w:rPr>
              <w:t>0,9(1,0)</w:t>
            </w:r>
          </w:p>
        </w:tc>
        <w:tc>
          <w:tcPr>
            <w:tcW w:w="12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&lt;1,0</w:t>
            </w: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&lt;1,03(1/29)</w:t>
            </w:r>
          </w:p>
        </w:tc>
        <w:tc>
          <w:tcPr>
            <w:tcW w:w="1464"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&lt;1,03(1,29)</w:t>
            </w:r>
          </w:p>
        </w:tc>
      </w:tr>
      <w:tr w:rsidR="00250E12" w:rsidRPr="001A1472" w:rsidTr="00250E12">
        <w:trPr>
          <w:trHeight w:val="348"/>
        </w:trPr>
        <w:tc>
          <w:tcPr>
            <w:tcW w:w="18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 xml:space="preserve">ОТ, см; </w:t>
            </w:r>
            <w:proofErr w:type="gramStart"/>
            <w:r w:rsidRPr="001A1472">
              <w:rPr>
                <w:rFonts w:ascii="Times New Roman" w:hAnsi="Times New Roman"/>
                <w:sz w:val="28"/>
                <w:szCs w:val="28"/>
                <w:lang w:eastAsia="ru-RU"/>
              </w:rPr>
              <w:t>м(</w:t>
            </w:r>
            <w:proofErr w:type="gramEnd"/>
            <w:r w:rsidRPr="001A1472">
              <w:rPr>
                <w:rFonts w:ascii="Times New Roman" w:hAnsi="Times New Roman"/>
                <w:sz w:val="28"/>
                <w:szCs w:val="28"/>
                <w:lang w:eastAsia="ru-RU"/>
              </w:rPr>
              <w:t>ж)</w:t>
            </w:r>
          </w:p>
        </w:tc>
        <w:tc>
          <w:tcPr>
            <w:tcW w:w="1296" w:type="dxa"/>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w:t>
            </w:r>
          </w:p>
        </w:tc>
        <w:tc>
          <w:tcPr>
            <w:tcW w:w="12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 xml:space="preserve"> 94 (80)</w:t>
            </w: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sym w:font="Symbol" w:char="F0B3"/>
            </w:r>
            <w:r w:rsidRPr="001A1472">
              <w:rPr>
                <w:rFonts w:ascii="Times New Roman" w:hAnsi="Times New Roman"/>
                <w:sz w:val="28"/>
                <w:szCs w:val="28"/>
                <w:lang w:eastAsia="ru-RU"/>
              </w:rPr>
              <w:t>102 (88)</w:t>
            </w:r>
          </w:p>
        </w:tc>
        <w:tc>
          <w:tcPr>
            <w:tcW w:w="1464" w:type="dxa"/>
            <w:vMerge w:val="restart"/>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 xml:space="preserve">ОТ этнич. различия*** или </w:t>
            </w:r>
          </w:p>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ИМТ&gt;30#</w:t>
            </w:r>
          </w:p>
        </w:tc>
      </w:tr>
      <w:tr w:rsidR="00250E12" w:rsidRPr="001A1472" w:rsidTr="00250E12">
        <w:trPr>
          <w:trHeight w:val="348"/>
        </w:trPr>
        <w:tc>
          <w:tcPr>
            <w:tcW w:w="1848" w:type="dxa"/>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ОТ/ОБ</w:t>
            </w:r>
          </w:p>
        </w:tc>
        <w:tc>
          <w:tcPr>
            <w:tcW w:w="1296" w:type="dxa"/>
            <w:vMerge w:val="restart"/>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&gt;0,9 (0,85)</w:t>
            </w:r>
          </w:p>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ИЛИ</w:t>
            </w:r>
          </w:p>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ИМТ &gt;30</w:t>
            </w:r>
          </w:p>
        </w:tc>
        <w:tc>
          <w:tcPr>
            <w:tcW w:w="1248" w:type="dxa"/>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w:t>
            </w:r>
          </w:p>
        </w:tc>
        <w:tc>
          <w:tcPr>
            <w:tcW w:w="1320" w:type="dxa"/>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w:t>
            </w:r>
          </w:p>
        </w:tc>
        <w:tc>
          <w:tcPr>
            <w:tcW w:w="1464" w:type="dxa"/>
            <w:vMerge/>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p>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p>
        </w:tc>
      </w:tr>
      <w:tr w:rsidR="00250E12" w:rsidRPr="001A1472" w:rsidTr="00250E12">
        <w:trPr>
          <w:trHeight w:val="408"/>
        </w:trPr>
        <w:tc>
          <w:tcPr>
            <w:tcW w:w="1848" w:type="dxa"/>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ИМТ, кг/м</w:t>
            </w:r>
            <w:proofErr w:type="gramStart"/>
            <w:r w:rsidRPr="001A1472">
              <w:rPr>
                <w:rFonts w:ascii="Times New Roman" w:hAnsi="Times New Roman"/>
                <w:sz w:val="28"/>
                <w:szCs w:val="28"/>
                <w:lang w:eastAsia="ru-RU"/>
              </w:rPr>
              <w:t>2</w:t>
            </w:r>
            <w:proofErr w:type="gramEnd"/>
          </w:p>
        </w:tc>
        <w:tc>
          <w:tcPr>
            <w:tcW w:w="1296" w:type="dxa"/>
            <w:vMerge/>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p>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p>
        </w:tc>
        <w:tc>
          <w:tcPr>
            <w:tcW w:w="1248" w:type="dxa"/>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w:t>
            </w:r>
          </w:p>
        </w:tc>
        <w:tc>
          <w:tcPr>
            <w:tcW w:w="1320" w:type="dxa"/>
            <w:vAlign w:val="bottom"/>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w:t>
            </w:r>
          </w:p>
        </w:tc>
        <w:tc>
          <w:tcPr>
            <w:tcW w:w="1464" w:type="dxa"/>
            <w:vMerge/>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p>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p>
        </w:tc>
      </w:tr>
      <w:tr w:rsidR="00250E12" w:rsidRPr="001A1472" w:rsidTr="00250E12">
        <w:trPr>
          <w:trHeight w:val="360"/>
        </w:trPr>
        <w:tc>
          <w:tcPr>
            <w:tcW w:w="1848"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eastAsia="ru-RU"/>
              </w:rPr>
            </w:pPr>
            <w:r w:rsidRPr="001A1472">
              <w:rPr>
                <w:rFonts w:ascii="Times New Roman" w:hAnsi="Times New Roman"/>
                <w:sz w:val="28"/>
                <w:szCs w:val="28"/>
                <w:lang w:eastAsia="ru-RU"/>
              </w:rPr>
              <w:t>МАУ, утр</w:t>
            </w:r>
            <w:proofErr w:type="gramStart"/>
            <w:r w:rsidRPr="001A1472">
              <w:rPr>
                <w:rFonts w:ascii="Times New Roman" w:hAnsi="Times New Roman"/>
                <w:sz w:val="28"/>
                <w:szCs w:val="28"/>
                <w:lang w:eastAsia="ru-RU"/>
              </w:rPr>
              <w:t xml:space="preserve">., </w:t>
            </w:r>
            <w:proofErr w:type="gramEnd"/>
            <w:r w:rsidRPr="001A1472">
              <w:rPr>
                <w:rFonts w:ascii="Times New Roman" w:hAnsi="Times New Roman"/>
                <w:sz w:val="28"/>
                <w:szCs w:val="28"/>
                <w:lang w:eastAsia="ru-RU"/>
              </w:rPr>
              <w:t>мг/л</w:t>
            </w:r>
          </w:p>
        </w:tc>
        <w:tc>
          <w:tcPr>
            <w:tcW w:w="1296" w:type="dxa"/>
          </w:tcPr>
          <w:p w:rsidR="00250E12" w:rsidRPr="001A1472" w:rsidRDefault="00250E12" w:rsidP="00250E12">
            <w:pPr>
              <w:autoSpaceDE w:val="0"/>
              <w:autoSpaceDN w:val="0"/>
              <w:adjustRightInd w:val="0"/>
              <w:spacing w:after="0" w:line="240" w:lineRule="auto"/>
              <w:rPr>
                <w:rFonts w:ascii="Times New Roman" w:hAnsi="Times New Roman"/>
                <w:sz w:val="28"/>
                <w:szCs w:val="28"/>
                <w:lang w:val="en-US"/>
              </w:rPr>
            </w:pPr>
            <w:r w:rsidRPr="001A1472">
              <w:rPr>
                <w:rFonts w:ascii="Times New Roman" w:hAnsi="Times New Roman"/>
                <w:sz w:val="28"/>
                <w:szCs w:val="28"/>
                <w:lang w:val="en-US"/>
              </w:rPr>
              <w:sym w:font="Symbol" w:char="F0B3"/>
            </w:r>
            <w:r w:rsidRPr="001A1472">
              <w:rPr>
                <w:rFonts w:ascii="Times New Roman" w:hAnsi="Times New Roman"/>
                <w:sz w:val="28"/>
                <w:szCs w:val="28"/>
                <w:lang w:val="en-US"/>
              </w:rPr>
              <w:t>20</w:t>
            </w:r>
          </w:p>
        </w:tc>
        <w:tc>
          <w:tcPr>
            <w:tcW w:w="1248"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p>
        </w:tc>
        <w:tc>
          <w:tcPr>
            <w:tcW w:w="1320"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p>
        </w:tc>
        <w:tc>
          <w:tcPr>
            <w:tcW w:w="1464" w:type="dxa"/>
          </w:tcPr>
          <w:p w:rsidR="00250E12" w:rsidRPr="001A1472" w:rsidRDefault="00250E12" w:rsidP="00250E12">
            <w:pPr>
              <w:autoSpaceDE w:val="0"/>
              <w:autoSpaceDN w:val="0"/>
              <w:adjustRightInd w:val="0"/>
              <w:spacing w:after="0" w:line="240" w:lineRule="auto"/>
              <w:rPr>
                <w:rFonts w:ascii="Times New Roman" w:hAnsi="Times New Roman"/>
                <w:sz w:val="28"/>
                <w:szCs w:val="28"/>
              </w:rPr>
            </w:pPr>
          </w:p>
        </w:tc>
      </w:tr>
    </w:tbl>
    <w:p w:rsidR="00250E12" w:rsidRPr="001A1472" w:rsidRDefault="00250E12" w:rsidP="00250E12">
      <w:pPr>
        <w:spacing w:after="0" w:line="360" w:lineRule="auto"/>
        <w:jc w:val="both"/>
        <w:rPr>
          <w:rFonts w:ascii="Times New Roman" w:hAnsi="Times New Roman"/>
          <w:sz w:val="28"/>
          <w:szCs w:val="28"/>
        </w:rPr>
      </w:pPr>
      <w:r w:rsidRPr="001A1472">
        <w:rPr>
          <w:rFonts w:ascii="Times New Roman" w:hAnsi="Times New Roman"/>
          <w:sz w:val="28"/>
          <w:szCs w:val="28"/>
        </w:rPr>
        <w:t>Сокращения: инсулинорезистентность (ИР), сахарный диабет (СД), гликемия натощак (ГН), нарушенная толерантность к глюкозе (НТГ)</w:t>
      </w:r>
      <w:r w:rsidR="00E5083A">
        <w:rPr>
          <w:rFonts w:ascii="Times New Roman" w:hAnsi="Times New Roman"/>
          <w:sz w:val="28"/>
          <w:szCs w:val="28"/>
        </w:rPr>
        <w:t>, триглицериды (ТГ), липопротеин</w:t>
      </w:r>
      <w:r w:rsidRPr="001A1472">
        <w:rPr>
          <w:rFonts w:ascii="Times New Roman" w:hAnsi="Times New Roman"/>
          <w:sz w:val="28"/>
          <w:szCs w:val="28"/>
        </w:rPr>
        <w:t>ы высокой плотности (ЛПВП), окружность талии (</w:t>
      </w:r>
      <w:proofErr w:type="gramStart"/>
      <w:r w:rsidRPr="001A1472">
        <w:rPr>
          <w:rFonts w:ascii="Times New Roman" w:hAnsi="Times New Roman"/>
          <w:sz w:val="28"/>
          <w:szCs w:val="28"/>
        </w:rPr>
        <w:t>ОТ</w:t>
      </w:r>
      <w:proofErr w:type="gramEnd"/>
      <w:r w:rsidRPr="001A1472">
        <w:rPr>
          <w:rFonts w:ascii="Times New Roman" w:hAnsi="Times New Roman"/>
          <w:sz w:val="28"/>
          <w:szCs w:val="28"/>
        </w:rPr>
        <w:t xml:space="preserve">), </w:t>
      </w:r>
      <w:proofErr w:type="gramStart"/>
      <w:r w:rsidRPr="001A1472">
        <w:rPr>
          <w:rFonts w:ascii="Times New Roman" w:hAnsi="Times New Roman"/>
          <w:sz w:val="28"/>
          <w:szCs w:val="28"/>
        </w:rPr>
        <w:t>соотношение</w:t>
      </w:r>
      <w:proofErr w:type="gramEnd"/>
      <w:r w:rsidRPr="001A1472">
        <w:rPr>
          <w:rFonts w:ascii="Times New Roman" w:hAnsi="Times New Roman"/>
          <w:sz w:val="28"/>
          <w:szCs w:val="28"/>
        </w:rPr>
        <w:t xml:space="preserve"> окружности талии и бедер (ОТ/ОБ), индекс массы тела (ИМТ), микроальбуминурия (МАУ). </w:t>
      </w:r>
    </w:p>
    <w:p w:rsidR="00250E12" w:rsidRPr="001A1472" w:rsidRDefault="00250E12" w:rsidP="00250E12">
      <w:pPr>
        <w:spacing w:after="0" w:line="360" w:lineRule="auto"/>
        <w:jc w:val="both"/>
        <w:rPr>
          <w:rFonts w:ascii="Times New Roman" w:hAnsi="Times New Roman"/>
          <w:sz w:val="28"/>
          <w:szCs w:val="28"/>
        </w:rPr>
      </w:pPr>
      <w:r w:rsidRPr="001A1472">
        <w:rPr>
          <w:rFonts w:ascii="Times New Roman" w:hAnsi="Times New Roman"/>
          <w:sz w:val="28"/>
          <w:szCs w:val="28"/>
        </w:rPr>
        <w:t>Примечания:</w:t>
      </w:r>
    </w:p>
    <w:p w:rsidR="00250E12" w:rsidRPr="001A1472" w:rsidRDefault="00250E12" w:rsidP="00250E12">
      <w:pPr>
        <w:spacing w:after="0" w:line="360" w:lineRule="auto"/>
        <w:jc w:val="both"/>
        <w:rPr>
          <w:rFonts w:ascii="Times New Roman" w:hAnsi="Times New Roman"/>
          <w:sz w:val="28"/>
          <w:szCs w:val="28"/>
        </w:rPr>
      </w:pPr>
      <w:r w:rsidRPr="001A1472">
        <w:rPr>
          <w:rFonts w:ascii="Times New Roman" w:hAnsi="Times New Roman"/>
          <w:sz w:val="28"/>
          <w:szCs w:val="28"/>
        </w:rPr>
        <w:lastRenderedPageBreak/>
        <w:t xml:space="preserve">*ИР определялась по наличию гиперинсулинемии натощак (верхний квартиль значений в недиабетической популяции) </w:t>
      </w:r>
    </w:p>
    <w:p w:rsidR="00250E12" w:rsidRPr="001A1472" w:rsidRDefault="00250E12" w:rsidP="00250E12">
      <w:pPr>
        <w:spacing w:after="0" w:line="360" w:lineRule="auto"/>
        <w:jc w:val="both"/>
        <w:rPr>
          <w:rFonts w:ascii="Times New Roman" w:hAnsi="Times New Roman"/>
          <w:sz w:val="28"/>
          <w:szCs w:val="28"/>
        </w:rPr>
      </w:pPr>
      <w:r w:rsidRPr="001A1472">
        <w:rPr>
          <w:rFonts w:ascii="Times New Roman" w:hAnsi="Times New Roman"/>
          <w:sz w:val="28"/>
          <w:szCs w:val="28"/>
        </w:rPr>
        <w:t xml:space="preserve">** Если ГН ≥ 5,6 ммоль/л, проведение орального теста толерантности к глюкозе настоятельно рекомендуется, но не является обязательным для диагностики МС </w:t>
      </w:r>
    </w:p>
    <w:p w:rsidR="00250E12" w:rsidRPr="001A1472" w:rsidRDefault="00250E12" w:rsidP="00250E12">
      <w:pPr>
        <w:spacing w:after="0" w:line="360" w:lineRule="auto"/>
        <w:jc w:val="both"/>
        <w:rPr>
          <w:rFonts w:ascii="Times New Roman" w:hAnsi="Times New Roman"/>
          <w:sz w:val="28"/>
          <w:szCs w:val="28"/>
        </w:rPr>
      </w:pPr>
      <w:r w:rsidRPr="001A1472">
        <w:rPr>
          <w:rFonts w:ascii="Times New Roman" w:hAnsi="Times New Roman"/>
          <w:sz w:val="28"/>
          <w:szCs w:val="28"/>
        </w:rPr>
        <w:t xml:space="preserve">*** – центральное ожирение верифицируется по </w:t>
      </w:r>
      <w:proofErr w:type="gramStart"/>
      <w:r w:rsidRPr="001A1472">
        <w:rPr>
          <w:rFonts w:ascii="Times New Roman" w:hAnsi="Times New Roman"/>
          <w:sz w:val="28"/>
          <w:szCs w:val="28"/>
        </w:rPr>
        <w:t>ОТ</w:t>
      </w:r>
      <w:proofErr w:type="gramEnd"/>
      <w:r w:rsidRPr="001A1472">
        <w:rPr>
          <w:rFonts w:ascii="Times New Roman" w:hAnsi="Times New Roman"/>
          <w:sz w:val="28"/>
          <w:szCs w:val="28"/>
        </w:rPr>
        <w:t xml:space="preserve"> в соответствии с этнической принадлежностью: европеоиды, а также Средиземноморье и Средний Восток ≥94 (80), Южная Азия, Китай, Южная и Центральная Америка ≥94 (80), Япония ≥85 (90) </w:t>
      </w:r>
    </w:p>
    <w:p w:rsidR="00250E12" w:rsidRPr="001A1472" w:rsidRDefault="00250E12" w:rsidP="00250E12">
      <w:pPr>
        <w:spacing w:after="0" w:line="360" w:lineRule="auto"/>
        <w:jc w:val="both"/>
        <w:rPr>
          <w:rFonts w:ascii="Times New Roman" w:hAnsi="Times New Roman"/>
          <w:sz w:val="28"/>
          <w:szCs w:val="28"/>
        </w:rPr>
      </w:pPr>
      <w:r w:rsidRPr="001A1472">
        <w:rPr>
          <w:rFonts w:ascii="Times New Roman" w:hAnsi="Times New Roman"/>
          <w:sz w:val="28"/>
          <w:szCs w:val="28"/>
        </w:rPr>
        <w:t xml:space="preserve"># у пациентов с ИМТ &gt; 30 – центральное ожирение может быть верифицировано по этому признаку и </w:t>
      </w:r>
      <w:proofErr w:type="gramStart"/>
      <w:r w:rsidRPr="001A1472">
        <w:rPr>
          <w:rFonts w:ascii="Times New Roman" w:hAnsi="Times New Roman"/>
          <w:sz w:val="28"/>
          <w:szCs w:val="28"/>
        </w:rPr>
        <w:t>ОТ</w:t>
      </w:r>
      <w:proofErr w:type="gramEnd"/>
      <w:r w:rsidRPr="001A1472">
        <w:rPr>
          <w:rFonts w:ascii="Times New Roman" w:hAnsi="Times New Roman"/>
          <w:sz w:val="28"/>
          <w:szCs w:val="28"/>
        </w:rPr>
        <w:t xml:space="preserve"> может не учитываться.</w:t>
      </w:r>
    </w:p>
    <w:p w:rsidR="00250E12" w:rsidRPr="001A1472" w:rsidRDefault="00250E12" w:rsidP="00250E12">
      <w:pPr>
        <w:spacing w:after="0" w:line="360" w:lineRule="auto"/>
        <w:jc w:val="both"/>
        <w:rPr>
          <w:rFonts w:ascii="Times New Roman" w:hAnsi="Times New Roman"/>
          <w:sz w:val="28"/>
          <w:szCs w:val="28"/>
        </w:rPr>
      </w:pPr>
    </w:p>
    <w:p w:rsidR="00250E12" w:rsidRPr="001A1472" w:rsidRDefault="00250E12" w:rsidP="00250E12">
      <w:pPr>
        <w:autoSpaceDE w:val="0"/>
        <w:autoSpaceDN w:val="0"/>
        <w:adjustRightInd w:val="0"/>
        <w:spacing w:after="0" w:line="360" w:lineRule="auto"/>
        <w:ind w:firstLine="709"/>
        <w:jc w:val="both"/>
        <w:rPr>
          <w:rFonts w:ascii="Times New Roman" w:eastAsia="ArialMT" w:hAnsi="Times New Roman"/>
          <w:sz w:val="28"/>
          <w:szCs w:val="28"/>
        </w:rPr>
      </w:pPr>
      <w:proofErr w:type="gramStart"/>
      <w:r w:rsidRPr="001A1472">
        <w:rPr>
          <w:rFonts w:ascii="Times New Roman" w:hAnsi="Times New Roman"/>
          <w:sz w:val="28"/>
          <w:szCs w:val="28"/>
        </w:rPr>
        <w:t>В 2009 году вышел второй пересмотр рекомендаций экспертов Всероссийского научного общества кардиологов по диагностике и лечению метаболического синдрома, в которых расписаны алгоритмы и критерии диагностики, а также основные направления лечения [7].</w:t>
      </w:r>
      <w:proofErr w:type="gramEnd"/>
      <w:r w:rsidRPr="001A1472">
        <w:rPr>
          <w:rFonts w:ascii="Times New Roman" w:hAnsi="Times New Roman"/>
          <w:sz w:val="28"/>
          <w:szCs w:val="28"/>
        </w:rPr>
        <w:t xml:space="preserve"> В рекомендациях дается следующее определение синдрома: «</w:t>
      </w:r>
      <w:r w:rsidRPr="001A1472">
        <w:rPr>
          <w:rFonts w:ascii="Times New Roman" w:eastAsia="Arial-BoldMT" w:hAnsi="Times New Roman"/>
          <w:bCs/>
          <w:sz w:val="28"/>
          <w:szCs w:val="28"/>
        </w:rPr>
        <w:t>МС характеризуется увеличением массы висцерального жира, снижением чувствительности периферических тканей к инсулину и гиперинсулинемией, которые вызывают развитие нарушений углеводного, липидного, пуринового обмена и артериальной гипертонии» [7]. Основным критерием МС признается абдоминальное ожирение (</w:t>
      </w:r>
      <w:r w:rsidRPr="001A1472">
        <w:rPr>
          <w:rFonts w:ascii="Times New Roman" w:eastAsia="ArialMT" w:hAnsi="Times New Roman"/>
          <w:sz w:val="28"/>
          <w:szCs w:val="28"/>
        </w:rPr>
        <w:t xml:space="preserve">окружность талии (ОТ) более 80 см у женщин и более 94 см у мужчин). К дополнительным критериям относятся: артериальная гипертония (АД ≥ 130/85 мм рт. ст.); повышение уровня триглицеридов (≥ 1,7 ммоль/л); снижение уровня ХС ЛПВП (&lt; 1,0 ммоль/л у мужчин; &lt; 1,2 ммоль/л у женщин); повышение уровня ХС ЛПНП &gt; 3,0 ммоль/л; гипергликемия натощак (глюкоза в плазме крови натощак ≥ 6,1 ммоль/л); нарушение толерантности к глюкозе (глюкоза в плазме крови через 2 часа после нагрузки глюкозой в пределах </w:t>
      </w:r>
      <w:r w:rsidRPr="001A1472">
        <w:rPr>
          <w:rFonts w:ascii="Times New Roman" w:eastAsia="ArialMT" w:hAnsi="Times New Roman"/>
          <w:sz w:val="28"/>
          <w:szCs w:val="28"/>
        </w:rPr>
        <w:lastRenderedPageBreak/>
        <w:t>≥7,8 и &lt; 11,1 ммоль/л) [7]. При этом диагноз МС правомочен при наличии основного критерия и двух дополнительных.</w:t>
      </w:r>
    </w:p>
    <w:p w:rsidR="00250E12" w:rsidRPr="001A1472" w:rsidRDefault="009D72F2" w:rsidP="00250E12">
      <w:pPr>
        <w:pStyle w:val="1"/>
        <w:jc w:val="center"/>
        <w:rPr>
          <w:rFonts w:ascii="Times New Roman" w:hAnsi="Times New Roman" w:cs="Times New Roman"/>
          <w:color w:val="auto"/>
        </w:rPr>
      </w:pPr>
      <w:bookmarkStart w:id="2" w:name="_Toc448428665"/>
      <w:r>
        <w:rPr>
          <w:rFonts w:ascii="Times New Roman" w:hAnsi="Times New Roman" w:cs="Times New Roman"/>
          <w:color w:val="auto"/>
        </w:rPr>
        <w:t xml:space="preserve">1.1.1. </w:t>
      </w:r>
      <w:r w:rsidR="00250E12" w:rsidRPr="001A1472">
        <w:rPr>
          <w:rFonts w:ascii="Times New Roman" w:hAnsi="Times New Roman" w:cs="Times New Roman"/>
          <w:color w:val="auto"/>
        </w:rPr>
        <w:t>Эпидемиология МС</w:t>
      </w:r>
      <w:bookmarkEnd w:id="2"/>
    </w:p>
    <w:p w:rsidR="00250E12" w:rsidRPr="001A1472" w:rsidRDefault="00250E12" w:rsidP="00250E12">
      <w:pPr>
        <w:rPr>
          <w:rFonts w:ascii="Times New Roman" w:hAnsi="Times New Roman"/>
          <w:sz w:val="28"/>
          <w:szCs w:val="28"/>
        </w:rPr>
      </w:pP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Распространенность МС в мире колеблется от 10% до 84%, в зависимости от региона, городской или сельской местности, состава (пол, возраст, этническая принадлежность) изучаемого населения и используемого определения синдрома. В целом, по оценкам IDF, одна четверть взрослого населения мира страдает МС [69].</w:t>
      </w:r>
    </w:p>
    <w:p w:rsidR="00250E12" w:rsidRPr="001A1472" w:rsidRDefault="00250E12" w:rsidP="001B49DE">
      <w:pPr>
        <w:spacing w:before="240" w:line="360" w:lineRule="auto"/>
        <w:ind w:firstLine="709"/>
        <w:jc w:val="both"/>
        <w:rPr>
          <w:rFonts w:ascii="Times New Roman" w:hAnsi="Times New Roman"/>
          <w:sz w:val="28"/>
          <w:szCs w:val="28"/>
        </w:rPr>
      </w:pPr>
      <w:proofErr w:type="gramStart"/>
      <w:r w:rsidRPr="001A1472">
        <w:rPr>
          <w:rFonts w:ascii="Times New Roman" w:hAnsi="Times New Roman"/>
          <w:sz w:val="28"/>
          <w:szCs w:val="28"/>
          <w:lang w:val="en-US"/>
        </w:rPr>
        <w:t>Cameron</w:t>
      </w:r>
      <w:r w:rsidRPr="001A1472">
        <w:rPr>
          <w:rFonts w:ascii="Times New Roman" w:hAnsi="Times New Roman"/>
          <w:sz w:val="28"/>
          <w:szCs w:val="28"/>
        </w:rPr>
        <w:t xml:space="preserve"> и др.</w:t>
      </w:r>
      <w:proofErr w:type="gramEnd"/>
      <w:r w:rsidRPr="001A1472">
        <w:rPr>
          <w:rFonts w:ascii="Times New Roman" w:hAnsi="Times New Roman"/>
          <w:sz w:val="28"/>
          <w:szCs w:val="28"/>
        </w:rPr>
        <w:t xml:space="preserve"> пришли к выводу, что генетическая предрасположенность, диета, уровень физической активности, курение, семейный анамнез диабета и образование влияют на распространенность МС и его компонентов [33]. По данным </w:t>
      </w:r>
      <w:r w:rsidRPr="001A1472">
        <w:rPr>
          <w:rFonts w:ascii="Times New Roman" w:hAnsi="Times New Roman"/>
          <w:sz w:val="28"/>
          <w:szCs w:val="28"/>
          <w:lang w:val="en-US"/>
        </w:rPr>
        <w:t>NHANES</w:t>
      </w:r>
      <w:r w:rsidRPr="001A1472">
        <w:rPr>
          <w:rFonts w:ascii="Times New Roman" w:hAnsi="Times New Roman"/>
          <w:sz w:val="28"/>
          <w:szCs w:val="28"/>
        </w:rPr>
        <w:t xml:space="preserve"> [14] МС составил 5% среди субъектов с нормальной массой тела, 22% среди людей с избыточным весом и 60% </w:t>
      </w:r>
      <w:proofErr w:type="gramStart"/>
      <w:r w:rsidRPr="001A1472">
        <w:rPr>
          <w:rFonts w:ascii="Times New Roman" w:hAnsi="Times New Roman"/>
          <w:sz w:val="28"/>
          <w:szCs w:val="28"/>
        </w:rPr>
        <w:t>среди</w:t>
      </w:r>
      <w:proofErr w:type="gramEnd"/>
      <w:r w:rsidRPr="001A1472">
        <w:rPr>
          <w:rFonts w:ascii="Times New Roman" w:hAnsi="Times New Roman"/>
          <w:sz w:val="28"/>
          <w:szCs w:val="28"/>
        </w:rPr>
        <w:t xml:space="preserve"> страдающих ожирением. Его встречаемость также увеличивается с возрастом: 10% у лиц в возрасте 20-29 лет, 20% в возрасте 40-49 лет и 45% в возрасте 60-69 лет. Распространенность МС (на основе критериев NCEP-ATP III, 2001) варьировала от 8% до 43% у мужчин и от 7% до 56% у женщин [39]. Следует отметить, что, по некоторым данным, распространенность МС у женщин увеличивается в постменопаузе: 32,6%-41,5% [57]. Отчет Фрамингемского исследования сердца показал, что увеличение массы тела больше 2.25 кг в течение 16 лет связано с  45% повышением риска развития МС [71].  Также было показано, что каждое увеличение окружности талии  на 11 см связано с 80% увеличением риска развития синдрома в течение 5 лет [31]. </w:t>
      </w:r>
    </w:p>
    <w:p w:rsidR="001B49DE" w:rsidRPr="0050098A" w:rsidRDefault="009D72F2" w:rsidP="0050098A">
      <w:pPr>
        <w:pStyle w:val="1"/>
        <w:jc w:val="center"/>
        <w:rPr>
          <w:rFonts w:ascii="Times New Roman" w:hAnsi="Times New Roman" w:cs="Times New Roman"/>
          <w:color w:val="auto"/>
        </w:rPr>
      </w:pPr>
      <w:bookmarkStart w:id="3" w:name="_Toc448428666"/>
      <w:r>
        <w:rPr>
          <w:rFonts w:ascii="Times New Roman" w:hAnsi="Times New Roman" w:cs="Times New Roman"/>
          <w:color w:val="auto"/>
        </w:rPr>
        <w:lastRenderedPageBreak/>
        <w:t xml:space="preserve">1.1.2. </w:t>
      </w:r>
      <w:r w:rsidR="00250E12" w:rsidRPr="001A1472">
        <w:rPr>
          <w:rFonts w:ascii="Times New Roman" w:hAnsi="Times New Roman" w:cs="Times New Roman"/>
          <w:color w:val="auto"/>
        </w:rPr>
        <w:t>Патогенез МС</w:t>
      </w:r>
      <w:bookmarkEnd w:id="3"/>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В течение длительного периода времени существовали две основные точки зрения относительно ключевого звена патогенеза МС. </w:t>
      </w:r>
      <w:proofErr w:type="gramStart"/>
      <w:r w:rsidRPr="001A1472">
        <w:rPr>
          <w:rFonts w:ascii="Times New Roman" w:hAnsi="Times New Roman"/>
          <w:sz w:val="28"/>
          <w:szCs w:val="28"/>
        </w:rPr>
        <w:t>С одной стороны, признавался феномен ИР, проявляющийся ареактивностью клеток-мишеней к действию инсулина, снижением биологических эффектов гормона и компенсаторной гиперинсулинемии, необходимой для преодоления порога сниженной чувствительности к инсулину [3,103,104], с другой стороны – наличие абдоминального ожирения (АО), являющегося источником синтеза и секреции ряда активных молекул – адипоцитокинов, дающих различные локальные, периферические и центральные эффекты [3,26].</w:t>
      </w:r>
      <w:proofErr w:type="gramEnd"/>
      <w:r w:rsidRPr="001A1472">
        <w:rPr>
          <w:rFonts w:ascii="Times New Roman" w:hAnsi="Times New Roman"/>
          <w:sz w:val="28"/>
          <w:szCs w:val="28"/>
        </w:rPr>
        <w:t xml:space="preserve"> Кроме того, результаты ряда исследований свидетельствовали о развитии МС вследствие длительного течения АГ, которая приводила к уменьшению периферического кровотока (главным образом в мышцах) и развитию ИР [28]. Представленные выше данные об отсутствии единого подхода к терминологии МС позволяют рассмотреть его отдельные компоненты.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1. Абдоминальное ожирение. </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«Эпидемия ожирения» обусловлена увеличением потребления дешевой, высококалорийной пищи и снижения физической активности. Жировая ткань представляет собой гетерогенную среду адипоцитов, стромальных преадипоцитов, иммунных клеток и эндотелия, и может быстро и динамично реагировать на изменения в пищевом поведении путем гипертрофии и гиперплазии адипоцитов [57]. </w:t>
      </w:r>
      <w:r w:rsidRPr="001A1472">
        <w:rPr>
          <w:rFonts w:ascii="Times New Roman" w:eastAsia="TimesNewRomanPSMT" w:hAnsi="Times New Roman"/>
          <w:sz w:val="28"/>
          <w:szCs w:val="28"/>
        </w:rPr>
        <w:t xml:space="preserve">Предполагают, что основную роль в развитии МС играют адипоциты сальника и забрюшинного пространства, так как вырабатывают факторы, влияющие на формирование инсулинорезистентности [2]. Считается, что после 30 лет возрастает активность оси гипоталамус-гипофиз-надпочечники с повышением секреции АКТГ и кортизола. </w:t>
      </w:r>
      <w:r w:rsidRPr="001A1472">
        <w:rPr>
          <w:rFonts w:ascii="Times New Roman" w:hAnsi="Times New Roman"/>
          <w:sz w:val="28"/>
          <w:szCs w:val="28"/>
        </w:rPr>
        <w:t xml:space="preserve">Известно, что кортизол стимулирует кортизолзависимую липопротеинлипазу в капиллярах </w:t>
      </w:r>
      <w:r w:rsidRPr="001A1472">
        <w:rPr>
          <w:rFonts w:ascii="Times New Roman" w:hAnsi="Times New Roman"/>
          <w:sz w:val="28"/>
          <w:szCs w:val="28"/>
        </w:rPr>
        <w:lastRenderedPageBreak/>
        <w:t>адипоцитов верхней половины туловища, брюшной стенки и висцерального жира [6]. Вследствие этого увеличивается откладывание жира, развивается гипертрофия жировых клеток и характерное абдоминальное ожирение.</w:t>
      </w:r>
      <w:r w:rsidRPr="001A1472">
        <w:rPr>
          <w:rFonts w:ascii="Times New Roman" w:eastAsia="TimesNewRomanPSMT" w:hAnsi="Times New Roman"/>
          <w:sz w:val="28"/>
          <w:szCs w:val="28"/>
        </w:rPr>
        <w:t xml:space="preserve"> Кроме того, абдоминальная жировая ткань характеризуется сниженной чувствительностью рецепторов адипоцитов к антилиполитическому действию инсулина и повышенной чувствительностью к липолитическому действию катехоламинов, вследствие чего вырабатывается большое количество свободных жирных кислот [2].</w:t>
      </w:r>
    </w:p>
    <w:p w:rsidR="00250E1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При ожирении кровоснабжение адипоцитов закономерно уменьшается. Предполагается, что гипоксия является этиологическим фактором некроза и инфильтрации макрофагами жировой ткани, что приводит к гиперпродукции биологически активных метаболитов, известных как адипоцитокины, которые включают в себя глицерин, свободные жирные кислоты (СЖК), а также провоспалительные медиаторы – фактор некроза опухоли альфа (</w:t>
      </w:r>
      <w:r w:rsidR="00E5083A" w:rsidRPr="001A1472">
        <w:rPr>
          <w:rFonts w:ascii="Times New Roman" w:hAnsi="Times New Roman"/>
          <w:sz w:val="28"/>
          <w:szCs w:val="28"/>
        </w:rPr>
        <w:t>ФНОα</w:t>
      </w:r>
      <w:r w:rsidRPr="001A1472">
        <w:rPr>
          <w:rFonts w:ascii="Times New Roman" w:hAnsi="Times New Roman"/>
          <w:sz w:val="28"/>
          <w:szCs w:val="28"/>
        </w:rPr>
        <w:t>) и интерлейкин-6 (ИЛ-6), ингибитор активатора плазминогена-1 (ИАП-1) и С-реактивный белок (</w:t>
      </w:r>
      <w:proofErr w:type="gramStart"/>
      <w:r w:rsidRPr="001A1472">
        <w:rPr>
          <w:rFonts w:ascii="Times New Roman" w:hAnsi="Times New Roman"/>
          <w:sz w:val="28"/>
          <w:szCs w:val="28"/>
        </w:rPr>
        <w:t>C</w:t>
      </w:r>
      <w:proofErr w:type="gramEnd"/>
      <w:r w:rsidRPr="001A1472">
        <w:rPr>
          <w:rFonts w:ascii="Times New Roman" w:hAnsi="Times New Roman"/>
          <w:sz w:val="28"/>
          <w:szCs w:val="28"/>
        </w:rPr>
        <w:t xml:space="preserve">РБ) [95,105]. Эти медиаторы инициируют локальное воспаление в жировой ткани, которое затем прогрессирует в системное воспаление, связанное с развитием сопутствующих заболеваний, ассоциированных с ожирением [126]. Адипоцитокины интегрируют эндокринные, аутокринные и паракринные сигналы, опосредуя множество процессов, в том числе, чувствительность к инсулину, оксидативный стресс, энергетический обмен, свертываемость крови и воспалительный ответ, который, как полагают, ускоряет развитие атеросклероза, разрыв бляшек и атеротромбоз [81,127]. Это говорит нам о том, что жировая ткань не только специализируется на депонировании и мобилизации липидов, но </w:t>
      </w:r>
      <w:proofErr w:type="gramStart"/>
      <w:r w:rsidRPr="001A1472">
        <w:rPr>
          <w:rFonts w:ascii="Times New Roman" w:hAnsi="Times New Roman"/>
          <w:sz w:val="28"/>
          <w:szCs w:val="28"/>
        </w:rPr>
        <w:t>является</w:t>
      </w:r>
      <w:proofErr w:type="gramEnd"/>
      <w:r w:rsidRPr="001A1472">
        <w:rPr>
          <w:rFonts w:ascii="Times New Roman" w:hAnsi="Times New Roman"/>
          <w:sz w:val="28"/>
          <w:szCs w:val="28"/>
        </w:rPr>
        <w:t xml:space="preserve"> по сути эндокринным органом, синтезирующим различные цитокины.</w:t>
      </w:r>
    </w:p>
    <w:p w:rsidR="004400D2" w:rsidRPr="001A1472" w:rsidRDefault="004400D2" w:rsidP="001B49DE">
      <w:pPr>
        <w:spacing w:line="360" w:lineRule="auto"/>
        <w:ind w:firstLine="709"/>
        <w:jc w:val="both"/>
        <w:rPr>
          <w:rFonts w:ascii="Times New Roman" w:hAnsi="Times New Roman"/>
          <w:sz w:val="28"/>
          <w:szCs w:val="28"/>
        </w:rPr>
      </w:pPr>
    </w:p>
    <w:p w:rsidR="00250E12" w:rsidRPr="001A1472" w:rsidRDefault="00250E12" w:rsidP="001B49DE">
      <w:pPr>
        <w:pStyle w:val="a5"/>
        <w:numPr>
          <w:ilvl w:val="1"/>
          <w:numId w:val="2"/>
        </w:numPr>
        <w:autoSpaceDE w:val="0"/>
        <w:autoSpaceDN w:val="0"/>
        <w:adjustRightInd w:val="0"/>
        <w:spacing w:after="0" w:line="360" w:lineRule="auto"/>
        <w:ind w:firstLine="709"/>
        <w:jc w:val="both"/>
        <w:rPr>
          <w:rFonts w:ascii="Times New Roman" w:hAnsi="Times New Roman" w:cs="Times New Roman"/>
          <w:sz w:val="28"/>
          <w:szCs w:val="28"/>
        </w:rPr>
      </w:pPr>
      <w:r w:rsidRPr="001A1472">
        <w:rPr>
          <w:rFonts w:ascii="Times New Roman" w:hAnsi="Times New Roman" w:cs="Times New Roman"/>
          <w:sz w:val="28"/>
          <w:szCs w:val="28"/>
        </w:rPr>
        <w:lastRenderedPageBreak/>
        <w:t xml:space="preserve">СЖК. </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proofErr w:type="gramStart"/>
      <w:r w:rsidRPr="001A1472">
        <w:rPr>
          <w:rFonts w:ascii="Times New Roman" w:hAnsi="Times New Roman"/>
          <w:sz w:val="28"/>
          <w:szCs w:val="28"/>
        </w:rPr>
        <w:t>Подкожные</w:t>
      </w:r>
      <w:proofErr w:type="gramEnd"/>
      <w:r w:rsidRPr="001A1472">
        <w:rPr>
          <w:rFonts w:ascii="Times New Roman" w:hAnsi="Times New Roman"/>
          <w:sz w:val="28"/>
          <w:szCs w:val="28"/>
        </w:rPr>
        <w:t xml:space="preserve"> адипоциты генерируют большую часть циркулирующих СЖК [2,57]. В то же время содержание интраабдоминального жира положительно коррелирует с накоплением СЖК в печени [71]. Острое повышение уровня СЖК в крови индуцирует резистентность к инсулину скелетных мышц путем ингибирования </w:t>
      </w:r>
      <w:proofErr w:type="gramStart"/>
      <w:r w:rsidRPr="001A1472">
        <w:rPr>
          <w:rFonts w:ascii="Times New Roman" w:hAnsi="Times New Roman"/>
          <w:sz w:val="28"/>
          <w:szCs w:val="28"/>
        </w:rPr>
        <w:t>инсулин-опосредованного</w:t>
      </w:r>
      <w:proofErr w:type="gramEnd"/>
      <w:r w:rsidRPr="001A1472">
        <w:rPr>
          <w:rFonts w:ascii="Times New Roman" w:hAnsi="Times New Roman"/>
          <w:sz w:val="28"/>
          <w:szCs w:val="28"/>
        </w:rPr>
        <w:t xml:space="preserve"> поглощения глюкозы [94]. Хроническая гиперпродукция СЖК на поджелудочную железу, в свою очередь, ухудшает функцию </w:t>
      </w:r>
      <w:proofErr w:type="gramStart"/>
      <w:r w:rsidRPr="001A1472">
        <w:rPr>
          <w:rFonts w:ascii="Times New Roman" w:hAnsi="Times New Roman"/>
          <w:sz w:val="28"/>
          <w:szCs w:val="28"/>
        </w:rPr>
        <w:t>β-</w:t>
      </w:r>
      <w:proofErr w:type="gramEnd"/>
      <w:r w:rsidRPr="001A1472">
        <w:rPr>
          <w:rFonts w:ascii="Times New Roman" w:hAnsi="Times New Roman"/>
          <w:sz w:val="28"/>
          <w:szCs w:val="28"/>
        </w:rPr>
        <w:t>клеток [9].</w:t>
      </w:r>
      <w:r w:rsidRPr="001A1472">
        <w:rPr>
          <w:rFonts w:ascii="Times New Roman" w:eastAsia="TimesNewRomanPSMT" w:hAnsi="Times New Roman"/>
          <w:sz w:val="28"/>
          <w:szCs w:val="28"/>
        </w:rPr>
        <w:t xml:space="preserve"> Наблюдаемое при дислипидемии повышенное накопление СЖК в островках Лангерганса оказывает цитотоксическое действие, ускоряет апоптоз, ПОЛ, ведёт к кумуляции конечных продуктов гликирования.</w:t>
      </w:r>
      <w:r w:rsidRPr="001A1472">
        <w:rPr>
          <w:rFonts w:ascii="Times New Roman" w:hAnsi="Times New Roman"/>
          <w:sz w:val="28"/>
          <w:szCs w:val="28"/>
        </w:rPr>
        <w:t xml:space="preserve"> Кроме того, СЖК увеличивают концентрации фибриногена и ИАП-1</w:t>
      </w:r>
      <w:r w:rsidRPr="001A1472">
        <w:rPr>
          <w:rFonts w:ascii="Times New Roman" w:hAnsi="Times New Roman"/>
          <w:sz w:val="28"/>
          <w:szCs w:val="28"/>
          <w:lang w:val="en-US"/>
        </w:rPr>
        <w:t>[71]</w:t>
      </w:r>
      <w:r w:rsidRPr="001A1472">
        <w:rPr>
          <w:rFonts w:ascii="Times New Roman" w:hAnsi="Times New Roman"/>
          <w:sz w:val="28"/>
          <w:szCs w:val="28"/>
        </w:rPr>
        <w:t>.</w:t>
      </w:r>
    </w:p>
    <w:p w:rsidR="00250E12" w:rsidRPr="001A1472" w:rsidRDefault="00250E12" w:rsidP="001B49DE">
      <w:pPr>
        <w:pStyle w:val="a5"/>
        <w:numPr>
          <w:ilvl w:val="1"/>
          <w:numId w:val="2"/>
        </w:numPr>
        <w:autoSpaceDE w:val="0"/>
        <w:autoSpaceDN w:val="0"/>
        <w:adjustRightInd w:val="0"/>
        <w:spacing w:after="0" w:line="360" w:lineRule="auto"/>
        <w:ind w:firstLine="709"/>
        <w:jc w:val="both"/>
        <w:rPr>
          <w:rFonts w:ascii="Times New Roman" w:hAnsi="Times New Roman" w:cs="Times New Roman"/>
          <w:sz w:val="28"/>
          <w:szCs w:val="28"/>
        </w:rPr>
      </w:pPr>
      <w:r w:rsidRPr="001A1472">
        <w:rPr>
          <w:rFonts w:ascii="Times New Roman" w:hAnsi="Times New Roman" w:cs="Times New Roman"/>
          <w:sz w:val="28"/>
          <w:szCs w:val="28"/>
        </w:rPr>
        <w:t>ФНОα</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ФНОα является паракринным регулятором и, по-видимому, действует локально, уменьшая чувствительность адипоцитов к инсулину [81]. ФНОα индуцирует апоптоз адипоцитов и способствует развитию резистентности к инсулину путем ингибирования субстрата-1 инсулинового рецептора, </w:t>
      </w:r>
      <w:r w:rsidRPr="001A1472">
        <w:rPr>
          <w:rFonts w:ascii="Times New Roman" w:eastAsia="TimesNewRomanPSMT" w:hAnsi="Times New Roman"/>
          <w:sz w:val="28"/>
          <w:szCs w:val="28"/>
        </w:rPr>
        <w:t xml:space="preserve">снижая передачу информационного сигнала биологического действия инсулина [126]. </w:t>
      </w:r>
      <w:r w:rsidRPr="001A1472">
        <w:rPr>
          <w:rFonts w:ascii="Times New Roman" w:hAnsi="Times New Roman"/>
          <w:sz w:val="28"/>
          <w:szCs w:val="28"/>
        </w:rPr>
        <w:t xml:space="preserve">Паракринное действие ФНОα усугубляет выделение СЖК, стимулируя атерогенную дислипидемию, </w:t>
      </w:r>
      <w:r w:rsidRPr="001A1472">
        <w:rPr>
          <w:rFonts w:ascii="Times New Roman" w:eastAsia="TimesNewRomanPSMT" w:hAnsi="Times New Roman"/>
          <w:sz w:val="28"/>
          <w:szCs w:val="28"/>
        </w:rPr>
        <w:t xml:space="preserve">а также препятствует поглощению глюкозы и СЖК жировой тканью [71]. Наряду с этим ФНО-α, γ-интерферон, интерлейкин-1 (ИЛ-1) подавляют функциональную активность </w:t>
      </w:r>
      <w:proofErr w:type="gramStart"/>
      <w:r w:rsidRPr="001A1472">
        <w:rPr>
          <w:rFonts w:ascii="Times New Roman" w:eastAsia="TimesNewRomanPSMT" w:hAnsi="Times New Roman"/>
          <w:sz w:val="28"/>
          <w:szCs w:val="28"/>
        </w:rPr>
        <w:t>β-</w:t>
      </w:r>
      <w:proofErr w:type="gramEnd"/>
      <w:r w:rsidRPr="001A1472">
        <w:rPr>
          <w:rFonts w:ascii="Times New Roman" w:eastAsia="TimesNewRomanPSMT" w:hAnsi="Times New Roman"/>
          <w:sz w:val="28"/>
          <w:szCs w:val="28"/>
        </w:rPr>
        <w:t>клеток и потенцируют глюкозотоксичность, приводя к развитию СД 2 типа [4].</w:t>
      </w:r>
      <w:r w:rsidRPr="001A1472">
        <w:rPr>
          <w:rFonts w:ascii="Times New Roman" w:hAnsi="Times New Roman"/>
          <w:sz w:val="28"/>
          <w:szCs w:val="28"/>
        </w:rPr>
        <w:t xml:space="preserve"> ФНОα оказывает важное влияние на липидный обмен путем увеличения уровня ТГ </w:t>
      </w:r>
      <w:r w:rsidRPr="001A1472">
        <w:rPr>
          <w:rFonts w:ascii="Times New Roman" w:eastAsia="MinionPro-It" w:hAnsi="Times New Roman"/>
          <w:i/>
          <w:iCs/>
          <w:sz w:val="28"/>
          <w:szCs w:val="28"/>
        </w:rPr>
        <w:t xml:space="preserve">in vivo </w:t>
      </w:r>
      <w:r w:rsidRPr="001A1472">
        <w:rPr>
          <w:rFonts w:ascii="Times New Roman" w:hAnsi="Times New Roman"/>
          <w:sz w:val="28"/>
          <w:szCs w:val="28"/>
        </w:rPr>
        <w:t>и путем стимуляции продукции липопротеинов очень низкой плотности (ЛПОНП) [1]. Сывороточные уровни ФНОα положительно коррелируют с массой тела, окружностью талии и уровнем ТГ.  В то же время существует отрицательная корреляция между ФНОα и ЛПВП [126].</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lastRenderedPageBreak/>
        <w:t xml:space="preserve">    1.3 СРБ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Повышенные уровни СРБ коррелируют с ИМТ, окружностью талии, резистентностью к инсулину, гипергликемией, и нарастают по мере увеличения компонентов МС [105]. Так, более вероятно, уровни СРБ будут повышены у пациентов с ожирением и инсулинорезистентностью, нежели у страдающих ожирением, но при этом </w:t>
      </w:r>
      <w:proofErr w:type="gramStart"/>
      <w:r w:rsidRPr="001A1472">
        <w:rPr>
          <w:rFonts w:ascii="Times New Roman" w:hAnsi="Times New Roman"/>
          <w:sz w:val="28"/>
          <w:szCs w:val="28"/>
        </w:rPr>
        <w:t>инсулин-чувствительных</w:t>
      </w:r>
      <w:proofErr w:type="gramEnd"/>
      <w:r w:rsidRPr="001A1472">
        <w:rPr>
          <w:rFonts w:ascii="Times New Roman" w:hAnsi="Times New Roman"/>
          <w:sz w:val="28"/>
          <w:szCs w:val="28"/>
        </w:rPr>
        <w:t xml:space="preserve"> пациентов. Кроме того, независимо от наличия или степени МС, уровни СРБ являются независимыми предикторами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катастроф [38].</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1.4. ИЛ-6 </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ИЛ-6 синтезируется как в жировой ткани, так и в скелетных мышцах [71]. </w:t>
      </w:r>
      <w:proofErr w:type="gramStart"/>
      <w:r w:rsidRPr="001A1472">
        <w:rPr>
          <w:rFonts w:ascii="Times New Roman" w:hAnsi="Times New Roman"/>
          <w:sz w:val="28"/>
          <w:szCs w:val="28"/>
        </w:rPr>
        <w:t>Его секреция в висцеральной жировой ткани в несколько раз выше, чем в подкожной.</w:t>
      </w:r>
      <w:proofErr w:type="gramEnd"/>
      <w:r w:rsidRPr="001A1472">
        <w:rPr>
          <w:rFonts w:ascii="Times New Roman" w:hAnsi="Times New Roman"/>
          <w:sz w:val="28"/>
          <w:szCs w:val="28"/>
        </w:rPr>
        <w:t xml:space="preserve"> Он относится к ранним медиаторам воспалительного ответа. [1]. Он относится к ранним медиаторам воспалительного ответа. Биологическая активность ИЛ-6 связана с его способностью </w:t>
      </w:r>
      <w:proofErr w:type="gramStart"/>
      <w:r w:rsidRPr="001A1472">
        <w:rPr>
          <w:rFonts w:ascii="Times New Roman" w:hAnsi="Times New Roman"/>
          <w:sz w:val="28"/>
          <w:szCs w:val="28"/>
        </w:rPr>
        <w:t>активировать</w:t>
      </w:r>
      <w:proofErr w:type="gramEnd"/>
      <w:r w:rsidRPr="001A1472">
        <w:rPr>
          <w:rFonts w:ascii="Times New Roman" w:hAnsi="Times New Roman"/>
          <w:sz w:val="28"/>
          <w:szCs w:val="28"/>
        </w:rPr>
        <w:t xml:space="preserve"> гены-мишени, участвующие в процессах дифференцировки, апоптоза и пролиферации клеток. </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Этот системный адипокин не только ухудшает чувствительность к инсулину, но также является основным фактором, определяющим образование в печени СРБ [57]. ИЛ-6 </w:t>
      </w:r>
      <w:proofErr w:type="gramStart"/>
      <w:r w:rsidRPr="001A1472">
        <w:rPr>
          <w:rFonts w:ascii="Times New Roman" w:hAnsi="Times New Roman"/>
          <w:sz w:val="28"/>
          <w:szCs w:val="28"/>
        </w:rPr>
        <w:t>способен</w:t>
      </w:r>
      <w:proofErr w:type="gramEnd"/>
      <w:r w:rsidRPr="001A1472">
        <w:rPr>
          <w:rFonts w:ascii="Times New Roman" w:hAnsi="Times New Roman"/>
          <w:sz w:val="28"/>
          <w:szCs w:val="28"/>
        </w:rPr>
        <w:t xml:space="preserve"> подавлять активность липопротеинлипазы. Инфузия ИЛ-6 сопровождается увеличением концентрации СЖК [1]. Отмечается положительная связь с ИМТ, препрандиальным уровнем инсулина и развитием СД 2 типа и отрицательная с ЛПВП [137].</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1.5. ИАП-1.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Ингибитор сериновой протеазы выделяется из интраабдоминальных адипоцитов, тромбоцитов и клеток эндотелия [81]. Он оказывает свои эффекты путем ингибирования тканевого активатора плазминогена (ТАП) </w:t>
      </w:r>
      <w:r w:rsidRPr="001A1472">
        <w:rPr>
          <w:rFonts w:ascii="Times New Roman" w:hAnsi="Times New Roman"/>
          <w:sz w:val="28"/>
          <w:szCs w:val="28"/>
        </w:rPr>
        <w:lastRenderedPageBreak/>
        <w:t xml:space="preserve">и, таким образом, считается маркером нарушенного фибринолиза и атеротромбоза [71]. Плазменные уровни ИАП-1 увеличиваются при абдоминальном ожирении и воспалительных процессах, таким образом, увеличивая риск внутрисосудистого тромбоза и неблагоприятных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исходов [120].</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1.6. Адипонектин </w:t>
      </w:r>
    </w:p>
    <w:p w:rsidR="00250E12" w:rsidRPr="001A1472" w:rsidRDefault="00250E12" w:rsidP="001B49DE">
      <w:pPr>
        <w:autoSpaceDE w:val="0"/>
        <w:autoSpaceDN w:val="0"/>
        <w:adjustRightInd w:val="0"/>
        <w:spacing w:after="0" w:line="360" w:lineRule="auto"/>
        <w:ind w:firstLine="709"/>
        <w:jc w:val="both"/>
        <w:rPr>
          <w:rFonts w:ascii="Times New Roman" w:eastAsia="ArialMT" w:hAnsi="Times New Roman"/>
          <w:sz w:val="28"/>
          <w:szCs w:val="28"/>
        </w:rPr>
      </w:pPr>
      <w:r w:rsidRPr="001A1472">
        <w:rPr>
          <w:rFonts w:ascii="Times New Roman" w:hAnsi="Times New Roman"/>
          <w:sz w:val="28"/>
          <w:szCs w:val="28"/>
        </w:rPr>
        <w:t xml:space="preserve">Адипонектин регулирует потребление пищи и массу тела, метаболизм глюкозы и липидов, </w:t>
      </w:r>
      <w:r w:rsidRPr="001A1472">
        <w:rPr>
          <w:rFonts w:ascii="Times New Roman" w:eastAsia="ArialMT" w:hAnsi="Times New Roman"/>
          <w:sz w:val="28"/>
          <w:szCs w:val="28"/>
        </w:rPr>
        <w:t xml:space="preserve">обладает противовоспалительными и антиатеросклеротическими свойствами [71,94]. </w:t>
      </w:r>
      <w:r w:rsidRPr="001A1472">
        <w:rPr>
          <w:rFonts w:ascii="Times New Roman" w:hAnsi="Times New Roman"/>
          <w:sz w:val="28"/>
          <w:szCs w:val="28"/>
        </w:rPr>
        <w:t xml:space="preserve">Он подавляет активность глюконеогенных ферментов и скорость эндогенного производства глюкозы в печени. Это способствует увеличению транспорта глюкозы в мышечную ткань и улучшает окисление жирных кислот [57]. Адипонектин имеет многофакторное антиатерогенное действие, которое включает в себя ингибирование активации эндотелиальных клеток, уменьшение преобразование макрофагов в пенистые клетки и ингибирование пролиферации гладкомышечных клеток и артериального ремоделирования, что характеризует развитие зрелой атеросклеротической бляшки [126]. </w:t>
      </w:r>
      <w:r w:rsidRPr="001A1472">
        <w:rPr>
          <w:rFonts w:ascii="Times New Roman" w:eastAsia="ArialMT" w:hAnsi="Times New Roman"/>
          <w:sz w:val="28"/>
          <w:szCs w:val="28"/>
        </w:rPr>
        <w:t>Дефицит адипонектина играет важную роль у пациентов с нарушениями гомеостаза глюкозы.</w:t>
      </w:r>
      <w:r w:rsidRPr="001A1472">
        <w:rPr>
          <w:rFonts w:ascii="Times New Roman" w:hAnsi="Times New Roman"/>
          <w:sz w:val="28"/>
          <w:szCs w:val="28"/>
        </w:rPr>
        <w:t xml:space="preserve"> Адипонектин имеет негативно коррелирует с факторами риска ССЗ, такими как артериальное давление, ЛПНП и ТГ [127]. Кроме того, адипонектин является сильным обратным независимым фактором риска ССЗ. </w:t>
      </w:r>
      <w:proofErr w:type="gramStart"/>
      <w:r w:rsidRPr="001A1472">
        <w:rPr>
          <w:rFonts w:ascii="Times New Roman" w:hAnsi="Times New Roman"/>
          <w:sz w:val="28"/>
          <w:szCs w:val="28"/>
          <w:lang w:val="en-US"/>
        </w:rPr>
        <w:t>Fumeron</w:t>
      </w:r>
      <w:r w:rsidRPr="001A1472">
        <w:rPr>
          <w:rFonts w:ascii="Times New Roman" w:hAnsi="Times New Roman"/>
          <w:sz w:val="28"/>
          <w:szCs w:val="28"/>
        </w:rPr>
        <w:t xml:space="preserve"> и др.</w:t>
      </w:r>
      <w:proofErr w:type="gramEnd"/>
      <w:r w:rsidRPr="001A1472">
        <w:rPr>
          <w:rFonts w:ascii="Times New Roman" w:hAnsi="Times New Roman"/>
          <w:sz w:val="28"/>
          <w:szCs w:val="28"/>
        </w:rPr>
        <w:t xml:space="preserve"> [54] пришли к выводу, что гипоадипонектинемия </w:t>
      </w:r>
      <w:proofErr w:type="gramStart"/>
      <w:r w:rsidRPr="001A1472">
        <w:rPr>
          <w:rFonts w:ascii="Times New Roman" w:hAnsi="Times New Roman"/>
          <w:sz w:val="28"/>
          <w:szCs w:val="28"/>
        </w:rPr>
        <w:t>связана</w:t>
      </w:r>
      <w:proofErr w:type="gramEnd"/>
      <w:r w:rsidRPr="001A1472">
        <w:rPr>
          <w:rFonts w:ascii="Times New Roman" w:hAnsi="Times New Roman"/>
          <w:sz w:val="28"/>
          <w:szCs w:val="28"/>
        </w:rPr>
        <w:t xml:space="preserve"> с резистентностью к инсулину, гиперинсулинемией и возможностью развития СД 2 типа, независимо от жировой массы.  Экспрессия и выделение адипонектина уменьшается под воздействием ФНО, возможно, че</w:t>
      </w:r>
      <w:r w:rsidR="00E5083A">
        <w:rPr>
          <w:rFonts w:ascii="Times New Roman" w:hAnsi="Times New Roman"/>
          <w:sz w:val="28"/>
          <w:szCs w:val="28"/>
        </w:rPr>
        <w:t>рез стимулированную продукцию ИЛ</w:t>
      </w:r>
      <w:r w:rsidRPr="001A1472">
        <w:rPr>
          <w:rFonts w:ascii="Times New Roman" w:hAnsi="Times New Roman"/>
          <w:sz w:val="28"/>
          <w:szCs w:val="28"/>
        </w:rPr>
        <w:t xml:space="preserve">-6, </w:t>
      </w:r>
      <w:proofErr w:type="gramStart"/>
      <w:r w:rsidRPr="001A1472">
        <w:rPr>
          <w:rFonts w:ascii="Times New Roman" w:hAnsi="Times New Roman"/>
          <w:sz w:val="28"/>
          <w:szCs w:val="28"/>
        </w:rPr>
        <w:t>который</w:t>
      </w:r>
      <w:proofErr w:type="gramEnd"/>
      <w:r w:rsidRPr="001A1472">
        <w:rPr>
          <w:rFonts w:ascii="Times New Roman" w:hAnsi="Times New Roman"/>
          <w:sz w:val="28"/>
          <w:szCs w:val="28"/>
        </w:rPr>
        <w:t xml:space="preserve"> также ингибирует секрецию адипонектина [127]. </w:t>
      </w:r>
      <w:r w:rsidRPr="001A1472">
        <w:rPr>
          <w:rFonts w:ascii="Times New Roman" w:eastAsia="ArialMT" w:hAnsi="Times New Roman"/>
          <w:sz w:val="28"/>
          <w:szCs w:val="28"/>
        </w:rPr>
        <w:t xml:space="preserve">Дефицит адипонектина связан с развитием альбуминурии у пациентов с ожирением [94]. Этот факт может помочь объяснить связь между ожирением и </w:t>
      </w:r>
      <w:r w:rsidRPr="001A1472">
        <w:rPr>
          <w:rFonts w:ascii="Times New Roman" w:eastAsia="ArialMT" w:hAnsi="Times New Roman"/>
          <w:sz w:val="28"/>
          <w:szCs w:val="28"/>
        </w:rPr>
        <w:lastRenderedPageBreak/>
        <w:t xml:space="preserve">заболеваниями почек. Так, нокаут генов адипонектина у мышей вызывает альбуминурию и слияние ножек подоцитов [113]. В </w:t>
      </w:r>
      <w:proofErr w:type="gramStart"/>
      <w:r w:rsidRPr="001A1472">
        <w:rPr>
          <w:rFonts w:ascii="Times New Roman" w:eastAsia="ArialMT" w:hAnsi="Times New Roman"/>
          <w:sz w:val="28"/>
          <w:szCs w:val="28"/>
        </w:rPr>
        <w:t>культивируемых</w:t>
      </w:r>
      <w:proofErr w:type="gramEnd"/>
      <w:r w:rsidRPr="001A1472">
        <w:rPr>
          <w:rFonts w:ascii="Times New Roman" w:eastAsia="ArialMT" w:hAnsi="Times New Roman"/>
          <w:sz w:val="28"/>
          <w:szCs w:val="28"/>
        </w:rPr>
        <w:t xml:space="preserve"> подоцитах, инфузии адипонектина снижают проницаемость подоцитов для альбумина и дисфункцию подоцитов. Предполагаемый механизм этих явлений заключается в подавлении окислительного стресса, поскольку адипонектин регулирует изоформу НАДФН-оксидазы через АДФ-активируемую протеинкиназу [85]. В большом проспективном исследовании пациентов с ХБП, резистентность к инсулину была связана с низким уровнем адипонектина, схожим с его уровнем у больных с МС. В этом проспективном исследовании, концентрация адипонектина была обратно пропорциональна </w:t>
      </w:r>
      <w:proofErr w:type="gramStart"/>
      <w:r w:rsidRPr="001A1472">
        <w:rPr>
          <w:rFonts w:ascii="Times New Roman" w:eastAsia="ArialMT" w:hAnsi="Times New Roman"/>
          <w:sz w:val="28"/>
          <w:szCs w:val="28"/>
        </w:rPr>
        <w:t>сердечно-сосудистым</w:t>
      </w:r>
      <w:proofErr w:type="gramEnd"/>
      <w:r w:rsidRPr="001A1472">
        <w:rPr>
          <w:rFonts w:ascii="Times New Roman" w:eastAsia="ArialMT" w:hAnsi="Times New Roman"/>
          <w:sz w:val="28"/>
          <w:szCs w:val="28"/>
        </w:rPr>
        <w:t xml:space="preserve"> событиям [22].</w:t>
      </w:r>
    </w:p>
    <w:p w:rsidR="00250E12" w:rsidRPr="001A1472" w:rsidRDefault="00250E12" w:rsidP="001B49DE">
      <w:pPr>
        <w:autoSpaceDE w:val="0"/>
        <w:autoSpaceDN w:val="0"/>
        <w:adjustRightInd w:val="0"/>
        <w:spacing w:after="0" w:line="360" w:lineRule="auto"/>
        <w:ind w:firstLine="709"/>
        <w:jc w:val="both"/>
        <w:rPr>
          <w:rFonts w:ascii="Times New Roman" w:eastAsia="ArialMT" w:hAnsi="Times New Roman"/>
          <w:sz w:val="28"/>
          <w:szCs w:val="28"/>
        </w:rPr>
      </w:pP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1.7. Лептин </w:t>
      </w:r>
    </w:p>
    <w:p w:rsidR="00250E12" w:rsidRPr="001A1472" w:rsidRDefault="00250E12" w:rsidP="001B49DE">
      <w:pPr>
        <w:autoSpaceDE w:val="0"/>
        <w:autoSpaceDN w:val="0"/>
        <w:adjustRightInd w:val="0"/>
        <w:spacing w:after="0" w:line="360" w:lineRule="auto"/>
        <w:ind w:firstLine="709"/>
        <w:jc w:val="both"/>
        <w:rPr>
          <w:rFonts w:ascii="Times New Roman" w:eastAsia="TimesNewRomanPSMT" w:hAnsi="Times New Roman"/>
          <w:sz w:val="28"/>
          <w:szCs w:val="28"/>
        </w:rPr>
      </w:pPr>
      <w:r w:rsidRPr="001A1472">
        <w:rPr>
          <w:rFonts w:ascii="Times New Roman" w:hAnsi="Times New Roman"/>
          <w:sz w:val="28"/>
          <w:szCs w:val="28"/>
        </w:rPr>
        <w:t xml:space="preserve">Лептин представляет собой адипоцитокин, </w:t>
      </w:r>
      <w:proofErr w:type="gramStart"/>
      <w:r w:rsidRPr="001A1472">
        <w:rPr>
          <w:rFonts w:ascii="Times New Roman" w:hAnsi="Times New Roman"/>
          <w:sz w:val="28"/>
          <w:szCs w:val="28"/>
        </w:rPr>
        <w:t>который</w:t>
      </w:r>
      <w:proofErr w:type="gramEnd"/>
      <w:r w:rsidRPr="001A1472">
        <w:rPr>
          <w:rFonts w:ascii="Times New Roman" w:hAnsi="Times New Roman"/>
          <w:sz w:val="28"/>
          <w:szCs w:val="28"/>
        </w:rPr>
        <w:t xml:space="preserve"> участвует в регуляции насыщения и потребления энергии [81]. Уровни лептина в плазме увеличиваются во время развития ожирения и снижаются при потере массы тела. Рецепторы лептина расположены, в основном, в гипоталамусе и стволе головного мозга, а сигнальные пути с этих рецепторов контролируют развитие чувства насыщения, расход энергии и ряд нейроэндокринных функций [71].</w:t>
      </w:r>
      <w:r w:rsidRPr="001A1472">
        <w:rPr>
          <w:rFonts w:ascii="Times New Roman" w:eastAsia="TimesNewRomanPSMT" w:hAnsi="Times New Roman"/>
          <w:sz w:val="28"/>
          <w:szCs w:val="28"/>
        </w:rPr>
        <w:t xml:space="preserve"> В клетках аркуатного ядра гипоталамуса он подавляет активность нейронов, синтезирующих орексигенные пептиды, отвечающие за аппетит, потребление пищи и наращивания массы тела.</w:t>
      </w:r>
      <w:r w:rsidRPr="001A1472">
        <w:rPr>
          <w:rFonts w:ascii="Times New Roman" w:hAnsi="Times New Roman"/>
          <w:sz w:val="28"/>
          <w:szCs w:val="28"/>
        </w:rPr>
        <w:t xml:space="preserve"> </w:t>
      </w:r>
      <w:r w:rsidRPr="001A1472">
        <w:rPr>
          <w:rFonts w:ascii="Times New Roman" w:eastAsia="TimesNewRomanPSMT" w:hAnsi="Times New Roman"/>
          <w:sz w:val="28"/>
          <w:szCs w:val="28"/>
        </w:rPr>
        <w:t>Лептин также индуцирует синтез анорексигенных пептидов, которые уменьшают потребление пищи - проопиомеланокортина (</w:t>
      </w:r>
      <w:r w:rsidRPr="001A1472">
        <w:rPr>
          <w:rFonts w:ascii="Times New Roman" w:eastAsia="TimesNewRomanPSMT" w:hAnsi="Times New Roman"/>
          <w:i/>
          <w:iCs/>
          <w:sz w:val="28"/>
          <w:szCs w:val="28"/>
        </w:rPr>
        <w:t>POMC</w:t>
      </w:r>
      <w:r w:rsidRPr="001A1472">
        <w:rPr>
          <w:rFonts w:ascii="Times New Roman" w:eastAsia="TimesNewRomanPSMT" w:hAnsi="Times New Roman"/>
          <w:sz w:val="28"/>
          <w:szCs w:val="28"/>
        </w:rPr>
        <w:t>), кокаи</w:t>
      </w:r>
      <w:proofErr w:type="gramStart"/>
      <w:r w:rsidRPr="001A1472">
        <w:rPr>
          <w:rFonts w:ascii="Times New Roman" w:eastAsia="TimesNewRomanPSMT" w:hAnsi="Times New Roman"/>
          <w:sz w:val="28"/>
          <w:szCs w:val="28"/>
        </w:rPr>
        <w:t>н-</w:t>
      </w:r>
      <w:proofErr w:type="gramEnd"/>
      <w:r w:rsidRPr="001A1472">
        <w:rPr>
          <w:rFonts w:ascii="Times New Roman" w:eastAsia="TimesNewRomanPSMT" w:hAnsi="Times New Roman"/>
          <w:sz w:val="28"/>
          <w:szCs w:val="28"/>
        </w:rPr>
        <w:t xml:space="preserve"> и амфетамин- регулирующего транскрипта (</w:t>
      </w:r>
      <w:r w:rsidRPr="001A1472">
        <w:rPr>
          <w:rFonts w:ascii="Times New Roman" w:eastAsia="TimesNewRomanPSMT" w:hAnsi="Times New Roman"/>
          <w:i/>
          <w:iCs/>
          <w:sz w:val="28"/>
          <w:szCs w:val="28"/>
        </w:rPr>
        <w:t>CART</w:t>
      </w:r>
      <w:r w:rsidRPr="001A1472">
        <w:rPr>
          <w:rFonts w:ascii="Times New Roman" w:eastAsia="TimesNewRomanPSMT" w:hAnsi="Times New Roman"/>
          <w:sz w:val="28"/>
          <w:szCs w:val="28"/>
        </w:rPr>
        <w:t xml:space="preserve">), кортикотропин- рилизинг-гормона и тиротропин-рилизинг-гормона [6]. Врожденный дефицит лептина у людей и животных приводит к развитию избыточного потребления пищи, ожирения и гипогонадизма на гипоталамическом уровне [6]. Приобретенный дефицит </w:t>
      </w:r>
      <w:r w:rsidRPr="001A1472">
        <w:rPr>
          <w:rFonts w:ascii="Times New Roman" w:eastAsia="TimesNewRomanPSMT" w:hAnsi="Times New Roman"/>
          <w:sz w:val="28"/>
          <w:szCs w:val="28"/>
        </w:rPr>
        <w:lastRenderedPageBreak/>
        <w:t>лептина вследствие голодания или липодистрофии также стимулирует потребление пищи и подавляет симпатическую нервную систему, половые и тиреоидные гормоны [6]. Однако большинство людей с избыточной массой тела имеют высокие уровни лептина, которые не оказывают своего физиологического действия, что предполагает наличие у них лептинорезистентности [126]. Исследования показали, что лептинорезистентность у мышей сопровождается ухудшением транспорта лептина через гематоэнцефалический барьер [6,123]. Вследствие ослабления чувствительности мозга к лептину включается процесс избыточного накопления триглицеридов в жировой ткани, мышцах, печени и поджелудочной железе [6].</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Резистентность к лептину считается фундаментальным фактором в патофизиологии ожирения [71,135]. Кроме того, помимо его влияния на аппетит и метаболизм, лептин способствует увеличению артериального давления через активацию симпатической нервной системы (СНС) [66]. Высокие уровни циркулирующего лептина, как сообщается, объясняют увеличение почечного симпатического тонуса, наблюдаемого у пациентов с ожирением. Лептин-индуцированное увеличение почечной симпатической активности и артериального давления опосредуется вентромедиальным и дорсомедиальным отделами гипоталамуса [110]. Вместе с тем, он может вызывать вазодилатацию сосудов мышечного типа как за счет </w:t>
      </w:r>
      <w:r w:rsidRPr="001A1472">
        <w:rPr>
          <w:rFonts w:ascii="Times New Roman" w:hAnsi="Times New Roman"/>
          <w:sz w:val="28"/>
          <w:szCs w:val="28"/>
          <w:lang w:val="en-US"/>
        </w:rPr>
        <w:t>NO</w:t>
      </w:r>
      <w:r w:rsidRPr="001A1472">
        <w:rPr>
          <w:rFonts w:ascii="Times New Roman" w:hAnsi="Times New Roman"/>
          <w:sz w:val="28"/>
          <w:szCs w:val="28"/>
        </w:rPr>
        <w:t xml:space="preserve">-зависимого, так и </w:t>
      </w:r>
      <w:r w:rsidRPr="001A1472">
        <w:rPr>
          <w:rFonts w:ascii="Times New Roman" w:hAnsi="Times New Roman"/>
          <w:sz w:val="28"/>
          <w:szCs w:val="28"/>
          <w:lang w:val="en-US"/>
        </w:rPr>
        <w:t>NO</w:t>
      </w:r>
      <w:r w:rsidRPr="001A1472">
        <w:rPr>
          <w:rFonts w:ascii="Times New Roman" w:hAnsi="Times New Roman"/>
          <w:sz w:val="28"/>
          <w:szCs w:val="28"/>
        </w:rPr>
        <w:t>-независимого механизма [29,53,76].</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eastAsia="TimesNewRomanPSMT" w:hAnsi="Times New Roman"/>
          <w:sz w:val="28"/>
          <w:szCs w:val="28"/>
        </w:rPr>
        <w:t xml:space="preserve">Лептин регулирует чувствительность клеток к инсулину и функцию </w:t>
      </w:r>
      <w:proofErr w:type="gramStart"/>
      <w:r w:rsidRPr="001A1472">
        <w:rPr>
          <w:rFonts w:ascii="Times New Roman" w:eastAsia="TimesNewRomanPSMT" w:hAnsi="Times New Roman"/>
          <w:sz w:val="28"/>
          <w:szCs w:val="28"/>
        </w:rPr>
        <w:t>β-</w:t>
      </w:r>
      <w:proofErr w:type="gramEnd"/>
      <w:r w:rsidRPr="001A1472">
        <w:rPr>
          <w:rFonts w:ascii="Times New Roman" w:eastAsia="TimesNewRomanPSMT" w:hAnsi="Times New Roman"/>
          <w:sz w:val="28"/>
          <w:szCs w:val="28"/>
        </w:rPr>
        <w:t xml:space="preserve">клеток поджелудочной железы [6,71]. Делеция гена </w:t>
      </w:r>
      <w:r w:rsidRPr="001A1472">
        <w:rPr>
          <w:rFonts w:ascii="Times New Roman" w:eastAsia="TimesNewRomanPSMT" w:hAnsi="Times New Roman"/>
          <w:i/>
          <w:iCs/>
          <w:sz w:val="28"/>
          <w:szCs w:val="28"/>
        </w:rPr>
        <w:t xml:space="preserve">lep </w:t>
      </w:r>
      <w:r w:rsidRPr="001A1472">
        <w:rPr>
          <w:rFonts w:ascii="Times New Roman" w:eastAsia="TimesNewRomanPSMT" w:hAnsi="Times New Roman"/>
          <w:sz w:val="28"/>
          <w:szCs w:val="28"/>
        </w:rPr>
        <w:t xml:space="preserve">индуцирует инсулинорезистентность в клетках мозга и диабет, в то время как введение лептина приводит к понижению уровня инсулина и нормализации уровня глюкозы [6]. </w:t>
      </w:r>
      <w:r w:rsidRPr="001A1472">
        <w:rPr>
          <w:rFonts w:ascii="Times New Roman" w:eastAsia="ArialMT" w:hAnsi="Times New Roman"/>
          <w:sz w:val="28"/>
          <w:szCs w:val="28"/>
        </w:rPr>
        <w:t xml:space="preserve">Многие исследования показывают, что лептин в печени может тормозить действие инсулина на глюконеогенез путем влияния на активность фермента, ограничивающего скорость глюконеогенеза [5,6,57]. В некоторых исследованиях было обнаружено, что лептин может </w:t>
      </w:r>
      <w:r w:rsidRPr="001A1472">
        <w:rPr>
          <w:rFonts w:ascii="Times New Roman" w:eastAsia="ArialMT" w:hAnsi="Times New Roman"/>
          <w:sz w:val="28"/>
          <w:szCs w:val="28"/>
        </w:rPr>
        <w:lastRenderedPageBreak/>
        <w:t xml:space="preserve">оказывать тормозящее влияние на фосфорилирование тирозина субстрата инсулинового рецептора (ИРС-1) в мышечной ткани [5]. </w:t>
      </w:r>
      <w:r w:rsidRPr="001A1472">
        <w:rPr>
          <w:rFonts w:ascii="Times New Roman" w:hAnsi="Times New Roman"/>
          <w:sz w:val="28"/>
          <w:szCs w:val="28"/>
        </w:rPr>
        <w:t>Концентрация лептина в плазме коррелирует с ожирением, а гиперлептинемия считается независимым фактором риска ССЗ.</w:t>
      </w:r>
    </w:p>
    <w:p w:rsidR="00250E12" w:rsidRPr="001A1472" w:rsidRDefault="00250E12" w:rsidP="001B49DE">
      <w:pPr>
        <w:autoSpaceDE w:val="0"/>
        <w:autoSpaceDN w:val="0"/>
        <w:adjustRightInd w:val="0"/>
        <w:spacing w:after="0" w:line="360" w:lineRule="auto"/>
        <w:ind w:firstLine="709"/>
        <w:jc w:val="both"/>
        <w:rPr>
          <w:rFonts w:ascii="Times New Roman" w:eastAsia="TimesNewRomanPSMT" w:hAnsi="Times New Roman"/>
          <w:sz w:val="28"/>
          <w:szCs w:val="28"/>
        </w:rPr>
      </w:pP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2. Резистентность к инсулину. </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Особенности </w:t>
      </w:r>
      <w:proofErr w:type="gramStart"/>
      <w:r w:rsidRPr="001A1472">
        <w:rPr>
          <w:rFonts w:ascii="Times New Roman" w:hAnsi="Times New Roman"/>
          <w:sz w:val="28"/>
          <w:szCs w:val="28"/>
        </w:rPr>
        <w:t>инсулин-чувствительного</w:t>
      </w:r>
      <w:proofErr w:type="gramEnd"/>
      <w:r w:rsidRPr="001A1472">
        <w:rPr>
          <w:rFonts w:ascii="Times New Roman" w:hAnsi="Times New Roman"/>
          <w:sz w:val="28"/>
          <w:szCs w:val="28"/>
        </w:rPr>
        <w:t xml:space="preserve"> фенотипа включают нормальную массу тела без абдоминального или висцерального ожирения, умеренную физическую активность и диету с низким содержанием насыщенных жиров [118]. В свою очередь, инсулинорезистентные индивиды отличаются нарушенным метаболизмом глюкозы в виде неадекватного ответа на ее поступление, гипергликемию, снижение действия инсулина после его внутривенного введения с уменьшением инсулинопосредованного клиренса глюкозы и/или уменьшение супрессивного эффекта на образование эндогенной глюкозы [125]. </w:t>
      </w:r>
      <w:r w:rsidRPr="001A1472">
        <w:rPr>
          <w:rFonts w:ascii="Times New Roman" w:eastAsia="ArialMT" w:hAnsi="Times New Roman"/>
          <w:sz w:val="28"/>
          <w:szCs w:val="28"/>
        </w:rPr>
        <w:t xml:space="preserve">У лиц пожилого и старческого возраста с помощью гипергликемического клэмп-теста выявлено снижение чувствительности периферических тканей к инсулину и, соответственно, снижение захвата глюкозы этими тканями [5]. </w:t>
      </w:r>
      <w:r w:rsidRPr="001A1472">
        <w:rPr>
          <w:rFonts w:ascii="Times New Roman" w:hAnsi="Times New Roman"/>
          <w:sz w:val="28"/>
          <w:szCs w:val="28"/>
        </w:rPr>
        <w:t xml:space="preserve">Инсулинорезистентность определяется как патофизиологическое состояние, при котором нормальные концентрации инсулина не оказывают должного эффекта в периферических тканях-мишенях, таких как жировая, мышечная и печень [71]. При этом </w:t>
      </w:r>
      <w:proofErr w:type="gramStart"/>
      <w:r w:rsidRPr="001A1472">
        <w:rPr>
          <w:rFonts w:ascii="Times New Roman" w:hAnsi="Times New Roman"/>
          <w:sz w:val="28"/>
          <w:szCs w:val="28"/>
        </w:rPr>
        <w:t>бета-клетки</w:t>
      </w:r>
      <w:proofErr w:type="gramEnd"/>
      <w:r w:rsidRPr="001A1472">
        <w:rPr>
          <w:rFonts w:ascii="Times New Roman" w:hAnsi="Times New Roman"/>
          <w:sz w:val="28"/>
          <w:szCs w:val="28"/>
        </w:rPr>
        <w:t xml:space="preserve"> поджелудочной железы начинают секретировать больше инсулина (т.е. развивается гиперинсулинемия) для преодоления гипергликемии среди резистентных к инсулину лиц [9]. </w:t>
      </w:r>
    </w:p>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Несмотря на то, что гиперинсулинемия может компенсировать инсулинорезистентность, то есть поддерживать нормогликемию, однако, это может вызвать избыточное влияние инсулина в чувствительных к инсулину тканях [125]. Эта двойственность действия гиперинсулинемии  </w:t>
      </w:r>
      <w:r w:rsidRPr="001A1472">
        <w:rPr>
          <w:rFonts w:ascii="Times New Roman" w:hAnsi="Times New Roman"/>
          <w:sz w:val="28"/>
          <w:szCs w:val="28"/>
        </w:rPr>
        <w:lastRenderedPageBreak/>
        <w:t xml:space="preserve">отражается в клинических проявлениях МС. Неспособность панкреатических </w:t>
      </w:r>
      <w:proofErr w:type="gramStart"/>
      <w:r w:rsidRPr="001A1472">
        <w:rPr>
          <w:rFonts w:ascii="Times New Roman" w:hAnsi="Times New Roman"/>
          <w:sz w:val="28"/>
          <w:szCs w:val="28"/>
        </w:rPr>
        <w:t>бета-клеток</w:t>
      </w:r>
      <w:proofErr w:type="gramEnd"/>
      <w:r w:rsidRPr="001A1472">
        <w:rPr>
          <w:rFonts w:ascii="Times New Roman" w:hAnsi="Times New Roman"/>
          <w:sz w:val="28"/>
          <w:szCs w:val="28"/>
        </w:rPr>
        <w:t xml:space="preserve"> в течение долгого времени производить избыточное количество инсулина для нивелирования резистентности тканей к нему, в результате приводит к развитию СД 2 типа [100]. Физиологические эффекты инсулина осуществимы только после его связывания со своим рецептором, который является лиганд-активируемой тирозинкиназой [9]. Связывание инсулина с рецептором запускает фосфорилирование тирозина и активацию двух параллельных сигнальных путей: фосфоинозитид-3-киназного (PI3K-Akt) пути и пути митоген-активируемой протеинкиназы (MAP) [71]. При развитии инсулинорезистентности возникает нарушение в PI3K-Akt пути, в то время как, МАР-киназный путь нормально функционирует.  Ингибирование PI3K-Akt пути приводит к снижению синтеза эндотелиального оксида азота, в результате чего страдает эндотелийзависимая вазодилятация, а также к подавлению транслокации GLUT4, что, в свою очередь, приводит к снижению поглощения глюкозы скелетными мышцами и жировой тканью. В противоположность этому, МАР-киназный путь остается незатронутым, поэтому увеличиваются выделение эндотелина-1, экспрессия молекул эндотелиальной адгезии и митогенные стимулы для гладкомышечных клеток сосудов [71]. Таким образом, инсулинорезистентность приводит к сосудистым нарушениям, которые предрасполагают к развитию атеросклероза. Хотя инсулинорезистентные индивиды не обязательно должны иметь клинически выраженное ожирение, тем не менее, они обычно имеют аномальное распределение жировой ткани, которое характеризуется преимущественно абдоминальным ожирением верхней половины тела (особенно в области талии) [100].</w:t>
      </w:r>
    </w:p>
    <w:p w:rsidR="00250E12" w:rsidRDefault="00250E12" w:rsidP="001B49DE">
      <w:pPr>
        <w:autoSpaceDE w:val="0"/>
        <w:autoSpaceDN w:val="0"/>
        <w:adjustRightInd w:val="0"/>
        <w:spacing w:after="0" w:line="360" w:lineRule="auto"/>
        <w:ind w:firstLine="709"/>
        <w:jc w:val="both"/>
        <w:rPr>
          <w:rFonts w:ascii="Times New Roman" w:eastAsia="ArialMT" w:hAnsi="Times New Roman"/>
          <w:sz w:val="28"/>
          <w:szCs w:val="28"/>
        </w:rPr>
      </w:pPr>
    </w:p>
    <w:p w:rsidR="004400D2" w:rsidRDefault="004400D2" w:rsidP="001B49DE">
      <w:pPr>
        <w:autoSpaceDE w:val="0"/>
        <w:autoSpaceDN w:val="0"/>
        <w:adjustRightInd w:val="0"/>
        <w:spacing w:after="0" w:line="360" w:lineRule="auto"/>
        <w:ind w:firstLine="709"/>
        <w:jc w:val="both"/>
        <w:rPr>
          <w:rFonts w:ascii="Times New Roman" w:eastAsia="ArialMT" w:hAnsi="Times New Roman"/>
          <w:sz w:val="28"/>
          <w:szCs w:val="28"/>
        </w:rPr>
      </w:pPr>
    </w:p>
    <w:p w:rsidR="004400D2" w:rsidRPr="001A1472" w:rsidRDefault="004400D2" w:rsidP="001B49DE">
      <w:pPr>
        <w:autoSpaceDE w:val="0"/>
        <w:autoSpaceDN w:val="0"/>
        <w:adjustRightInd w:val="0"/>
        <w:spacing w:after="0" w:line="360" w:lineRule="auto"/>
        <w:ind w:firstLine="709"/>
        <w:jc w:val="both"/>
        <w:rPr>
          <w:rFonts w:ascii="Times New Roman" w:eastAsia="ArialMT" w:hAnsi="Times New Roman"/>
          <w:sz w:val="28"/>
          <w:szCs w:val="28"/>
        </w:rPr>
      </w:pPr>
    </w:p>
    <w:p w:rsidR="004400D2" w:rsidRDefault="00250E12" w:rsidP="004400D2">
      <w:pPr>
        <w:spacing w:line="360" w:lineRule="auto"/>
        <w:ind w:firstLine="709"/>
        <w:jc w:val="both"/>
        <w:rPr>
          <w:rFonts w:ascii="Times New Roman" w:hAnsi="Times New Roman"/>
          <w:sz w:val="28"/>
          <w:szCs w:val="28"/>
        </w:rPr>
      </w:pPr>
      <w:r w:rsidRPr="001A1472">
        <w:rPr>
          <w:rFonts w:ascii="Times New Roman" w:hAnsi="Times New Roman"/>
          <w:sz w:val="28"/>
          <w:szCs w:val="28"/>
        </w:rPr>
        <w:lastRenderedPageBreak/>
        <w:t xml:space="preserve">3. Дислипидемия. </w:t>
      </w:r>
    </w:p>
    <w:p w:rsidR="00250E12" w:rsidRPr="001A1472" w:rsidRDefault="00250E12" w:rsidP="004400D2">
      <w:pPr>
        <w:spacing w:line="360" w:lineRule="auto"/>
        <w:ind w:firstLine="709"/>
        <w:jc w:val="both"/>
        <w:rPr>
          <w:rFonts w:ascii="Times New Roman" w:hAnsi="Times New Roman"/>
          <w:sz w:val="28"/>
          <w:szCs w:val="28"/>
        </w:rPr>
      </w:pPr>
      <w:r w:rsidRPr="001A1472">
        <w:rPr>
          <w:rFonts w:ascii="Times New Roman" w:hAnsi="Times New Roman"/>
          <w:sz w:val="28"/>
          <w:szCs w:val="28"/>
        </w:rPr>
        <w:t>Дислипидемия характеризуется спектром качественных нарушений липидного обмена, проявляющихся в изменении структуры, метаболизма и биологической активности атерогенных липопротеинов и антиатерогенных ЛПВП [71]. Эти изменения включают в себя повышение уровня липопротеинов, содержащих аполипопротеин</w:t>
      </w:r>
      <w:proofErr w:type="gramStart"/>
      <w:r w:rsidRPr="001A1472">
        <w:rPr>
          <w:rFonts w:ascii="Times New Roman" w:hAnsi="Times New Roman"/>
          <w:sz w:val="28"/>
          <w:szCs w:val="28"/>
        </w:rPr>
        <w:t xml:space="preserve"> В</w:t>
      </w:r>
      <w:proofErr w:type="gramEnd"/>
      <w:r w:rsidRPr="001A1472">
        <w:rPr>
          <w:rFonts w:ascii="Times New Roman" w:hAnsi="Times New Roman"/>
          <w:sz w:val="28"/>
          <w:szCs w:val="28"/>
        </w:rPr>
        <w:t xml:space="preserve"> (апоВ), ТГ, ЛПНП, а также низкие концентрации ЛПВП [57]. Инсулинорезистентность приводит к атерогенной дислипидемии несколькими путями. Во-первых, как правило, инсулин подавляет липолиз в адипоцитах, так что нарушения в сигнальных путях инсулина приводят к увеличению уровня СЖК. В печени СЖК являются субстратом для синтеза ТГ. СЖК также активируют образование апоВ, участвующего в транспорте липопротеинов очень низкой плотности (ЛПОНП) [71]. Во-вторых, инсулин обычно обеспечивает деградацию апоВ через PI3K-Akt-зависимый путь, поэтому резистентность к инсулину непосредственно способствует увеличению концентрации ЛПОНП. В-третьих, инсулин регулирует деятельность липопротеинлипазы, основного и лимитирующего фермента расщепления ЛПОНП [57]. Таким образом, гипертриглицеридемия  является результатом как увеличения образования ЛПОНП, так и снижения их элиминации. ЛПОНП метаболизируются в </w:t>
      </w:r>
      <w:proofErr w:type="gramStart"/>
      <w:r w:rsidRPr="001A1472">
        <w:rPr>
          <w:rFonts w:ascii="Times New Roman" w:hAnsi="Times New Roman"/>
          <w:sz w:val="28"/>
          <w:szCs w:val="28"/>
        </w:rPr>
        <w:t>остаточные</w:t>
      </w:r>
      <w:proofErr w:type="gramEnd"/>
      <w:r w:rsidRPr="001A1472">
        <w:rPr>
          <w:rFonts w:ascii="Times New Roman" w:hAnsi="Times New Roman"/>
          <w:sz w:val="28"/>
          <w:szCs w:val="28"/>
        </w:rPr>
        <w:t xml:space="preserve"> липопротеины и небольшие плотные ЛПНП, которые могут способствовать образованию атером. ТГ из ЛПОНП передаются в ЛПВП с помощью транспортного белка эфиров холестерина (СЕТР) в обмен на сложные эфиры холестерина, в результате чего ЛПВП становятся обогащенными ТГ, а ЛПОНП обогащенными эфирами холестерина [111]. Кроме того, ТГ-обогащенные ЛПВП являются лучшим субстратом для печеночных липаз, поэтому они быстро выводятся из циркуляции, при этом меньше частиц ЛПВП участвуют в обратном транспорте холестерина в сосудистом русле. Таким образом, у инсулинорезистентных пациентов увеличиваются поступление СЖК в печень, синтез и депонирование ТГ, а </w:t>
      </w:r>
      <w:r w:rsidRPr="001A1472">
        <w:rPr>
          <w:rFonts w:ascii="Times New Roman" w:hAnsi="Times New Roman"/>
          <w:sz w:val="28"/>
          <w:szCs w:val="28"/>
        </w:rPr>
        <w:lastRenderedPageBreak/>
        <w:t>избыток ТГ включается в состав ЛПОНП. Эти аномалии тесно ассоциированы с  оксидативным стрессом и дисфункцией эндотелия, тем самым обусловливая провоспалительный характер атеросклероза.</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4. Артериальная гипертензия.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Эссенциальная гипертензия часто ассоциируется с метаболическими нарушениями, среди которых ожирение, нарушение толерантности к глюкозе, дислипидемия встречаются наиболее часто [71]. Гипергликемия и гиперинсулинемия активируют ренин-ангиотензин-альдостероновую систему (РААС) за счет увеличения экспрессии ангиотензиногена, ангиотензина II (AT II) и рецепторов к АТ </w:t>
      </w:r>
      <w:r w:rsidRPr="001A1472">
        <w:rPr>
          <w:rFonts w:ascii="Times New Roman" w:hAnsi="Times New Roman"/>
          <w:sz w:val="28"/>
          <w:szCs w:val="28"/>
          <w:lang w:val="en-US"/>
        </w:rPr>
        <w:t>II</w:t>
      </w:r>
      <w:r w:rsidRPr="001A1472">
        <w:rPr>
          <w:rFonts w:ascii="Times New Roman" w:hAnsi="Times New Roman"/>
          <w:sz w:val="28"/>
          <w:szCs w:val="28"/>
        </w:rPr>
        <w:t xml:space="preserve"> [133]. Недавно было обнаружено, что адипоциты также </w:t>
      </w:r>
      <w:proofErr w:type="gramStart"/>
      <w:r w:rsidRPr="001A1472">
        <w:rPr>
          <w:rFonts w:ascii="Times New Roman" w:hAnsi="Times New Roman"/>
          <w:sz w:val="28"/>
          <w:szCs w:val="28"/>
        </w:rPr>
        <w:t>способны</w:t>
      </w:r>
      <w:proofErr w:type="gramEnd"/>
      <w:r w:rsidRPr="001A1472">
        <w:rPr>
          <w:rFonts w:ascii="Times New Roman" w:hAnsi="Times New Roman"/>
          <w:sz w:val="28"/>
          <w:szCs w:val="28"/>
        </w:rPr>
        <w:t xml:space="preserve"> выделять альдостерон в ответ на AT</w:t>
      </w:r>
      <w:r w:rsidR="00A96B9C">
        <w:rPr>
          <w:rFonts w:ascii="Times New Roman" w:hAnsi="Times New Roman"/>
          <w:sz w:val="28"/>
          <w:szCs w:val="28"/>
        </w:rPr>
        <w:t xml:space="preserve"> </w:t>
      </w:r>
      <w:r w:rsidRPr="001A1472">
        <w:rPr>
          <w:rFonts w:ascii="Times New Roman" w:hAnsi="Times New Roman"/>
          <w:sz w:val="28"/>
          <w:szCs w:val="28"/>
        </w:rPr>
        <w:t>II [30]. В связи с этим, адипоциты можно считать миниатюрной РААС [57].</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Одновременно с этим, отмечается активация симпатической нервной системы, сопровождающаяся увеличением реабсорбции натрия в почках, сердечного выброса, общего периферического сосудистого сопротивления, что со временем приводит к фиксации артериальной гипертензии.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5. Генетика.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Существуют различные вариации в развитии клинических проявлений МС у лиц с похожим профилем факторов риска. Признается тот факт, что некоторые люди, не страдающие ожирением, тем не менее, являются инсулинрезистентными и имеют аномальные уровни метаболических факторов риска. Этот факт подтверждается на примере людей, у которых оба родителя страдают сахарным диабетом или он имеется у кого-нибудь из родственников первой или второй степени родства [126]. Кроме того, существуют значительные индивидуальные и этнические различия в клинической картине метаболических факторов риска у пациентов с ожирением и инсулинорезистентностью [57]. Вполне </w:t>
      </w:r>
      <w:r w:rsidRPr="001A1472">
        <w:rPr>
          <w:rFonts w:ascii="Times New Roman" w:hAnsi="Times New Roman"/>
          <w:sz w:val="28"/>
          <w:szCs w:val="28"/>
        </w:rPr>
        <w:lastRenderedPageBreak/>
        <w:t xml:space="preserve">вероятно, что проявление метаболических факторов риска частично находится под их собственным генетическим контролем, который определяет реакцию на различные экзогенные воздействия. Например, различные полиморфизмы генов, негативно влияющих на метаболизм липопротеинов, связаны с ухудшением дислипидемии среди людей, страдающих ожирением [71]. Аналогичным образом, генетическая предрасположенность к дефектам секреции инсулина в сочетании с инсулинорезистентностью может способствовать повышению уровня глюкозы в плазме. В соответствии с гипотезой «бережливых генов», предложенной в 1962 году </w:t>
      </w:r>
      <w:r w:rsidRPr="001A1472">
        <w:rPr>
          <w:rFonts w:ascii="Times New Roman" w:hAnsi="Times New Roman"/>
          <w:sz w:val="28"/>
          <w:szCs w:val="28"/>
          <w:lang w:val="en-US"/>
        </w:rPr>
        <w:t>Neel</w:t>
      </w:r>
      <w:r w:rsidRPr="001A1472">
        <w:rPr>
          <w:rFonts w:ascii="Times New Roman" w:hAnsi="Times New Roman"/>
          <w:sz w:val="28"/>
          <w:szCs w:val="28"/>
        </w:rPr>
        <w:t xml:space="preserve"> [96], люди, живущие в суровых условиях с нестабильным поступлением пищи смогут увеличить вероятность своего выживания, если будут способны максимизировать запасы энергии. В таком случае, генетическая селекция, будет способствовать отбору энергосберегающих генотипов. Однако, сохраненные генетические вариации, которые были благоприятны в условиях нехватка пищи, становятся вредными по мере улучшения питания. Эта гипотеза предполагает, что общие генетические варианты «бережливых» генов предрасполагают к МС.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Другая гипотеза, названная гипотезой «бережливого фенотипа», была предложена </w:t>
      </w:r>
      <w:r w:rsidRPr="001A1472">
        <w:rPr>
          <w:rFonts w:ascii="Times New Roman" w:hAnsi="Times New Roman"/>
          <w:sz w:val="28"/>
          <w:szCs w:val="28"/>
          <w:lang w:val="en-US"/>
        </w:rPr>
        <w:t>Hales</w:t>
      </w:r>
      <w:r w:rsidRPr="001A1472">
        <w:rPr>
          <w:rFonts w:ascii="Times New Roman" w:hAnsi="Times New Roman"/>
          <w:sz w:val="28"/>
          <w:szCs w:val="28"/>
        </w:rPr>
        <w:t xml:space="preserve"> и </w:t>
      </w:r>
      <w:r w:rsidRPr="001A1472">
        <w:rPr>
          <w:rFonts w:ascii="Times New Roman" w:hAnsi="Times New Roman"/>
          <w:sz w:val="28"/>
          <w:szCs w:val="28"/>
          <w:lang w:val="en-US"/>
        </w:rPr>
        <w:t>Barker</w:t>
      </w:r>
      <w:r w:rsidRPr="001A1472">
        <w:rPr>
          <w:rFonts w:ascii="Times New Roman" w:hAnsi="Times New Roman"/>
          <w:sz w:val="28"/>
          <w:szCs w:val="28"/>
        </w:rPr>
        <w:t xml:space="preserve"> в 1992 году [61]. Согласно этой гипотезе, младенцы, пережившие внутриутробную нутритивную недостаточность, могут приспособиться к недостатку питания за счет сокращения расходов энергии и становятся «бережливыми». Эта метаболическая адаптация полезна при плохом питании в детстве и во взрослой жизни, однако, при увеличении потребления пищи теряет свою положительные черты и приводит к увеличению риска формирования МС в дальнейшей жизни. Поддерживает эту гипотезу связь между низким весом при рождении и развитием резистентности к инсулину и сахарного диабета 2 типа во взрослой жизни.</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lastRenderedPageBreak/>
        <w:t xml:space="preserve">6. Функция эндотелия.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МС характеризуется нарушением </w:t>
      </w:r>
      <w:proofErr w:type="gramStart"/>
      <w:r w:rsidRPr="001A1472">
        <w:rPr>
          <w:rFonts w:ascii="Times New Roman" w:hAnsi="Times New Roman"/>
          <w:sz w:val="28"/>
          <w:szCs w:val="28"/>
        </w:rPr>
        <w:t>эндотелий-зависимой</w:t>
      </w:r>
      <w:proofErr w:type="gramEnd"/>
      <w:r w:rsidRPr="001A1472">
        <w:rPr>
          <w:rFonts w:ascii="Times New Roman" w:hAnsi="Times New Roman"/>
          <w:sz w:val="28"/>
          <w:szCs w:val="28"/>
        </w:rPr>
        <w:t xml:space="preserve"> вазодилатации, уменьшением артериального комплаенса и ускоренным развитием атеросклероза [71]. Различные факторы, такие как оксидативный стресс, гипергликемия, гликирование белков, СЖК, провоспалительные цитокины и адипокины, вызывают патологические изменения в эндотелии и нарушение его нормальных физиологических и защитных механизмов. </w:t>
      </w:r>
      <w:proofErr w:type="gramStart"/>
      <w:r w:rsidRPr="001A1472">
        <w:rPr>
          <w:rFonts w:ascii="Times New Roman" w:hAnsi="Times New Roman"/>
          <w:sz w:val="28"/>
          <w:szCs w:val="28"/>
          <w:lang w:val="en-US"/>
        </w:rPr>
        <w:t>Hansson</w:t>
      </w:r>
      <w:r w:rsidRPr="001A1472">
        <w:rPr>
          <w:rFonts w:ascii="Times New Roman" w:hAnsi="Times New Roman"/>
          <w:sz w:val="28"/>
          <w:szCs w:val="28"/>
        </w:rPr>
        <w:t xml:space="preserve"> показал, что иммунные клетки играют важную роль на всех этапах атеросклеротического процесса [62].</w:t>
      </w:r>
      <w:proofErr w:type="gramEnd"/>
      <w:r w:rsidRPr="001A1472">
        <w:rPr>
          <w:rFonts w:ascii="Times New Roman" w:hAnsi="Times New Roman"/>
          <w:sz w:val="28"/>
          <w:szCs w:val="28"/>
        </w:rPr>
        <w:t xml:space="preserve">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7. Гиперкоагуляция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Протромботическое состояние характеризуется увеличением концентрации фибриногена, фактора VII и фактора VIII, а также активацией тромбоцитов и эндотелиальной дисфункцией [71]. Провоспалительная активность ассоциируется с  повышенным уровнем циркулирующих цитокинов и белков острой фазы (например, СРБ). </w:t>
      </w:r>
      <w:proofErr w:type="gramStart"/>
      <w:r w:rsidRPr="001A1472">
        <w:rPr>
          <w:rFonts w:ascii="Times New Roman" w:hAnsi="Times New Roman"/>
          <w:sz w:val="28"/>
          <w:szCs w:val="28"/>
          <w:lang w:val="en-US"/>
        </w:rPr>
        <w:t>Grundy</w:t>
      </w:r>
      <w:r w:rsidRPr="001A1472">
        <w:rPr>
          <w:rFonts w:ascii="Times New Roman" w:hAnsi="Times New Roman"/>
          <w:sz w:val="28"/>
          <w:szCs w:val="28"/>
        </w:rPr>
        <w:t xml:space="preserve"> показал, что фибриноген и белки острой фазы увеличиваются в ответ на повышение содержания цитокинов.</w:t>
      </w:r>
      <w:proofErr w:type="gramEnd"/>
      <w:r w:rsidRPr="001A1472">
        <w:rPr>
          <w:rFonts w:ascii="Times New Roman" w:hAnsi="Times New Roman"/>
          <w:sz w:val="28"/>
          <w:szCs w:val="28"/>
        </w:rPr>
        <w:t xml:space="preserve"> [57] Эти данные отражают тот факт, что протромботическое и провоспалительное состояние имеют метаболическую взаимосвязь.</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8. Диета.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Исследование </w:t>
      </w:r>
      <w:r w:rsidRPr="001A1472">
        <w:rPr>
          <w:rFonts w:ascii="Times New Roman" w:hAnsi="Times New Roman"/>
          <w:sz w:val="28"/>
          <w:szCs w:val="28"/>
          <w:lang w:val="en-US"/>
        </w:rPr>
        <w:t>Aljada</w:t>
      </w:r>
      <w:r w:rsidRPr="001A1472">
        <w:rPr>
          <w:rFonts w:ascii="Times New Roman" w:hAnsi="Times New Roman"/>
          <w:sz w:val="28"/>
          <w:szCs w:val="28"/>
        </w:rPr>
        <w:t xml:space="preserve"> и др. показало [16], что пища с высоким содержанием жира связана с оксидативным стрессом, а также с активацией провоспалительного фактора транскрипции - ядерного фактора каппа-бета (NFκB). В отличие от этого, диета, богатая фруктами и пищевыми волокнами не имеет провоспалительных свойств по сравнению с пищей, содержащей жиры, даже если она имеет ту же калорийность.</w:t>
      </w:r>
    </w:p>
    <w:p w:rsidR="004400D2" w:rsidRDefault="004400D2" w:rsidP="001B49DE">
      <w:pPr>
        <w:spacing w:line="360" w:lineRule="auto"/>
        <w:ind w:firstLine="709"/>
        <w:jc w:val="both"/>
        <w:rPr>
          <w:rFonts w:ascii="Times New Roman" w:hAnsi="Times New Roman"/>
          <w:sz w:val="28"/>
          <w:szCs w:val="28"/>
        </w:rPr>
      </w:pP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lastRenderedPageBreak/>
        <w:t>9. Хронический стресс и глюкокортикоиды</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Хроническая гиперсекреция стрессовых гормонов, таких как кортизол, у лиц с генетической предрасположенностью, может привести к накоплению висцерального жира в результате хронического гиперкортизолизма, низкой секреции гормона роста и гипогонадизма [33]. ГКС увеличивают активность ферментов, участвующих в синтезе жирных кислот и способствуют секреции липопротеинов, индуцируют глюконеогенез в печени, ускоряют дифференцировку преадипоцитов в адипоциты, ингибируют стимулированное инсулином поглощение адипоцитами аминокислот и увеличивают липолиз или окисление липидов, что приводит </w:t>
      </w:r>
      <w:proofErr w:type="gramStart"/>
      <w:r w:rsidRPr="001A1472">
        <w:rPr>
          <w:rFonts w:ascii="Times New Roman" w:hAnsi="Times New Roman"/>
          <w:sz w:val="28"/>
          <w:szCs w:val="28"/>
        </w:rPr>
        <w:t>к</w:t>
      </w:r>
      <w:proofErr w:type="gramEnd"/>
      <w:r w:rsidRPr="001A1472">
        <w:rPr>
          <w:rFonts w:ascii="Times New Roman" w:hAnsi="Times New Roman"/>
          <w:sz w:val="28"/>
          <w:szCs w:val="28"/>
        </w:rPr>
        <w:t xml:space="preserve"> периферической инсулинорезистентности [126]. Наблюдается сильная корреляция между уровнем кортизола в плазме, мочевыми метаболитами ГКС и компонентами МС среди этих пациентов [71]. А темпы секреции и периферической деградации кортизола у этих пациентов положительно коррелирует с систолическим артериальным давлением, концентрациями глюкозы плазмы натощак и инсулина. Эти гормональные изменения могут опосредовать реактивную гиперсекрецию инсулина, увеличение висцерального ожирения, саркопению, развитие дислипидемии, гипертензии и СД 2 типа.</w:t>
      </w:r>
    </w:p>
    <w:p w:rsidR="00250E12" w:rsidRDefault="009D72F2" w:rsidP="00250E12">
      <w:pPr>
        <w:pStyle w:val="1"/>
        <w:jc w:val="center"/>
        <w:rPr>
          <w:rFonts w:ascii="Times New Roman" w:hAnsi="Times New Roman" w:cs="Times New Roman"/>
          <w:color w:val="auto"/>
        </w:rPr>
      </w:pPr>
      <w:bookmarkStart w:id="4" w:name="_Toc448428667"/>
      <w:r>
        <w:rPr>
          <w:rFonts w:ascii="Times New Roman" w:hAnsi="Times New Roman" w:cs="Times New Roman"/>
          <w:color w:val="auto"/>
        </w:rPr>
        <w:t xml:space="preserve">1.1.3. </w:t>
      </w:r>
      <w:r w:rsidR="00250E12" w:rsidRPr="001A1472">
        <w:rPr>
          <w:rFonts w:ascii="Times New Roman" w:hAnsi="Times New Roman" w:cs="Times New Roman"/>
          <w:color w:val="auto"/>
        </w:rPr>
        <w:t>Ассоциация МС и ХБП</w:t>
      </w:r>
      <w:bookmarkEnd w:id="4"/>
    </w:p>
    <w:p w:rsidR="001B49DE" w:rsidRPr="001B49DE" w:rsidRDefault="001B49DE" w:rsidP="001B49DE"/>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Многие исследования связывают МС с ХБП [15,23,35]. Каждый компонент МС имеет связь, как с возникновением, так и прогрессированием ХБП. Так, например, ожирение является одним из существенных факторов риска ухудшения функции почек. Рост ИМТ на 10% увеличивает вероятность снижения скорости клубочковой фильтрации в 1,3 раза [10]. Ранние стадии ХБП, диагностируют, как правило, случайно из-за ее бессимптомного течения и отсутствия программ скрининга. Мета-анализ одиннадцати исследований, </w:t>
      </w:r>
      <w:r w:rsidRPr="001A1472">
        <w:rPr>
          <w:rFonts w:ascii="Times New Roman" w:hAnsi="Times New Roman"/>
          <w:sz w:val="28"/>
          <w:szCs w:val="28"/>
        </w:rPr>
        <w:lastRenderedPageBreak/>
        <w:t>включивший  30146 пациентов позволил показать, что МС ассоциирован со снижением расчетной СКФ (СКФ) &lt;60 мл / мин/1,73 м</w:t>
      </w:r>
      <w:proofErr w:type="gramStart"/>
      <w:r w:rsidRPr="001A1472">
        <w:rPr>
          <w:rFonts w:ascii="Times New Roman" w:hAnsi="Times New Roman"/>
          <w:sz w:val="28"/>
          <w:szCs w:val="28"/>
        </w:rPr>
        <w:t>2</w:t>
      </w:r>
      <w:proofErr w:type="gramEnd"/>
      <w:r w:rsidRPr="001A1472">
        <w:rPr>
          <w:rFonts w:ascii="Times New Roman" w:hAnsi="Times New Roman"/>
          <w:sz w:val="28"/>
          <w:szCs w:val="28"/>
        </w:rPr>
        <w:t xml:space="preserve"> с отношением шансов (OШ) 1.55 [117]. Следует учесть, что в ряде включенных в него исследований не было пациентов с сахарным диабетом, который не только является потенциальным компонентом МС, но и нередкой причиной ХБП. Так в исследовании NHANES </w:t>
      </w:r>
      <w:r w:rsidRPr="001A1472">
        <w:rPr>
          <w:rFonts w:ascii="Times New Roman" w:hAnsi="Times New Roman"/>
          <w:sz w:val="28"/>
          <w:szCs w:val="28"/>
          <w:lang w:val="en-US"/>
        </w:rPr>
        <w:t>III</w:t>
      </w:r>
      <w:r w:rsidRPr="001A1472">
        <w:rPr>
          <w:rFonts w:ascii="Times New Roman" w:hAnsi="Times New Roman"/>
          <w:sz w:val="28"/>
          <w:szCs w:val="28"/>
        </w:rPr>
        <w:t xml:space="preserve">, в котором 7800 пациентов с исходно нормальной функцией почек наблюдались в течение в течение 21 года, ОШ для развития ХБП у больных с МС составляло 2,6 (95% CI: 1.68-4.03) [112].Оценить патогенетические взаимосвязи МС и ХБП не всегда просто, несмотря на их широкую распространенность. Как уже упоминалось, в отличие от ХБП для МС нет единых критериев диагностики, отдельные компоненты МС имеют довольно размытые значения и чувствительны к таким неизмеряемым факторам, как изменение образа жизни, лекарственным эффектам или острым заболеваниям. Время начала как МС, так и ХБП нередко трудно определить. Чрезмерное упрощение критериев МС (например, использование только ИМТ без определения окружности талии и бедер, игнорирование этнической принадлежности), еще больше ограничивает окончательные выводы о связях между МС и ХБП.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Гистологическое исследование почек после нефрэктомии у 146 пациентов [15] показало высокую распространенность изменений, характерных для ХБП, в том числе диффузного и  сегментарного гломерулосклероза у пациентов с МС. Другие особенности включали более высокую распространенность атрофии клеток канальцев, интерстициального фиброза и склероза артерий.  Другой подход заключается в изучении внутрипочечной гемодинамики с помощью ультразвуковой диагностики, при которой паренхиматозное повреждение почек при МС может быть отражено за счет увеличения интраренального индекса резистивности [102]. </w:t>
      </w:r>
    </w:p>
    <w:p w:rsidR="00250E12" w:rsidRDefault="009D72F2" w:rsidP="00250E12">
      <w:pPr>
        <w:pStyle w:val="1"/>
        <w:jc w:val="center"/>
        <w:rPr>
          <w:rFonts w:ascii="Times New Roman" w:hAnsi="Times New Roman" w:cs="Times New Roman"/>
          <w:color w:val="auto"/>
        </w:rPr>
      </w:pPr>
      <w:bookmarkStart w:id="5" w:name="_Toc448428668"/>
      <w:r>
        <w:rPr>
          <w:rFonts w:ascii="Times New Roman" w:hAnsi="Times New Roman" w:cs="Times New Roman"/>
          <w:color w:val="auto"/>
        </w:rPr>
        <w:lastRenderedPageBreak/>
        <w:t xml:space="preserve">1.1.4. </w:t>
      </w:r>
      <w:r w:rsidR="00250E12" w:rsidRPr="001A1472">
        <w:rPr>
          <w:rFonts w:ascii="Times New Roman" w:hAnsi="Times New Roman" w:cs="Times New Roman"/>
          <w:color w:val="auto"/>
        </w:rPr>
        <w:t>МС как причина ХБП</w:t>
      </w:r>
      <w:bookmarkEnd w:id="5"/>
    </w:p>
    <w:p w:rsidR="001B49DE" w:rsidRPr="001B49DE" w:rsidRDefault="001B49DE" w:rsidP="001B49DE"/>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Более убедительной, чем простое объединение этих состояний, выглядит гипотеза о том, что МС выступает в качестве причины ХБП. Однако пока не ясно, имеется ли один линейный механизм, который ведет от МС к ХБП, или существует ряд отдельных, но взаимозависимых механизмов, приводящих к развитию МС и одновременно к  повреждению почек. В этом контексте,  наиболее приемлемым объяснением является действие совокупности факторов риска, приводящих к повышенной экспрессии профибротических факторов и включающую резистентность к инсулину, воспаление, нарушенный липидный обмен и артериальную гипертензию [124]. При этом пока невозможно  исключить простую ассоциацию между двумя распространенными заболеваниями. Наиболее важным  патогенетическим фактором ХБП среди </w:t>
      </w:r>
      <w:proofErr w:type="gramStart"/>
      <w:r w:rsidRPr="001A1472">
        <w:rPr>
          <w:rFonts w:ascii="Times New Roman" w:hAnsi="Times New Roman"/>
          <w:sz w:val="28"/>
          <w:szCs w:val="28"/>
        </w:rPr>
        <w:t>перечисленных</w:t>
      </w:r>
      <w:proofErr w:type="gramEnd"/>
      <w:r w:rsidRPr="001A1472">
        <w:rPr>
          <w:rFonts w:ascii="Times New Roman" w:hAnsi="Times New Roman"/>
          <w:sz w:val="28"/>
          <w:szCs w:val="28"/>
        </w:rPr>
        <w:t xml:space="preserve"> представляется инсулинорезистентность. Инсулин, по сути, сам является противовоспалительным гормоном. Инсулинорезистентность, </w:t>
      </w:r>
      <w:proofErr w:type="gramStart"/>
      <w:r w:rsidRPr="001A1472">
        <w:rPr>
          <w:rFonts w:ascii="Times New Roman" w:hAnsi="Times New Roman"/>
          <w:sz w:val="28"/>
          <w:szCs w:val="28"/>
        </w:rPr>
        <w:t>имеющая</w:t>
      </w:r>
      <w:proofErr w:type="gramEnd"/>
      <w:r w:rsidRPr="001A1472">
        <w:rPr>
          <w:rFonts w:ascii="Times New Roman" w:hAnsi="Times New Roman"/>
          <w:sz w:val="28"/>
          <w:szCs w:val="28"/>
        </w:rPr>
        <w:t xml:space="preserve"> место при СД 2 типа, приводит к воспалению, затем активируется оксидативный стресс и комбинированное воздействие этих факторов способствует повреждению почек [102]. Высокие уровни инсулина стимулируют выделение инсулиноподобного фактор роста 1 (IGF-1), который, в свою очередь, увеличивает образование фактора роста соединительной ткани, в результате чего развивается фиброз [117]. Более того, ожирение может привести к увеличению секреции жировой тканью провоспалительных адипокинов, </w:t>
      </w:r>
      <w:proofErr w:type="gramStart"/>
      <w:r w:rsidRPr="001A1472">
        <w:rPr>
          <w:rFonts w:ascii="Times New Roman" w:hAnsi="Times New Roman"/>
          <w:sz w:val="28"/>
          <w:szCs w:val="28"/>
        </w:rPr>
        <w:t>таких</w:t>
      </w:r>
      <w:proofErr w:type="gramEnd"/>
      <w:r w:rsidRPr="001A1472">
        <w:rPr>
          <w:rFonts w:ascii="Times New Roman" w:hAnsi="Times New Roman"/>
          <w:sz w:val="28"/>
          <w:szCs w:val="28"/>
        </w:rPr>
        <w:t xml:space="preserve"> как лептин, интерлейкин-6, и TNF-α [23]. Лептин повышает внутрипочечное образование профибротического трансформирующего фактора </w:t>
      </w:r>
      <w:proofErr w:type="gramStart"/>
      <w:r w:rsidRPr="001A1472">
        <w:rPr>
          <w:rFonts w:ascii="Times New Roman" w:hAnsi="Times New Roman"/>
          <w:sz w:val="28"/>
          <w:szCs w:val="28"/>
        </w:rPr>
        <w:t>роста-бета</w:t>
      </w:r>
      <w:proofErr w:type="gramEnd"/>
      <w:r w:rsidRPr="001A1472">
        <w:rPr>
          <w:rFonts w:ascii="Times New Roman" w:hAnsi="Times New Roman"/>
          <w:sz w:val="28"/>
          <w:szCs w:val="28"/>
        </w:rPr>
        <w:t xml:space="preserve"> (TGF-β) [135]. Кроме того, </w:t>
      </w:r>
      <w:r w:rsidRPr="001A1472">
        <w:rPr>
          <w:rFonts w:ascii="Times New Roman" w:hAnsi="Times New Roman"/>
          <w:sz w:val="28"/>
          <w:szCs w:val="28"/>
          <w:lang w:val="en-US"/>
        </w:rPr>
        <w:t>TNF</w:t>
      </w:r>
      <w:r w:rsidRPr="001A1472">
        <w:rPr>
          <w:rFonts w:ascii="Times New Roman" w:hAnsi="Times New Roman"/>
          <w:sz w:val="28"/>
          <w:szCs w:val="28"/>
        </w:rPr>
        <w:t>-</w:t>
      </w:r>
      <w:proofErr w:type="gramStart"/>
      <w:r w:rsidRPr="001A1472">
        <w:rPr>
          <w:rFonts w:ascii="Times New Roman" w:hAnsi="Times New Roman"/>
          <w:sz w:val="28"/>
          <w:szCs w:val="28"/>
        </w:rPr>
        <w:t>α  увеличивает</w:t>
      </w:r>
      <w:proofErr w:type="gramEnd"/>
      <w:r w:rsidRPr="001A1472">
        <w:rPr>
          <w:rFonts w:ascii="Times New Roman" w:hAnsi="Times New Roman"/>
          <w:sz w:val="28"/>
          <w:szCs w:val="28"/>
        </w:rPr>
        <w:t xml:space="preserve"> образование активных форм кислорода (АФК), которые, в свою очередь,  способствуют почечной эндотелиальной дисфункции, мезангиальной пролиферации и фиброзу [35]. Одновременно, секреция </w:t>
      </w:r>
      <w:proofErr w:type="gramStart"/>
      <w:r w:rsidRPr="001A1472">
        <w:rPr>
          <w:rFonts w:ascii="Times New Roman" w:hAnsi="Times New Roman"/>
          <w:sz w:val="28"/>
          <w:szCs w:val="28"/>
        </w:rPr>
        <w:t>противовоспалительных</w:t>
      </w:r>
      <w:proofErr w:type="gramEnd"/>
      <w:r w:rsidRPr="001A1472">
        <w:rPr>
          <w:rFonts w:ascii="Times New Roman" w:hAnsi="Times New Roman"/>
          <w:sz w:val="28"/>
          <w:szCs w:val="28"/>
        </w:rPr>
        <w:t xml:space="preserve"> цитокинов, таких как, например, адипонектин, </w:t>
      </w:r>
      <w:r w:rsidRPr="001A1472">
        <w:rPr>
          <w:rFonts w:ascii="Times New Roman" w:hAnsi="Times New Roman"/>
          <w:sz w:val="28"/>
          <w:szCs w:val="28"/>
        </w:rPr>
        <w:lastRenderedPageBreak/>
        <w:t xml:space="preserve">может снижаться, что способствует поддержанию инсулинорезистентности. Дефицит адипонектина связан с утолщением интимы и пролиферацией гладкомышечных клеток [102]. Эти сосудистые эффекты могут быть независимыми от чувствительности к инсулину, и присутствовать при ХБП. Ожирение также приводит к увеличению клубочкового объема, гипертрофии подоцитов и пролиферации мезангиальных клеток [117]. ТГ и СЖК сами по себе могут быть нефротоксичными за счет экспрессии провоспалительных цитокинов [124]. В ассоциации с артериальной гипертензией, еще одним компонентом МС, ангиотензин </w:t>
      </w:r>
      <w:r w:rsidRPr="001A1472">
        <w:rPr>
          <w:rFonts w:ascii="Times New Roman" w:hAnsi="Times New Roman"/>
          <w:sz w:val="28"/>
          <w:szCs w:val="28"/>
          <w:lang w:val="en-US"/>
        </w:rPr>
        <w:t>II</w:t>
      </w:r>
      <w:r w:rsidRPr="001A1472">
        <w:rPr>
          <w:rFonts w:ascii="Times New Roman" w:hAnsi="Times New Roman"/>
          <w:sz w:val="28"/>
          <w:szCs w:val="28"/>
        </w:rPr>
        <w:t xml:space="preserve"> стимулирует синтез АФК, уменьшая образование </w:t>
      </w:r>
      <w:r w:rsidRPr="001A1472">
        <w:rPr>
          <w:rFonts w:ascii="Times New Roman" w:hAnsi="Times New Roman"/>
          <w:sz w:val="28"/>
          <w:szCs w:val="28"/>
          <w:lang w:val="en-US"/>
        </w:rPr>
        <w:t>NO</w:t>
      </w:r>
      <w:r w:rsidRPr="001A1472">
        <w:rPr>
          <w:rFonts w:ascii="Times New Roman" w:hAnsi="Times New Roman"/>
          <w:sz w:val="28"/>
          <w:szCs w:val="28"/>
        </w:rPr>
        <w:t xml:space="preserve">-синтазы и вызывая повреждение микрососудов почек, ишемию и тубулоинтерстициальные изменения [102]. </w:t>
      </w:r>
    </w:p>
    <w:p w:rsidR="004400D2" w:rsidRDefault="00250E12" w:rsidP="004400D2">
      <w:pPr>
        <w:spacing w:line="360" w:lineRule="auto"/>
        <w:ind w:firstLine="709"/>
        <w:jc w:val="both"/>
        <w:rPr>
          <w:rFonts w:ascii="Times New Roman" w:hAnsi="Times New Roman"/>
          <w:sz w:val="28"/>
          <w:szCs w:val="28"/>
        </w:rPr>
      </w:pPr>
      <w:r w:rsidRPr="001A1472">
        <w:rPr>
          <w:rFonts w:ascii="Times New Roman" w:hAnsi="Times New Roman"/>
          <w:sz w:val="28"/>
          <w:szCs w:val="28"/>
        </w:rPr>
        <w:t>Однако оценить вклад каждого из компонентов МС в дисфункцию почек достаточно трудно. В связи с этим, наличие МС само по себе является принципиальным фактором риска для развития ХБП, независимо от его отдельных компонентов. Существует и еще одна гипотеза, согласно которой гиперурикемия, не являющаяся «традиционным» компонентом  МС, способствует развитию ХБП благодаря ингибированию продукции оксида азота или в связи с формированием нефролитиаза [102]. Исследования, в основном, поддерживают представление о направлении патогенетических механизмов от МС к ХБП, хотя все еще необходимы дальнейшие исследования данного вопроса. Потенциальные механизмы ХБП при метаболическом си</w:t>
      </w:r>
      <w:r w:rsidR="004400D2">
        <w:rPr>
          <w:rFonts w:ascii="Times New Roman" w:hAnsi="Times New Roman"/>
          <w:sz w:val="28"/>
          <w:szCs w:val="28"/>
        </w:rPr>
        <w:t>ндроме суммированы в таблице 2.</w:t>
      </w:r>
    </w:p>
    <w:p w:rsidR="00250E12" w:rsidRPr="004400D2" w:rsidRDefault="00250E12" w:rsidP="004400D2">
      <w:pPr>
        <w:spacing w:line="360" w:lineRule="auto"/>
        <w:ind w:firstLine="709"/>
        <w:jc w:val="both"/>
        <w:rPr>
          <w:rFonts w:ascii="Times New Roman" w:hAnsi="Times New Roman"/>
          <w:sz w:val="28"/>
          <w:szCs w:val="28"/>
        </w:rPr>
      </w:pPr>
      <w:r w:rsidRPr="001B49DE">
        <w:rPr>
          <w:rFonts w:ascii="Times New Roman" w:hAnsi="Times New Roman"/>
          <w:i/>
          <w:sz w:val="24"/>
          <w:szCs w:val="24"/>
        </w:rPr>
        <w:t>Таблица 3. Потенциальные механизмы развития ХБП при МС</w:t>
      </w:r>
    </w:p>
    <w:tbl>
      <w:tblPr>
        <w:tblStyle w:val="a3"/>
        <w:tblW w:w="0" w:type="auto"/>
        <w:tblLook w:val="04A0" w:firstRow="1" w:lastRow="0" w:firstColumn="1" w:lastColumn="0" w:noHBand="0" w:noVBand="1"/>
      </w:tblPr>
      <w:tblGrid>
        <w:gridCol w:w="9287"/>
      </w:tblGrid>
      <w:tr w:rsidR="00250E12" w:rsidRPr="001A1472" w:rsidTr="00250E12">
        <w:tc>
          <w:tcPr>
            <w:tcW w:w="9571" w:type="dxa"/>
          </w:tcPr>
          <w:p w:rsidR="00250E12" w:rsidRPr="001A1472" w:rsidRDefault="00250E12" w:rsidP="00250E12">
            <w:pPr>
              <w:autoSpaceDE w:val="0"/>
              <w:autoSpaceDN w:val="0"/>
              <w:adjustRightInd w:val="0"/>
              <w:spacing w:line="360" w:lineRule="auto"/>
              <w:ind w:firstLine="709"/>
              <w:jc w:val="both"/>
              <w:rPr>
                <w:rFonts w:ascii="Times New Roman" w:hAnsi="Times New Roman"/>
                <w:b/>
                <w:bCs/>
                <w:color w:val="000000"/>
                <w:sz w:val="28"/>
                <w:szCs w:val="28"/>
              </w:rPr>
            </w:pPr>
            <w:r w:rsidRPr="001A1472">
              <w:rPr>
                <w:rFonts w:ascii="Times New Roman" w:hAnsi="Times New Roman"/>
                <w:b/>
                <w:bCs/>
                <w:color w:val="000000"/>
                <w:sz w:val="28"/>
                <w:szCs w:val="28"/>
              </w:rPr>
              <w:t>Потенциальные механизмы развития ХБП при МС</w:t>
            </w:r>
          </w:p>
        </w:tc>
      </w:tr>
      <w:tr w:rsidR="00250E12" w:rsidRPr="001A1472" w:rsidTr="00250E12">
        <w:trPr>
          <w:trHeight w:val="3372"/>
        </w:trPr>
        <w:tc>
          <w:tcPr>
            <w:tcW w:w="9571" w:type="dxa"/>
          </w:tcPr>
          <w:p w:rsidR="00250E12" w:rsidRPr="001A1472" w:rsidRDefault="00250E12" w:rsidP="00250E12">
            <w:pPr>
              <w:pStyle w:val="a5"/>
              <w:numPr>
                <w:ilvl w:val="0"/>
                <w:numId w:val="5"/>
              </w:numPr>
              <w:autoSpaceDE w:val="0"/>
              <w:autoSpaceDN w:val="0"/>
              <w:adjustRightInd w:val="0"/>
              <w:spacing w:line="360" w:lineRule="auto"/>
              <w:jc w:val="both"/>
              <w:rPr>
                <w:rFonts w:ascii="Times New Roman" w:hAnsi="Times New Roman" w:cs="Times New Roman"/>
                <w:color w:val="000000"/>
                <w:sz w:val="28"/>
                <w:szCs w:val="28"/>
              </w:rPr>
            </w:pPr>
            <w:r w:rsidRPr="001A1472">
              <w:rPr>
                <w:rFonts w:ascii="Times New Roman" w:hAnsi="Times New Roman" w:cs="Times New Roman"/>
                <w:color w:val="000000"/>
                <w:sz w:val="28"/>
                <w:szCs w:val="28"/>
              </w:rPr>
              <w:lastRenderedPageBreak/>
              <w:t>Оксидативный стресс</w:t>
            </w:r>
          </w:p>
          <w:p w:rsidR="00250E12" w:rsidRPr="001A1472" w:rsidRDefault="00250E12" w:rsidP="00250E12">
            <w:pPr>
              <w:pStyle w:val="a5"/>
              <w:numPr>
                <w:ilvl w:val="0"/>
                <w:numId w:val="5"/>
              </w:numPr>
              <w:autoSpaceDE w:val="0"/>
              <w:autoSpaceDN w:val="0"/>
              <w:adjustRightInd w:val="0"/>
              <w:spacing w:line="360" w:lineRule="auto"/>
              <w:jc w:val="both"/>
              <w:rPr>
                <w:rFonts w:ascii="Times New Roman" w:hAnsi="Times New Roman" w:cs="Times New Roman"/>
                <w:color w:val="000000"/>
                <w:sz w:val="28"/>
                <w:szCs w:val="28"/>
              </w:rPr>
            </w:pPr>
            <w:r w:rsidRPr="001A1472">
              <w:rPr>
                <w:rFonts w:ascii="Times New Roman" w:hAnsi="Times New Roman" w:cs="Times New Roman"/>
                <w:color w:val="000000"/>
                <w:sz w:val="28"/>
                <w:szCs w:val="28"/>
              </w:rPr>
              <w:t>Увеличение провоспа</w:t>
            </w:r>
            <w:r w:rsidR="00A96B9C">
              <w:rPr>
                <w:rFonts w:ascii="Times New Roman" w:hAnsi="Times New Roman" w:cs="Times New Roman"/>
                <w:color w:val="000000"/>
                <w:sz w:val="28"/>
                <w:szCs w:val="28"/>
              </w:rPr>
              <w:t>лительных цитокинов (лептин, ИЛ-</w:t>
            </w:r>
            <w:r w:rsidRPr="001A1472">
              <w:rPr>
                <w:rFonts w:ascii="Times New Roman" w:hAnsi="Times New Roman" w:cs="Times New Roman"/>
                <w:color w:val="000000"/>
                <w:sz w:val="28"/>
                <w:szCs w:val="28"/>
              </w:rPr>
              <w:t xml:space="preserve">6, </w:t>
            </w:r>
            <w:r w:rsidR="00A96B9C" w:rsidRPr="001A1472">
              <w:rPr>
                <w:rFonts w:ascii="Times New Roman" w:hAnsi="Times New Roman" w:cs="Times New Roman"/>
                <w:sz w:val="28"/>
                <w:szCs w:val="28"/>
              </w:rPr>
              <w:t>ФНОα</w:t>
            </w:r>
            <w:r w:rsidRPr="001A1472">
              <w:rPr>
                <w:rFonts w:ascii="Times New Roman" w:hAnsi="Times New Roman" w:cs="Times New Roman"/>
                <w:color w:val="000000"/>
                <w:sz w:val="28"/>
                <w:szCs w:val="28"/>
              </w:rPr>
              <w:t>)</w:t>
            </w:r>
          </w:p>
          <w:p w:rsidR="00250E12" w:rsidRPr="001A1472" w:rsidRDefault="00250E12" w:rsidP="00250E12">
            <w:pPr>
              <w:pStyle w:val="a5"/>
              <w:numPr>
                <w:ilvl w:val="0"/>
                <w:numId w:val="5"/>
              </w:numPr>
              <w:autoSpaceDE w:val="0"/>
              <w:autoSpaceDN w:val="0"/>
              <w:adjustRightInd w:val="0"/>
              <w:spacing w:line="360" w:lineRule="auto"/>
              <w:jc w:val="both"/>
              <w:rPr>
                <w:rFonts w:ascii="Times New Roman" w:hAnsi="Times New Roman" w:cs="Times New Roman"/>
                <w:color w:val="000000"/>
                <w:sz w:val="28"/>
                <w:szCs w:val="28"/>
              </w:rPr>
            </w:pPr>
            <w:r w:rsidRPr="001A1472">
              <w:rPr>
                <w:rFonts w:ascii="Times New Roman" w:hAnsi="Times New Roman" w:cs="Times New Roman"/>
                <w:color w:val="000000"/>
                <w:sz w:val="28"/>
                <w:szCs w:val="28"/>
              </w:rPr>
              <w:t>Увеличение профибротических факторо</w:t>
            </w:r>
            <w:proofErr w:type="gramStart"/>
            <w:r w:rsidRPr="001A1472">
              <w:rPr>
                <w:rFonts w:ascii="Times New Roman" w:hAnsi="Times New Roman" w:cs="Times New Roman"/>
                <w:color w:val="000000"/>
                <w:sz w:val="28"/>
                <w:szCs w:val="28"/>
              </w:rPr>
              <w:t>в(</w:t>
            </w:r>
            <w:proofErr w:type="gramEnd"/>
            <w:r w:rsidRPr="001A1472">
              <w:rPr>
                <w:rFonts w:ascii="Times New Roman" w:hAnsi="Times New Roman" w:cs="Times New Roman"/>
                <w:color w:val="000000"/>
                <w:sz w:val="28"/>
                <w:szCs w:val="28"/>
              </w:rPr>
              <w:t xml:space="preserve">фактор роста фибробластов, трансформирующий фактор роста β, коллаген </w:t>
            </w:r>
            <w:r w:rsidRPr="001A1472">
              <w:rPr>
                <w:rFonts w:ascii="Times New Roman" w:hAnsi="Times New Roman" w:cs="Times New Roman"/>
                <w:color w:val="000000"/>
                <w:sz w:val="28"/>
                <w:szCs w:val="28"/>
                <w:lang w:val="en-US"/>
              </w:rPr>
              <w:t>IV</w:t>
            </w:r>
            <w:r w:rsidRPr="001A1472">
              <w:rPr>
                <w:rFonts w:ascii="Times New Roman" w:hAnsi="Times New Roman" w:cs="Times New Roman"/>
                <w:color w:val="000000"/>
                <w:sz w:val="28"/>
                <w:szCs w:val="28"/>
              </w:rPr>
              <w:t xml:space="preserve"> типа)</w:t>
            </w:r>
          </w:p>
          <w:p w:rsidR="00250E12" w:rsidRPr="001A1472" w:rsidRDefault="00250E12" w:rsidP="00250E12">
            <w:pPr>
              <w:pStyle w:val="a5"/>
              <w:numPr>
                <w:ilvl w:val="0"/>
                <w:numId w:val="5"/>
              </w:numPr>
              <w:autoSpaceDE w:val="0"/>
              <w:autoSpaceDN w:val="0"/>
              <w:adjustRightInd w:val="0"/>
              <w:spacing w:line="360" w:lineRule="auto"/>
              <w:jc w:val="both"/>
              <w:rPr>
                <w:rFonts w:ascii="Times New Roman" w:hAnsi="Times New Roman" w:cs="Times New Roman"/>
                <w:color w:val="000000"/>
                <w:sz w:val="28"/>
                <w:szCs w:val="28"/>
              </w:rPr>
            </w:pPr>
            <w:r w:rsidRPr="001A1472">
              <w:rPr>
                <w:rFonts w:ascii="Times New Roman" w:hAnsi="Times New Roman" w:cs="Times New Roman"/>
                <w:color w:val="000000"/>
                <w:sz w:val="28"/>
                <w:szCs w:val="28"/>
              </w:rPr>
              <w:t>Увеличение гломерулярного объема и гипертрофия подоцитов</w:t>
            </w:r>
          </w:p>
          <w:p w:rsidR="00250E12" w:rsidRPr="001A1472" w:rsidRDefault="00250E12" w:rsidP="00250E12">
            <w:pPr>
              <w:pStyle w:val="a5"/>
              <w:numPr>
                <w:ilvl w:val="0"/>
                <w:numId w:val="5"/>
              </w:numPr>
              <w:autoSpaceDE w:val="0"/>
              <w:autoSpaceDN w:val="0"/>
              <w:adjustRightInd w:val="0"/>
              <w:spacing w:line="360" w:lineRule="auto"/>
              <w:jc w:val="both"/>
              <w:rPr>
                <w:rFonts w:ascii="Times New Roman" w:hAnsi="Times New Roman" w:cs="Times New Roman"/>
                <w:color w:val="000000"/>
                <w:sz w:val="28"/>
                <w:szCs w:val="28"/>
              </w:rPr>
            </w:pPr>
            <w:r w:rsidRPr="001A1472">
              <w:rPr>
                <w:rFonts w:ascii="Times New Roman" w:hAnsi="Times New Roman" w:cs="Times New Roman"/>
                <w:color w:val="000000"/>
                <w:sz w:val="28"/>
                <w:szCs w:val="28"/>
              </w:rPr>
              <w:t>Повреждающее действие триглицеридов и свободных жирных кислот</w:t>
            </w:r>
          </w:p>
          <w:p w:rsidR="00250E12" w:rsidRPr="001A1472" w:rsidRDefault="00250E12" w:rsidP="00250E12">
            <w:pPr>
              <w:pStyle w:val="a5"/>
              <w:numPr>
                <w:ilvl w:val="0"/>
                <w:numId w:val="5"/>
              </w:numPr>
              <w:autoSpaceDE w:val="0"/>
              <w:autoSpaceDN w:val="0"/>
              <w:adjustRightInd w:val="0"/>
              <w:spacing w:line="360" w:lineRule="auto"/>
              <w:jc w:val="both"/>
              <w:rPr>
                <w:rFonts w:ascii="Times New Roman" w:hAnsi="Times New Roman" w:cs="Times New Roman"/>
                <w:color w:val="000000"/>
                <w:sz w:val="28"/>
                <w:szCs w:val="28"/>
              </w:rPr>
            </w:pPr>
            <w:r w:rsidRPr="001A1472">
              <w:rPr>
                <w:rFonts w:ascii="Times New Roman" w:hAnsi="Times New Roman" w:cs="Times New Roman"/>
                <w:color w:val="000000"/>
                <w:sz w:val="28"/>
                <w:szCs w:val="28"/>
              </w:rPr>
              <w:t xml:space="preserve">Развитие ишемии и микрососудистого повреждения (ангиотензин </w:t>
            </w:r>
            <w:r w:rsidRPr="001A1472">
              <w:rPr>
                <w:rFonts w:ascii="Times New Roman" w:hAnsi="Times New Roman" w:cs="Times New Roman"/>
                <w:color w:val="000000"/>
                <w:sz w:val="28"/>
                <w:szCs w:val="28"/>
                <w:lang w:val="en-US"/>
              </w:rPr>
              <w:t>II</w:t>
            </w:r>
            <w:r w:rsidRPr="001A1472">
              <w:rPr>
                <w:rFonts w:ascii="Times New Roman" w:hAnsi="Times New Roman" w:cs="Times New Roman"/>
                <w:color w:val="000000"/>
                <w:sz w:val="28"/>
                <w:szCs w:val="28"/>
              </w:rPr>
              <w:t>)</w:t>
            </w:r>
          </w:p>
          <w:p w:rsidR="00250E12" w:rsidRPr="001A1472" w:rsidRDefault="00250E12" w:rsidP="00250E12">
            <w:pPr>
              <w:pStyle w:val="a5"/>
              <w:numPr>
                <w:ilvl w:val="0"/>
                <w:numId w:val="5"/>
              </w:numPr>
              <w:spacing w:line="360" w:lineRule="auto"/>
              <w:jc w:val="both"/>
              <w:rPr>
                <w:rFonts w:ascii="Times New Roman" w:hAnsi="Times New Roman" w:cs="Times New Roman"/>
                <w:color w:val="000000"/>
                <w:sz w:val="28"/>
                <w:szCs w:val="28"/>
              </w:rPr>
            </w:pPr>
            <w:r w:rsidRPr="001A1472">
              <w:rPr>
                <w:rFonts w:ascii="Times New Roman" w:hAnsi="Times New Roman" w:cs="Times New Roman"/>
                <w:color w:val="000000"/>
                <w:sz w:val="28"/>
                <w:szCs w:val="28"/>
              </w:rPr>
              <w:t>Гиперурикемия</w:t>
            </w:r>
          </w:p>
        </w:tc>
      </w:tr>
    </w:tbl>
    <w:p w:rsidR="00250E12" w:rsidRDefault="009D72F2" w:rsidP="001B49DE">
      <w:pPr>
        <w:pStyle w:val="1"/>
        <w:jc w:val="center"/>
        <w:rPr>
          <w:rFonts w:ascii="Times New Roman" w:hAnsi="Times New Roman" w:cs="Times New Roman"/>
          <w:color w:val="auto"/>
        </w:rPr>
      </w:pPr>
      <w:bookmarkStart w:id="6" w:name="_Toc448428669"/>
      <w:r>
        <w:rPr>
          <w:rFonts w:ascii="Times New Roman" w:hAnsi="Times New Roman" w:cs="Times New Roman"/>
          <w:color w:val="auto"/>
        </w:rPr>
        <w:t xml:space="preserve">1.1.5. </w:t>
      </w:r>
      <w:r w:rsidR="00250E12" w:rsidRPr="001A1472">
        <w:rPr>
          <w:rFonts w:ascii="Times New Roman" w:hAnsi="Times New Roman" w:cs="Times New Roman"/>
          <w:color w:val="auto"/>
        </w:rPr>
        <w:t>МС и прогрессирование ХБП</w:t>
      </w:r>
      <w:bookmarkEnd w:id="6"/>
    </w:p>
    <w:p w:rsidR="001B49DE" w:rsidRPr="001B49DE" w:rsidRDefault="001B49DE" w:rsidP="001B49DE"/>
    <w:p w:rsidR="00250E1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Несколько популяционных исследований выявили взаимосвязь МС с прогрессированием ХБП. После  достижения ХБП С3-4 стадии, наличие  МС повышает риск развития терминальной  почечной недостаточности</w:t>
      </w:r>
      <w:r w:rsidR="00A96B9C">
        <w:rPr>
          <w:rFonts w:ascii="Times New Roman" w:hAnsi="Times New Roman"/>
          <w:sz w:val="28"/>
          <w:szCs w:val="28"/>
        </w:rPr>
        <w:t xml:space="preserve"> (т</w:t>
      </w:r>
      <w:r w:rsidRPr="001A1472">
        <w:rPr>
          <w:rFonts w:ascii="Times New Roman" w:hAnsi="Times New Roman"/>
          <w:sz w:val="28"/>
          <w:szCs w:val="28"/>
        </w:rPr>
        <w:t xml:space="preserve">ПН) в течение последующих 2-3 лет  по данным исследования более 15000 пациентов [95]. В частности, нарушение обмена глюкозы, гипертриглицеридемия, артериальная гипертензия были связаны с повышенным риском тПН. Аналогично, постепенное увеличение резистентности к инсулину было ассоциировано с большей скоростью снижения скорости клубочковой фильтрации в когорте пожилых пациентов с ХБП [35]. С другой стороны, на поздних стадиях ХБП, МС как фактор риска прогрессирования болезни почек становится менее значимым, возможно, потому, что ХБП непосредственно приводит к быстрому прогрессированию в виде порочного замкнутого круга. Еще одно исследование показало [115], что даже при наличии корреляции  МС с альбуминурией, влияние МС на прогрессирование ХБП не зависит от </w:t>
      </w:r>
      <w:r w:rsidRPr="001A1472">
        <w:rPr>
          <w:rFonts w:ascii="Times New Roman" w:hAnsi="Times New Roman"/>
          <w:sz w:val="28"/>
          <w:szCs w:val="28"/>
        </w:rPr>
        <w:lastRenderedPageBreak/>
        <w:t>наличия альбуминур</w:t>
      </w:r>
      <w:proofErr w:type="gramStart"/>
      <w:r w:rsidRPr="001A1472">
        <w:rPr>
          <w:rFonts w:ascii="Times New Roman" w:hAnsi="Times New Roman"/>
          <w:sz w:val="28"/>
          <w:szCs w:val="28"/>
        </w:rPr>
        <w:t>ии и ее</w:t>
      </w:r>
      <w:proofErr w:type="gramEnd"/>
      <w:r w:rsidRPr="001A1472">
        <w:rPr>
          <w:rFonts w:ascii="Times New Roman" w:hAnsi="Times New Roman"/>
          <w:sz w:val="28"/>
          <w:szCs w:val="28"/>
        </w:rPr>
        <w:t xml:space="preserve"> выраженности. Кроме того, протеинурия является известным фактором риска прогрессирования ХБП до тПН и также является компонентом некоторых дефиниций МС [102]. Несмотря на более чем 30% риск при наличии МС, контроль протеинурии ослабляет возможнос</w:t>
      </w:r>
      <w:r w:rsidR="00A96B9C">
        <w:rPr>
          <w:rFonts w:ascii="Times New Roman" w:hAnsi="Times New Roman"/>
          <w:sz w:val="28"/>
          <w:szCs w:val="28"/>
        </w:rPr>
        <w:t>ть значительного снижения СКФ, т</w:t>
      </w:r>
      <w:r w:rsidRPr="001A1472">
        <w:rPr>
          <w:rFonts w:ascii="Times New Roman" w:hAnsi="Times New Roman"/>
          <w:sz w:val="28"/>
          <w:szCs w:val="28"/>
        </w:rPr>
        <w:t xml:space="preserve">ПН или смерти по данным </w:t>
      </w:r>
      <w:proofErr w:type="gramStart"/>
      <w:r w:rsidRPr="001A1472">
        <w:rPr>
          <w:rFonts w:ascii="Times New Roman" w:hAnsi="Times New Roman"/>
          <w:sz w:val="28"/>
          <w:szCs w:val="28"/>
        </w:rPr>
        <w:t>афро-американского</w:t>
      </w:r>
      <w:proofErr w:type="gramEnd"/>
      <w:r w:rsidRPr="001A1472">
        <w:rPr>
          <w:rFonts w:ascii="Times New Roman" w:hAnsi="Times New Roman"/>
          <w:sz w:val="28"/>
          <w:szCs w:val="28"/>
        </w:rPr>
        <w:t xml:space="preserve"> исследования Kidney Disease and Hypertension [82].  Если происходит формирование ХБП, то его ускоряют факторы риска, общие для ХБП и МС. Во-первых, </w:t>
      </w:r>
      <w:proofErr w:type="gramStart"/>
      <w:r w:rsidRPr="001A1472">
        <w:rPr>
          <w:rFonts w:ascii="Times New Roman" w:hAnsi="Times New Roman"/>
          <w:sz w:val="28"/>
          <w:szCs w:val="28"/>
        </w:rPr>
        <w:t>связанная</w:t>
      </w:r>
      <w:proofErr w:type="gramEnd"/>
      <w:r w:rsidRPr="001A1472">
        <w:rPr>
          <w:rFonts w:ascii="Times New Roman" w:hAnsi="Times New Roman"/>
          <w:sz w:val="28"/>
          <w:szCs w:val="28"/>
        </w:rPr>
        <w:t xml:space="preserve"> с ожирением клубочковая гиперфильтрация дополняет  гиперфильтрацию,  индуцированную самой ХБП, что приводит к ускорению развития гломерулосклероза [58]. Во-вторых, активность воспалительных процессов и оксидативного стресса при ХБП также увеличивается [58]. Артериальная гипертензия и гипертриглицеридемия нарастают. Резистентность к инсулину может быть повышена как за счет ХБП, так и МС [125]. В-третьих, резистентность к инсулину может сочетаться с воспалением и вызывать так называемый  «стресс </w:t>
      </w:r>
      <w:proofErr w:type="gramStart"/>
      <w:r w:rsidRPr="001A1472">
        <w:rPr>
          <w:rFonts w:ascii="Times New Roman" w:hAnsi="Times New Roman"/>
          <w:sz w:val="28"/>
          <w:szCs w:val="28"/>
        </w:rPr>
        <w:t>эндоплазматического</w:t>
      </w:r>
      <w:proofErr w:type="gramEnd"/>
      <w:r w:rsidRPr="001A1472">
        <w:rPr>
          <w:rFonts w:ascii="Times New Roman" w:hAnsi="Times New Roman"/>
          <w:sz w:val="28"/>
          <w:szCs w:val="28"/>
        </w:rPr>
        <w:t xml:space="preserve"> ретикулума». Согласно этой теории [98], в просвете эндоплазматического ретикулума накапливаются белки с измененной структурной организацией, подавляя секрецию инсулина посредством фосфорилирования инсулинового рецептора (IRS-1). Наконец, резистентность к инсулину ухудшает почечную гемодинамику за счет увеличения задержки натрия и влияет на перенос других катионов и анионов [102]. Активация симпатической нервной системы также неблагоприятна для почечной гемодинамики и способствует развитию протеинурии. Последняя способствует повреждению подоцитов в нефроне, и в конечном итоге </w:t>
      </w:r>
      <w:proofErr w:type="gramStart"/>
      <w:r w:rsidRPr="001A1472">
        <w:rPr>
          <w:rFonts w:ascii="Times New Roman" w:hAnsi="Times New Roman"/>
          <w:sz w:val="28"/>
          <w:szCs w:val="28"/>
        </w:rPr>
        <w:t>–х</w:t>
      </w:r>
      <w:proofErr w:type="gramEnd"/>
      <w:r w:rsidRPr="001A1472">
        <w:rPr>
          <w:rFonts w:ascii="Times New Roman" w:hAnsi="Times New Roman"/>
          <w:sz w:val="28"/>
          <w:szCs w:val="28"/>
        </w:rPr>
        <w:t>роническому тубулоинтерстициальному повреждению, тем самым ухудшая течение ХБП [9].</w:t>
      </w:r>
    </w:p>
    <w:p w:rsidR="004400D2" w:rsidRPr="001A1472" w:rsidRDefault="004400D2" w:rsidP="001B49DE">
      <w:pPr>
        <w:spacing w:line="360" w:lineRule="auto"/>
        <w:ind w:firstLine="709"/>
        <w:jc w:val="both"/>
        <w:rPr>
          <w:rFonts w:ascii="Times New Roman" w:hAnsi="Times New Roman"/>
          <w:sz w:val="28"/>
          <w:szCs w:val="28"/>
        </w:rPr>
      </w:pPr>
    </w:p>
    <w:p w:rsidR="00250E12" w:rsidRDefault="00250E12" w:rsidP="009D72F2">
      <w:pPr>
        <w:pStyle w:val="1"/>
        <w:numPr>
          <w:ilvl w:val="1"/>
          <w:numId w:val="11"/>
        </w:numPr>
        <w:jc w:val="center"/>
        <w:rPr>
          <w:rFonts w:ascii="Times New Roman" w:hAnsi="Times New Roman" w:cs="Times New Roman"/>
          <w:color w:val="auto"/>
        </w:rPr>
      </w:pPr>
      <w:bookmarkStart w:id="7" w:name="_Toc448428670"/>
      <w:proofErr w:type="gramStart"/>
      <w:r w:rsidRPr="001A1472">
        <w:rPr>
          <w:rFonts w:ascii="Times New Roman" w:hAnsi="Times New Roman" w:cs="Times New Roman"/>
          <w:color w:val="auto"/>
        </w:rPr>
        <w:lastRenderedPageBreak/>
        <w:t>Роль сердечно-сосудистых заболеваний  в прогрессировании ХБП, ассоциированной с МС</w:t>
      </w:r>
      <w:bookmarkEnd w:id="7"/>
      <w:proofErr w:type="gramEnd"/>
    </w:p>
    <w:p w:rsidR="001B49DE" w:rsidRPr="001B49DE" w:rsidRDefault="001B49DE" w:rsidP="001B49DE"/>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Даже </w:t>
      </w:r>
      <w:proofErr w:type="gramStart"/>
      <w:r w:rsidRPr="001A1472">
        <w:rPr>
          <w:rFonts w:ascii="Times New Roman" w:hAnsi="Times New Roman"/>
          <w:sz w:val="28"/>
          <w:szCs w:val="28"/>
        </w:rPr>
        <w:t>умеренная</w:t>
      </w:r>
      <w:proofErr w:type="gramEnd"/>
      <w:r w:rsidRPr="001A1472">
        <w:rPr>
          <w:rFonts w:ascii="Times New Roman" w:hAnsi="Times New Roman"/>
          <w:sz w:val="28"/>
          <w:szCs w:val="28"/>
        </w:rPr>
        <w:t xml:space="preserve"> ХБП связана с повышенным риском ССЗ [102]. Смертность от ССЗ возрастает с увеличением концентрации </w:t>
      </w:r>
      <w:proofErr w:type="gramStart"/>
      <w:r w:rsidRPr="001A1472">
        <w:rPr>
          <w:rFonts w:ascii="Times New Roman" w:hAnsi="Times New Roman"/>
          <w:sz w:val="28"/>
          <w:szCs w:val="28"/>
        </w:rPr>
        <w:t>сывороточного</w:t>
      </w:r>
      <w:proofErr w:type="gramEnd"/>
      <w:r w:rsidRPr="001A1472">
        <w:rPr>
          <w:rFonts w:ascii="Times New Roman" w:hAnsi="Times New Roman"/>
          <w:sz w:val="28"/>
          <w:szCs w:val="28"/>
        </w:rPr>
        <w:t xml:space="preserve"> креатинина [73]. В одном исследовании [72] пациентов с </w:t>
      </w:r>
      <w:r w:rsidRPr="001A1472">
        <w:rPr>
          <w:rFonts w:ascii="Times New Roman" w:hAnsi="Times New Roman"/>
          <w:sz w:val="28"/>
          <w:szCs w:val="28"/>
          <w:lang w:val="en-US"/>
        </w:rPr>
        <w:t>IV</w:t>
      </w:r>
      <w:r w:rsidRPr="001A1472">
        <w:rPr>
          <w:rFonts w:ascii="Times New Roman" w:hAnsi="Times New Roman"/>
          <w:sz w:val="28"/>
          <w:szCs w:val="28"/>
        </w:rPr>
        <w:t xml:space="preserve"> и </w:t>
      </w:r>
      <w:r w:rsidRPr="001A1472">
        <w:rPr>
          <w:rFonts w:ascii="Times New Roman" w:hAnsi="Times New Roman"/>
          <w:sz w:val="28"/>
          <w:szCs w:val="28"/>
          <w:lang w:val="en-US"/>
        </w:rPr>
        <w:t>V</w:t>
      </w:r>
      <w:r w:rsidRPr="001A1472">
        <w:rPr>
          <w:rFonts w:ascii="Times New Roman" w:hAnsi="Times New Roman"/>
          <w:sz w:val="28"/>
          <w:szCs w:val="28"/>
        </w:rPr>
        <w:t xml:space="preserve"> стадиями ХБП, МС был предиктором смертности от ССЗ, острого коронарного синдрома (ОКС), реваскуляризаций и нефатальных инфарктов. Компоненты МС способствуют развитию ишемической болезни сердца (ИБС). Пациенты с МС и ХБП имеют большие размеры атеросклеротических бляшек в коронарных артериях с более высоким содержанием липидов по данным внутрисосудистого ультразвукового исследования [39]. С почечной недостаточностью, инфарктом миокарда  в контексте МС связана более высокая смертность в течение года. </w:t>
      </w:r>
      <w:proofErr w:type="gramStart"/>
      <w:r w:rsidRPr="001A1472">
        <w:rPr>
          <w:rFonts w:ascii="Times New Roman" w:hAnsi="Times New Roman"/>
          <w:sz w:val="28"/>
          <w:szCs w:val="28"/>
        </w:rPr>
        <w:t>У</w:t>
      </w:r>
      <w:proofErr w:type="gramEnd"/>
      <w:r w:rsidRPr="001A1472">
        <w:rPr>
          <w:rFonts w:ascii="Times New Roman" w:hAnsi="Times New Roman"/>
          <w:sz w:val="28"/>
          <w:szCs w:val="28"/>
        </w:rPr>
        <w:t xml:space="preserve"> более </w:t>
      </w:r>
      <w:proofErr w:type="gramStart"/>
      <w:r w:rsidRPr="001A1472">
        <w:rPr>
          <w:rFonts w:ascii="Times New Roman" w:hAnsi="Times New Roman"/>
          <w:sz w:val="28"/>
          <w:szCs w:val="28"/>
        </w:rPr>
        <w:t>чем</w:t>
      </w:r>
      <w:proofErr w:type="gramEnd"/>
      <w:r w:rsidRPr="001A1472">
        <w:rPr>
          <w:rFonts w:ascii="Times New Roman" w:hAnsi="Times New Roman"/>
          <w:sz w:val="28"/>
          <w:szCs w:val="28"/>
        </w:rPr>
        <w:t xml:space="preserve"> 900 пациентов, перенесших реваскуляризацию сонных артерий, среди которых 14%  имели различные стадии ХБП, МС увеличивал риск инсульта, инфаркта миокарда и смерти [101].</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 Помимо того, что МС непосредственно связан с ХБП, его компоненты также могут привести к ХБП через множество патофизиологических механизмов. Кроме того, МС способствует более быстрому прогрессированию ХБП, когда она уже имеет место. Вместе МС и ХБП, в свою очередь, связаны с повышенным риском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событий, и их эффект может быть аддитивным [36,102]. ОКС и </w:t>
      </w:r>
      <w:r w:rsidR="00A96B9C">
        <w:rPr>
          <w:rFonts w:ascii="Times New Roman" w:hAnsi="Times New Roman"/>
          <w:sz w:val="28"/>
          <w:szCs w:val="28"/>
        </w:rPr>
        <w:t>О</w:t>
      </w:r>
      <w:r w:rsidRPr="001A1472">
        <w:rPr>
          <w:rFonts w:ascii="Times New Roman" w:hAnsi="Times New Roman"/>
          <w:sz w:val="28"/>
          <w:szCs w:val="28"/>
        </w:rPr>
        <w:t xml:space="preserve">ИМ являются основными причинами смертности, когда имеется сочетание этих двух распространенных состояний, независимо от того, приводит ли МС к ХБП или оба заболевания возникают опосредованно друг от друга. Кроме того, вполне вероятно, что ОКС и </w:t>
      </w:r>
      <w:r w:rsidR="00A96B9C">
        <w:rPr>
          <w:rFonts w:ascii="Times New Roman" w:hAnsi="Times New Roman"/>
          <w:sz w:val="28"/>
          <w:szCs w:val="28"/>
        </w:rPr>
        <w:t>О</w:t>
      </w:r>
      <w:r w:rsidRPr="001A1472">
        <w:rPr>
          <w:rFonts w:ascii="Times New Roman" w:hAnsi="Times New Roman"/>
          <w:sz w:val="28"/>
          <w:szCs w:val="28"/>
        </w:rPr>
        <w:t>ИМ  способствуют острому почечному повреждению и прогрессированию ХБП [39].  Рост смертности эффективно предотв</w:t>
      </w:r>
      <w:r w:rsidR="00A96B9C">
        <w:rPr>
          <w:rFonts w:ascii="Times New Roman" w:hAnsi="Times New Roman"/>
          <w:sz w:val="28"/>
          <w:szCs w:val="28"/>
        </w:rPr>
        <w:t xml:space="preserve">ращает прогрессирование ХБП </w:t>
      </w:r>
      <w:r w:rsidR="00A96B9C">
        <w:rPr>
          <w:rFonts w:ascii="Times New Roman" w:hAnsi="Times New Roman"/>
          <w:sz w:val="28"/>
          <w:szCs w:val="28"/>
        </w:rPr>
        <w:lastRenderedPageBreak/>
        <w:t>до т</w:t>
      </w:r>
      <w:r w:rsidRPr="001A1472">
        <w:rPr>
          <w:rFonts w:ascii="Times New Roman" w:hAnsi="Times New Roman"/>
          <w:sz w:val="28"/>
          <w:szCs w:val="28"/>
        </w:rPr>
        <w:t>ПН, так что разумно предположить, что небольшое количество пациентов с МС, на самом деле, достигает тПН.</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Повышенный риск ССЗ при МС неминуемо приводит к увеличению частоты встречаемости сердечной недостаточности (СН). Несмотря на значительные успехи в лечении пациентов с СН и уменьшением их общей смертности, частота госпитализаций остается высокой, и затраты системы здравоохранения только в этом направлении составляют около 2% [24]. Одним из факторов, который вносит вклад в ухудшение результатов терапии СН, является развитие дисфункции почек. Растущий интерес кардиологов к ХБП в качестве важной сопутствующей патологии у пациентов с СН привел к формированию представления о  кардиоренальном синдроме (КРС) [12,42].</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КРС определяется как расстройство сердца и почек, при котором острая или хроническая дисфункция одного органа может вызывать острую или хроническую дисфункцию другого [12]. Синдром чрезвычайно распространен и связан с плохими  клиническими исходами. Однако, по-прежнему, отсутствуют стратегии адекватной фармакологической терапии, которые улучшала бы выживаемость данных больных. ССЗ вызывают более 50% случаев смерти у пациентов с тПН, а сниженная функция почек увеличивает смертность у пациентов с СН [86].</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В 2008 году на согласительной конференции  Acute dialysis quality initiative (ADQI) были предложены определение и классификация КРС [12]. Было выделено пять различных типов синдрома. </w:t>
      </w:r>
    </w:p>
    <w:p w:rsidR="00250E12" w:rsidRPr="001A1472" w:rsidRDefault="00250E12" w:rsidP="001B49DE">
      <w:pPr>
        <w:spacing w:line="360" w:lineRule="auto"/>
        <w:ind w:firstLine="709"/>
        <w:jc w:val="both"/>
        <w:rPr>
          <w:rFonts w:ascii="Times New Roman" w:hAnsi="Times New Roman"/>
          <w:i/>
          <w:sz w:val="28"/>
          <w:szCs w:val="28"/>
          <w:u w:val="single"/>
        </w:rPr>
      </w:pPr>
      <w:proofErr w:type="gramStart"/>
      <w:r w:rsidRPr="001A1472">
        <w:rPr>
          <w:rFonts w:ascii="Times New Roman" w:hAnsi="Times New Roman"/>
          <w:i/>
          <w:sz w:val="28"/>
          <w:szCs w:val="28"/>
          <w:u w:val="single"/>
        </w:rPr>
        <w:t>Острый</w:t>
      </w:r>
      <w:proofErr w:type="gramEnd"/>
      <w:r w:rsidRPr="001A1472">
        <w:rPr>
          <w:rFonts w:ascii="Times New Roman" w:hAnsi="Times New Roman"/>
          <w:i/>
          <w:sz w:val="28"/>
          <w:szCs w:val="28"/>
          <w:u w:val="single"/>
        </w:rPr>
        <w:t xml:space="preserve"> КРС (КРС </w:t>
      </w:r>
      <w:r w:rsidRPr="001A1472">
        <w:rPr>
          <w:rFonts w:ascii="Times New Roman" w:hAnsi="Times New Roman"/>
          <w:i/>
          <w:sz w:val="28"/>
          <w:szCs w:val="28"/>
          <w:u w:val="single"/>
          <w:lang w:val="en-US"/>
        </w:rPr>
        <w:t>I</w:t>
      </w:r>
      <w:r w:rsidRPr="001A1472">
        <w:rPr>
          <w:rFonts w:ascii="Times New Roman" w:hAnsi="Times New Roman"/>
          <w:i/>
          <w:sz w:val="28"/>
          <w:szCs w:val="28"/>
          <w:u w:val="single"/>
        </w:rPr>
        <w:t xml:space="preserve"> типа)</w:t>
      </w:r>
    </w:p>
    <w:p w:rsidR="00250E12" w:rsidRPr="001A1472" w:rsidRDefault="00250E12" w:rsidP="001B49DE">
      <w:pPr>
        <w:spacing w:line="360" w:lineRule="auto"/>
        <w:ind w:firstLine="709"/>
        <w:jc w:val="both"/>
        <w:rPr>
          <w:rFonts w:ascii="Times New Roman" w:hAnsi="Times New Roman"/>
          <w:sz w:val="28"/>
          <w:szCs w:val="28"/>
        </w:rPr>
      </w:pPr>
      <w:proofErr w:type="gramStart"/>
      <w:r w:rsidRPr="001A1472">
        <w:rPr>
          <w:rFonts w:ascii="Times New Roman" w:hAnsi="Times New Roman"/>
          <w:sz w:val="28"/>
          <w:szCs w:val="28"/>
        </w:rPr>
        <w:t>Острый</w:t>
      </w:r>
      <w:proofErr w:type="gramEnd"/>
      <w:r w:rsidRPr="001A1472">
        <w:rPr>
          <w:rFonts w:ascii="Times New Roman" w:hAnsi="Times New Roman"/>
          <w:sz w:val="28"/>
          <w:szCs w:val="28"/>
        </w:rPr>
        <w:t xml:space="preserve"> КРС характеризуется внезапным ухудшением сердечной деятельности, приводящим к острому повреждению почек (ОПП) [122]. Отмечена определенная тенденция – чем тяжелее протекает сердечная недостаточность, тем чаще наблюдается КРС: при остром коронарном </w:t>
      </w:r>
      <w:r w:rsidRPr="001A1472">
        <w:rPr>
          <w:rFonts w:ascii="Times New Roman" w:hAnsi="Times New Roman"/>
          <w:sz w:val="28"/>
          <w:szCs w:val="28"/>
        </w:rPr>
        <w:lastRenderedPageBreak/>
        <w:t>синдроме (ОКС) в 9–19 % [73,80], а при кардиогенном шоке – в 70 % случаев [25].</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ОПП развивается у 50 % – </w:t>
      </w:r>
      <w:proofErr w:type="gramStart"/>
      <w:r w:rsidRPr="001A1472">
        <w:rPr>
          <w:rFonts w:ascii="Times New Roman" w:hAnsi="Times New Roman"/>
          <w:sz w:val="28"/>
          <w:szCs w:val="28"/>
        </w:rPr>
        <w:t>в первые</w:t>
      </w:r>
      <w:proofErr w:type="gramEnd"/>
      <w:r w:rsidRPr="001A1472">
        <w:rPr>
          <w:rFonts w:ascii="Times New Roman" w:hAnsi="Times New Roman"/>
          <w:sz w:val="28"/>
          <w:szCs w:val="28"/>
        </w:rPr>
        <w:t xml:space="preserve"> 4,  а у 70–90 % – в первые 7 суток от момента госпитализации [108] и ассоциируется с более высоким риском общей и кардиальной смертности, более продолжительной госпитализацией, частотой регоспитализаций и прогрессированием ХБП при ее наличии до 4-5-й стадий. Риск негативных исходов растет независимо от транзиторности или устойчивости ОПП, даже незначительное повышение сывороточного креатинина (на 26,6 мкмоль/л) ассоциируется с ростом смертности, при этом подтверждено наличие биологического градиента: более тяжелое ОПП ассоциируется с более высоким риском смерти [83].</w:t>
      </w:r>
    </w:p>
    <w:p w:rsidR="00250E12" w:rsidRPr="001A1472" w:rsidRDefault="00250E12" w:rsidP="001B49DE">
      <w:pPr>
        <w:spacing w:line="360" w:lineRule="auto"/>
        <w:ind w:firstLine="709"/>
        <w:jc w:val="both"/>
        <w:rPr>
          <w:rFonts w:ascii="Times New Roman" w:hAnsi="Times New Roman"/>
          <w:i/>
          <w:sz w:val="28"/>
          <w:szCs w:val="28"/>
          <w:u w:val="single"/>
        </w:rPr>
      </w:pPr>
      <w:proofErr w:type="gramStart"/>
      <w:r w:rsidRPr="001A1472">
        <w:rPr>
          <w:rFonts w:ascii="Times New Roman" w:hAnsi="Times New Roman"/>
          <w:i/>
          <w:sz w:val="28"/>
          <w:szCs w:val="28"/>
          <w:u w:val="single"/>
        </w:rPr>
        <w:t>Хронический</w:t>
      </w:r>
      <w:proofErr w:type="gramEnd"/>
      <w:r w:rsidRPr="001A1472">
        <w:rPr>
          <w:rFonts w:ascii="Times New Roman" w:hAnsi="Times New Roman"/>
          <w:i/>
          <w:sz w:val="28"/>
          <w:szCs w:val="28"/>
          <w:u w:val="single"/>
        </w:rPr>
        <w:t xml:space="preserve"> КРС (КРС 2-го типа)</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Для КРС 2-го типа характерно исходное наличие хронической патологии сердца, приводящей к прогрессированию ХБП [47]. Среди пациентов с ХСН дисфункцию почек выявляют  в 45–65 % случаев [13,33] и она является независимым негативным прогностическим фактором в отношении развития систолической и диастолической дисфункции ЛЖ, </w:t>
      </w:r>
      <w:proofErr w:type="gramStart"/>
      <w:r w:rsidRPr="001A1472">
        <w:rPr>
          <w:rFonts w:ascii="Times New Roman" w:hAnsi="Times New Roman"/>
          <w:sz w:val="28"/>
          <w:szCs w:val="28"/>
        </w:rPr>
        <w:t>сердечно-сосудистой</w:t>
      </w:r>
      <w:proofErr w:type="gramEnd"/>
      <w:r w:rsidRPr="001A1472">
        <w:rPr>
          <w:rFonts w:ascii="Times New Roman" w:hAnsi="Times New Roman"/>
          <w:sz w:val="28"/>
          <w:szCs w:val="28"/>
        </w:rPr>
        <w:t xml:space="preserve"> смерти, при этом выявлен биологический градиент между выраженностью почечной дисфункции и ухудшением клинических исходов [52,66].</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Одним из основных факторов повреждения при хроническом КРС, прежде всего при ХСН, считается длительно существующая гипоперфузия почек, которой предшествуют микр</w:t>
      </w:r>
      <w:proofErr w:type="gramStart"/>
      <w:r w:rsidRPr="001A1472">
        <w:rPr>
          <w:rFonts w:ascii="Times New Roman" w:hAnsi="Times New Roman"/>
          <w:sz w:val="28"/>
          <w:szCs w:val="28"/>
        </w:rPr>
        <w:t>о-</w:t>
      </w:r>
      <w:proofErr w:type="gramEnd"/>
      <w:r w:rsidRPr="001A1472">
        <w:rPr>
          <w:rFonts w:ascii="Times New Roman" w:hAnsi="Times New Roman"/>
          <w:sz w:val="28"/>
          <w:szCs w:val="28"/>
        </w:rPr>
        <w:t xml:space="preserve"> и макроангиопатии, хотя не удалось выявить связи между снижением фракции выброса ЛЖ и СКФ, показателями центральной гемодинамики и уровнем креатинина сыворотки [115, 116]. Кроме того, для КРС 2-го типа характерны выраженные нейрогормональные нарушения: повышение продукции </w:t>
      </w:r>
      <w:r w:rsidRPr="001A1472">
        <w:rPr>
          <w:rFonts w:ascii="Times New Roman" w:hAnsi="Times New Roman"/>
          <w:sz w:val="28"/>
          <w:szCs w:val="28"/>
        </w:rPr>
        <w:lastRenderedPageBreak/>
        <w:t>вазоконстрикторов (адреналина, ангиотензина, эндотелина), изменение чувствительности и/или высвобождения эндогенных вазодилататоров (натрийуретических пептидов, оксида азота). Функциональное состояние почек также может ухудшаться вследствие терапии ХСН.</w:t>
      </w:r>
    </w:p>
    <w:p w:rsidR="00250E12" w:rsidRPr="001A1472" w:rsidRDefault="00250E12" w:rsidP="001B49DE">
      <w:pPr>
        <w:spacing w:line="360" w:lineRule="auto"/>
        <w:ind w:firstLine="709"/>
        <w:jc w:val="both"/>
        <w:rPr>
          <w:rFonts w:ascii="Times New Roman" w:hAnsi="Times New Roman"/>
          <w:i/>
          <w:sz w:val="28"/>
          <w:szCs w:val="28"/>
          <w:u w:val="single"/>
          <w:lang w:eastAsia="ru-RU"/>
        </w:rPr>
      </w:pPr>
      <w:r w:rsidRPr="001A1472">
        <w:rPr>
          <w:rFonts w:ascii="Times New Roman" w:hAnsi="Times New Roman"/>
          <w:i/>
          <w:sz w:val="28"/>
          <w:szCs w:val="28"/>
          <w:u w:val="single"/>
          <w:lang w:eastAsia="ru-RU"/>
        </w:rPr>
        <w:t>Острый ренокардиальный синдром (КРС 3-го типа)</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Острый ренокардиальный синдром характеризуется первичным развитием ОПП, которое приводит к острому нарушению функции сердца (сердечной недостаточности, аритмиям, ишемии) [67]. Наиболее ярким примером ОПП является развитие дисфункции почек после коронароангиографии и кардиохирургических вмешательствах:  составляет от 0,3 до 30,0 % [79,112] и ассоциируется с высокой смертностью.</w:t>
      </w:r>
    </w:p>
    <w:p w:rsidR="00250E12" w:rsidRPr="001A1472" w:rsidRDefault="00250E12" w:rsidP="001B49DE">
      <w:pPr>
        <w:spacing w:line="360" w:lineRule="auto"/>
        <w:ind w:firstLine="709"/>
        <w:jc w:val="both"/>
        <w:rPr>
          <w:rFonts w:ascii="Times New Roman" w:hAnsi="Times New Roman"/>
          <w:i/>
          <w:sz w:val="28"/>
          <w:szCs w:val="28"/>
          <w:u w:val="single"/>
        </w:rPr>
      </w:pPr>
      <w:r w:rsidRPr="001A1472">
        <w:rPr>
          <w:rFonts w:ascii="Times New Roman" w:hAnsi="Times New Roman"/>
          <w:i/>
          <w:sz w:val="28"/>
          <w:szCs w:val="28"/>
          <w:u w:val="single"/>
        </w:rPr>
        <w:t>Хронический ренокардиальный синдром (КРС 4-го типа)</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При хроническом ренокардиальном синдроме первичное хроническое поражение почек приводит к нарушению функционального состояния сердца (систолической или диастолической дисфункции миокарда, повышению риска развития неблагоприятных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событий) [63]. Распространенность хронических нефропатий в последние десятилетия увеличивается во всем мире, приобретая характер эпидемии. По данным различных популяционных регистров и исследований распространенность почечной патологии в США, Европе и Японии составляет 10–13 %, достигнув в группах высокого риска 20 % [40,89]. </w:t>
      </w:r>
    </w:p>
    <w:p w:rsidR="00250E12" w:rsidRPr="001A1472" w:rsidRDefault="00250E12" w:rsidP="001B49DE">
      <w:pPr>
        <w:spacing w:line="360" w:lineRule="auto"/>
        <w:ind w:firstLine="709"/>
        <w:jc w:val="both"/>
        <w:rPr>
          <w:rFonts w:ascii="Times New Roman" w:hAnsi="Times New Roman"/>
          <w:i/>
          <w:sz w:val="28"/>
          <w:szCs w:val="28"/>
          <w:u w:val="single"/>
        </w:rPr>
      </w:pPr>
      <w:r w:rsidRPr="001A1472">
        <w:rPr>
          <w:rFonts w:ascii="Times New Roman" w:hAnsi="Times New Roman"/>
          <w:i/>
          <w:sz w:val="28"/>
          <w:szCs w:val="28"/>
          <w:u w:val="single"/>
        </w:rPr>
        <w:t>Вторичный кардиоренальный синдром (крс 5-го типа)</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Вторичный кардиоренальный синдром характеризуется наличием сочетанной почечной и кардиальной патологии вследствие острых или хронических системных расстройств, при этом нарушение функции одного органа влияет на функциональное состояние другого и наоборот [24]. </w:t>
      </w:r>
      <w:r w:rsidRPr="001A1472">
        <w:rPr>
          <w:rFonts w:ascii="Times New Roman" w:hAnsi="Times New Roman"/>
          <w:sz w:val="28"/>
          <w:szCs w:val="28"/>
        </w:rPr>
        <w:lastRenderedPageBreak/>
        <w:t>Примерами таких заболеваний являются сепсис, сахарный диабет, амилоидоз, системная красная волчанка, саркоидоз. Данные о распространенности 5-го типа КРС весьма скудны вследствие большого количества острых и хронических предрасполагающих состояний.</w:t>
      </w:r>
    </w:p>
    <w:p w:rsidR="001B49DE" w:rsidRDefault="00250E12" w:rsidP="009D72F2">
      <w:pPr>
        <w:pStyle w:val="1"/>
        <w:numPr>
          <w:ilvl w:val="2"/>
          <w:numId w:val="11"/>
        </w:numPr>
        <w:spacing w:line="360" w:lineRule="auto"/>
        <w:jc w:val="center"/>
        <w:rPr>
          <w:rFonts w:ascii="Times New Roman" w:hAnsi="Times New Roman" w:cs="Times New Roman"/>
          <w:color w:val="auto"/>
        </w:rPr>
      </w:pPr>
      <w:bookmarkStart w:id="8" w:name="_Toc448428671"/>
      <w:r w:rsidRPr="001A1472">
        <w:rPr>
          <w:rFonts w:ascii="Times New Roman" w:hAnsi="Times New Roman" w:cs="Times New Roman"/>
          <w:color w:val="auto"/>
        </w:rPr>
        <w:t>Патогенез дисфункции почек при СН</w:t>
      </w:r>
      <w:bookmarkEnd w:id="8"/>
    </w:p>
    <w:p w:rsidR="001B49DE" w:rsidRPr="001B49DE" w:rsidRDefault="001B49DE" w:rsidP="001B49DE"/>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Сердце, путем регулирования системного кровотока, и почки, через их влияние на объем внеклеточной жидкости, ответственны за стабильность гемодинамики в организме [126]. Сложная система волюм</w:t>
      </w:r>
      <w:proofErr w:type="gramStart"/>
      <w:r w:rsidRPr="001A1472">
        <w:rPr>
          <w:rFonts w:ascii="Times New Roman" w:hAnsi="Times New Roman"/>
          <w:sz w:val="28"/>
          <w:szCs w:val="28"/>
        </w:rPr>
        <w:t>о-</w:t>
      </w:r>
      <w:proofErr w:type="gramEnd"/>
      <w:r w:rsidRPr="001A1472">
        <w:rPr>
          <w:rFonts w:ascii="Times New Roman" w:hAnsi="Times New Roman"/>
          <w:sz w:val="28"/>
          <w:szCs w:val="28"/>
        </w:rPr>
        <w:t xml:space="preserve"> и барорецепторов, афферентной и эфферентной обратной связи, локальных и дистантных вазоактивных веществ и нейрогормональных медиаторов служит для непрерывного мониторинга и адаптации к меняющемуся объему внеклеточный жидкости и артериальному давлению [45]. Когда такая система работает должным образом, она быстро реагирует на постоянно меняющиеся параметры гемодинамики и обеспечивает адекватное кровоснабжение тканей и доставку кислорода.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Одной из функций почек является клубочковая фильтрация, которая зависит от перфузионного давления и соотношения тонуса афферентной и эфферентной артериол. Тонус артериол находится под влиянием собственного миогенного контроля, и реагирует на некоторые нейрогуморальные сигналы. РААС, симпатическая нервная система, и местные вазодилатирующие факторы, такие как оксид азота (NO), аденозин и простагландины способствуют поддержанию скорости клубочковой фильтрации (СКФ) в ситуациях повышения или снижения перфузионного давления [121]. Когда происходит уменьшение перфузионного давления, </w:t>
      </w:r>
      <w:proofErr w:type="gramStart"/>
      <w:r w:rsidRPr="001A1472">
        <w:rPr>
          <w:rFonts w:ascii="Times New Roman" w:hAnsi="Times New Roman"/>
          <w:sz w:val="28"/>
          <w:szCs w:val="28"/>
        </w:rPr>
        <w:t>выделяющийся</w:t>
      </w:r>
      <w:proofErr w:type="gramEnd"/>
      <w:r w:rsidRPr="001A1472">
        <w:rPr>
          <w:rFonts w:ascii="Times New Roman" w:hAnsi="Times New Roman"/>
          <w:sz w:val="28"/>
          <w:szCs w:val="28"/>
        </w:rPr>
        <w:t xml:space="preserve"> ангиотензин II (AII) преимущественно увеличивает сопротивление эфферентной артериолы, что приводит к изменению  внутриклубочкового гидростатического </w:t>
      </w:r>
      <w:r w:rsidRPr="001A1472">
        <w:rPr>
          <w:rFonts w:ascii="Times New Roman" w:hAnsi="Times New Roman"/>
          <w:sz w:val="28"/>
          <w:szCs w:val="28"/>
        </w:rPr>
        <w:lastRenderedPageBreak/>
        <w:t xml:space="preserve">давления и сохранению СКФ на прежнем уровне. Одновременно с этим происходит расширение  афферентной артериолы за счет влияния тубулогломерулярной обратной связи и простагландинов, что увеличивает передачу перфузионного давления в клубочки [17]. Клетки  </w:t>
      </w:r>
      <w:r w:rsidRPr="001A1472">
        <w:rPr>
          <w:rFonts w:ascii="Times New Roman" w:hAnsi="Times New Roman"/>
          <w:sz w:val="28"/>
          <w:szCs w:val="28"/>
          <w:lang w:val="en-US"/>
        </w:rPr>
        <w:t>macula</w:t>
      </w:r>
      <w:r w:rsidRPr="001A1472">
        <w:rPr>
          <w:rFonts w:ascii="Times New Roman" w:hAnsi="Times New Roman"/>
          <w:sz w:val="28"/>
          <w:szCs w:val="28"/>
        </w:rPr>
        <w:t xml:space="preserve"> </w:t>
      </w:r>
      <w:r w:rsidRPr="001A1472">
        <w:rPr>
          <w:rFonts w:ascii="Times New Roman" w:hAnsi="Times New Roman"/>
          <w:sz w:val="28"/>
          <w:szCs w:val="28"/>
          <w:lang w:val="en-US"/>
        </w:rPr>
        <w:t>d</w:t>
      </w:r>
      <w:r w:rsidRPr="001A1472">
        <w:rPr>
          <w:rFonts w:ascii="Times New Roman" w:hAnsi="Times New Roman"/>
          <w:sz w:val="28"/>
          <w:szCs w:val="28"/>
        </w:rPr>
        <w:t>ensa и юкстагломерулярного аппарата улавливают снижение клубочковой перфузии в следствие гиповолемии или снижения сердечного выброса, затем активизируется РААС, оксид азота, аденозин, и производство простагландинов для предотвращения драматических изменений в функции почек.</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Наиболее важным процессом в кардиоренальных взаимоотношениях является внутрипочечная гемодинамика. СКФ может быть </w:t>
      </w:r>
      <w:proofErr w:type="gramStart"/>
      <w:r w:rsidRPr="001A1472">
        <w:rPr>
          <w:rFonts w:ascii="Times New Roman" w:hAnsi="Times New Roman"/>
          <w:sz w:val="28"/>
          <w:szCs w:val="28"/>
        </w:rPr>
        <w:t>представлена</w:t>
      </w:r>
      <w:proofErr w:type="gramEnd"/>
      <w:r w:rsidRPr="001A1472">
        <w:rPr>
          <w:rFonts w:ascii="Times New Roman" w:hAnsi="Times New Roman"/>
          <w:sz w:val="28"/>
          <w:szCs w:val="28"/>
        </w:rPr>
        <w:t xml:space="preserve">  как продукт почечного кровотока и фракции фильтрации в клубочках. Фракция фильтрации определяется различием в гидростатическом и онкотическом давлении между капиллярами клубочков и пространством Боумена. В почке действуют мощные механизмы регулирования почечного кровотока и клубочковой фильтрации через вазоконстрикцию и вазодилатацию афферентной и / или эфферентной артериол [121]. В ответ на заболевания сердца, когда оно не в состоянии перекачивать достаточно крови для удовлетворения потребностей организма, активируются прессорные системы, такие как симпатическая нервная система (СНС) и ренин-ангиотензин-альдостероновая система (РААС) [24,47]. Обе системы действуют как мощные сосудосуживающие регуляторы афферентных и эфферентных артериол, соответственно. Ljungman и др. показали [87], что, когда сердечный выброс уменьшается на 25%, а почечный кровоток уменьшается на 50%, – СКФ остается  относительно сохранной. Увеличение интрагломерулярного давления для поддержания стабильности клубочковой фильтрации достигается за счет вазоконстрикции эфферентной артериолы. Однако</w:t>
      </w:r>
      <w:proofErr w:type="gramStart"/>
      <w:r w:rsidRPr="001A1472">
        <w:rPr>
          <w:rFonts w:ascii="Times New Roman" w:hAnsi="Times New Roman"/>
          <w:sz w:val="28"/>
          <w:szCs w:val="28"/>
        </w:rPr>
        <w:t>,</w:t>
      </w:r>
      <w:proofErr w:type="gramEnd"/>
      <w:r w:rsidRPr="001A1472">
        <w:rPr>
          <w:rFonts w:ascii="Times New Roman" w:hAnsi="Times New Roman"/>
          <w:sz w:val="28"/>
          <w:szCs w:val="28"/>
        </w:rPr>
        <w:t xml:space="preserve"> в перспективе этот компенсаторный процесс достаточно быстро истощается, так как </w:t>
      </w:r>
      <w:r w:rsidRPr="001A1472">
        <w:rPr>
          <w:rFonts w:ascii="Times New Roman" w:hAnsi="Times New Roman"/>
          <w:sz w:val="28"/>
          <w:szCs w:val="28"/>
        </w:rPr>
        <w:lastRenderedPageBreak/>
        <w:t xml:space="preserve">сопровождается увеличением ОПСС, которое, в свою очередь сопровождается уменьшением перфузии почек.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Активация симпатической нервной системы и РААС также индуцируют задержку натрия и воды, таким образом, вызывая гиперволемию и повышение венозного давления, в том числе в почках [68]. Увеличение внутрипочечного венозного давления способствует снижению СКФ посредством нескольких </w:t>
      </w:r>
      <w:proofErr w:type="gramStart"/>
      <w:r w:rsidRPr="001A1472">
        <w:rPr>
          <w:rFonts w:ascii="Times New Roman" w:hAnsi="Times New Roman"/>
          <w:sz w:val="28"/>
          <w:szCs w:val="28"/>
        </w:rPr>
        <w:t>механизмов, описанных ниже и может</w:t>
      </w:r>
      <w:proofErr w:type="gramEnd"/>
      <w:r w:rsidRPr="001A1472">
        <w:rPr>
          <w:rFonts w:ascii="Times New Roman" w:hAnsi="Times New Roman"/>
          <w:sz w:val="28"/>
          <w:szCs w:val="28"/>
        </w:rPr>
        <w:t xml:space="preserve"> становиться наиболее важным гемодинамическим фактором в плане ухудшения функции почек на стадии декомпенсации СН.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Анемия, другие сопутствующие заболевания при СН, лекарственные средства, такие как блокаторы РААС или нестероидные противовоспалительные препараты и циклоспорин, используемые для лечения сопутствующей патологии, могут способствовать ухудшению почечной функции [52].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При интерпретации результатов обсервационных исследований нередко возникают трудности, связанные с тем, что механизмы задержки жидкости и дисфункции почек при СН, изучают у пациентов, получающих (иногда длительное время) лечение диуретиками, ингибиторами РААС, бета-блокаторами. Подобная терапия оказывает многогранное и весьма серьезное воздействие на изучаемые механизмы. В конце 1980 и начале 1990-х, был проведен ряд исследований [17,18,22] на больных с тяжелой хронической СН, которые никогда не получали какого-либо фармакологического лечения. У этих больных была снижена систолическая функция ЛЖ, общее периферическое сосудистое сопротивление (ОПСС) был увеличено в два раза, однако АД оставалось в пределах нормального диапазона. Было отмечено вариабельное увеличение уровня некоторых гормонов, в том числе норадреналина, альдостерона, предсердного натрийуретического пептида и активности ренина плазмы. Уровень антидиуретического гормона был нормальным, но </w:t>
      </w:r>
      <w:r w:rsidRPr="001A1472">
        <w:rPr>
          <w:rFonts w:ascii="Times New Roman" w:hAnsi="Times New Roman"/>
          <w:sz w:val="28"/>
          <w:szCs w:val="28"/>
        </w:rPr>
        <w:lastRenderedPageBreak/>
        <w:t>по сравнению с низким содержанием натрия в сыворотке крови оказывался значительно повышенным. Также отмечалось снижение почечного кровотока и СКФ, и значительное увеличение количества общей воды, объема циркулирующей крови, внеклеточного объема и общего натрия.</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На основе этих данных последовательность событий, приводящих к задержке натрия и воды и развитию почечной дисфункции у больных </w:t>
      </w:r>
      <w:proofErr w:type="gramStart"/>
      <w:r w:rsidRPr="001A1472">
        <w:rPr>
          <w:rFonts w:ascii="Times New Roman" w:hAnsi="Times New Roman"/>
          <w:sz w:val="28"/>
          <w:szCs w:val="28"/>
        </w:rPr>
        <w:t>с</w:t>
      </w:r>
      <w:proofErr w:type="gramEnd"/>
      <w:r w:rsidRPr="001A1472">
        <w:rPr>
          <w:rFonts w:ascii="Times New Roman" w:hAnsi="Times New Roman"/>
          <w:sz w:val="28"/>
          <w:szCs w:val="28"/>
        </w:rPr>
        <w:t xml:space="preserve"> </w:t>
      </w:r>
      <w:proofErr w:type="gramStart"/>
      <w:r w:rsidRPr="001A1472">
        <w:rPr>
          <w:rFonts w:ascii="Times New Roman" w:hAnsi="Times New Roman"/>
          <w:sz w:val="28"/>
          <w:szCs w:val="28"/>
        </w:rPr>
        <w:t>тяжелой</w:t>
      </w:r>
      <w:proofErr w:type="gramEnd"/>
      <w:r w:rsidRPr="001A1472">
        <w:rPr>
          <w:rFonts w:ascii="Times New Roman" w:hAnsi="Times New Roman"/>
          <w:sz w:val="28"/>
          <w:szCs w:val="28"/>
        </w:rPr>
        <w:t xml:space="preserve"> СН представляется следующим образом. Снижение сократительной способности миокарда ЛЖ приводит к снижению </w:t>
      </w:r>
      <w:proofErr w:type="gramStart"/>
      <w:r w:rsidRPr="001A1472">
        <w:rPr>
          <w:rFonts w:ascii="Times New Roman" w:hAnsi="Times New Roman"/>
          <w:sz w:val="28"/>
          <w:szCs w:val="28"/>
        </w:rPr>
        <w:t>СВ</w:t>
      </w:r>
      <w:proofErr w:type="gramEnd"/>
      <w:r w:rsidRPr="001A1472">
        <w:rPr>
          <w:rFonts w:ascii="Times New Roman" w:hAnsi="Times New Roman"/>
          <w:sz w:val="28"/>
          <w:szCs w:val="28"/>
        </w:rPr>
        <w:t xml:space="preserve">, что сопровождается активацией барорецепторов каротидного синуса и дуги аорты. Повышается симпатический тонус, с последующей активацией РААС. Выделению антидиуретического гормона также способствуют и неосмотические стимулы. Преобладающим эффектом нейрогормональной активации является  вазоконстрикция с увеличением ОПСС,  более </w:t>
      </w:r>
      <w:proofErr w:type="gramStart"/>
      <w:r w:rsidRPr="001A1472">
        <w:rPr>
          <w:rFonts w:ascii="Times New Roman" w:hAnsi="Times New Roman"/>
          <w:sz w:val="28"/>
          <w:szCs w:val="28"/>
        </w:rPr>
        <w:t>выраженная</w:t>
      </w:r>
      <w:proofErr w:type="gramEnd"/>
      <w:r w:rsidRPr="001A1472">
        <w:rPr>
          <w:rFonts w:ascii="Times New Roman" w:hAnsi="Times New Roman"/>
          <w:sz w:val="28"/>
          <w:szCs w:val="28"/>
        </w:rPr>
        <w:t xml:space="preserve"> в висцеральных сосудах. Снижение почечного кровотока не пропорционально снижению </w:t>
      </w:r>
      <w:proofErr w:type="gramStart"/>
      <w:r w:rsidRPr="001A1472">
        <w:rPr>
          <w:rFonts w:ascii="Times New Roman" w:hAnsi="Times New Roman"/>
          <w:sz w:val="28"/>
          <w:szCs w:val="28"/>
        </w:rPr>
        <w:t>СВ</w:t>
      </w:r>
      <w:proofErr w:type="gramEnd"/>
      <w:r w:rsidRPr="001A1472">
        <w:rPr>
          <w:rFonts w:ascii="Times New Roman" w:hAnsi="Times New Roman"/>
          <w:sz w:val="28"/>
          <w:szCs w:val="28"/>
        </w:rPr>
        <w:t xml:space="preserve"> и проявляется в большей степени.  Диссоциация между уменьшением </w:t>
      </w:r>
      <w:proofErr w:type="gramStart"/>
      <w:r w:rsidRPr="001A1472">
        <w:rPr>
          <w:rFonts w:ascii="Times New Roman" w:hAnsi="Times New Roman"/>
          <w:sz w:val="28"/>
          <w:szCs w:val="28"/>
        </w:rPr>
        <w:t>СВ</w:t>
      </w:r>
      <w:proofErr w:type="gramEnd"/>
      <w:r w:rsidRPr="001A1472">
        <w:rPr>
          <w:rFonts w:ascii="Times New Roman" w:hAnsi="Times New Roman"/>
          <w:sz w:val="28"/>
          <w:szCs w:val="28"/>
        </w:rPr>
        <w:t xml:space="preserve"> и почечным кровотоком означает, что ауторегуляторный потенциал почек при СН может быть исчерпан. СКФ также снижается, но в меньшей степени, чем почечный кровоток, что свидетельствует </w:t>
      </w:r>
      <w:proofErr w:type="gramStart"/>
      <w:r w:rsidRPr="001A1472">
        <w:rPr>
          <w:rFonts w:ascii="Times New Roman" w:hAnsi="Times New Roman"/>
          <w:sz w:val="28"/>
          <w:szCs w:val="28"/>
        </w:rPr>
        <w:t>о</w:t>
      </w:r>
      <w:proofErr w:type="gramEnd"/>
      <w:r w:rsidRPr="001A1472">
        <w:rPr>
          <w:rFonts w:ascii="Times New Roman" w:hAnsi="Times New Roman"/>
          <w:sz w:val="28"/>
          <w:szCs w:val="28"/>
        </w:rPr>
        <w:t xml:space="preserve"> большей вазоконстрикции эфферентной артериолы. Изменения в почечной гемодинамике инициируют реабсорбцию натрия и воды, увеличивают внеклеточный объем и вызывают высвобождение натрийуретических пептидов. Результатом этих патофизиологических эффектов является сохранение нормального или слегка уменьшенного артериального давления у нелеченных пациентов. Таким образом, компенсаторные механизмы, направленные на сохранение АД, частично связаны  с увеличением ОПСС и частично с расширением объема крови. К сожалению, при этом страдает выделительная функция почек.</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Гемодинамические параметры, как правило, не очень хорошо коррелируют с наличием или развитием почечной дисфункции. По данным </w:t>
      </w:r>
      <w:r w:rsidRPr="001A1472">
        <w:rPr>
          <w:rFonts w:ascii="Times New Roman" w:hAnsi="Times New Roman"/>
          <w:sz w:val="28"/>
          <w:szCs w:val="28"/>
        </w:rPr>
        <w:lastRenderedPageBreak/>
        <w:t xml:space="preserve">исследования </w:t>
      </w:r>
      <w:r w:rsidRPr="001A1472">
        <w:rPr>
          <w:rFonts w:ascii="Times New Roman" w:hAnsi="Times New Roman"/>
          <w:sz w:val="28"/>
          <w:szCs w:val="28"/>
          <w:shd w:val="clear" w:color="auto" w:fill="FFFFFF"/>
        </w:rPr>
        <w:t>ESCAPE</w:t>
      </w:r>
      <w:r w:rsidRPr="001A1472">
        <w:rPr>
          <w:rFonts w:ascii="Times New Roman" w:hAnsi="Times New Roman"/>
          <w:sz w:val="28"/>
          <w:szCs w:val="28"/>
        </w:rPr>
        <w:t xml:space="preserve"> [97] ни один из классических базовых гемодинамических параметров, таких как </w:t>
      </w:r>
      <w:proofErr w:type="gramStart"/>
      <w:r w:rsidRPr="001A1472">
        <w:rPr>
          <w:rFonts w:ascii="Times New Roman" w:hAnsi="Times New Roman"/>
          <w:sz w:val="28"/>
          <w:szCs w:val="28"/>
        </w:rPr>
        <w:t>СВ</w:t>
      </w:r>
      <w:proofErr w:type="gramEnd"/>
      <w:r w:rsidRPr="001A1472">
        <w:rPr>
          <w:rFonts w:ascii="Times New Roman" w:hAnsi="Times New Roman"/>
          <w:sz w:val="28"/>
          <w:szCs w:val="28"/>
        </w:rPr>
        <w:t>, давление заклинивания капилляров, или ОПСС не коррелирует с СКФ или креатинином сыворотки. Только венозное давление в правом предсердии достоверно коррелирует с сывороточным креатинином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 = 0,17, P = 0,03) и СКФ (р = -0.19, P = 0,01) [13]. Что еще более важно, ни один из параметров гемодинамики не коррелирует с ухудшением функции почек (увеличение креатинина в сыворотке крови&gt; 0,3 мг / дл) [64].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Хотя изменение почечного кровотока и СКФ при СН являются во многом результатом действия нейрогуморальных факторов, направленных на поддержание АД, увеличение венозного давления может иметь важные последствия для почечной перфузии. Известно, что высокое центральное венозное давление (ЦВД) и даже высокое внутрибрюшное давление, например при  асците, может уменьшать СКФ [24,44,67]. Исследования на животных показали, что последовательное увеличение почечного венозного давления примерно на 20-25 мм рт.ст. в изолированных собачьих или крысиных почках, вызывает значительное снижение почечной перфузии, сопровождающееся резким падением СКФ, экскреции натрия и воды [19]. Предполагается, что увеличение венозного давления расширяет венулы, окружающие дистальную часть нефрона. Это приводит к сдавлению канальцев, увеличению внутриканальцевого давления и поступлению жидкости в интерстиций. Результатом увеличения давления интерстициальной жидкости является венозный застой и интерстициальная гипоксия. Почечная функция быстро возвращалась к норме после снижения венозного давления.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Увеличение внутрипочечного венозного давления уменьшает градиент артериовенозного давления в почках, что, в свою очередь, приводит к снижению СКФ [46]. В почках здорового человека эти изменения могут активировать миогенную и тубулогломерулярную </w:t>
      </w:r>
      <w:r w:rsidRPr="001A1472">
        <w:rPr>
          <w:rFonts w:ascii="Times New Roman" w:hAnsi="Times New Roman"/>
          <w:sz w:val="28"/>
          <w:szCs w:val="28"/>
        </w:rPr>
        <w:lastRenderedPageBreak/>
        <w:t xml:space="preserve">ауторегуляцию для стабилизации СКФ [17]. Поскольку почки имеют жесткую капсулу, увеличение венозного давления, вероятно, также повышает почечное интерстициальное давление и, следовательно, давление в почечных канальцах.  Так как внутриканальцевое давление является одним из важных факторов, действующих на клубочковую фильтрацию, любое увеличение давления внутри канальцев будет приводить к снижению фильтрации и уменьшению СКФ [67]. Однако неясно, какую роль играют данные механизмы при СН у пациентов с симпатической и РААС активацией, когда почечная перфузия и СКФ уже нарушены. Тем не менее, у пациентов с асцитом или повышенным ЦВД, проведение парацентеза или ультрафильтрации улучшает функцию почек [17]. Исследования, проведенные на людях, также показали, что увеличение центрального венозного давления и давления в правом предсердии связаны с ухудшением функции почек и увеличением смертности. </w:t>
      </w:r>
      <w:proofErr w:type="gramStart"/>
      <w:r w:rsidRPr="001A1472">
        <w:rPr>
          <w:rFonts w:ascii="Times New Roman" w:eastAsia="Times New Roman" w:hAnsi="Times New Roman"/>
          <w:color w:val="000000"/>
          <w:sz w:val="28"/>
          <w:szCs w:val="28"/>
          <w:lang w:val="en-US" w:eastAsia="ru-RU"/>
        </w:rPr>
        <w:t>Damman</w:t>
      </w:r>
      <w:r w:rsidRPr="001A1472">
        <w:rPr>
          <w:rFonts w:ascii="Times New Roman" w:hAnsi="Times New Roman"/>
          <w:sz w:val="28"/>
          <w:szCs w:val="28"/>
        </w:rPr>
        <w:t xml:space="preserve"> и его коллеги [44] продемонстрировали, что увеличение венозного давления является независимой детерминантой клубочковой фильтрации у больных с сердечной недостаточностью.</w:t>
      </w:r>
      <w:proofErr w:type="gramEnd"/>
      <w:r w:rsidRPr="001A1472">
        <w:rPr>
          <w:rFonts w:ascii="Times New Roman" w:hAnsi="Times New Roman"/>
          <w:sz w:val="28"/>
          <w:szCs w:val="28"/>
        </w:rPr>
        <w:t xml:space="preserve"> В этом исследовании низкая скорость клубочковой фильтрации наблюдалась у больных со снижением почечного кровотока и высокими цифрами давления в правом предсердии.</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Взятые вместе, эти экспериментальные, эпидемиологические и клинические исследования решительно поддерживают мнение, что почечное венозное давление является важным фактором, определяющим перфузию почек и СКФ. Повышение венозного давления может инициировать порочный круг, вызывая задержку натрия, расширение объема плазмы, и дополнительное увеличение венозного давления. Увеличение почечного венозного давления будет снижать давление клубочковой фильтрации, в то время как давление в пространстве Боумена будет возрастать. Кроме того, венозный застой в почках активизирует как </w:t>
      </w:r>
      <w:r w:rsidRPr="001A1472">
        <w:rPr>
          <w:rFonts w:ascii="Times New Roman" w:hAnsi="Times New Roman"/>
          <w:sz w:val="28"/>
          <w:szCs w:val="28"/>
        </w:rPr>
        <w:lastRenderedPageBreak/>
        <w:t>РААС, так и СНС и индуцирует тубулоинтерстициальное воспаление, которое может способствовать прогрессирующему снижению СКФ.</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В дополнение к воздействию на гемодинамику, высокое системное венозное давление может активировать эндотелиальной дисфункцию с продукцие</w:t>
      </w:r>
      <w:r w:rsidR="00A96B9C">
        <w:rPr>
          <w:rFonts w:ascii="Times New Roman" w:hAnsi="Times New Roman"/>
          <w:sz w:val="28"/>
          <w:szCs w:val="28"/>
        </w:rPr>
        <w:t>й активных форм кислорода, TNF-</w:t>
      </w:r>
      <w:r w:rsidR="00A96B9C" w:rsidRPr="00A96B9C">
        <w:rPr>
          <w:rFonts w:ascii="Times New Roman" w:hAnsi="Times New Roman"/>
          <w:sz w:val="28"/>
          <w:szCs w:val="28"/>
        </w:rPr>
        <w:t xml:space="preserve"> </w:t>
      </w:r>
      <w:r w:rsidR="00A96B9C" w:rsidRPr="001A1472">
        <w:rPr>
          <w:rFonts w:ascii="Times New Roman" w:hAnsi="Times New Roman"/>
          <w:sz w:val="28"/>
          <w:szCs w:val="28"/>
        </w:rPr>
        <w:t>α</w:t>
      </w:r>
      <w:r w:rsidRPr="001A1472">
        <w:rPr>
          <w:rFonts w:ascii="Times New Roman" w:hAnsi="Times New Roman"/>
          <w:sz w:val="28"/>
          <w:szCs w:val="28"/>
        </w:rPr>
        <w:t xml:space="preserve">, эндотелина-1, ИЛ-6 и других цитокинов, каждый из которых вносит свой вклад в развитие почечной дисфункции [37].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Сопутствующие заболевания, такие как артериальная гипертензия, атеросклероз и сахарный диабет способствуют высокой распространенности почечной дисфункции у кардиологических больных, так как эти факторы риска являются превалирующими у обеих категорий больных [11]. Кроме того, диагностические и терапевтические процедуры, такие как, например, коронарография, могут ухудшать функцию почек из-за нефротоксичности радиологических контрастных агентов [24].  Проводимое лечение также может влиять на почечную гемодинамику и изменять работу почек.</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Таким образом, нарушение внутрипочечной гемодинамики рассматривается, как основной фактор в развитии дисфункции почек у больных с острой и хронической патологией </w:t>
      </w:r>
      <w:proofErr w:type="gramStart"/>
      <w:r w:rsidRPr="001A1472">
        <w:rPr>
          <w:rFonts w:ascii="Times New Roman" w:hAnsi="Times New Roman"/>
          <w:sz w:val="28"/>
          <w:szCs w:val="28"/>
        </w:rPr>
        <w:t>сердечно-сосудистой</w:t>
      </w:r>
      <w:proofErr w:type="gramEnd"/>
      <w:r w:rsidRPr="001A1472">
        <w:rPr>
          <w:rFonts w:ascii="Times New Roman" w:hAnsi="Times New Roman"/>
          <w:sz w:val="28"/>
          <w:szCs w:val="28"/>
        </w:rPr>
        <w:t xml:space="preserve"> системы и тесно связан с нейрогуморальной активацией.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В дополнение к гемодинамическим механизмам в патогенезе КРС определенную роль могут играть и такие факторы, как, например, врожденный и адаптивный иммунитет, воспаление и оксидативный стресс [33,109].</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Недавние исследования подчеркнули важность как врожденного, так и адаптивного иммунного ответа в перекрестном повреждении сердца и почек [122]. Предполагаемые механизмы врожденного иммунного ответа в патогенезе КРС включает активацию Toll-подобных рецепторов и </w:t>
      </w:r>
      <w:r w:rsidRPr="001A1472">
        <w:rPr>
          <w:rFonts w:ascii="Times New Roman" w:hAnsi="Times New Roman"/>
          <w:sz w:val="28"/>
          <w:szCs w:val="28"/>
        </w:rPr>
        <w:lastRenderedPageBreak/>
        <w:t xml:space="preserve">высвобождение АФК. Воспалительные механизмы стимулируют экспрессию молекул адгезии в почечных эндотелиальных клетках, что приводит к отложению иммунных комплексов [122]. Ранняя воспалительная реакция инициируется при непосредственном контакте между эндотелиальными клетками в капиллярах клубочков и повреждающих агентов, которые ответственны за дезорганизацию целостности эндотелиальной стенки за счет нарушения межклеточных контактов [37]. Таким образом, эндотелиальная дезинтеграция приводит к увеличению проницаемости сосудов и способствует инфильтрации лейкоцитами и воспалении почечной паренхимы. Моноциты играть ключевую роль в координации воспалительных механизмов в патогенезе сердечной недостаточности.  Действительно, активированные макрофаги и моноциты являются основными источниками цитокинов, </w:t>
      </w:r>
      <w:proofErr w:type="gramStart"/>
      <w:r w:rsidRPr="001A1472">
        <w:rPr>
          <w:rFonts w:ascii="Times New Roman" w:hAnsi="Times New Roman"/>
          <w:sz w:val="28"/>
          <w:szCs w:val="28"/>
        </w:rPr>
        <w:t>ответственных</w:t>
      </w:r>
      <w:proofErr w:type="gramEnd"/>
      <w:r w:rsidRPr="001A1472">
        <w:rPr>
          <w:rFonts w:ascii="Times New Roman" w:hAnsi="Times New Roman"/>
          <w:sz w:val="28"/>
          <w:szCs w:val="28"/>
        </w:rPr>
        <w:t xml:space="preserve"> за воспалительных изменения в сердечной мыщце.</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За последние 30 лет, накоплено большое количество доказательств о роли воспалительного ответа в патогенезе сердечной недостаточности [122]. Было обнаружено, что целый ряд цитокинов  выделяется при ишемическом или механическом повреждении кардиомиоцитов. В дополнение к повреждению миоцитов, цитокины могут вызывать и повреждение почек. В почках, эпителий канальцев является основным местом действия цитокинов и их повреждающего эффекта.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Окислительный стресс является общим механизмом, который участвует в клеточном повреждении [109]. Активация окислительного стресса происходит во многих клинических ситуациях, связанных, в первую очередь, с ишемией и реперфузией [122]. Образование активных форм кислорода возникает при КРС вследствие экспрессии НАДН-оксидазы  и НАДФН-оксидазы под влиянием ангиотензина II [67,109,122]. Ряд исследований продемонстрировали такую активность в клетках гладких мышц сосудов, кардиомиоцитах и в клетках почечных канальцев. </w:t>
      </w:r>
      <w:r w:rsidRPr="001A1472">
        <w:rPr>
          <w:rFonts w:ascii="Times New Roman" w:hAnsi="Times New Roman"/>
          <w:sz w:val="28"/>
          <w:szCs w:val="28"/>
        </w:rPr>
        <w:lastRenderedPageBreak/>
        <w:t xml:space="preserve">АФК, в частности, супероксиды, участвуют в почечных и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структурных и функциональных нарушениях [121]. Оксидативный стресс приводит к секреции провоспал</w:t>
      </w:r>
      <w:r w:rsidR="00A96B9C">
        <w:rPr>
          <w:rFonts w:ascii="Times New Roman" w:hAnsi="Times New Roman"/>
          <w:sz w:val="28"/>
          <w:szCs w:val="28"/>
        </w:rPr>
        <w:t>ительных цитокинов, таких как ИЛ-1, ИЛ</w:t>
      </w:r>
      <w:r w:rsidRPr="001A1472">
        <w:rPr>
          <w:rFonts w:ascii="Times New Roman" w:hAnsi="Times New Roman"/>
          <w:sz w:val="28"/>
          <w:szCs w:val="28"/>
        </w:rPr>
        <w:t>-6 и ФНО</w:t>
      </w:r>
      <w:r w:rsidR="00A96B9C" w:rsidRPr="00A96B9C">
        <w:rPr>
          <w:rFonts w:ascii="Times New Roman" w:hAnsi="Times New Roman"/>
          <w:sz w:val="28"/>
          <w:szCs w:val="28"/>
        </w:rPr>
        <w:t xml:space="preserve"> </w:t>
      </w:r>
      <w:r w:rsidR="00A96B9C" w:rsidRPr="001A1472">
        <w:rPr>
          <w:rFonts w:ascii="Times New Roman" w:hAnsi="Times New Roman"/>
          <w:sz w:val="28"/>
          <w:szCs w:val="28"/>
        </w:rPr>
        <w:t>α</w:t>
      </w:r>
      <w:r w:rsidRPr="001A1472">
        <w:rPr>
          <w:rFonts w:ascii="Times New Roman" w:hAnsi="Times New Roman"/>
          <w:sz w:val="28"/>
          <w:szCs w:val="28"/>
        </w:rPr>
        <w:t>, а также к привлечению лейкоцитов [122]. Кроме того, некоторые исследования показали, что эффект НАДФН-оксидаза - опосредованного выброса АФК может быть ослаблен за счет ингибирования ангиотензин-превращающего фермента (АПФ) [116]. Кардиоренальные патофизиологические взаимодействия приводят к переизбытку образования АФК и нарушению нормальных клеточных окислительных реакций. Важно подчеркнуть, что оксидативный стресс может играть потенциально обратимую роль. Таким образом, более глубокое понимание клеточных и митохондриальных путей, участвующих в оксидативном стрессе,  является необходимым для разработки новых, более эффективных терапевтических стратегий и улучшения выживаемости пациентов с КРС.</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Помимо описанных выше механизмов, имеющих место при КРС, у пациентов с МС существуют дополнительные факторы, способствующие развитию патологических процессов в кардиоренальной оси. В первую очередь, к ним относятся инсулинорезистентность и висцеральное ожирение. Наличие резистентности к инсулину, по-видимому, имеет определенное значение при сердечной недостаточности [100]. Нарушение действия инсулина, снижение биодоступности оксида азота (NO) и увеличение оксидативного стресса приводят к неадекватному ремоделированию ткани миокарда и интерстициальному фиброзу, которые способствуют нарушению диастолического расслабления [102].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Недавние работы [102,114] выявили сильную связь между ожирением и наличием протеинурии и / или сниженной функцией почек </w:t>
      </w:r>
      <w:proofErr w:type="gramStart"/>
      <w:r w:rsidRPr="001A1472">
        <w:rPr>
          <w:rFonts w:ascii="Times New Roman" w:hAnsi="Times New Roman"/>
          <w:sz w:val="28"/>
          <w:szCs w:val="28"/>
        </w:rPr>
        <w:t>с</w:t>
      </w:r>
      <w:proofErr w:type="gramEnd"/>
      <w:r w:rsidRPr="001A1472">
        <w:rPr>
          <w:rFonts w:ascii="Times New Roman" w:hAnsi="Times New Roman"/>
          <w:sz w:val="28"/>
          <w:szCs w:val="28"/>
        </w:rPr>
        <w:t xml:space="preserve"> или </w:t>
      </w:r>
      <w:proofErr w:type="gramStart"/>
      <w:r w:rsidRPr="001A1472">
        <w:rPr>
          <w:rFonts w:ascii="Times New Roman" w:hAnsi="Times New Roman"/>
          <w:sz w:val="28"/>
          <w:szCs w:val="28"/>
        </w:rPr>
        <w:t>без</w:t>
      </w:r>
      <w:proofErr w:type="gramEnd"/>
      <w:r w:rsidRPr="001A1472">
        <w:rPr>
          <w:rFonts w:ascii="Times New Roman" w:hAnsi="Times New Roman"/>
          <w:sz w:val="28"/>
          <w:szCs w:val="28"/>
        </w:rPr>
        <w:t xml:space="preserve"> наличия резистентности к инсулину. Одним из потенциальных механизмов, способствующим прогрессированию болезни почек при </w:t>
      </w:r>
      <w:r w:rsidRPr="001A1472">
        <w:rPr>
          <w:rFonts w:ascii="Times New Roman" w:hAnsi="Times New Roman"/>
          <w:sz w:val="28"/>
          <w:szCs w:val="28"/>
        </w:rPr>
        <w:lastRenderedPageBreak/>
        <w:t xml:space="preserve">ожирении является </w:t>
      </w:r>
      <w:proofErr w:type="gramStart"/>
      <w:r w:rsidRPr="001A1472">
        <w:rPr>
          <w:rFonts w:ascii="Times New Roman" w:hAnsi="Times New Roman"/>
          <w:sz w:val="28"/>
          <w:szCs w:val="28"/>
        </w:rPr>
        <w:t>клубочковая</w:t>
      </w:r>
      <w:proofErr w:type="gramEnd"/>
      <w:r w:rsidRPr="001A1472">
        <w:rPr>
          <w:rFonts w:ascii="Times New Roman" w:hAnsi="Times New Roman"/>
          <w:sz w:val="28"/>
          <w:szCs w:val="28"/>
        </w:rPr>
        <w:t xml:space="preserve"> гиперфильтрация [114]. Развитие гиперфильтрации связывают с увеличением уровня лептина и других адипокинов, которые, как считают, стимулируют производство альдостерона надпочечниками [6,126]. В свою очередь, гиперфильтрация может приводить в будущем к клубочковому и тубулоинтерстициальному фиброзу и прогрессированию заболевания почек [27].</w:t>
      </w:r>
    </w:p>
    <w:p w:rsidR="00250E12" w:rsidRDefault="00250E12" w:rsidP="009D72F2">
      <w:pPr>
        <w:pStyle w:val="1"/>
        <w:numPr>
          <w:ilvl w:val="2"/>
          <w:numId w:val="11"/>
        </w:numPr>
        <w:jc w:val="center"/>
        <w:rPr>
          <w:rFonts w:ascii="Times New Roman" w:hAnsi="Times New Roman" w:cs="Times New Roman"/>
          <w:color w:val="auto"/>
        </w:rPr>
      </w:pPr>
      <w:bookmarkStart w:id="9" w:name="_Toc448428672"/>
      <w:r w:rsidRPr="001A1472">
        <w:rPr>
          <w:rFonts w:ascii="Times New Roman" w:hAnsi="Times New Roman" w:cs="Times New Roman"/>
          <w:color w:val="auto"/>
        </w:rPr>
        <w:t>Влияние ХБП на повреждение сердца и сосудов</w:t>
      </w:r>
      <w:bookmarkEnd w:id="9"/>
    </w:p>
    <w:p w:rsidR="001B49DE" w:rsidRPr="001B49DE" w:rsidRDefault="001B49DE" w:rsidP="001B49DE"/>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Пациенты с ХБП имеют значительный риск развития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заболеваний и смертности. При  ХБП С3а стадии, риск смерти из-за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заболеваний выше, чем риск достижения тПН и необходимости заместительной почечной терапии [24]. Как следствие, предотвращение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заболеваний является серьезной проблемой для нефрологов.</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ССЗ и ХБП имеют много сходных факторов риска. Сахарный диабет, артериальная гипертензия, курение, избыточная масса тела являются классическими факторами риска ССЗ и все связаны с развитием ХБП [27]. При ХБП СКФ и альбуминурия являются сильными независимыми факторами риска ССЗ, даже после поправки на традиционные факторы риска [60].</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Почки играют важную роль во многих физиологических процессах, таких как регуляция состава электролитов и воды,  артериального давления, детоксикации,  активации РААС, СНС, синтеза кальцитриола и эритропоэтина. Следовательно, изменения в работе почек могут привести к метаболическим и функциональным нарушениям во многих органах, в том числе в сердце и сосудах.</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Как следствие, оказывается, что спектр ССЗ у пациентов с ХБП отличается от популяции без ХБП [24]. В то время</w:t>
      </w:r>
      <w:proofErr w:type="gramStart"/>
      <w:r w:rsidRPr="001A1472">
        <w:rPr>
          <w:rFonts w:ascii="Times New Roman" w:hAnsi="Times New Roman"/>
          <w:sz w:val="28"/>
          <w:szCs w:val="28"/>
        </w:rPr>
        <w:t>,</w:t>
      </w:r>
      <w:proofErr w:type="gramEnd"/>
      <w:r w:rsidRPr="001A1472">
        <w:rPr>
          <w:rFonts w:ascii="Times New Roman" w:hAnsi="Times New Roman"/>
          <w:sz w:val="28"/>
          <w:szCs w:val="28"/>
        </w:rPr>
        <w:t xml:space="preserve"> как ишемическая </w:t>
      </w:r>
      <w:r w:rsidRPr="001A1472">
        <w:rPr>
          <w:rFonts w:ascii="Times New Roman" w:hAnsi="Times New Roman"/>
          <w:sz w:val="28"/>
          <w:szCs w:val="28"/>
        </w:rPr>
        <w:lastRenderedPageBreak/>
        <w:t xml:space="preserve">болезнь сердца является основной сердечно-сосудистой причиной смерти в общей популяции, на первичные аритмии приходится около 50% сердечно-сосудистых смертей в популяции пациентов с тПН, получающих диализ [106].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 Сосудистые изменения при ХБП на начальных этапах включают увеличение толщины сосудов и кальциноз интимы и медии [37]. Увеличение жесткости артериальной стенки, измеряемой с помощью определения скорости пульсовой волны, предсказывает смертность у пациентов с тПН [42].</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Эндотелиальная дисфункция, признанная одним из начальных механизмов развития атеросклероза, способствующая увеличению риска </w:t>
      </w:r>
      <w:proofErr w:type="gramStart"/>
      <w:r w:rsidRPr="001A1472">
        <w:rPr>
          <w:rFonts w:ascii="Times New Roman" w:hAnsi="Times New Roman"/>
          <w:sz w:val="28"/>
          <w:szCs w:val="28"/>
        </w:rPr>
        <w:t>сердечно-сосудистой</w:t>
      </w:r>
      <w:proofErr w:type="gramEnd"/>
      <w:r w:rsidRPr="001A1472">
        <w:rPr>
          <w:rFonts w:ascii="Times New Roman" w:hAnsi="Times New Roman"/>
          <w:sz w:val="28"/>
          <w:szCs w:val="28"/>
        </w:rPr>
        <w:t xml:space="preserve"> смертности, развивается уже на ранних стадиях ХБП [24]. Асимметричный диметиларгинин (А</w:t>
      </w:r>
      <w:proofErr w:type="gramStart"/>
      <w:r w:rsidRPr="001A1472">
        <w:rPr>
          <w:rFonts w:ascii="Times New Roman" w:hAnsi="Times New Roman"/>
          <w:sz w:val="28"/>
          <w:szCs w:val="28"/>
          <w:lang w:val="en-US"/>
        </w:rPr>
        <w:t>D</w:t>
      </w:r>
      <w:proofErr w:type="gramEnd"/>
      <w:r w:rsidRPr="001A1472">
        <w:rPr>
          <w:rFonts w:ascii="Times New Roman" w:hAnsi="Times New Roman"/>
          <w:sz w:val="28"/>
          <w:szCs w:val="28"/>
        </w:rPr>
        <w:t xml:space="preserve">МА) является конкурентным ингибитором </w:t>
      </w:r>
      <w:r w:rsidRPr="001A1472">
        <w:rPr>
          <w:rFonts w:ascii="Times New Roman" w:hAnsi="Times New Roman"/>
          <w:sz w:val="28"/>
          <w:szCs w:val="28"/>
          <w:lang w:val="en-US"/>
        </w:rPr>
        <w:t>NO</w:t>
      </w:r>
      <w:r w:rsidRPr="001A1472">
        <w:rPr>
          <w:rFonts w:ascii="Times New Roman" w:hAnsi="Times New Roman"/>
          <w:sz w:val="28"/>
          <w:szCs w:val="28"/>
        </w:rPr>
        <w:t xml:space="preserve">-синтазы. Он ассоциирован с утолщением интимы-медии, гипертрофией левого желудочка (ГЛЖ), прогрессированием заболевания почек и </w:t>
      </w:r>
      <w:proofErr w:type="gramStart"/>
      <w:r w:rsidRPr="001A1472">
        <w:rPr>
          <w:rFonts w:ascii="Times New Roman" w:hAnsi="Times New Roman"/>
          <w:sz w:val="28"/>
          <w:szCs w:val="28"/>
        </w:rPr>
        <w:t>сердечно-сосудистой</w:t>
      </w:r>
      <w:proofErr w:type="gramEnd"/>
      <w:r w:rsidRPr="001A1472">
        <w:rPr>
          <w:rFonts w:ascii="Times New Roman" w:hAnsi="Times New Roman"/>
          <w:sz w:val="28"/>
          <w:szCs w:val="28"/>
        </w:rPr>
        <w:t xml:space="preserve"> смертностью [136]. Уровень ADMA повышается при заболеваниях почек и вместе с другими уремическими токсинами, которые накапливаются при заболеваниях почек, может быть важным фактором  эндотелиальной дисфункции и сосудистых изменений у пациентов с ХБП.</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ХБП вызывает сложные расстройства минерального обмена, особенно когда СКФ падает ниже 45 мл/мин/1,73 м</w:t>
      </w:r>
      <w:proofErr w:type="gramStart"/>
      <w:r w:rsidRPr="001A1472">
        <w:rPr>
          <w:rFonts w:ascii="Times New Roman" w:hAnsi="Times New Roman"/>
          <w:sz w:val="28"/>
          <w:szCs w:val="28"/>
          <w:vertAlign w:val="superscript"/>
        </w:rPr>
        <w:t>2</w:t>
      </w:r>
      <w:proofErr w:type="gramEnd"/>
      <w:r w:rsidRPr="001A1472">
        <w:rPr>
          <w:rFonts w:ascii="Times New Roman" w:hAnsi="Times New Roman"/>
          <w:sz w:val="28"/>
          <w:szCs w:val="28"/>
          <w:vertAlign w:val="superscript"/>
        </w:rPr>
        <w:t xml:space="preserve"> </w:t>
      </w:r>
      <w:r w:rsidRPr="001A1472">
        <w:rPr>
          <w:rFonts w:ascii="Times New Roman" w:hAnsi="Times New Roman"/>
          <w:sz w:val="28"/>
          <w:szCs w:val="28"/>
        </w:rPr>
        <w:t xml:space="preserve">[121].  Результатом является деминерализация костей и кальцификация мягких тканей, включая сосудистые структуры, миокард и сердечные клапаны, что приводит к увеличению артериальной жесткости, высокому пульсовому давлению и ГЛЖ. Дефицит витамина D, гиперфосфатемия, гиперпаратиреоз, и  повышенная продукция фактора роста фибробластов 23 (FGF23)  являются независимыми предикторами сосудистой </w:t>
      </w:r>
      <w:r w:rsidRPr="001A1472">
        <w:rPr>
          <w:rFonts w:ascii="Times New Roman" w:hAnsi="Times New Roman"/>
          <w:sz w:val="28"/>
          <w:szCs w:val="28"/>
        </w:rPr>
        <w:lastRenderedPageBreak/>
        <w:t xml:space="preserve">кальцификации и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заболеваний у пациентов с ХБП [24].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При ХБП происходит повышение уровня провоспалительных цитокинов, </w:t>
      </w:r>
      <w:proofErr w:type="gramStart"/>
      <w:r w:rsidRPr="001A1472">
        <w:rPr>
          <w:rFonts w:ascii="Times New Roman" w:hAnsi="Times New Roman"/>
          <w:sz w:val="28"/>
          <w:szCs w:val="28"/>
        </w:rPr>
        <w:t>влияющих</w:t>
      </w:r>
      <w:proofErr w:type="gramEnd"/>
      <w:r w:rsidRPr="001A1472">
        <w:rPr>
          <w:rFonts w:ascii="Times New Roman" w:hAnsi="Times New Roman"/>
          <w:sz w:val="28"/>
          <w:szCs w:val="28"/>
        </w:rPr>
        <w:t xml:space="preserve"> на функцию эндотелия и липидный профиль [34]. ХБП также </w:t>
      </w:r>
      <w:proofErr w:type="gramStart"/>
      <w:r w:rsidRPr="001A1472">
        <w:rPr>
          <w:rFonts w:ascii="Times New Roman" w:hAnsi="Times New Roman"/>
          <w:sz w:val="28"/>
          <w:szCs w:val="28"/>
        </w:rPr>
        <w:t>связана</w:t>
      </w:r>
      <w:proofErr w:type="gramEnd"/>
      <w:r w:rsidRPr="001A1472">
        <w:rPr>
          <w:rFonts w:ascii="Times New Roman" w:hAnsi="Times New Roman"/>
          <w:sz w:val="28"/>
          <w:szCs w:val="28"/>
        </w:rPr>
        <w:t xml:space="preserve"> с окислительным стрессом [104]. Почечная дисфункция оказывает влияние на компоненты плазмы и эндотелиальные структуры, что способствует сосудистому повреждению и вызывает воспалительную реакцию [24]. Типичный липидный профиль пациентов с ХБП включает повышенные уровни триглицеридов и низкий уровень холестерина ЛПВП [41]. Сывороточный уровень липопротеина (а) увеличивается у пациентов со </w:t>
      </w:r>
      <w:proofErr w:type="gramStart"/>
      <w:r w:rsidRPr="001A1472">
        <w:rPr>
          <w:rFonts w:ascii="Times New Roman" w:hAnsi="Times New Roman"/>
          <w:sz w:val="28"/>
          <w:szCs w:val="28"/>
        </w:rPr>
        <w:t>сниженным</w:t>
      </w:r>
      <w:proofErr w:type="gramEnd"/>
      <w:r w:rsidRPr="001A1472">
        <w:rPr>
          <w:rFonts w:ascii="Times New Roman" w:hAnsi="Times New Roman"/>
          <w:sz w:val="28"/>
          <w:szCs w:val="28"/>
        </w:rPr>
        <w:t xml:space="preserve"> СКФ, поскольку он обычно элиминируется почками. Уровень ХС ЛПНП зачастую ниже, чем в общей популяции, но циркулирующие частицы ЛПНП уязвимы к окислению и гликозилированию, что, возможно, делает их более атерогенными.</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Кардиальные изменения при ХБП, представлены, в первую очередь, артериальной гипертензией, которая служит одним из основных предикторов ГЛЖ, выявляемой  у 75% пациентов, начавших заместительную почечную терапию. Гипертрофия миокарда у  пациентов с ХБП также затрагивает также и правый желудочек, указывая на то, что в процессе ремоделирования миокарда участвуют не только гемодинамические факторы [24]. Ремоделирование миокарда отмечается уже на ранних стадиях ХБП [121]. При гистологическом исследовании у больных с уремией выявляют не только гипертрофию кардиомиоцитов, но и чрезмерное разрастание интерстициальной фиброзной ткани. Сосудистые изменения, нейрогормональная активация, анемия и гипоперфузия ткани миокарда, все эти факторы способствуют развитию ГЛЖ и интерстициальному фиброзу. Заболевания почек сопровождаются ремоделированием миокарда, независимо от известных факторов риска, </w:t>
      </w:r>
      <w:r w:rsidRPr="001A1472">
        <w:rPr>
          <w:rFonts w:ascii="Times New Roman" w:hAnsi="Times New Roman"/>
          <w:sz w:val="28"/>
          <w:szCs w:val="28"/>
        </w:rPr>
        <w:lastRenderedPageBreak/>
        <w:t>что делает пациентов с ХБП предрасположенными к аритмиям и развитию СН.</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Как следствие прогрессирующих сердечных и сосудистых изменений у пациентов с ХБП может возникнуть ишемия миокарда и симптомы стенокардии без доказательств окклюзии коронарной артерии. Ишемия миокарда способствует дальнейшему фиброзу миокарда и склонности к сердечным аритмиям.</w:t>
      </w:r>
    </w:p>
    <w:p w:rsidR="002E0608" w:rsidRDefault="00250E12" w:rsidP="009D72F2">
      <w:pPr>
        <w:pStyle w:val="1"/>
        <w:numPr>
          <w:ilvl w:val="2"/>
          <w:numId w:val="11"/>
        </w:numPr>
        <w:jc w:val="center"/>
        <w:rPr>
          <w:rFonts w:ascii="Times New Roman" w:hAnsi="Times New Roman" w:cs="Times New Roman"/>
          <w:color w:val="auto"/>
        </w:rPr>
      </w:pPr>
      <w:bookmarkStart w:id="10" w:name="_Toc448428673"/>
      <w:r w:rsidRPr="001A1472">
        <w:rPr>
          <w:rFonts w:ascii="Times New Roman" w:hAnsi="Times New Roman" w:cs="Times New Roman"/>
          <w:color w:val="auto"/>
        </w:rPr>
        <w:t>Клинический и инструментальный подходы в диагностике КРС</w:t>
      </w:r>
      <w:bookmarkEnd w:id="10"/>
    </w:p>
    <w:p w:rsidR="001B49DE" w:rsidRPr="001B49DE" w:rsidRDefault="001B49DE" w:rsidP="001B49DE"/>
    <w:p w:rsidR="00250E12" w:rsidRPr="001A1472" w:rsidRDefault="00250E12" w:rsidP="001B49DE">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Диагноз КРС 2 типа должен быть основан на клинической картине СН с сохраненной или сниженной фракцией выброса левого желудочка по данным ЭХОКГ в совокупности с биохимическими признаками дисфункции почек, начало или прогрессирование которой вторично по отношению </w:t>
      </w:r>
      <w:proofErr w:type="gramStart"/>
      <w:r w:rsidRPr="001A1472">
        <w:rPr>
          <w:rFonts w:ascii="Times New Roman" w:hAnsi="Times New Roman"/>
          <w:sz w:val="28"/>
          <w:szCs w:val="28"/>
        </w:rPr>
        <w:t>к</w:t>
      </w:r>
      <w:proofErr w:type="gramEnd"/>
      <w:r w:rsidRPr="001A1472">
        <w:rPr>
          <w:rFonts w:ascii="Times New Roman" w:hAnsi="Times New Roman"/>
          <w:sz w:val="28"/>
          <w:szCs w:val="28"/>
        </w:rPr>
        <w:t xml:space="preserve"> застойной СН [24,47,121]. Традиционно СКФ остается стандартом для суммарной оценки функции почек. Тем не менее, измерение  СКФ в режиме реального времени, по-прежнему, затруднено в условиях ХСН [47]. Кроме того, креатинин является несовершенным показателем, что влечет за собой существенные ограничения. Во-первых, </w:t>
      </w:r>
      <w:proofErr w:type="gramStart"/>
      <w:r w:rsidRPr="001A1472">
        <w:rPr>
          <w:rFonts w:ascii="Times New Roman" w:hAnsi="Times New Roman"/>
          <w:sz w:val="28"/>
          <w:szCs w:val="28"/>
        </w:rPr>
        <w:t>сывороточный</w:t>
      </w:r>
      <w:proofErr w:type="gramEnd"/>
      <w:r w:rsidRPr="001A1472">
        <w:rPr>
          <w:rFonts w:ascii="Times New Roman" w:hAnsi="Times New Roman"/>
          <w:sz w:val="28"/>
          <w:szCs w:val="28"/>
        </w:rPr>
        <w:t xml:space="preserve"> креатинин взаимосвязан непосредственно с величиной СКФ и не позволяет дифференцировать клубочковое и канальцевое повреждение [41]. Во-вторых, повышение креатинина в крови запаздывает по отношению к развитию дисфункции почек [47]. Кроме того, уровень креатинина зависит от ряда факторов, таких как возраст, пол, этническая принадлежность и мышечная масса [42]. Следовательно, у больных, госпитализированных с СН, особенно женщин и пожилых людей, у которых часто снижена мышечная масса, нормальный уровень креатинина может помешать раннему выявлению ХБП. Однако, несмотря на серьезные недостатки и существенные ограничения, в клинической практике </w:t>
      </w:r>
      <w:r w:rsidRPr="001A1472">
        <w:rPr>
          <w:rFonts w:ascii="Times New Roman" w:hAnsi="Times New Roman"/>
          <w:sz w:val="28"/>
          <w:szCs w:val="28"/>
        </w:rPr>
        <w:lastRenderedPageBreak/>
        <w:t>определение уровня сывороточного креатинина не имеют альтернатив для оценки почечной функции в острой ситуации [8]. Лабораторные данные, которые являются полезными для лучшего диагностического определения повреждения почек, представлены альбуминурией, анемией или их сочетанием. Кроме того, в последнее время, исследователи подчеркивают возможность увеличения точности диагностики КРС путем комплексной оценки биохимических маркеров повреждения почек.</w:t>
      </w:r>
    </w:p>
    <w:p w:rsidR="00250E12" w:rsidRPr="001A1472" w:rsidRDefault="00250E12" w:rsidP="009D72F2">
      <w:pPr>
        <w:pStyle w:val="1"/>
        <w:numPr>
          <w:ilvl w:val="2"/>
          <w:numId w:val="11"/>
        </w:numPr>
        <w:jc w:val="center"/>
        <w:rPr>
          <w:rFonts w:ascii="Times New Roman" w:hAnsi="Times New Roman" w:cs="Times New Roman"/>
          <w:color w:val="auto"/>
        </w:rPr>
      </w:pPr>
      <w:bookmarkStart w:id="11" w:name="_Toc448428674"/>
      <w:r w:rsidRPr="001A1472">
        <w:rPr>
          <w:rFonts w:ascii="Times New Roman" w:hAnsi="Times New Roman" w:cs="Times New Roman"/>
          <w:color w:val="auto"/>
        </w:rPr>
        <w:t>Биомаркеры повреждения почек</w:t>
      </w:r>
      <w:bookmarkEnd w:id="11"/>
    </w:p>
    <w:p w:rsidR="002E0608" w:rsidRPr="001A1472" w:rsidRDefault="002E0608" w:rsidP="001B49DE">
      <w:pPr>
        <w:spacing w:line="360" w:lineRule="auto"/>
        <w:ind w:firstLine="709"/>
        <w:jc w:val="both"/>
        <w:rPr>
          <w:rFonts w:ascii="Times New Roman" w:hAnsi="Times New Roman"/>
          <w:sz w:val="28"/>
          <w:szCs w:val="28"/>
        </w:rPr>
      </w:pP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Идентификация канальцевых биомаркеров повреждения почек способствовала выяснению того факта, что тубулоинтерстициальные нарушения чаще всего  предваряют клубочковые у кардиологических больных [45].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1. Липокалин, </w:t>
      </w:r>
      <w:proofErr w:type="gramStart"/>
      <w:r w:rsidRPr="001A1472">
        <w:rPr>
          <w:rFonts w:ascii="Times New Roman" w:hAnsi="Times New Roman"/>
          <w:sz w:val="28"/>
          <w:szCs w:val="28"/>
        </w:rPr>
        <w:t>ассоциированный</w:t>
      </w:r>
      <w:proofErr w:type="gramEnd"/>
      <w:r w:rsidRPr="001A1472">
        <w:rPr>
          <w:rFonts w:ascii="Times New Roman" w:hAnsi="Times New Roman"/>
          <w:sz w:val="28"/>
          <w:szCs w:val="28"/>
        </w:rPr>
        <w:t xml:space="preserve"> с желатиназой нейтрофилов (</w:t>
      </w:r>
      <w:r w:rsidRPr="001A1472">
        <w:rPr>
          <w:rFonts w:ascii="Times New Roman" w:hAnsi="Times New Roman"/>
          <w:sz w:val="28"/>
          <w:szCs w:val="28"/>
          <w:lang w:val="en-US"/>
        </w:rPr>
        <w:t>NGAL</w:t>
      </w:r>
      <w:r w:rsidRPr="001A1472">
        <w:rPr>
          <w:rFonts w:ascii="Times New Roman" w:hAnsi="Times New Roman"/>
          <w:sz w:val="28"/>
          <w:szCs w:val="28"/>
        </w:rPr>
        <w:t>)</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NGAL, вероятно, наиболее </w:t>
      </w:r>
      <w:proofErr w:type="gramStart"/>
      <w:r w:rsidRPr="001A1472">
        <w:rPr>
          <w:rFonts w:ascii="Times New Roman" w:hAnsi="Times New Roman"/>
          <w:sz w:val="28"/>
          <w:szCs w:val="28"/>
        </w:rPr>
        <w:t>перспективный</w:t>
      </w:r>
      <w:proofErr w:type="gramEnd"/>
      <w:r w:rsidRPr="001A1472">
        <w:rPr>
          <w:rFonts w:ascii="Times New Roman" w:hAnsi="Times New Roman"/>
          <w:sz w:val="28"/>
          <w:szCs w:val="28"/>
        </w:rPr>
        <w:t xml:space="preserve"> биомаркер для обнаружения тубулярного повреждения [64]. Он состоит из 8 бета-нитей, образующих бета-бочку, </w:t>
      </w:r>
      <w:proofErr w:type="gramStart"/>
      <w:r w:rsidRPr="001A1472">
        <w:rPr>
          <w:rFonts w:ascii="Times New Roman" w:hAnsi="Times New Roman"/>
          <w:sz w:val="28"/>
          <w:szCs w:val="28"/>
        </w:rPr>
        <w:t>которая</w:t>
      </w:r>
      <w:proofErr w:type="gramEnd"/>
      <w:r w:rsidRPr="001A1472">
        <w:rPr>
          <w:rFonts w:ascii="Times New Roman" w:hAnsi="Times New Roman"/>
          <w:sz w:val="28"/>
          <w:szCs w:val="28"/>
        </w:rPr>
        <w:t xml:space="preserve"> связывает и транспортирует низкомолекулярные вещества [84]. У людей, NGAL имеет массу 25 кДа и состоит из 178 аминокислот [93]. </w:t>
      </w:r>
      <w:proofErr w:type="gramStart"/>
      <w:r w:rsidRPr="001A1472">
        <w:rPr>
          <w:rFonts w:ascii="Times New Roman" w:hAnsi="Times New Roman"/>
          <w:sz w:val="28"/>
          <w:szCs w:val="28"/>
          <w:lang w:val="en-US"/>
        </w:rPr>
        <w:t>NGAL</w:t>
      </w:r>
      <w:r w:rsidRPr="001A1472">
        <w:rPr>
          <w:rFonts w:ascii="Times New Roman" w:hAnsi="Times New Roman"/>
          <w:sz w:val="28"/>
          <w:szCs w:val="28"/>
        </w:rPr>
        <w:t xml:space="preserve"> экспрессируется нейтрофилами и эпителиальными клетками, в том числе в проксимальных канальцах [99].</w:t>
      </w:r>
      <w:proofErr w:type="gramEnd"/>
      <w:r w:rsidRPr="001A1472">
        <w:rPr>
          <w:rFonts w:ascii="Times New Roman" w:hAnsi="Times New Roman"/>
          <w:sz w:val="28"/>
          <w:szCs w:val="28"/>
        </w:rPr>
        <w:t xml:space="preserve"> Предполагается, что липокалин участвует в связывании сидерофоров (небольшие молекулы-переносчики железа) [68].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Исследования, проведенные на мышиных моделях ишемии почек, показали, что  экспрессия </w:t>
      </w:r>
      <w:r w:rsidRPr="001A1472">
        <w:rPr>
          <w:rFonts w:ascii="Times New Roman" w:hAnsi="Times New Roman"/>
          <w:sz w:val="28"/>
          <w:szCs w:val="28"/>
          <w:lang w:val="en-US"/>
        </w:rPr>
        <w:t>NGAL</w:t>
      </w:r>
      <w:r w:rsidRPr="001A1472">
        <w:rPr>
          <w:rFonts w:ascii="Times New Roman" w:hAnsi="Times New Roman"/>
          <w:sz w:val="28"/>
          <w:szCs w:val="28"/>
        </w:rPr>
        <w:t xml:space="preserve">  увеличивалась на ранних стадиях, и он обнаруживался в моче в течение 2 ч после ишемии [93]. Физиологическая роль NGAL в этой ситуации может быть связана с уменьшением апоптоза и увеличением нормальной пролиферации клеток канальцев [63]. NGAL </w:t>
      </w:r>
      <w:r w:rsidRPr="001A1472">
        <w:rPr>
          <w:rFonts w:ascii="Times New Roman" w:hAnsi="Times New Roman"/>
          <w:sz w:val="28"/>
          <w:szCs w:val="28"/>
        </w:rPr>
        <w:lastRenderedPageBreak/>
        <w:t xml:space="preserve">может также повышать доставку железа и вызывать </w:t>
      </w:r>
      <w:r w:rsidRPr="001A1472">
        <w:rPr>
          <w:rFonts w:ascii="Times New Roman" w:hAnsi="Times New Roman"/>
          <w:sz w:val="28"/>
          <w:szCs w:val="28"/>
          <w:lang w:val="en-US"/>
        </w:rPr>
        <w:t>up</w:t>
      </w:r>
      <w:r w:rsidRPr="001A1472">
        <w:rPr>
          <w:rFonts w:ascii="Times New Roman" w:hAnsi="Times New Roman"/>
          <w:sz w:val="28"/>
          <w:szCs w:val="28"/>
        </w:rPr>
        <w:t>-регуляцию гемоксигеназы-1, тем самым дополнительно защищая клетки канальцев [64]. Существует потенциальная возможность использования липокалина в качестве нефропротективного агента в остром периоде ишемического повреждения почек [59]. На мышиной модели ишемического повреждения почек, внутривенное введение очищенного рекомбинантного NGAL, вводимого до, во время или после ишемии приводило к заметному улучшению морфологического и функционального состояния канальцев с сокращением числа апоптотических клеток и увеличению их пролиферации после ишемического повреждения.</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Многие клинические исследования продемонстрировали возможность использования NGAL для раннего выявления ОПП, в том числе в кардиохирургии, отделениях интенсивной терапии и отделении неотложной помощи [64,83,84].  Репрезентативное исследование рассматривало эффективность NGAL в качестве раннего биологического маркера ишемического повреждения почек у 70 детей, перенесших искусственное кровообращение [93]. Последовательные анализы мочи и крови анализировали с помощью вестерн-блоттинга и ELISA для экспрессии NGAL. Для начала определяли наличие ОПП, как увеличение на 50% сывороточного креатинина по сравнению с </w:t>
      </w:r>
      <w:proofErr w:type="gramStart"/>
      <w:r w:rsidRPr="001A1472">
        <w:rPr>
          <w:rFonts w:ascii="Times New Roman" w:hAnsi="Times New Roman"/>
          <w:sz w:val="28"/>
          <w:szCs w:val="28"/>
        </w:rPr>
        <w:t>исходным</w:t>
      </w:r>
      <w:proofErr w:type="gramEnd"/>
      <w:r w:rsidRPr="001A1472">
        <w:rPr>
          <w:rFonts w:ascii="Times New Roman" w:hAnsi="Times New Roman"/>
          <w:sz w:val="28"/>
          <w:szCs w:val="28"/>
        </w:rPr>
        <w:t xml:space="preserve">. Постановка диагноза на основании сывороточного креатинина была возможна только через 1-3 дней после проведения искусственного кровообращения. Мочевой NGAL вырос в среднем от 1,6 мкг / л в начале исследования до 147 мкг / л через 2 ч после искусственного кровообращения, а концентрация в сыворотке повышалась в среднем от 3,2 мкг / л в начале исследования до 61 мкг / л </w:t>
      </w:r>
      <w:proofErr w:type="gramStart"/>
      <w:r w:rsidRPr="001A1472">
        <w:rPr>
          <w:rFonts w:ascii="Times New Roman" w:hAnsi="Times New Roman"/>
          <w:sz w:val="28"/>
          <w:szCs w:val="28"/>
        </w:rPr>
        <w:t>через</w:t>
      </w:r>
      <w:proofErr w:type="gramEnd"/>
      <w:r w:rsidRPr="001A1472">
        <w:rPr>
          <w:rFonts w:ascii="Times New Roman" w:hAnsi="Times New Roman"/>
          <w:sz w:val="28"/>
          <w:szCs w:val="28"/>
        </w:rPr>
        <w:t xml:space="preserve"> 2 </w:t>
      </w:r>
      <w:proofErr w:type="gramStart"/>
      <w:r w:rsidRPr="001A1472">
        <w:rPr>
          <w:rFonts w:ascii="Times New Roman" w:hAnsi="Times New Roman"/>
          <w:sz w:val="28"/>
          <w:szCs w:val="28"/>
        </w:rPr>
        <w:t>часа</w:t>
      </w:r>
      <w:proofErr w:type="gramEnd"/>
      <w:r w:rsidRPr="001A1472">
        <w:rPr>
          <w:rFonts w:ascii="Times New Roman" w:hAnsi="Times New Roman"/>
          <w:sz w:val="28"/>
          <w:szCs w:val="28"/>
        </w:rPr>
        <w:t xml:space="preserve"> после проведения процедуры. Недавний систематический обзор и мета-анализ [59] диагностической и прогностической ценности NGAL при ОПП изучили данные  19 исследований из 8 стран с участием 2538 пациентов, из которых 19,2% </w:t>
      </w:r>
      <w:r w:rsidRPr="001A1472">
        <w:rPr>
          <w:rFonts w:ascii="Times New Roman" w:hAnsi="Times New Roman"/>
          <w:sz w:val="28"/>
          <w:szCs w:val="28"/>
        </w:rPr>
        <w:lastRenderedPageBreak/>
        <w:t xml:space="preserve">имели ОПП. Диагностическая точность NGAL крови  была такой же, как и у  </w:t>
      </w:r>
      <w:proofErr w:type="gramStart"/>
      <w:r w:rsidRPr="001A1472">
        <w:rPr>
          <w:rFonts w:ascii="Times New Roman" w:hAnsi="Times New Roman"/>
          <w:sz w:val="28"/>
          <w:szCs w:val="28"/>
        </w:rPr>
        <w:t>мочевого</w:t>
      </w:r>
      <w:proofErr w:type="gramEnd"/>
      <w:r w:rsidRPr="001A1472">
        <w:rPr>
          <w:rFonts w:ascii="Times New Roman" w:hAnsi="Times New Roman"/>
          <w:sz w:val="28"/>
          <w:szCs w:val="28"/>
        </w:rPr>
        <w:t xml:space="preserve"> NGAL. NGAL имел лучшую прогностическую ценность у детей по сравнению </w:t>
      </w:r>
      <w:proofErr w:type="gramStart"/>
      <w:r w:rsidRPr="001A1472">
        <w:rPr>
          <w:rFonts w:ascii="Times New Roman" w:hAnsi="Times New Roman"/>
          <w:sz w:val="28"/>
          <w:szCs w:val="28"/>
        </w:rPr>
        <w:t>со</w:t>
      </w:r>
      <w:proofErr w:type="gramEnd"/>
      <w:r w:rsidRPr="001A1472">
        <w:rPr>
          <w:rFonts w:ascii="Times New Roman" w:hAnsi="Times New Roman"/>
          <w:sz w:val="28"/>
          <w:szCs w:val="28"/>
        </w:rPr>
        <w:t xml:space="preserve"> взрослыми. </w:t>
      </w:r>
      <w:proofErr w:type="gramStart"/>
      <w:r w:rsidRPr="001A1472">
        <w:rPr>
          <w:rFonts w:ascii="Times New Roman" w:hAnsi="Times New Roman"/>
          <w:sz w:val="28"/>
          <w:szCs w:val="28"/>
          <w:lang w:val="en-US"/>
        </w:rPr>
        <w:t>NGAL</w:t>
      </w:r>
      <w:r w:rsidRPr="001A1472">
        <w:rPr>
          <w:rFonts w:ascii="Times New Roman" w:hAnsi="Times New Roman"/>
          <w:sz w:val="28"/>
          <w:szCs w:val="28"/>
        </w:rPr>
        <w:t xml:space="preserve"> также оказался полезен для прогнозирования как заместительной почечной терапии, так и смертности в стационаре.</w:t>
      </w:r>
      <w:proofErr w:type="gramEnd"/>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Существует множество ситуаций, когда измерение уровня NGAL может быть полезно -  сепсис, олигурия, рентгенконтрастные процедуры, искусственное кровообращение и политравма [64]. NGAL также может быть полезным в плане мониторинга заболеваний почек - волчаночного нефрита, нефропатии IgA и поликистоза почек [41].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2. Цистатин</w:t>
      </w:r>
      <w:proofErr w:type="gramStart"/>
      <w:r w:rsidRPr="001A1472">
        <w:rPr>
          <w:rFonts w:ascii="Times New Roman" w:hAnsi="Times New Roman"/>
          <w:sz w:val="28"/>
          <w:szCs w:val="28"/>
        </w:rPr>
        <w:t xml:space="preserve"> С</w:t>
      </w:r>
      <w:proofErr w:type="gramEnd"/>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Цистатин</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 белок с молекулярной массой 13,3 кДа, член  суперсемейства ингибиторов цистеиновых протеаз, который синтезируется с постоянной скоростью всеми клетками, содержащими ядра [64].  Цистатин</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свободно фильтруется  в клубочках и не реабсорбируется, хотя может метаболизироваться почечными канальцами, что ограничивает полезность его измерения в моче [121]. Предполагалось, что уровень биомаркера не зависит от пола, возраста или мышечной массы, однако, в ряде исследований было выявлено, что более высокие его концентрации отмечаются у лиц старших возрастных групп, а также у мужчин, имеющих большую мышечную массу [56].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В проспективном исследовании, продолжавшемся более 20 лет [48] было выявлено, что сывороточный цистатин C является более точным показателем оценки СКФ по сравнению с креатинином. Измерение цистатина</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позволяет на  ранних этапах выявлять ОПП  по сравнению с креатинином сыворотки. У 85 пациентов с высоким риском развития ОПП, определенным на основании критериев </w:t>
      </w:r>
      <w:r w:rsidRPr="001A1472">
        <w:rPr>
          <w:rFonts w:ascii="Times New Roman" w:hAnsi="Times New Roman"/>
          <w:sz w:val="28"/>
          <w:szCs w:val="28"/>
          <w:lang w:val="en-US"/>
        </w:rPr>
        <w:t>RIFLE</w:t>
      </w:r>
      <w:r w:rsidRPr="001A1472">
        <w:rPr>
          <w:rFonts w:ascii="Times New Roman" w:hAnsi="Times New Roman"/>
          <w:sz w:val="28"/>
          <w:szCs w:val="28"/>
        </w:rPr>
        <w:t>, ежедневно измеряли креатинин сыворотки и цистатин</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[65]. У 44 пациентов развилось ОПП, </w:t>
      </w:r>
      <w:r w:rsidRPr="001A1472">
        <w:rPr>
          <w:rFonts w:ascii="Times New Roman" w:hAnsi="Times New Roman"/>
          <w:sz w:val="28"/>
          <w:szCs w:val="28"/>
        </w:rPr>
        <w:lastRenderedPageBreak/>
        <w:t>при этом увеличение цистатина</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(&gt; 50% от исходного уровня) предшествовало повышению креатинина в среднем на 1,5 дня. В другом исследовании [77] было показано, что цистатин</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значительно возрастал в первые 12 ч после операций с использованием искусственного кровообращения только у тех больных, у которых развитие ОПП впоследствии было подтверждено на основании динамики концентрации сывороточного креатинина. Уровень цистатина</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увеличивается несколько позже, по сравнению с NGAL. Так в нескольких исследованиях у взрослых [64,84] выявили более ранний подъем в моче (4 ч) и плазме (2 ч) NGAL по сравнению с более поздним увеличением концентрации цистатина</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(8-24 ч). Измерение цистатина</w:t>
      </w:r>
      <w:proofErr w:type="gramStart"/>
      <w:r w:rsidRPr="001A1472">
        <w:rPr>
          <w:rFonts w:ascii="Times New Roman" w:hAnsi="Times New Roman"/>
          <w:sz w:val="28"/>
          <w:szCs w:val="28"/>
        </w:rPr>
        <w:t xml:space="preserve"> С</w:t>
      </w:r>
      <w:proofErr w:type="gramEnd"/>
      <w:r w:rsidRPr="001A1472">
        <w:rPr>
          <w:rFonts w:ascii="Times New Roman" w:hAnsi="Times New Roman"/>
          <w:sz w:val="28"/>
          <w:szCs w:val="28"/>
        </w:rPr>
        <w:t xml:space="preserve"> страдает от недостатка стандартизации анализа, что ограничивает обобщаемость многих результатов исследования [99].</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3. Молекула </w:t>
      </w:r>
      <w:proofErr w:type="gramStart"/>
      <w:r w:rsidRPr="001A1472">
        <w:rPr>
          <w:rFonts w:ascii="Times New Roman" w:hAnsi="Times New Roman"/>
          <w:sz w:val="28"/>
          <w:szCs w:val="28"/>
        </w:rPr>
        <w:t>почечного</w:t>
      </w:r>
      <w:proofErr w:type="gramEnd"/>
      <w:r w:rsidRPr="001A1472">
        <w:rPr>
          <w:rFonts w:ascii="Times New Roman" w:hAnsi="Times New Roman"/>
          <w:sz w:val="28"/>
          <w:szCs w:val="28"/>
        </w:rPr>
        <w:t xml:space="preserve"> повреждения-1 (</w:t>
      </w:r>
      <w:r w:rsidRPr="001A1472">
        <w:rPr>
          <w:rFonts w:ascii="Times New Roman" w:hAnsi="Times New Roman"/>
          <w:sz w:val="28"/>
          <w:szCs w:val="28"/>
          <w:lang w:val="en-US"/>
        </w:rPr>
        <w:t>KIM</w:t>
      </w:r>
      <w:r w:rsidRPr="001A1472">
        <w:rPr>
          <w:rFonts w:ascii="Times New Roman" w:hAnsi="Times New Roman"/>
          <w:sz w:val="28"/>
          <w:szCs w:val="28"/>
        </w:rPr>
        <w:t>-1)</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Молекула почечного повреждения-1 (</w:t>
      </w:r>
      <w:r w:rsidRPr="001A1472">
        <w:rPr>
          <w:rFonts w:ascii="Times New Roman" w:hAnsi="Times New Roman"/>
          <w:sz w:val="28"/>
          <w:szCs w:val="28"/>
          <w:lang w:val="en-US"/>
        </w:rPr>
        <w:t>KIM</w:t>
      </w:r>
      <w:r w:rsidRPr="001A1472">
        <w:rPr>
          <w:rFonts w:ascii="Times New Roman" w:hAnsi="Times New Roman"/>
          <w:sz w:val="28"/>
          <w:szCs w:val="28"/>
        </w:rPr>
        <w:t>-1) представляет собой  трансмембранный белок, который в больших количествах экспрессируется в дедифференцированных эпителиальных клетках проксимальных канальцах после ишемического или токсического повреждения и не обнаруживается в нормальной ткани [41]. Мочевая форма К</w:t>
      </w:r>
      <w:r w:rsidRPr="001A1472">
        <w:rPr>
          <w:rFonts w:ascii="Times New Roman" w:hAnsi="Times New Roman"/>
          <w:sz w:val="28"/>
          <w:szCs w:val="28"/>
          <w:lang w:val="en-US"/>
        </w:rPr>
        <w:t>I</w:t>
      </w:r>
      <w:r w:rsidRPr="001A1472">
        <w:rPr>
          <w:rFonts w:ascii="Times New Roman" w:hAnsi="Times New Roman"/>
          <w:sz w:val="28"/>
          <w:szCs w:val="28"/>
        </w:rPr>
        <w:t>М-1 также имеет значение в дифференциации между истинным острым некрозом канальцев и другими видами повреждения почек, такими как преренальная азотемия и ХБП [64].</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В перекрестном исследовании на 44 пациентах с различными заболеваниями почек [99], концентрации К</w:t>
      </w:r>
      <w:r w:rsidRPr="001A1472">
        <w:rPr>
          <w:rFonts w:ascii="Times New Roman" w:hAnsi="Times New Roman"/>
          <w:sz w:val="28"/>
          <w:szCs w:val="28"/>
          <w:lang w:val="en-US"/>
        </w:rPr>
        <w:t>I</w:t>
      </w:r>
      <w:r w:rsidRPr="001A1472">
        <w:rPr>
          <w:rFonts w:ascii="Times New Roman" w:hAnsi="Times New Roman"/>
          <w:sz w:val="28"/>
          <w:szCs w:val="28"/>
        </w:rPr>
        <w:t xml:space="preserve">М-1 в плазме были значительно выше у пациентов с ХБП, чем в контрольной группе  или у пациентов с инфекциями мочевыводящих путей.  Недавно было проведено исследование по выявлению повреждения почечных канальцев после прекращения и возобновления терапии диуретиками у больных </w:t>
      </w:r>
      <w:proofErr w:type="gramStart"/>
      <w:r w:rsidRPr="001A1472">
        <w:rPr>
          <w:rFonts w:ascii="Times New Roman" w:hAnsi="Times New Roman"/>
          <w:sz w:val="28"/>
          <w:szCs w:val="28"/>
        </w:rPr>
        <w:t>с</w:t>
      </w:r>
      <w:proofErr w:type="gramEnd"/>
      <w:r w:rsidRPr="001A1472">
        <w:rPr>
          <w:rFonts w:ascii="Times New Roman" w:hAnsi="Times New Roman"/>
          <w:sz w:val="28"/>
          <w:szCs w:val="28"/>
        </w:rPr>
        <w:t xml:space="preserve"> хронической СН [43]. В этом случае, как оказалось, К</w:t>
      </w:r>
      <w:r w:rsidRPr="001A1472">
        <w:rPr>
          <w:rFonts w:ascii="Times New Roman" w:hAnsi="Times New Roman"/>
          <w:sz w:val="28"/>
          <w:szCs w:val="28"/>
          <w:lang w:val="en-US"/>
        </w:rPr>
        <w:t>I</w:t>
      </w:r>
      <w:r w:rsidRPr="001A1472">
        <w:rPr>
          <w:rFonts w:ascii="Times New Roman" w:hAnsi="Times New Roman"/>
          <w:sz w:val="28"/>
          <w:szCs w:val="28"/>
        </w:rPr>
        <w:t xml:space="preserve">М-1 предпочтительнее других маркеров канальцевого повреждения, таких как </w:t>
      </w:r>
      <w:r w:rsidRPr="001A1472">
        <w:rPr>
          <w:rFonts w:ascii="Times New Roman" w:hAnsi="Times New Roman"/>
          <w:sz w:val="28"/>
          <w:szCs w:val="28"/>
        </w:rPr>
        <w:lastRenderedPageBreak/>
        <w:t>NGAL и N-ацетил- β-D-глюкозаминидазы (NAG). Уровни К</w:t>
      </w:r>
      <w:r w:rsidRPr="001A1472">
        <w:rPr>
          <w:rFonts w:ascii="Times New Roman" w:hAnsi="Times New Roman"/>
          <w:sz w:val="28"/>
          <w:szCs w:val="28"/>
          <w:lang w:val="en-US"/>
        </w:rPr>
        <w:t>I</w:t>
      </w:r>
      <w:r w:rsidRPr="001A1472">
        <w:rPr>
          <w:rFonts w:ascii="Times New Roman" w:hAnsi="Times New Roman"/>
          <w:sz w:val="28"/>
          <w:szCs w:val="28"/>
        </w:rPr>
        <w:t>М-1 значительно увеличивались уже через 8 ч после прекращения приема диуретиков, оставались повышенными в течение 72-часового периода и возвращались к норме через 4 ч после возобновления терапии фуросемидом.  Хотя первые результаты использования К</w:t>
      </w:r>
      <w:r w:rsidRPr="001A1472">
        <w:rPr>
          <w:rFonts w:ascii="Times New Roman" w:hAnsi="Times New Roman"/>
          <w:sz w:val="28"/>
          <w:szCs w:val="28"/>
          <w:lang w:val="en-US"/>
        </w:rPr>
        <w:t>I</w:t>
      </w:r>
      <w:r w:rsidRPr="001A1472">
        <w:rPr>
          <w:rFonts w:ascii="Times New Roman" w:hAnsi="Times New Roman"/>
          <w:sz w:val="28"/>
          <w:szCs w:val="28"/>
        </w:rPr>
        <w:t>М-1 в качестве биомаркера почечного повреждения  многообещающи, необходимы крупные исследования для одобрения его широкого клинического применения.</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4. Другие биомаркеры</w:t>
      </w:r>
    </w:p>
    <w:p w:rsidR="00250E12" w:rsidRPr="001A1472" w:rsidRDefault="00F806A7" w:rsidP="001B49DE">
      <w:pPr>
        <w:spacing w:line="360" w:lineRule="auto"/>
        <w:ind w:firstLine="709"/>
        <w:jc w:val="both"/>
        <w:rPr>
          <w:rFonts w:ascii="Times New Roman" w:hAnsi="Times New Roman"/>
          <w:sz w:val="28"/>
          <w:szCs w:val="28"/>
        </w:rPr>
      </w:pPr>
      <w:r>
        <w:rPr>
          <w:rFonts w:ascii="Times New Roman" w:hAnsi="Times New Roman"/>
          <w:sz w:val="28"/>
          <w:szCs w:val="28"/>
        </w:rPr>
        <w:t>Интерлейкин-18 (ИЛ</w:t>
      </w:r>
      <w:r w:rsidR="00250E12" w:rsidRPr="001A1472">
        <w:rPr>
          <w:rFonts w:ascii="Times New Roman" w:hAnsi="Times New Roman"/>
          <w:sz w:val="28"/>
          <w:szCs w:val="28"/>
        </w:rPr>
        <w:t xml:space="preserve">-18) является медиатором воспаления, который экспрессируется в проксимальных канальцах и может быть измерен в моче как ранний маркер повреждения канальцев [64]. Концентрации увеличиваются через 6 ч после искусственного кровообращения у больных </w:t>
      </w:r>
      <w:proofErr w:type="gramStart"/>
      <w:r w:rsidR="00250E12" w:rsidRPr="001A1472">
        <w:rPr>
          <w:rFonts w:ascii="Times New Roman" w:hAnsi="Times New Roman"/>
          <w:sz w:val="28"/>
          <w:szCs w:val="28"/>
        </w:rPr>
        <w:t>с</w:t>
      </w:r>
      <w:proofErr w:type="gramEnd"/>
      <w:r w:rsidR="00250E12" w:rsidRPr="001A1472">
        <w:rPr>
          <w:rFonts w:ascii="Times New Roman" w:hAnsi="Times New Roman"/>
          <w:sz w:val="28"/>
          <w:szCs w:val="28"/>
        </w:rPr>
        <w:t xml:space="preserve"> диагностированным впоследствии ОПП [92].  </w:t>
      </w:r>
      <w:r>
        <w:rPr>
          <w:rFonts w:ascii="Times New Roman" w:hAnsi="Times New Roman"/>
          <w:sz w:val="28"/>
          <w:szCs w:val="28"/>
        </w:rPr>
        <w:t>ИЛ</w:t>
      </w:r>
      <w:r w:rsidR="00250E12" w:rsidRPr="001A1472">
        <w:rPr>
          <w:rFonts w:ascii="Times New Roman" w:hAnsi="Times New Roman"/>
          <w:sz w:val="28"/>
          <w:szCs w:val="28"/>
        </w:rPr>
        <w:t xml:space="preserve">-18 является более специфичным маркером для ишемического инсульта и не изменяется при хронической болезни почек, инфекции мочевых путей или действии нефротоксинов [99]. Кроме того, в литературе встречаются данные, что изменение концентрации </w:t>
      </w:r>
      <w:r>
        <w:rPr>
          <w:rFonts w:ascii="Times New Roman" w:hAnsi="Times New Roman"/>
          <w:sz w:val="28"/>
          <w:szCs w:val="28"/>
        </w:rPr>
        <w:t>ИЛ</w:t>
      </w:r>
      <w:r w:rsidR="00250E12" w:rsidRPr="001A1472">
        <w:rPr>
          <w:rFonts w:ascii="Times New Roman" w:hAnsi="Times New Roman"/>
          <w:sz w:val="28"/>
          <w:szCs w:val="28"/>
        </w:rPr>
        <w:t>-18  не сказывается на диагностике ОПП после операции на сердце, а оказывается лишь неспецифическим маркером ассоциированного системного воспаления [41].</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Остеопонтин является секретируемым гликопротеином, который синтезируется в костях и эпителиальных тканях [64]. Он имеет различные функции, которые включают в себя регулирование активности остеокластов, формирование почечный камней, накопление макрофагов, защита клеток от апоптоза и некоторые иммунные функции [99]. Совсем недавно, была определена его роль в качестве биомаркера повреждения канальцев. В почках остеопонтин находится, в основном, в петле Генле и дистальных канальцах в нормальных почках, и может экспрессироваться во всех сегментах канальцев и клубочков после повреждения почек, и </w:t>
      </w:r>
      <w:r w:rsidRPr="001A1472">
        <w:rPr>
          <w:rFonts w:ascii="Times New Roman" w:hAnsi="Times New Roman"/>
          <w:sz w:val="28"/>
          <w:szCs w:val="28"/>
        </w:rPr>
        <w:lastRenderedPageBreak/>
        <w:t xml:space="preserve">играть роль в почечной репарации [99]. Одно исследование [83] на критически больных пациентах с ОПП, требующих ЗПТ, показало, что базовые уровни остеопонтина в этой когорте были значительно повышены по сравнению с критически больными контрольной группы без ОПП. Кроме того, уровни остеопонтина </w:t>
      </w:r>
      <w:proofErr w:type="gramStart"/>
      <w:r w:rsidRPr="001A1472">
        <w:rPr>
          <w:rFonts w:ascii="Times New Roman" w:hAnsi="Times New Roman"/>
          <w:sz w:val="28"/>
          <w:szCs w:val="28"/>
        </w:rPr>
        <w:t>в начале</w:t>
      </w:r>
      <w:proofErr w:type="gramEnd"/>
      <w:r w:rsidRPr="001A1472">
        <w:rPr>
          <w:rFonts w:ascii="Times New Roman" w:hAnsi="Times New Roman"/>
          <w:sz w:val="28"/>
          <w:szCs w:val="28"/>
        </w:rPr>
        <w:t xml:space="preserve"> ЗПТ оказались сильным предиктором смертности с чувствительностью 100% и специфичностью 61% для значения в 577 нг / мл.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N-ацетил-β-D-глюкозаминидаза (НАГ) является лизосомальным ферментом, при этом ее большой размер (130 кДа) не позволяет проходить через клубочковый фильтр, и, таким образом, определение НАГ в моче, может говорить о повреждении клеток проксимальных канальцев [41]. Несмотря на это, клинические испытания </w:t>
      </w:r>
      <w:proofErr w:type="gramStart"/>
      <w:r w:rsidRPr="001A1472">
        <w:rPr>
          <w:rFonts w:ascii="Times New Roman" w:hAnsi="Times New Roman"/>
          <w:sz w:val="28"/>
          <w:szCs w:val="28"/>
        </w:rPr>
        <w:t>НАГ</w:t>
      </w:r>
      <w:proofErr w:type="gramEnd"/>
      <w:r w:rsidRPr="001A1472">
        <w:rPr>
          <w:rFonts w:ascii="Times New Roman" w:hAnsi="Times New Roman"/>
          <w:sz w:val="28"/>
          <w:szCs w:val="28"/>
        </w:rPr>
        <w:t xml:space="preserve"> дали неоднозначные результаты. Исследование на кардиохирургических больных [83] показало, что </w:t>
      </w:r>
      <w:proofErr w:type="gramStart"/>
      <w:r w:rsidRPr="001A1472">
        <w:rPr>
          <w:rFonts w:ascii="Times New Roman" w:hAnsi="Times New Roman"/>
          <w:sz w:val="28"/>
          <w:szCs w:val="28"/>
        </w:rPr>
        <w:t>НАГ</w:t>
      </w:r>
      <w:proofErr w:type="gramEnd"/>
      <w:r w:rsidRPr="001A1472">
        <w:rPr>
          <w:rFonts w:ascii="Times New Roman" w:hAnsi="Times New Roman"/>
          <w:sz w:val="28"/>
          <w:szCs w:val="28"/>
        </w:rPr>
        <w:t xml:space="preserve"> слабо коррелировал с развитием ОПП. Тем не менее, у пациентов с хронической СН  и ХБП, НАГ оказался более сильным маркером канальцевого повреждения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 &lt;0,001) [99]. </w:t>
      </w:r>
    </w:p>
    <w:p w:rsidR="00250E12" w:rsidRPr="009D72F2" w:rsidRDefault="00250E12" w:rsidP="009D72F2">
      <w:pPr>
        <w:pStyle w:val="a5"/>
        <w:numPr>
          <w:ilvl w:val="2"/>
          <w:numId w:val="11"/>
        </w:numPr>
        <w:spacing w:line="360" w:lineRule="auto"/>
        <w:jc w:val="center"/>
        <w:rPr>
          <w:rFonts w:ascii="Times New Roman" w:hAnsi="Times New Roman"/>
          <w:b/>
          <w:sz w:val="28"/>
          <w:szCs w:val="28"/>
        </w:rPr>
      </w:pPr>
      <w:r w:rsidRPr="009D72F2">
        <w:rPr>
          <w:rFonts w:ascii="Times New Roman" w:hAnsi="Times New Roman"/>
          <w:b/>
          <w:sz w:val="28"/>
          <w:szCs w:val="28"/>
        </w:rPr>
        <w:t>Миокардиальные биомаркеры при ХБП</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Сердечные биомаркеры становятся все более доступными в последние годы для диагностики заболеваний сердца и прогнозирования  их исхода. Тропонин</w:t>
      </w:r>
      <w:proofErr w:type="gramStart"/>
      <w:r w:rsidRPr="001A1472">
        <w:rPr>
          <w:rFonts w:ascii="Times New Roman" w:hAnsi="Times New Roman"/>
          <w:sz w:val="28"/>
          <w:szCs w:val="28"/>
        </w:rPr>
        <w:t xml:space="preserve"> Т</w:t>
      </w:r>
      <w:proofErr w:type="gramEnd"/>
      <w:r w:rsidRPr="001A1472">
        <w:rPr>
          <w:rFonts w:ascii="Times New Roman" w:hAnsi="Times New Roman"/>
          <w:sz w:val="28"/>
          <w:szCs w:val="28"/>
        </w:rPr>
        <w:t xml:space="preserve"> (Т</w:t>
      </w:r>
      <w:r w:rsidRPr="001A1472">
        <w:rPr>
          <w:rFonts w:ascii="Times New Roman" w:hAnsi="Times New Roman"/>
          <w:sz w:val="28"/>
          <w:szCs w:val="28"/>
          <w:lang w:val="en-US"/>
        </w:rPr>
        <w:t>n</w:t>
      </w:r>
      <w:r w:rsidRPr="001A1472">
        <w:rPr>
          <w:rFonts w:ascii="Times New Roman" w:hAnsi="Times New Roman"/>
          <w:sz w:val="28"/>
          <w:szCs w:val="28"/>
        </w:rPr>
        <w:t xml:space="preserve">Т) и </w:t>
      </w:r>
      <w:r w:rsidRPr="001A1472">
        <w:rPr>
          <w:rFonts w:ascii="Times New Roman" w:hAnsi="Times New Roman"/>
          <w:sz w:val="28"/>
          <w:szCs w:val="28"/>
          <w:lang w:val="en-US"/>
        </w:rPr>
        <w:t>I</w:t>
      </w:r>
      <w:r w:rsidRPr="001A1472">
        <w:rPr>
          <w:rFonts w:ascii="Times New Roman" w:hAnsi="Times New Roman"/>
          <w:sz w:val="28"/>
          <w:szCs w:val="28"/>
        </w:rPr>
        <w:t xml:space="preserve"> (</w:t>
      </w:r>
      <w:r w:rsidRPr="001A1472">
        <w:rPr>
          <w:rFonts w:ascii="Times New Roman" w:hAnsi="Times New Roman"/>
          <w:sz w:val="28"/>
          <w:szCs w:val="28"/>
          <w:lang w:val="en-US"/>
        </w:rPr>
        <w:t>TnI</w:t>
      </w:r>
      <w:r w:rsidRPr="001A1472">
        <w:rPr>
          <w:rFonts w:ascii="Times New Roman" w:hAnsi="Times New Roman"/>
          <w:sz w:val="28"/>
          <w:szCs w:val="28"/>
        </w:rPr>
        <w:t xml:space="preserve">), мозговой натрийуретический пептид (BNP) и proBNP установлены в качестве биомаркеров повреждения клеток миокарда у популяции без ХБП, будучи чувствительными диагностическими маркерами острого коронарного синдрома и СН [39]. Оба маркера также являются чувствительными предикторами </w:t>
      </w:r>
      <w:proofErr w:type="gramStart"/>
      <w:r w:rsidRPr="001A1472">
        <w:rPr>
          <w:rFonts w:ascii="Times New Roman" w:hAnsi="Times New Roman"/>
          <w:sz w:val="28"/>
          <w:szCs w:val="28"/>
        </w:rPr>
        <w:t>сердечно-сосудистых</w:t>
      </w:r>
      <w:proofErr w:type="gramEnd"/>
      <w:r w:rsidRPr="001A1472">
        <w:rPr>
          <w:rFonts w:ascii="Times New Roman" w:hAnsi="Times New Roman"/>
          <w:sz w:val="28"/>
          <w:szCs w:val="28"/>
        </w:rPr>
        <w:t xml:space="preserve"> событий и смертности от всех причин, и как предполагается, позволяют выявить субклинические патологические изменения в сердечной мышце. Интерпретация результатов у больных с ХБП более трудна, поскольку оба пептида, как считается, зависят от почечного клиренса и увеличение уровней у больных с почечной дисфункцией можно </w:t>
      </w:r>
      <w:r w:rsidRPr="001A1472">
        <w:rPr>
          <w:rFonts w:ascii="Times New Roman" w:hAnsi="Times New Roman"/>
          <w:sz w:val="28"/>
          <w:szCs w:val="28"/>
        </w:rPr>
        <w:lastRenderedPageBreak/>
        <w:t xml:space="preserve">объяснить их аккумуляцией [24]. Тем не менее, появляется все больше доказательств, что повышенные уровни </w:t>
      </w:r>
      <w:r w:rsidRPr="001A1472">
        <w:rPr>
          <w:rFonts w:ascii="Times New Roman" w:hAnsi="Times New Roman"/>
          <w:sz w:val="28"/>
          <w:szCs w:val="28"/>
          <w:lang w:val="en-US"/>
        </w:rPr>
        <w:t>TnT</w:t>
      </w:r>
      <w:r w:rsidRPr="001A1472">
        <w:rPr>
          <w:rFonts w:ascii="Times New Roman" w:hAnsi="Times New Roman"/>
          <w:sz w:val="28"/>
          <w:szCs w:val="28"/>
        </w:rPr>
        <w:t xml:space="preserve"> и BNP / </w:t>
      </w:r>
      <w:r w:rsidRPr="001A1472">
        <w:rPr>
          <w:rFonts w:ascii="Times New Roman" w:hAnsi="Times New Roman"/>
          <w:sz w:val="28"/>
          <w:szCs w:val="28"/>
          <w:lang w:val="en-US"/>
        </w:rPr>
        <w:t>proBNP</w:t>
      </w:r>
      <w:r w:rsidRPr="001A1472">
        <w:rPr>
          <w:rFonts w:ascii="Times New Roman" w:hAnsi="Times New Roman"/>
          <w:sz w:val="28"/>
          <w:szCs w:val="28"/>
        </w:rPr>
        <w:t xml:space="preserve"> отражают </w:t>
      </w:r>
      <w:proofErr w:type="gramStart"/>
      <w:r w:rsidRPr="001A1472">
        <w:rPr>
          <w:rFonts w:ascii="Times New Roman" w:hAnsi="Times New Roman"/>
          <w:sz w:val="28"/>
          <w:szCs w:val="28"/>
        </w:rPr>
        <w:t>сердечно-сосудистые</w:t>
      </w:r>
      <w:proofErr w:type="gramEnd"/>
      <w:r w:rsidRPr="001A1472">
        <w:rPr>
          <w:rFonts w:ascii="Times New Roman" w:hAnsi="Times New Roman"/>
          <w:sz w:val="28"/>
          <w:szCs w:val="28"/>
        </w:rPr>
        <w:t xml:space="preserve"> нарушения, такие как ГЛЖ, дисфункцию миокарда и увеличение постнагрузки даже в популяции пациентов с ХБП [24,47,64]. Таким образом, эти биомаркеры могут предоставить важную диагностическую и прогностическую информацию даже у пациентов с ХБП и должны быть оценены.</w:t>
      </w:r>
    </w:p>
    <w:p w:rsidR="00250E12" w:rsidRPr="009D72F2" w:rsidRDefault="00250E12" w:rsidP="009D72F2">
      <w:pPr>
        <w:pStyle w:val="a5"/>
        <w:numPr>
          <w:ilvl w:val="2"/>
          <w:numId w:val="11"/>
        </w:numPr>
        <w:spacing w:line="360" w:lineRule="auto"/>
        <w:jc w:val="center"/>
        <w:rPr>
          <w:rFonts w:ascii="Times New Roman" w:hAnsi="Times New Roman"/>
          <w:b/>
          <w:sz w:val="28"/>
          <w:szCs w:val="28"/>
        </w:rPr>
      </w:pPr>
      <w:r w:rsidRPr="009D72F2">
        <w:rPr>
          <w:rFonts w:ascii="Times New Roman" w:hAnsi="Times New Roman"/>
          <w:b/>
          <w:sz w:val="28"/>
          <w:szCs w:val="28"/>
        </w:rPr>
        <w:t>Основные возможности лечения КРС 2 типа</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Хотя имеются клинические рекомендации по терапии как СН, так и ХБП, согласованных рекомендаций по лечению пациентов с КРС, по-прежнему, не разработано [11]. Терапевтические подходы к пациентам с ХСН являются сложными и направлены на устранение и лечение основной причины и / или болезни, приводящей к повреждению </w:t>
      </w:r>
      <w:proofErr w:type="gramStart"/>
      <w:r w:rsidRPr="001A1472">
        <w:rPr>
          <w:rFonts w:ascii="Times New Roman" w:hAnsi="Times New Roman"/>
          <w:sz w:val="28"/>
          <w:szCs w:val="28"/>
        </w:rPr>
        <w:t>сердечно-сосудистой</w:t>
      </w:r>
      <w:proofErr w:type="gramEnd"/>
      <w:r w:rsidRPr="001A1472">
        <w:rPr>
          <w:rFonts w:ascii="Times New Roman" w:hAnsi="Times New Roman"/>
          <w:sz w:val="28"/>
          <w:szCs w:val="28"/>
        </w:rPr>
        <w:t xml:space="preserve"> системы и прогрессированию СН. Приверженность к лечению и изменение образа жизни (диета и питание, отказ от курения, физические упражнения) являются важной стратегией при ХСН.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Роль блокады РААС с использованием ингибиторов АПФ, БРА, прямых ингибиторов ренина при КРС остается не до конца ясной [121]. В то время как большинство из этих препаратов вызывают острое падение СКФ  за счет дилятирующего влияния на эфферентную артериолу, ингибиторы АПФ и БРА имеют долговременные рен</w:t>
      </w:r>
      <w:proofErr w:type="gramStart"/>
      <w:r w:rsidRPr="001A1472">
        <w:rPr>
          <w:rFonts w:ascii="Times New Roman" w:hAnsi="Times New Roman"/>
          <w:sz w:val="28"/>
          <w:szCs w:val="28"/>
        </w:rPr>
        <w:t>о-</w:t>
      </w:r>
      <w:proofErr w:type="gramEnd"/>
      <w:r w:rsidRPr="001A1472">
        <w:rPr>
          <w:rFonts w:ascii="Times New Roman" w:hAnsi="Times New Roman"/>
          <w:sz w:val="28"/>
          <w:szCs w:val="28"/>
        </w:rPr>
        <w:t xml:space="preserve"> и кардиопротективные эффекты.  Кроме того, участие РААС в оксидативном стрессе, и, в свою очередь, ее блокада с помощью ингибиторов АПФ или БРА, может предотвратить развитие КРС [109]. Был проведен ряд исследований у пациентов с ХСН, в которых производили блокаду РААС. Исследовали как с инги</w:t>
      </w:r>
      <w:r w:rsidR="00F806A7">
        <w:rPr>
          <w:rFonts w:ascii="Times New Roman" w:hAnsi="Times New Roman"/>
          <w:sz w:val="28"/>
          <w:szCs w:val="28"/>
        </w:rPr>
        <w:t>биторы АПФ (и</w:t>
      </w:r>
      <w:r w:rsidRPr="001A1472">
        <w:rPr>
          <w:rFonts w:ascii="Times New Roman" w:hAnsi="Times New Roman"/>
          <w:sz w:val="28"/>
          <w:szCs w:val="28"/>
        </w:rPr>
        <w:t xml:space="preserve">АПФ), так и блокаторы рецепторов ангиотензина II (БРА). </w:t>
      </w:r>
      <w:proofErr w:type="gramStart"/>
      <w:r w:rsidRPr="001A1472">
        <w:rPr>
          <w:rFonts w:ascii="Times New Roman" w:hAnsi="Times New Roman"/>
          <w:sz w:val="28"/>
          <w:szCs w:val="28"/>
        </w:rPr>
        <w:t>В исследовании SOLVD [116] по применению эналаприла при ХСН, ухудшение СКФ от исходного было немного больше в группе эналаприла по сравнению с плацебо через 14 дней терапии.</w:t>
      </w:r>
      <w:proofErr w:type="gramEnd"/>
      <w:r w:rsidRPr="001A1472">
        <w:rPr>
          <w:rFonts w:ascii="Times New Roman" w:hAnsi="Times New Roman"/>
          <w:sz w:val="28"/>
          <w:szCs w:val="28"/>
        </w:rPr>
        <w:t xml:space="preserve"> В то </w:t>
      </w:r>
      <w:r w:rsidRPr="001A1472">
        <w:rPr>
          <w:rFonts w:ascii="Times New Roman" w:hAnsi="Times New Roman"/>
          <w:sz w:val="28"/>
          <w:szCs w:val="28"/>
        </w:rPr>
        <w:lastRenderedPageBreak/>
        <w:t xml:space="preserve">время как раннее ухудшение функции почек было связано с увеличением смертности в группе плацебо, в группе эналаприла такая закономерность не прослеживалась. В сходном исследовании, у больных сахарным диабетом, было показало уменьшение протеинурии у пациентов, получающих лечение эналаприлом [32]. Дополнительный многофакторный анализ выявил, что, несмотря на более высокую частоту ухудшения функции почек в группе эналаприла в начале лечения, никакого риска долгосрочного ухудшения СКФ по сравнению с плацебо не отмечается. В исследовании </w:t>
      </w:r>
      <w:r w:rsidRPr="001A1472">
        <w:rPr>
          <w:rFonts w:ascii="Times New Roman" w:hAnsi="Times New Roman"/>
          <w:color w:val="211D1E"/>
          <w:sz w:val="28"/>
          <w:szCs w:val="28"/>
        </w:rPr>
        <w:t xml:space="preserve">CONSENSUS [86] </w:t>
      </w:r>
      <w:r w:rsidRPr="001A1472">
        <w:rPr>
          <w:rFonts w:ascii="Times New Roman" w:hAnsi="Times New Roman"/>
          <w:sz w:val="28"/>
          <w:szCs w:val="28"/>
        </w:rPr>
        <w:t>среднее увеличение креатинина составило 10-15% на терапии эналаприлом. В исследовании VALHEFT [16] также наблюдали незначительное снижение СКФ у пациентов, принимающих валсартан (-3.9 против плацебо). Наличие протеинурии было связано с увеличением риска смертности на 28%. В исследовании CHARM-</w:t>
      </w:r>
      <w:r w:rsidRPr="001A1472">
        <w:rPr>
          <w:rFonts w:ascii="Times New Roman" w:hAnsi="Times New Roman"/>
          <w:color w:val="211D1E"/>
          <w:sz w:val="28"/>
          <w:szCs w:val="28"/>
        </w:rPr>
        <w:t>Added [65]</w:t>
      </w:r>
      <w:r w:rsidRPr="001A1472">
        <w:rPr>
          <w:rFonts w:ascii="Times New Roman" w:hAnsi="Times New Roman"/>
          <w:sz w:val="28"/>
          <w:szCs w:val="28"/>
        </w:rPr>
        <w:t xml:space="preserve"> ​​по применению кандесартана было выявлено повышение риска смерти на 62 и 76% у пациентов с микр</w:t>
      </w:r>
      <w:proofErr w:type="gramStart"/>
      <w:r w:rsidRPr="001A1472">
        <w:rPr>
          <w:rFonts w:ascii="Times New Roman" w:hAnsi="Times New Roman"/>
          <w:sz w:val="28"/>
          <w:szCs w:val="28"/>
        </w:rPr>
        <w:t>о-</w:t>
      </w:r>
      <w:proofErr w:type="gramEnd"/>
      <w:r w:rsidRPr="001A1472">
        <w:rPr>
          <w:rFonts w:ascii="Times New Roman" w:hAnsi="Times New Roman"/>
          <w:sz w:val="28"/>
          <w:szCs w:val="28"/>
        </w:rPr>
        <w:t xml:space="preserve"> и макроальбуминурией, соответственно. Кандесартан не влиял на уровень протеинурии. Происходящее в начале лечения иАПФ и БРА ухудшение функции почек часто оказывается транзиторным и обратимым [116]. Однако пациенты с ХБП или стенозом почечной артерии имеют более высокий риск снижения СКФ, поэтому для них рекомендуется тщательный мониторинг функции почек [12]. Если происходит снижение функции почек, требуется исключение других вторичных причин, таких как чрезмерный диурез, стойкая гипотония, применение нефротоксичных средств или заболевание почек. Побочным эффектом данных препаратов является гиперкалиемия, что, в некоторых случаях, требует </w:t>
      </w:r>
      <w:proofErr w:type="gramStart"/>
      <w:r w:rsidRPr="001A1472">
        <w:rPr>
          <w:rFonts w:ascii="Times New Roman" w:hAnsi="Times New Roman"/>
          <w:sz w:val="28"/>
          <w:szCs w:val="28"/>
        </w:rPr>
        <w:t>обязательного</w:t>
      </w:r>
      <w:proofErr w:type="gramEnd"/>
      <w:r w:rsidRPr="001A1472">
        <w:rPr>
          <w:rFonts w:ascii="Times New Roman" w:hAnsi="Times New Roman"/>
          <w:sz w:val="28"/>
          <w:szCs w:val="28"/>
        </w:rPr>
        <w:t xml:space="preserve"> назначение диеты.</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Подобно блокаторам РААС, бета-блокаторы за счет угнетения активности СНС </w:t>
      </w:r>
      <w:proofErr w:type="gramStart"/>
      <w:r w:rsidRPr="001A1472">
        <w:rPr>
          <w:rFonts w:ascii="Times New Roman" w:hAnsi="Times New Roman"/>
          <w:sz w:val="28"/>
          <w:szCs w:val="28"/>
        </w:rPr>
        <w:t>имеют</w:t>
      </w:r>
      <w:proofErr w:type="gramEnd"/>
      <w:r w:rsidRPr="001A1472">
        <w:rPr>
          <w:rFonts w:ascii="Times New Roman" w:hAnsi="Times New Roman"/>
          <w:sz w:val="28"/>
          <w:szCs w:val="28"/>
        </w:rPr>
        <w:t xml:space="preserve"> могут снижать риск неблагоприятных сердечно-сосудистых событий и замедлять темпы ремоделирования миокарда. </w:t>
      </w:r>
      <w:r w:rsidRPr="001A1472">
        <w:rPr>
          <w:rFonts w:ascii="Times New Roman" w:hAnsi="Times New Roman"/>
          <w:sz w:val="28"/>
          <w:szCs w:val="28"/>
        </w:rPr>
        <w:lastRenderedPageBreak/>
        <w:t xml:space="preserve">Однако при КРС их роль ограничена вследствие измененной гемодинамики [121].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Лечение ХСН с помощью прямых ингибиторов рецепторов альдостерона привело к значительному улучшению в плане выживания пациентов и снижению числа госпитализаций [130]. В исследовании RALES [127] было показано, что при использовании спиронолактона ухудшение функции почек  наблюдалось у 17% пациентов по сравнению с 7% в группе плацебо. Однако, несмотря на это, преимущества в отношении снижения смертности были существенными. Креатинин сыворотки увеличился на 0,05-0,1 мг/дл после 1 года наблюдения в группе спиронолактона без значительного изменения в группе плацебо. В исследовании EPHESUS [131], в котором изучалось применение эплеренона у постинфарктных пациентов с ХСН, наблюдалось увеличение креатинина на 0,06 мг/дл после 1 года и на  4,6 мг/дл после 2 лет наблюдения, в то время как в группе плацебо было выявлено увеличение только на 2.7 мг/дл. Снижение маркеров синтеза коллагена  после лечения спиронолактоном предполагает, что активность формирования фиброза, как в почках, так и в миокарде, может быть снижена при использовании антагонистов рецепторов альдостерона [129].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Ингибиторы РААС, бета-блокаторы, антагонисты альдостерона  значительно снижают смертность и темпы прогрессирования ХСН [12]. Оптимальный подход заключается в сочетании ингибиторов АПФ и бета-блокаторов с титрованием дозы каждого из препаратов, с последующим добавлением антагонистов альдостерона в зависимости от клинического состояния пациента. У пациентов, которые не могут переносить данные препараты, возможно использование гидралазина и нитратов в качестве основной терапии [12].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Пациенты с ХБП, как правило, исключаются из рандомизированных клинических исследований по ХСН, что является одной из причин </w:t>
      </w:r>
      <w:r w:rsidRPr="001A1472">
        <w:rPr>
          <w:rFonts w:ascii="Times New Roman" w:hAnsi="Times New Roman"/>
          <w:sz w:val="28"/>
          <w:szCs w:val="28"/>
        </w:rPr>
        <w:lastRenderedPageBreak/>
        <w:t xml:space="preserve">отсутствия четких рекомендаций при сочетании СН и ХБП [24].  В типичных случаях, данные пациенты отличаются гиперволемией, что подразумевает более интенсивное лечение диуретиками [43]. Тиазидные диуретики менее </w:t>
      </w:r>
      <w:proofErr w:type="gramStart"/>
      <w:r w:rsidRPr="001A1472">
        <w:rPr>
          <w:rFonts w:ascii="Times New Roman" w:hAnsi="Times New Roman"/>
          <w:sz w:val="28"/>
          <w:szCs w:val="28"/>
        </w:rPr>
        <w:t>эффективны</w:t>
      </w:r>
      <w:proofErr w:type="gramEnd"/>
      <w:r w:rsidRPr="001A1472">
        <w:rPr>
          <w:rFonts w:ascii="Times New Roman" w:hAnsi="Times New Roman"/>
          <w:sz w:val="28"/>
          <w:szCs w:val="28"/>
        </w:rPr>
        <w:t xml:space="preserve">, по сравнению с петлевыми, поэтому назначение последних является более предпочтительным. </w:t>
      </w:r>
      <w:proofErr w:type="gramStart"/>
      <w:r w:rsidRPr="001A1472">
        <w:rPr>
          <w:rFonts w:ascii="Times New Roman" w:hAnsi="Times New Roman"/>
          <w:sz w:val="28"/>
          <w:szCs w:val="28"/>
        </w:rPr>
        <w:t xml:space="preserve">Для увеличения натрийуреза, в некоторых случаях увеличивают дозы петлевых диуретиков, однако такой подход связан с худшими исходами, поэтому рекомендуется комбинировать петлевые диуретики с антагонистами альдостерона, амилоридом или тиазидами [12]. </w:t>
      </w:r>
      <w:proofErr w:type="gramEnd"/>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Несмотря на то, что диуретики играют важную роль в симптоматическом лечении СН, их эффективность ограничена в связи с наличием к ним резистентности при КРС [121]. При гипоперфузии почек может возникнуть необходимость в уменьшении дозы диуретиков, вместе с тем, наличие венозного застоя, напротив, требует увеличения диуреза для борьбы с гиперволемией [43]. Поэтому у таких пациентов необходима тщательная оценка адекватности водного баланса в сочетании с методами определения центральной гемодинамики. Однако</w:t>
      </w:r>
      <w:proofErr w:type="gramStart"/>
      <w:r w:rsidRPr="001A1472">
        <w:rPr>
          <w:rFonts w:ascii="Times New Roman" w:hAnsi="Times New Roman"/>
          <w:sz w:val="28"/>
          <w:szCs w:val="28"/>
        </w:rPr>
        <w:t>,</w:t>
      </w:r>
      <w:proofErr w:type="gramEnd"/>
      <w:r w:rsidRPr="001A1472">
        <w:rPr>
          <w:rFonts w:ascii="Times New Roman" w:hAnsi="Times New Roman"/>
          <w:sz w:val="28"/>
          <w:szCs w:val="28"/>
        </w:rPr>
        <w:t xml:space="preserve"> техническое выполнение подобного плана мониторинга в настоящее время вряд ли возможно широко внедрить в клиническую практику.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В нескольких исследованиях [42,123] проводили оценку фармакологических возможностей использования натрийуретических пептидов для лечения СН. Свойственные им </w:t>
      </w:r>
      <w:proofErr w:type="gramStart"/>
      <w:r w:rsidRPr="001A1472">
        <w:rPr>
          <w:rFonts w:ascii="Times New Roman" w:hAnsi="Times New Roman"/>
          <w:sz w:val="28"/>
          <w:szCs w:val="28"/>
        </w:rPr>
        <w:t>натрийуретический</w:t>
      </w:r>
      <w:proofErr w:type="gramEnd"/>
      <w:r w:rsidRPr="001A1472">
        <w:rPr>
          <w:rFonts w:ascii="Times New Roman" w:hAnsi="Times New Roman"/>
          <w:sz w:val="28"/>
          <w:szCs w:val="28"/>
        </w:rPr>
        <w:t xml:space="preserve"> и акваретический эффекты позволяют думать об этой группе веществ, как о препаратах первой линии терапии. Несиритид – рекомбинантный натрийуретический пептид – уменьшает пре</w:t>
      </w:r>
      <w:proofErr w:type="gramStart"/>
      <w:r w:rsidRPr="001A1472">
        <w:rPr>
          <w:rFonts w:ascii="Times New Roman" w:hAnsi="Times New Roman"/>
          <w:sz w:val="28"/>
          <w:szCs w:val="28"/>
        </w:rPr>
        <w:t>д-</w:t>
      </w:r>
      <w:proofErr w:type="gramEnd"/>
      <w:r w:rsidRPr="001A1472">
        <w:rPr>
          <w:rFonts w:ascii="Times New Roman" w:hAnsi="Times New Roman"/>
          <w:sz w:val="28"/>
          <w:szCs w:val="28"/>
        </w:rPr>
        <w:t xml:space="preserve"> и постнагрузку и легочное сосудистое сопротивление за счет увеличения диуреза [121]. Тем не менее, результаты ни одного из исследований не показали преимуществ его применения для функции почек. Более того, результаты опубликованного </w:t>
      </w:r>
      <w:proofErr w:type="gramStart"/>
      <w:r w:rsidRPr="001A1472">
        <w:rPr>
          <w:rFonts w:ascii="Times New Roman" w:hAnsi="Times New Roman"/>
          <w:sz w:val="28"/>
          <w:szCs w:val="28"/>
        </w:rPr>
        <w:t>мета-анализа</w:t>
      </w:r>
      <w:proofErr w:type="gramEnd"/>
      <w:r w:rsidRPr="001A1472">
        <w:rPr>
          <w:rFonts w:ascii="Times New Roman" w:hAnsi="Times New Roman"/>
          <w:sz w:val="28"/>
          <w:szCs w:val="28"/>
        </w:rPr>
        <w:t xml:space="preserve"> свидетельствуют о негативном влиянии несиритида на </w:t>
      </w:r>
      <w:r w:rsidRPr="001A1472">
        <w:rPr>
          <w:rFonts w:ascii="Times New Roman" w:hAnsi="Times New Roman"/>
          <w:sz w:val="28"/>
          <w:szCs w:val="28"/>
        </w:rPr>
        <w:lastRenderedPageBreak/>
        <w:t xml:space="preserve">почечные исходы [121]. В одном исследовании [121], несиритид по сравнению с плацебо не оказывал никакого влияния на скорость клубочковой фильтрации, количество мочи и выведение натрия у пациентов с КРС. </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В ответ на введение диуретиков, </w:t>
      </w:r>
      <w:proofErr w:type="gramStart"/>
      <w:r w:rsidRPr="001A1472">
        <w:rPr>
          <w:rFonts w:ascii="Times New Roman" w:hAnsi="Times New Roman"/>
          <w:sz w:val="28"/>
          <w:szCs w:val="28"/>
        </w:rPr>
        <w:t>которые</w:t>
      </w:r>
      <w:proofErr w:type="gramEnd"/>
      <w:r w:rsidRPr="001A1472">
        <w:rPr>
          <w:rFonts w:ascii="Times New Roman" w:hAnsi="Times New Roman"/>
          <w:sz w:val="28"/>
          <w:szCs w:val="28"/>
        </w:rPr>
        <w:t xml:space="preserve"> блокируют реабсорбцию натрия и хлоридов, в </w:t>
      </w:r>
      <w:r w:rsidRPr="001A1472">
        <w:rPr>
          <w:rFonts w:ascii="Times New Roman" w:hAnsi="Times New Roman"/>
          <w:sz w:val="28"/>
          <w:szCs w:val="28"/>
          <w:lang w:val="en-US"/>
        </w:rPr>
        <w:t>macula</w:t>
      </w:r>
      <w:r w:rsidRPr="001A1472">
        <w:rPr>
          <w:rFonts w:ascii="Times New Roman" w:hAnsi="Times New Roman"/>
          <w:sz w:val="28"/>
          <w:szCs w:val="28"/>
        </w:rPr>
        <w:t xml:space="preserve"> </w:t>
      </w:r>
      <w:r w:rsidRPr="001A1472">
        <w:rPr>
          <w:rFonts w:ascii="Times New Roman" w:hAnsi="Times New Roman"/>
          <w:sz w:val="28"/>
          <w:szCs w:val="28"/>
          <w:lang w:val="en-US"/>
        </w:rPr>
        <w:t>d</w:t>
      </w:r>
      <w:r w:rsidRPr="001A1472">
        <w:rPr>
          <w:rFonts w:ascii="Times New Roman" w:hAnsi="Times New Roman"/>
          <w:sz w:val="28"/>
          <w:szCs w:val="28"/>
        </w:rPr>
        <w:t>ensa секретируется аденозин, в результате чего сужается афферентная артериола и снижается СКФ. Антагонизм аденозина может иметь значение для сохранения функции почек при КРС. В настоящее время идет исследование препарата KW-3902, антагониста рецепторов аденозина, который по имеющимся данным улучшает функцию почек и уменьшает устойчивость к диуретикам у пациентов с КРС [55].</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В конце 1990-х для лечения СН были предложены антагонисты рецепторов эндотелина (АРЭ) [121]. Тем не менее, первоначальный энтузиазм предполагаемого терапевтического потенциала АРЭ при СН значительно снизился после неблагоприятных исходов, полученных в ходе исследования </w:t>
      </w:r>
      <w:r w:rsidRPr="001A1472">
        <w:rPr>
          <w:rFonts w:ascii="Times New Roman" w:hAnsi="Times New Roman"/>
          <w:sz w:val="28"/>
          <w:szCs w:val="28"/>
          <w:lang w:val="en-US"/>
        </w:rPr>
        <w:t>ENABLE</w:t>
      </w:r>
      <w:r w:rsidRPr="001A1472">
        <w:rPr>
          <w:rFonts w:ascii="Times New Roman" w:hAnsi="Times New Roman"/>
          <w:sz w:val="28"/>
          <w:szCs w:val="28"/>
        </w:rPr>
        <w:t xml:space="preserve"> по использованию бозентана (неселективный АРЭ) в большой когорте пациентов </w:t>
      </w:r>
      <w:proofErr w:type="gramStart"/>
      <w:r w:rsidRPr="001A1472">
        <w:rPr>
          <w:rFonts w:ascii="Times New Roman" w:hAnsi="Times New Roman"/>
          <w:sz w:val="28"/>
          <w:szCs w:val="28"/>
        </w:rPr>
        <w:t>с</w:t>
      </w:r>
      <w:proofErr w:type="gramEnd"/>
      <w:r w:rsidRPr="001A1472">
        <w:rPr>
          <w:rFonts w:ascii="Times New Roman" w:hAnsi="Times New Roman"/>
          <w:sz w:val="28"/>
          <w:szCs w:val="28"/>
        </w:rPr>
        <w:t xml:space="preserve"> тяжелой СН [74]. По данным этого исследования, лечение бозентаном, по-видимому, влечет за собой риск раннего ухудшения СН в результате задержки жидкости. Было отмечено, что использование еще более низких доз бозентана или более агрессивная терапия с подключением диуретиков может предотвратить эти неблагоприятные явления. В настоящее время, бозентан или других АРЭ применяются исключительно для лечения легочной гипертензии, при условии, что она не связана с недостаточностью левого желудочка [47].</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Серелаксин является рекомбинантной формой </w:t>
      </w:r>
      <w:proofErr w:type="gramStart"/>
      <w:r w:rsidRPr="001A1472">
        <w:rPr>
          <w:rFonts w:ascii="Times New Roman" w:hAnsi="Times New Roman"/>
          <w:sz w:val="28"/>
          <w:szCs w:val="28"/>
        </w:rPr>
        <w:t>человеческого</w:t>
      </w:r>
      <w:proofErr w:type="gramEnd"/>
      <w:r w:rsidRPr="001A1472">
        <w:rPr>
          <w:rFonts w:ascii="Times New Roman" w:hAnsi="Times New Roman"/>
          <w:sz w:val="28"/>
          <w:szCs w:val="28"/>
        </w:rPr>
        <w:t xml:space="preserve"> релаксина-2, и вызывает адаптивные сердечно-сосудистые эффекты во время беременности, которые могут быть полезны у пациентов с СН, в основном через </w:t>
      </w:r>
      <w:r w:rsidRPr="001A1472">
        <w:rPr>
          <w:rFonts w:ascii="Times New Roman" w:hAnsi="Times New Roman"/>
          <w:sz w:val="28"/>
          <w:szCs w:val="28"/>
          <w:lang w:val="en-US"/>
        </w:rPr>
        <w:t>NO</w:t>
      </w:r>
      <w:r w:rsidRPr="001A1472">
        <w:rPr>
          <w:rFonts w:ascii="Times New Roman" w:hAnsi="Times New Roman"/>
          <w:sz w:val="28"/>
          <w:szCs w:val="28"/>
        </w:rPr>
        <w:t xml:space="preserve"> - зависимую вазодилатацию [47]. Серелаксин показал </w:t>
      </w:r>
      <w:r w:rsidRPr="001A1472">
        <w:rPr>
          <w:rFonts w:ascii="Times New Roman" w:hAnsi="Times New Roman"/>
          <w:sz w:val="28"/>
          <w:szCs w:val="28"/>
        </w:rPr>
        <w:lastRenderedPageBreak/>
        <w:t>обнадеживающие результаты в лечении СН, даже осложненной почечной дисфункцией [91]. Однако одобрение использования данного препарата  при лечении СН было отклонено по причине отсутствия рандомизированных клинических исследований по его эффективности.</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Основным показанием для использования изолированной ультрафильтрации (IUF) у пациентов с КРС является быстрая коррекция перегрузки жидкостью, когда высокие дозы диуретиков в сочетании с инотропными агентами или без них оказываются неэффективными [47]. Побочные реакции и устойчивость к диуретикам вызвали необходимость изучения возможности использования IUF вместо диуретиков [51]. Эта процедура требует назначения антикоагулянтов. При </w:t>
      </w:r>
      <w:r w:rsidRPr="001A1472">
        <w:rPr>
          <w:rFonts w:ascii="Times New Roman" w:hAnsi="Times New Roman"/>
          <w:sz w:val="28"/>
          <w:szCs w:val="28"/>
          <w:lang w:val="en-US"/>
        </w:rPr>
        <w:t>IUF</w:t>
      </w:r>
      <w:r w:rsidRPr="001A1472">
        <w:rPr>
          <w:rFonts w:ascii="Times New Roman" w:hAnsi="Times New Roman"/>
          <w:sz w:val="28"/>
          <w:szCs w:val="28"/>
        </w:rPr>
        <w:t xml:space="preserve"> вода перемещается  через полупроницаемую мембрану в фильтре с помощью конвективного процесса, который  запускается разностью гидростатического давления  по разные стороны мембраны. Растворенные в воде вещества, молекулы которых меньше, чем поры мембраны, такие как мочевина и электролиты,  удаляются одновременно и в той же концентрации, в какой они содержатся в плазме крови. Объем жидкости, удаленной при помощи IUF можно точно предсказать, поскольку она определяется заранее посредством регулировки параметров прибора. В отличие от диуретиков ультрафильтрация не вызывает активации </w:t>
      </w:r>
      <w:r w:rsidRPr="001A1472">
        <w:rPr>
          <w:rFonts w:ascii="Times New Roman" w:hAnsi="Times New Roman"/>
          <w:sz w:val="28"/>
          <w:szCs w:val="28"/>
          <w:lang w:val="en-US"/>
        </w:rPr>
        <w:t>macula</w:t>
      </w:r>
      <w:r w:rsidRPr="001A1472">
        <w:rPr>
          <w:rFonts w:ascii="Times New Roman" w:hAnsi="Times New Roman"/>
          <w:sz w:val="28"/>
          <w:szCs w:val="28"/>
        </w:rPr>
        <w:t xml:space="preserve"> </w:t>
      </w:r>
      <w:r w:rsidRPr="001A1472">
        <w:rPr>
          <w:rFonts w:ascii="Times New Roman" w:hAnsi="Times New Roman"/>
          <w:sz w:val="28"/>
          <w:szCs w:val="28"/>
          <w:lang w:val="en-US"/>
        </w:rPr>
        <w:t>d</w:t>
      </w:r>
      <w:r w:rsidRPr="001A1472">
        <w:rPr>
          <w:rFonts w:ascii="Times New Roman" w:hAnsi="Times New Roman"/>
          <w:sz w:val="28"/>
          <w:szCs w:val="28"/>
        </w:rPr>
        <w:t xml:space="preserve">ensa, поскольку удаление жидкости достигается через механизм, который не связан с мочевыводящим трактом или хеморецепторным аппаратом </w:t>
      </w:r>
      <w:r w:rsidRPr="001A1472">
        <w:rPr>
          <w:rFonts w:ascii="Times New Roman" w:hAnsi="Times New Roman"/>
          <w:sz w:val="28"/>
          <w:szCs w:val="28"/>
          <w:lang w:val="en-US"/>
        </w:rPr>
        <w:t>macula</w:t>
      </w:r>
      <w:r w:rsidRPr="001A1472">
        <w:rPr>
          <w:rFonts w:ascii="Times New Roman" w:hAnsi="Times New Roman"/>
          <w:sz w:val="28"/>
          <w:szCs w:val="28"/>
        </w:rPr>
        <w:t xml:space="preserve"> </w:t>
      </w:r>
      <w:r w:rsidRPr="001A1472">
        <w:rPr>
          <w:rFonts w:ascii="Times New Roman" w:hAnsi="Times New Roman"/>
          <w:sz w:val="28"/>
          <w:szCs w:val="28"/>
          <w:lang w:val="en-US"/>
        </w:rPr>
        <w:t>d</w:t>
      </w:r>
      <w:r w:rsidRPr="001A1472">
        <w:rPr>
          <w:rFonts w:ascii="Times New Roman" w:hAnsi="Times New Roman"/>
          <w:sz w:val="28"/>
          <w:szCs w:val="28"/>
        </w:rPr>
        <w:t>ensa [47].</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Хотя использование инотропных препаратов при систолической СН может улучшить сердечный выброс, побочные эффекты этих препаратов, в том числе аритмии и ишемия миокарда, ограничивают их применение. Так исследование OPTIME-CHF показало [50] повышенную смертность и неблагоприятные исходы при использовании милринона. Также исследовалась эффективность левосимендана, ингибитора </w:t>
      </w:r>
      <w:r w:rsidRPr="001A1472">
        <w:rPr>
          <w:rFonts w:ascii="Times New Roman" w:hAnsi="Times New Roman"/>
          <w:sz w:val="28"/>
          <w:szCs w:val="28"/>
        </w:rPr>
        <w:lastRenderedPageBreak/>
        <w:t>фосфодиэстеразы, при КРС. В одном исследовании [128], левосимендан улучшал СКФ по сравнению с добутамином. Однако другое исследование [91] добутамина и левосимендана не показало каких-либо преимуще</w:t>
      </w:r>
      <w:proofErr w:type="gramStart"/>
      <w:r w:rsidRPr="001A1472">
        <w:rPr>
          <w:rFonts w:ascii="Times New Roman" w:hAnsi="Times New Roman"/>
          <w:sz w:val="28"/>
          <w:szCs w:val="28"/>
        </w:rPr>
        <w:t>ств пр</w:t>
      </w:r>
      <w:proofErr w:type="gramEnd"/>
      <w:r w:rsidRPr="001A1472">
        <w:rPr>
          <w:rFonts w:ascii="Times New Roman" w:hAnsi="Times New Roman"/>
          <w:sz w:val="28"/>
          <w:szCs w:val="28"/>
        </w:rPr>
        <w:t>и использовании последнего. В связи с этим, роль инотропных препаратов при КРС остается неизвестной.</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Воспаление, как было показано, играет важную роль в патофизиологии СН, как с точки зрения прогрессирования повреждения сердца, так и ухудшения клинического состояния. Воспаление также играет важную роль в патогенезе повреждение почек и прогрессирования ухудшения их функции. Это наблюдение вылилось в ряд исследовани</w:t>
      </w:r>
      <w:r w:rsidR="00F806A7">
        <w:rPr>
          <w:rFonts w:ascii="Times New Roman" w:hAnsi="Times New Roman"/>
          <w:sz w:val="28"/>
          <w:szCs w:val="28"/>
        </w:rPr>
        <w:t>й по применению ингибиторов ФНО</w:t>
      </w:r>
      <w:r w:rsidR="00F806A7" w:rsidRPr="00F806A7">
        <w:rPr>
          <w:rFonts w:ascii="Times New Roman" w:hAnsi="Times New Roman"/>
          <w:sz w:val="28"/>
          <w:szCs w:val="28"/>
        </w:rPr>
        <w:t xml:space="preserve"> </w:t>
      </w:r>
      <w:r w:rsidR="00F806A7" w:rsidRPr="001A1472">
        <w:rPr>
          <w:rFonts w:ascii="Times New Roman" w:hAnsi="Times New Roman"/>
          <w:sz w:val="28"/>
          <w:szCs w:val="28"/>
        </w:rPr>
        <w:t>α</w:t>
      </w:r>
      <w:r w:rsidRPr="001A1472">
        <w:rPr>
          <w:rFonts w:ascii="Times New Roman" w:hAnsi="Times New Roman"/>
          <w:sz w:val="28"/>
          <w:szCs w:val="28"/>
        </w:rPr>
        <w:t xml:space="preserve"> в лечении СН. Результаты исследований с инфликсимабом или этанерцептом оказались довольно разочаровывающими [42]. Хотя и наблюдали уменьшение плазменных уровней СРБ и ИЛ-6, никакого влияния на снижение смертности и улучшение других показателей выявлено не было.</w:t>
      </w:r>
    </w:p>
    <w:p w:rsidR="002E0608" w:rsidRPr="009D72F2" w:rsidRDefault="00957922" w:rsidP="009D72F2">
      <w:pPr>
        <w:pStyle w:val="a5"/>
        <w:numPr>
          <w:ilvl w:val="2"/>
          <w:numId w:val="11"/>
        </w:numPr>
        <w:spacing w:line="360" w:lineRule="auto"/>
        <w:jc w:val="center"/>
        <w:rPr>
          <w:rFonts w:ascii="Times New Roman" w:hAnsi="Times New Roman"/>
          <w:b/>
          <w:sz w:val="28"/>
          <w:szCs w:val="28"/>
        </w:rPr>
      </w:pPr>
      <w:r w:rsidRPr="009D72F2">
        <w:rPr>
          <w:rFonts w:ascii="Times New Roman" w:hAnsi="Times New Roman"/>
          <w:b/>
          <w:sz w:val="28"/>
          <w:szCs w:val="28"/>
        </w:rPr>
        <w:t>Кардиоренальный синдром: нерешенные вопросы</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Кардиоренальные взаимоотношения широко распространены среди кардиологических пациентов, а функция почек является важным предиктивным фактором прогноза. Кроме того, поражение почек влияет на </w:t>
      </w:r>
      <w:proofErr w:type="gramStart"/>
      <w:r w:rsidRPr="001A1472">
        <w:rPr>
          <w:rFonts w:ascii="Times New Roman" w:hAnsi="Times New Roman"/>
          <w:sz w:val="28"/>
          <w:szCs w:val="28"/>
        </w:rPr>
        <w:t>сердечно-сосудистую</w:t>
      </w:r>
      <w:proofErr w:type="gramEnd"/>
      <w:r w:rsidRPr="001A1472">
        <w:rPr>
          <w:rFonts w:ascii="Times New Roman" w:hAnsi="Times New Roman"/>
          <w:sz w:val="28"/>
          <w:szCs w:val="28"/>
        </w:rPr>
        <w:t xml:space="preserve"> систему  через специфические механизмы, которые не наблюдаются в общей популяции. Тем более что длительное время наличие почечной дисфункции не имеет выраженных клинических проявлений и жалоб со стороны пациента. На сегодняшний день, оценка почечной функции, в значительной степени, ограничивается </w:t>
      </w:r>
      <w:proofErr w:type="gramStart"/>
      <w:r w:rsidRPr="001A1472">
        <w:rPr>
          <w:rFonts w:ascii="Times New Roman" w:hAnsi="Times New Roman"/>
          <w:sz w:val="28"/>
          <w:szCs w:val="28"/>
        </w:rPr>
        <w:t>традиционными</w:t>
      </w:r>
      <w:proofErr w:type="gramEnd"/>
      <w:r w:rsidRPr="001A1472">
        <w:rPr>
          <w:rFonts w:ascii="Times New Roman" w:hAnsi="Times New Roman"/>
          <w:sz w:val="28"/>
          <w:szCs w:val="28"/>
        </w:rPr>
        <w:t xml:space="preserve"> биомаркерами, такими как креатинин, СКФ и экскреция альбумина с мочой, хотя и публикуются многочисленные исследования по возможностям новых биомаркеров повреждения почек.  При этом известно, что наибольшая эффективность ренопротективной терапии проявляется на </w:t>
      </w:r>
      <w:r w:rsidRPr="001A1472">
        <w:rPr>
          <w:rFonts w:ascii="Times New Roman" w:hAnsi="Times New Roman"/>
          <w:sz w:val="28"/>
          <w:szCs w:val="28"/>
          <w:lang w:val="en-US"/>
        </w:rPr>
        <w:t>I</w:t>
      </w:r>
      <w:r w:rsidRPr="001A1472">
        <w:rPr>
          <w:rFonts w:ascii="Times New Roman" w:hAnsi="Times New Roman"/>
          <w:sz w:val="28"/>
          <w:szCs w:val="28"/>
        </w:rPr>
        <w:t xml:space="preserve"> – </w:t>
      </w:r>
      <w:r w:rsidRPr="001A1472">
        <w:rPr>
          <w:rFonts w:ascii="Times New Roman" w:hAnsi="Times New Roman"/>
          <w:sz w:val="28"/>
          <w:szCs w:val="28"/>
          <w:lang w:val="en-US"/>
        </w:rPr>
        <w:t>II</w:t>
      </w:r>
      <w:r w:rsidRPr="001A1472">
        <w:rPr>
          <w:rFonts w:ascii="Times New Roman" w:hAnsi="Times New Roman"/>
          <w:sz w:val="28"/>
          <w:szCs w:val="28"/>
        </w:rPr>
        <w:t xml:space="preserve"> стадии ХБП. Таким образом, требуется ранняя </w:t>
      </w:r>
      <w:r w:rsidRPr="001A1472">
        <w:rPr>
          <w:rFonts w:ascii="Times New Roman" w:hAnsi="Times New Roman"/>
          <w:sz w:val="28"/>
          <w:szCs w:val="28"/>
        </w:rPr>
        <w:lastRenderedPageBreak/>
        <w:t>идентификация и надлежащее обращение с кардиоренальными больными, поскольку они имеют повышенный риск развития декомпенсации сердца и функции почек. Как следствие, они нуждаются в интенсивном динамическом лечении и наблюдении для поддержания почечной перфузии и волемического статуса. Расширение сотрудничества между нефрологами и кардиологами является оправданным для наилучшего контроля  над этой группой пациентов.</w:t>
      </w:r>
    </w:p>
    <w:p w:rsidR="00250E12" w:rsidRPr="001A1472" w:rsidRDefault="00250E1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Кроме того, остаются нерешенными некоторые важные вопросы в отношении терапии, касающиеся эффективности, безопасности и экономической эффективности различных классов препаратов и их комбинаций. Так при назначении диуретиков необходимо особенно тщательно следить за гемодинамическими параметрами и диурезом, и вовремя определять развитие резистентности к этим препаратам, которое нередко возникает при кардиоренальном синдроме. Продолжаются споры по поводу оптимальных доз и режимов назначения ингибиторов АПФ. Постоянно ведутся исследования по применению различных препаратов для лечения сердечной недостаточности, в том числе и у больных с ХБП. Однако исследования по использованию таких препаратов, как левосимендан, бозентан или несиритид, не выявили улучшения почечной функции при их назначении. Оказались разочаровывающими и данные исследований по лечению хронического воспаления, которое имеет не последнее значение в патоге</w:t>
      </w:r>
      <w:r w:rsidR="00957922" w:rsidRPr="001A1472">
        <w:rPr>
          <w:rFonts w:ascii="Times New Roman" w:hAnsi="Times New Roman"/>
          <w:sz w:val="28"/>
          <w:szCs w:val="28"/>
        </w:rPr>
        <w:t>незе кардиоренального синдрома.</w:t>
      </w:r>
    </w:p>
    <w:p w:rsidR="00957922" w:rsidRPr="009D72F2" w:rsidRDefault="00957922" w:rsidP="009D72F2">
      <w:pPr>
        <w:pStyle w:val="a5"/>
        <w:numPr>
          <w:ilvl w:val="0"/>
          <w:numId w:val="11"/>
        </w:numPr>
        <w:spacing w:after="0" w:line="360" w:lineRule="auto"/>
        <w:jc w:val="center"/>
        <w:rPr>
          <w:rFonts w:ascii="Times New Roman" w:hAnsi="Times New Roman"/>
          <w:b/>
          <w:sz w:val="28"/>
          <w:szCs w:val="28"/>
        </w:rPr>
      </w:pPr>
      <w:r w:rsidRPr="009D72F2">
        <w:rPr>
          <w:rFonts w:ascii="Times New Roman" w:hAnsi="Times New Roman"/>
          <w:b/>
          <w:sz w:val="28"/>
          <w:szCs w:val="28"/>
        </w:rPr>
        <w:t>Материалы и методы исследования</w:t>
      </w:r>
    </w:p>
    <w:p w:rsidR="00957922" w:rsidRPr="001A1472" w:rsidRDefault="00957922" w:rsidP="001B49DE">
      <w:pPr>
        <w:spacing w:after="0" w:line="360" w:lineRule="auto"/>
        <w:ind w:firstLine="709"/>
        <w:contextualSpacing/>
        <w:jc w:val="both"/>
        <w:rPr>
          <w:rFonts w:ascii="Times New Roman" w:hAnsi="Times New Roman"/>
          <w:sz w:val="28"/>
          <w:szCs w:val="28"/>
        </w:rPr>
      </w:pPr>
      <w:r w:rsidRPr="001A1472">
        <w:rPr>
          <w:rFonts w:ascii="Times New Roman" w:hAnsi="Times New Roman"/>
          <w:sz w:val="28"/>
          <w:szCs w:val="28"/>
        </w:rPr>
        <w:t xml:space="preserve">Ретроспективное поперечное когортное исследование проводилось на базе </w:t>
      </w:r>
      <w:r w:rsidRPr="001A1472">
        <w:rPr>
          <w:rFonts w:ascii="Times New Roman" w:hAnsi="Times New Roman"/>
          <w:bCs/>
          <w:color w:val="333333"/>
          <w:sz w:val="28"/>
          <w:szCs w:val="28"/>
          <w:bdr w:val="none" w:sz="0" w:space="0" w:color="auto" w:frame="1"/>
          <w:shd w:val="clear" w:color="auto" w:fill="FFFFFF"/>
        </w:rPr>
        <w:t xml:space="preserve">СПб ГБУЗ «Елизаветинская больница» </w:t>
      </w:r>
      <w:r w:rsidRPr="001A1472">
        <w:rPr>
          <w:rFonts w:ascii="Times New Roman" w:hAnsi="Times New Roman"/>
          <w:sz w:val="28"/>
          <w:szCs w:val="28"/>
        </w:rPr>
        <w:t xml:space="preserve">в октябре 2015 – январе 2016 года. Были изучены истории болезни 100 пациентов кардиологического профиля, из них 45 мужчин и 55 женщин, средний возраст </w:t>
      </w:r>
      <w:r w:rsidR="009D72F2">
        <w:rPr>
          <w:rFonts w:ascii="Times New Roman" w:hAnsi="Times New Roman"/>
          <w:sz w:val="28"/>
          <w:szCs w:val="28"/>
        </w:rPr>
        <w:t>которых составил 58,5±10,4 лет</w:t>
      </w:r>
      <w:r w:rsidRPr="001A1472">
        <w:rPr>
          <w:rFonts w:ascii="Times New Roman" w:hAnsi="Times New Roman"/>
          <w:sz w:val="28"/>
          <w:szCs w:val="28"/>
        </w:rPr>
        <w:t xml:space="preserve">. </w:t>
      </w:r>
      <w:r w:rsidRPr="001A1472">
        <w:rPr>
          <w:rFonts w:ascii="Times New Roman" w:hAnsi="Times New Roman"/>
          <w:color w:val="000000"/>
          <w:sz w:val="28"/>
          <w:szCs w:val="28"/>
          <w:shd w:val="clear" w:color="auto" w:fill="FFFFFF"/>
        </w:rPr>
        <w:t xml:space="preserve">У 95 человек </w:t>
      </w:r>
      <w:proofErr w:type="gramStart"/>
      <w:r w:rsidRPr="001A1472">
        <w:rPr>
          <w:rFonts w:ascii="Times New Roman" w:hAnsi="Times New Roman"/>
          <w:color w:val="000000"/>
          <w:sz w:val="28"/>
          <w:szCs w:val="28"/>
          <w:shd w:val="clear" w:color="auto" w:fill="FFFFFF"/>
        </w:rPr>
        <w:t>диагност</w:t>
      </w:r>
      <w:r w:rsidR="009D72F2">
        <w:rPr>
          <w:rFonts w:ascii="Times New Roman" w:hAnsi="Times New Roman"/>
          <w:color w:val="000000"/>
          <w:sz w:val="28"/>
          <w:szCs w:val="28"/>
          <w:shd w:val="clear" w:color="auto" w:fill="FFFFFF"/>
        </w:rPr>
        <w:t>ирована</w:t>
      </w:r>
      <w:proofErr w:type="gramEnd"/>
      <w:r w:rsidR="009D72F2">
        <w:rPr>
          <w:rFonts w:ascii="Times New Roman" w:hAnsi="Times New Roman"/>
          <w:color w:val="000000"/>
          <w:sz w:val="28"/>
          <w:szCs w:val="28"/>
          <w:shd w:val="clear" w:color="auto" w:fill="FFFFFF"/>
        </w:rPr>
        <w:t xml:space="preserve"> </w:t>
      </w:r>
      <w:r w:rsidR="009D72F2">
        <w:rPr>
          <w:rFonts w:ascii="Times New Roman" w:hAnsi="Times New Roman"/>
          <w:color w:val="000000"/>
          <w:sz w:val="28"/>
          <w:szCs w:val="28"/>
          <w:shd w:val="clear" w:color="auto" w:fill="FFFFFF"/>
        </w:rPr>
        <w:lastRenderedPageBreak/>
        <w:t>ИБС, у 98 АГ</w:t>
      </w:r>
      <w:r w:rsidRPr="001A1472">
        <w:rPr>
          <w:rFonts w:ascii="Times New Roman" w:hAnsi="Times New Roman"/>
          <w:color w:val="000000"/>
          <w:sz w:val="28"/>
          <w:szCs w:val="28"/>
          <w:shd w:val="clear" w:color="auto" w:fill="FFFFFF"/>
        </w:rPr>
        <w:t>. У 48 имелись при</w:t>
      </w:r>
      <w:r w:rsidR="00F806A7">
        <w:rPr>
          <w:rFonts w:ascii="Times New Roman" w:hAnsi="Times New Roman"/>
          <w:color w:val="000000"/>
          <w:sz w:val="28"/>
          <w:szCs w:val="28"/>
          <w:shd w:val="clear" w:color="auto" w:fill="FFFFFF"/>
        </w:rPr>
        <w:t>знаки метаболического синдрома</w:t>
      </w:r>
      <w:r w:rsidRPr="001A1472">
        <w:rPr>
          <w:rFonts w:ascii="Times New Roman" w:hAnsi="Times New Roman"/>
          <w:color w:val="000000"/>
          <w:sz w:val="28"/>
          <w:szCs w:val="28"/>
          <w:shd w:val="clear" w:color="auto" w:fill="FFFFFF"/>
        </w:rPr>
        <w:t>, у 46 ка</w:t>
      </w:r>
      <w:r w:rsidR="00F806A7">
        <w:rPr>
          <w:rFonts w:ascii="Times New Roman" w:hAnsi="Times New Roman"/>
          <w:color w:val="000000"/>
          <w:sz w:val="28"/>
          <w:szCs w:val="28"/>
          <w:shd w:val="clear" w:color="auto" w:fill="FFFFFF"/>
        </w:rPr>
        <w:t>рдиоренального синдрома 2 типа</w:t>
      </w:r>
      <w:r w:rsidRPr="001A1472">
        <w:rPr>
          <w:rFonts w:ascii="Times New Roman" w:hAnsi="Times New Roman"/>
          <w:color w:val="000000"/>
          <w:sz w:val="28"/>
          <w:szCs w:val="28"/>
          <w:shd w:val="clear" w:color="auto" w:fill="FFFFFF"/>
        </w:rPr>
        <w:t>.</w:t>
      </w:r>
      <w:r w:rsidRPr="001A1472">
        <w:rPr>
          <w:rFonts w:ascii="Times New Roman" w:hAnsi="Times New Roman"/>
          <w:sz w:val="28"/>
          <w:szCs w:val="28"/>
        </w:rPr>
        <w:t xml:space="preserve"> </w:t>
      </w:r>
    </w:p>
    <w:p w:rsidR="00957922" w:rsidRPr="001A1472" w:rsidRDefault="00957922" w:rsidP="001B49DE">
      <w:pPr>
        <w:spacing w:after="0" w:line="360" w:lineRule="auto"/>
        <w:ind w:firstLine="709"/>
        <w:contextualSpacing/>
        <w:jc w:val="both"/>
        <w:rPr>
          <w:rFonts w:ascii="Times New Roman" w:hAnsi="Times New Roman"/>
          <w:sz w:val="28"/>
          <w:szCs w:val="28"/>
        </w:rPr>
      </w:pPr>
    </w:p>
    <w:p w:rsidR="00957922" w:rsidRPr="001A1472" w:rsidRDefault="0095792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Пациентов распределили на 4 группы, в зависимости от наличия у них КРС и МС (табл. 4). В 1-ю группу были включены 35 пациентов без МС и КРС (группа контроля). Критериями включения в контрольную группу были: наличие ИБС и/или ГБ, осложненных ХСН, отрицательная проба на толерантность к глюкозе, СКФ более 60 мл/мин/1,73м</w:t>
      </w:r>
      <w:proofErr w:type="gramStart"/>
      <w:r w:rsidRPr="001A1472">
        <w:rPr>
          <w:rFonts w:ascii="Times New Roman" w:hAnsi="Times New Roman"/>
          <w:sz w:val="28"/>
          <w:szCs w:val="28"/>
        </w:rPr>
        <w:t>2</w:t>
      </w:r>
      <w:proofErr w:type="gramEnd"/>
      <w:r w:rsidRPr="001A1472">
        <w:rPr>
          <w:rFonts w:ascii="Times New Roman" w:hAnsi="Times New Roman"/>
          <w:sz w:val="28"/>
          <w:szCs w:val="28"/>
        </w:rPr>
        <w:t>, отсутствие альбуминурии/протеинурии. Вторую группу составили 17 пациентов с КРС 2 типа, у которых отмечалось снижение СКФ менее 60 мл/мин/1,73м</w:t>
      </w:r>
      <w:proofErr w:type="gramStart"/>
      <w:r w:rsidRPr="001A1472">
        <w:rPr>
          <w:rFonts w:ascii="Times New Roman" w:hAnsi="Times New Roman"/>
          <w:sz w:val="28"/>
          <w:szCs w:val="28"/>
        </w:rPr>
        <w:t>2</w:t>
      </w:r>
      <w:proofErr w:type="gramEnd"/>
      <w:r w:rsidRPr="001A1472">
        <w:rPr>
          <w:rFonts w:ascii="Times New Roman" w:hAnsi="Times New Roman"/>
          <w:sz w:val="28"/>
          <w:szCs w:val="28"/>
        </w:rPr>
        <w:t xml:space="preserve"> и/или наличие альбуминурии/протеинурии. В 3-ю  группу вошли 19 пациентов с МС без уста</w:t>
      </w:r>
      <w:r w:rsidR="00F806A7">
        <w:rPr>
          <w:rFonts w:ascii="Times New Roman" w:hAnsi="Times New Roman"/>
          <w:sz w:val="28"/>
          <w:szCs w:val="28"/>
        </w:rPr>
        <w:t>новленного диагноза ИБС и/или АГ</w:t>
      </w:r>
      <w:r w:rsidRPr="001A1472">
        <w:rPr>
          <w:rFonts w:ascii="Times New Roman" w:hAnsi="Times New Roman"/>
          <w:sz w:val="28"/>
          <w:szCs w:val="28"/>
        </w:rPr>
        <w:t xml:space="preserve">, ХБП. </w:t>
      </w:r>
    </w:p>
    <w:p w:rsidR="00957922" w:rsidRPr="001A1472" w:rsidRDefault="00957922" w:rsidP="001B49DE">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Для постановки диагноза метаболического синдрома использовали критерии в соответствии с рекомендациями экспертов Всероссийского научного общества кардиологов по диагностике и лечению метаболического синдрома. </w:t>
      </w:r>
      <w:proofErr w:type="gramStart"/>
      <w:r w:rsidRPr="001A1472">
        <w:rPr>
          <w:rFonts w:ascii="Times New Roman" w:hAnsi="Times New Roman"/>
          <w:sz w:val="28"/>
          <w:szCs w:val="28"/>
        </w:rPr>
        <w:t xml:space="preserve">Критерии МС </w:t>
      </w:r>
      <w:r w:rsidR="00F806A7">
        <w:rPr>
          <w:rFonts w:ascii="Times New Roman" w:hAnsi="Times New Roman"/>
          <w:sz w:val="28"/>
          <w:szCs w:val="28"/>
        </w:rPr>
        <w:t xml:space="preserve">включали </w:t>
      </w:r>
      <w:r w:rsidRPr="001A1472">
        <w:rPr>
          <w:rFonts w:ascii="Times New Roman" w:hAnsi="Times New Roman"/>
          <w:sz w:val="28"/>
          <w:szCs w:val="28"/>
        </w:rPr>
        <w:t>нарушение углеводного обмена в виде нарушения гликемии натощак (</w:t>
      </w:r>
      <w:r w:rsidRPr="001A1472">
        <w:rPr>
          <w:rFonts w:ascii="Times New Roman" w:eastAsia="MinionMath-Regular" w:hAnsi="Times New Roman"/>
          <w:sz w:val="28"/>
          <w:szCs w:val="28"/>
        </w:rPr>
        <w:t>≥</w:t>
      </w:r>
      <w:r w:rsidRPr="001A1472">
        <w:rPr>
          <w:rFonts w:ascii="Times New Roman" w:hAnsi="Times New Roman"/>
          <w:sz w:val="28"/>
          <w:szCs w:val="28"/>
        </w:rPr>
        <w:t xml:space="preserve"> 6,1, но &lt; 7 ммоль/л) или </w:t>
      </w:r>
      <w:r w:rsidRPr="001A1472">
        <w:rPr>
          <w:rFonts w:ascii="Times New Roman" w:eastAsia="ArialMT" w:hAnsi="Times New Roman"/>
          <w:sz w:val="28"/>
          <w:szCs w:val="28"/>
        </w:rPr>
        <w:t>нарушения толерантности к глюкозе (глюкоза в плазме крови через 2 часа после нагрузки глюкозой в пределах ≥7,8 и &lt; 11,1 ммоль/л)</w:t>
      </w:r>
      <w:r w:rsidRPr="001A1472">
        <w:rPr>
          <w:rFonts w:ascii="Times New Roman" w:hAnsi="Times New Roman"/>
          <w:sz w:val="28"/>
          <w:szCs w:val="28"/>
        </w:rPr>
        <w:t>, дислипидемию (</w:t>
      </w:r>
      <w:r w:rsidRPr="001A1472">
        <w:rPr>
          <w:rFonts w:ascii="Times New Roman" w:eastAsiaTheme="minorHAnsi" w:hAnsi="Times New Roman"/>
          <w:sz w:val="28"/>
          <w:szCs w:val="28"/>
        </w:rPr>
        <w:t>ЛПВП&lt;1,0 ммоль/л у мужчин;</w:t>
      </w:r>
      <w:proofErr w:type="gramEnd"/>
      <w:r w:rsidRPr="001A1472">
        <w:rPr>
          <w:rFonts w:ascii="Times New Roman" w:eastAsiaTheme="minorHAnsi" w:hAnsi="Times New Roman"/>
          <w:sz w:val="28"/>
          <w:szCs w:val="28"/>
        </w:rPr>
        <w:t xml:space="preserve"> &lt;1,2 ммоль/л у женщин</w:t>
      </w:r>
      <w:r w:rsidRPr="001A1472">
        <w:rPr>
          <w:rFonts w:ascii="Times New Roman" w:hAnsi="Times New Roman"/>
          <w:sz w:val="28"/>
          <w:szCs w:val="28"/>
        </w:rPr>
        <w:t>, триглицериды&gt;</w:t>
      </w:r>
      <w:r w:rsidRPr="001A1472">
        <w:rPr>
          <w:rFonts w:ascii="Times New Roman" w:eastAsiaTheme="minorHAnsi" w:hAnsi="Times New Roman"/>
          <w:sz w:val="28"/>
          <w:szCs w:val="28"/>
        </w:rPr>
        <w:t xml:space="preserve"> 1,7 ммоль/л</w:t>
      </w:r>
      <w:r w:rsidRPr="001A1472">
        <w:rPr>
          <w:rFonts w:ascii="Times New Roman" w:hAnsi="Times New Roman"/>
          <w:sz w:val="28"/>
          <w:szCs w:val="28"/>
        </w:rPr>
        <w:t>, повышение уровня общего холестерина &gt;5,2 ммоль/л или/и ЛПНП&gt;3,0 ммоль/л), избыточную массу тела (ИМТ &gt;25 кг/м</w:t>
      </w:r>
      <w:r w:rsidRPr="001A1472">
        <w:rPr>
          <w:rFonts w:ascii="Times New Roman" w:hAnsi="Times New Roman"/>
          <w:sz w:val="28"/>
          <w:szCs w:val="28"/>
          <w:vertAlign w:val="superscript"/>
        </w:rPr>
        <w:t>2</w:t>
      </w:r>
      <w:r w:rsidRPr="001A1472">
        <w:rPr>
          <w:rFonts w:ascii="Times New Roman" w:hAnsi="Times New Roman"/>
          <w:sz w:val="28"/>
          <w:szCs w:val="28"/>
        </w:rPr>
        <w:t>) или ожирение  (ИМТ &gt;30 кг/м</w:t>
      </w:r>
      <w:r w:rsidRPr="001A1472">
        <w:rPr>
          <w:rFonts w:ascii="Times New Roman" w:hAnsi="Times New Roman"/>
          <w:sz w:val="28"/>
          <w:szCs w:val="28"/>
          <w:vertAlign w:val="superscript"/>
        </w:rPr>
        <w:t>2</w:t>
      </w:r>
      <w:r w:rsidRPr="001A1472">
        <w:rPr>
          <w:rFonts w:ascii="Times New Roman" w:hAnsi="Times New Roman"/>
          <w:sz w:val="28"/>
          <w:szCs w:val="28"/>
        </w:rPr>
        <w:t xml:space="preserve">) и наличие артериального давления </w:t>
      </w:r>
      <w:r w:rsidRPr="001A1472">
        <w:rPr>
          <w:rFonts w:ascii="Times New Roman" w:eastAsia="MinionMath-Regular" w:hAnsi="Times New Roman"/>
          <w:sz w:val="28"/>
          <w:szCs w:val="28"/>
        </w:rPr>
        <w:t>≥130/85 мм</w:t>
      </w:r>
      <w:proofErr w:type="gramStart"/>
      <w:r w:rsidRPr="001A1472">
        <w:rPr>
          <w:rFonts w:ascii="Times New Roman" w:eastAsia="MinionMath-Regular" w:hAnsi="Times New Roman"/>
          <w:sz w:val="28"/>
          <w:szCs w:val="28"/>
        </w:rPr>
        <w:t>.р</w:t>
      </w:r>
      <w:proofErr w:type="gramEnd"/>
      <w:r w:rsidRPr="001A1472">
        <w:rPr>
          <w:rFonts w:ascii="Times New Roman" w:eastAsia="MinionMath-Regular" w:hAnsi="Times New Roman"/>
          <w:sz w:val="28"/>
          <w:szCs w:val="28"/>
        </w:rPr>
        <w:t>т.ст</w:t>
      </w:r>
      <w:r w:rsidRPr="001A1472">
        <w:rPr>
          <w:rFonts w:ascii="Times New Roman" w:hAnsi="Times New Roman"/>
          <w:sz w:val="28"/>
          <w:szCs w:val="28"/>
        </w:rPr>
        <w:t xml:space="preserve">. Критериями КРС 2 типа было снижение СКФ менее 60 мл/мин/1,73м2 и/или наличие альбуминурии/протеинурии.  В 4-ю группу были включены 29 пациентов, у которых имелось сочетание МС и КРС 2 типа. </w:t>
      </w:r>
    </w:p>
    <w:p w:rsidR="004400D2" w:rsidRDefault="004400D2" w:rsidP="00957922">
      <w:pPr>
        <w:spacing w:after="0" w:line="360" w:lineRule="auto"/>
        <w:contextualSpacing/>
        <w:jc w:val="both"/>
        <w:rPr>
          <w:rFonts w:ascii="Times New Roman" w:hAnsi="Times New Roman"/>
          <w:i/>
          <w:sz w:val="24"/>
          <w:szCs w:val="24"/>
        </w:rPr>
      </w:pPr>
    </w:p>
    <w:p w:rsidR="00957922" w:rsidRPr="001B49DE" w:rsidRDefault="00957922" w:rsidP="00957922">
      <w:pPr>
        <w:spacing w:after="0" w:line="360" w:lineRule="auto"/>
        <w:contextualSpacing/>
        <w:jc w:val="both"/>
        <w:rPr>
          <w:rFonts w:ascii="Times New Roman" w:hAnsi="Times New Roman"/>
          <w:i/>
          <w:sz w:val="24"/>
          <w:szCs w:val="24"/>
        </w:rPr>
      </w:pPr>
      <w:r w:rsidRPr="001B49DE">
        <w:rPr>
          <w:rFonts w:ascii="Times New Roman" w:hAnsi="Times New Roman"/>
          <w:i/>
          <w:sz w:val="24"/>
          <w:szCs w:val="24"/>
        </w:rPr>
        <w:lastRenderedPageBreak/>
        <w:t>Таблица 4. Характеристика исследуемых пациентов по группам</w:t>
      </w:r>
    </w:p>
    <w:tbl>
      <w:tblPr>
        <w:tblStyle w:val="a3"/>
        <w:tblW w:w="9571" w:type="dxa"/>
        <w:tblLook w:val="04A0" w:firstRow="1" w:lastRow="0" w:firstColumn="1" w:lastColumn="0" w:noHBand="0" w:noVBand="1"/>
      </w:tblPr>
      <w:tblGrid>
        <w:gridCol w:w="1384"/>
        <w:gridCol w:w="2444"/>
        <w:gridCol w:w="1914"/>
        <w:gridCol w:w="1914"/>
        <w:gridCol w:w="1915"/>
      </w:tblGrid>
      <w:tr w:rsidR="00957922" w:rsidRPr="001A1472" w:rsidTr="00957922">
        <w:trPr>
          <w:trHeight w:val="745"/>
        </w:trPr>
        <w:tc>
          <w:tcPr>
            <w:tcW w:w="138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b/>
                <w:bCs/>
                <w:sz w:val="28"/>
                <w:szCs w:val="28"/>
              </w:rPr>
              <w:t> </w:t>
            </w:r>
          </w:p>
        </w:tc>
        <w:tc>
          <w:tcPr>
            <w:tcW w:w="2444" w:type="dxa"/>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Группа 1</w:t>
            </w:r>
          </w:p>
          <w:p w:rsidR="00957922" w:rsidRPr="001A1472" w:rsidRDefault="00957922" w:rsidP="00957922">
            <w:pPr>
              <w:jc w:val="center"/>
              <w:rPr>
                <w:rFonts w:ascii="Times New Roman" w:hAnsi="Times New Roman"/>
                <w:b/>
                <w:sz w:val="28"/>
                <w:szCs w:val="28"/>
              </w:rPr>
            </w:pPr>
            <w:r w:rsidRPr="001A1472">
              <w:rPr>
                <w:rFonts w:ascii="Times New Roman" w:hAnsi="Times New Roman"/>
                <w:b/>
                <w:bCs/>
                <w:sz w:val="28"/>
                <w:szCs w:val="28"/>
                <w:lang w:val="en-US"/>
              </w:rPr>
              <w:t>N=</w:t>
            </w:r>
            <w:r w:rsidRPr="001A1472">
              <w:rPr>
                <w:rFonts w:ascii="Times New Roman" w:hAnsi="Times New Roman"/>
                <w:b/>
                <w:bCs/>
                <w:sz w:val="28"/>
                <w:szCs w:val="28"/>
              </w:rPr>
              <w:t>35</w:t>
            </w:r>
          </w:p>
        </w:tc>
        <w:tc>
          <w:tcPr>
            <w:tcW w:w="1914" w:type="dxa"/>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Группа 2</w:t>
            </w:r>
          </w:p>
          <w:p w:rsidR="00957922" w:rsidRPr="001A1472" w:rsidRDefault="00957922" w:rsidP="00957922">
            <w:pPr>
              <w:jc w:val="center"/>
              <w:rPr>
                <w:rFonts w:ascii="Times New Roman" w:hAnsi="Times New Roman"/>
                <w:b/>
                <w:sz w:val="28"/>
                <w:szCs w:val="28"/>
              </w:rPr>
            </w:pPr>
            <w:r w:rsidRPr="001A1472">
              <w:rPr>
                <w:rFonts w:ascii="Times New Roman" w:hAnsi="Times New Roman"/>
                <w:b/>
                <w:bCs/>
                <w:sz w:val="28"/>
                <w:szCs w:val="28"/>
                <w:lang w:val="en-US"/>
              </w:rPr>
              <w:t>N=</w:t>
            </w:r>
            <w:r w:rsidRPr="001A1472">
              <w:rPr>
                <w:rFonts w:ascii="Times New Roman" w:hAnsi="Times New Roman"/>
                <w:b/>
                <w:bCs/>
                <w:sz w:val="28"/>
                <w:szCs w:val="28"/>
              </w:rPr>
              <w:t>17</w:t>
            </w:r>
          </w:p>
        </w:tc>
        <w:tc>
          <w:tcPr>
            <w:tcW w:w="1914" w:type="dxa"/>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Группа 3</w:t>
            </w:r>
          </w:p>
          <w:p w:rsidR="00957922" w:rsidRPr="001A1472" w:rsidRDefault="00957922" w:rsidP="00957922">
            <w:pPr>
              <w:jc w:val="center"/>
              <w:rPr>
                <w:rFonts w:ascii="Times New Roman" w:hAnsi="Times New Roman"/>
                <w:b/>
                <w:sz w:val="28"/>
                <w:szCs w:val="28"/>
              </w:rPr>
            </w:pPr>
            <w:r w:rsidRPr="001A1472">
              <w:rPr>
                <w:rFonts w:ascii="Times New Roman" w:hAnsi="Times New Roman"/>
                <w:b/>
                <w:bCs/>
                <w:sz w:val="28"/>
                <w:szCs w:val="28"/>
                <w:lang w:val="en-US"/>
              </w:rPr>
              <w:t>N=</w:t>
            </w:r>
            <w:r w:rsidRPr="001A1472">
              <w:rPr>
                <w:rFonts w:ascii="Times New Roman" w:hAnsi="Times New Roman"/>
                <w:b/>
                <w:bCs/>
                <w:sz w:val="28"/>
                <w:szCs w:val="28"/>
              </w:rPr>
              <w:t>19</w:t>
            </w:r>
          </w:p>
        </w:tc>
        <w:tc>
          <w:tcPr>
            <w:tcW w:w="1915" w:type="dxa"/>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Группа 4</w:t>
            </w:r>
          </w:p>
          <w:p w:rsidR="00957922" w:rsidRPr="001A1472" w:rsidRDefault="00957922" w:rsidP="00957922">
            <w:pPr>
              <w:jc w:val="center"/>
              <w:rPr>
                <w:rFonts w:ascii="Times New Roman" w:hAnsi="Times New Roman"/>
                <w:b/>
                <w:sz w:val="28"/>
                <w:szCs w:val="28"/>
              </w:rPr>
            </w:pPr>
            <w:r w:rsidRPr="001A1472">
              <w:rPr>
                <w:rFonts w:ascii="Times New Roman" w:hAnsi="Times New Roman"/>
                <w:b/>
                <w:bCs/>
                <w:sz w:val="28"/>
                <w:szCs w:val="28"/>
                <w:lang w:val="en-US"/>
              </w:rPr>
              <w:t>N=</w:t>
            </w:r>
            <w:r w:rsidRPr="001A1472">
              <w:rPr>
                <w:rFonts w:ascii="Times New Roman" w:hAnsi="Times New Roman"/>
                <w:b/>
                <w:bCs/>
                <w:sz w:val="28"/>
                <w:szCs w:val="28"/>
              </w:rPr>
              <w:t>29</w:t>
            </w:r>
          </w:p>
        </w:tc>
      </w:tr>
      <w:tr w:rsidR="00957922" w:rsidRPr="001A1472" w:rsidTr="00957922">
        <w:trPr>
          <w:trHeight w:val="638"/>
        </w:trPr>
        <w:tc>
          <w:tcPr>
            <w:tcW w:w="1384" w:type="dxa"/>
            <w:hideMark/>
          </w:tcPr>
          <w:p w:rsidR="00957922" w:rsidRPr="001A1472" w:rsidRDefault="00957922" w:rsidP="00957922">
            <w:pPr>
              <w:spacing w:line="360" w:lineRule="auto"/>
              <w:jc w:val="both"/>
              <w:rPr>
                <w:rFonts w:ascii="Times New Roman" w:hAnsi="Times New Roman"/>
                <w:sz w:val="28"/>
                <w:szCs w:val="28"/>
              </w:rPr>
            </w:pPr>
            <w:r w:rsidRPr="001A1472">
              <w:rPr>
                <w:rFonts w:ascii="Times New Roman" w:hAnsi="Times New Roman"/>
                <w:b/>
                <w:bCs/>
                <w:sz w:val="28"/>
                <w:szCs w:val="28"/>
              </w:rPr>
              <w:t>ИБС</w:t>
            </w:r>
          </w:p>
        </w:tc>
        <w:tc>
          <w:tcPr>
            <w:tcW w:w="244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34</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15</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18</w:t>
            </w:r>
          </w:p>
        </w:tc>
        <w:tc>
          <w:tcPr>
            <w:tcW w:w="1915"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29</w:t>
            </w:r>
          </w:p>
        </w:tc>
      </w:tr>
      <w:tr w:rsidR="00957922" w:rsidRPr="001A1472" w:rsidTr="00957922">
        <w:trPr>
          <w:trHeight w:val="638"/>
        </w:trPr>
        <w:tc>
          <w:tcPr>
            <w:tcW w:w="1384" w:type="dxa"/>
            <w:hideMark/>
          </w:tcPr>
          <w:p w:rsidR="00957922" w:rsidRPr="001A1472" w:rsidRDefault="00F806A7" w:rsidP="00957922">
            <w:pPr>
              <w:spacing w:line="360" w:lineRule="auto"/>
              <w:jc w:val="both"/>
              <w:rPr>
                <w:rFonts w:ascii="Times New Roman" w:hAnsi="Times New Roman"/>
                <w:sz w:val="28"/>
                <w:szCs w:val="28"/>
              </w:rPr>
            </w:pPr>
            <w:r>
              <w:rPr>
                <w:rFonts w:ascii="Times New Roman" w:hAnsi="Times New Roman"/>
                <w:b/>
                <w:bCs/>
                <w:sz w:val="28"/>
                <w:szCs w:val="28"/>
              </w:rPr>
              <w:t>АГ</w:t>
            </w:r>
          </w:p>
        </w:tc>
        <w:tc>
          <w:tcPr>
            <w:tcW w:w="244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34</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17</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18</w:t>
            </w:r>
          </w:p>
        </w:tc>
        <w:tc>
          <w:tcPr>
            <w:tcW w:w="1915"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29</w:t>
            </w:r>
          </w:p>
        </w:tc>
      </w:tr>
      <w:tr w:rsidR="00957922" w:rsidRPr="001A1472" w:rsidTr="00957922">
        <w:trPr>
          <w:trHeight w:val="638"/>
        </w:trPr>
        <w:tc>
          <w:tcPr>
            <w:tcW w:w="1384" w:type="dxa"/>
            <w:hideMark/>
          </w:tcPr>
          <w:p w:rsidR="00957922" w:rsidRPr="001A1472" w:rsidRDefault="00957922" w:rsidP="00957922">
            <w:pPr>
              <w:spacing w:line="360" w:lineRule="auto"/>
              <w:jc w:val="both"/>
              <w:rPr>
                <w:rFonts w:ascii="Times New Roman" w:hAnsi="Times New Roman"/>
                <w:sz w:val="28"/>
                <w:szCs w:val="28"/>
              </w:rPr>
            </w:pPr>
            <w:r w:rsidRPr="001A1472">
              <w:rPr>
                <w:rFonts w:ascii="Times New Roman" w:hAnsi="Times New Roman"/>
                <w:b/>
                <w:bCs/>
                <w:sz w:val="28"/>
                <w:szCs w:val="28"/>
              </w:rPr>
              <w:t>ХСН</w:t>
            </w:r>
          </w:p>
        </w:tc>
        <w:tc>
          <w:tcPr>
            <w:tcW w:w="244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35</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17</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19</w:t>
            </w:r>
          </w:p>
        </w:tc>
        <w:tc>
          <w:tcPr>
            <w:tcW w:w="1915"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29</w:t>
            </w:r>
          </w:p>
        </w:tc>
      </w:tr>
      <w:tr w:rsidR="00957922" w:rsidRPr="001A1472" w:rsidTr="00957922">
        <w:trPr>
          <w:trHeight w:val="389"/>
        </w:trPr>
        <w:tc>
          <w:tcPr>
            <w:tcW w:w="1384" w:type="dxa"/>
            <w:hideMark/>
          </w:tcPr>
          <w:p w:rsidR="00957922" w:rsidRPr="001A1472" w:rsidRDefault="00957922" w:rsidP="00957922">
            <w:pPr>
              <w:spacing w:line="360" w:lineRule="auto"/>
              <w:jc w:val="both"/>
              <w:rPr>
                <w:rFonts w:ascii="Times New Roman" w:hAnsi="Times New Roman"/>
                <w:sz w:val="28"/>
                <w:szCs w:val="28"/>
              </w:rPr>
            </w:pPr>
            <w:r w:rsidRPr="001A1472">
              <w:rPr>
                <w:rFonts w:ascii="Times New Roman" w:hAnsi="Times New Roman"/>
                <w:b/>
                <w:bCs/>
                <w:sz w:val="28"/>
                <w:szCs w:val="28"/>
              </w:rPr>
              <w:t>МС</w:t>
            </w:r>
          </w:p>
        </w:tc>
        <w:tc>
          <w:tcPr>
            <w:tcW w:w="244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0</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0</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19</w:t>
            </w:r>
          </w:p>
        </w:tc>
        <w:tc>
          <w:tcPr>
            <w:tcW w:w="1915"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29</w:t>
            </w:r>
          </w:p>
        </w:tc>
      </w:tr>
      <w:tr w:rsidR="00957922" w:rsidRPr="001A1472" w:rsidTr="00957922">
        <w:trPr>
          <w:trHeight w:val="455"/>
        </w:trPr>
        <w:tc>
          <w:tcPr>
            <w:tcW w:w="1384" w:type="dxa"/>
            <w:hideMark/>
          </w:tcPr>
          <w:p w:rsidR="00957922" w:rsidRPr="001A1472" w:rsidRDefault="00957922" w:rsidP="00957922">
            <w:pPr>
              <w:spacing w:line="360" w:lineRule="auto"/>
              <w:jc w:val="both"/>
              <w:rPr>
                <w:rFonts w:ascii="Times New Roman" w:hAnsi="Times New Roman"/>
                <w:sz w:val="28"/>
                <w:szCs w:val="28"/>
              </w:rPr>
            </w:pPr>
            <w:r w:rsidRPr="001A1472">
              <w:rPr>
                <w:rFonts w:ascii="Times New Roman" w:hAnsi="Times New Roman"/>
                <w:b/>
                <w:bCs/>
                <w:sz w:val="28"/>
                <w:szCs w:val="28"/>
              </w:rPr>
              <w:t>КРС</w:t>
            </w:r>
          </w:p>
        </w:tc>
        <w:tc>
          <w:tcPr>
            <w:tcW w:w="244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0</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17</w:t>
            </w:r>
          </w:p>
        </w:tc>
        <w:tc>
          <w:tcPr>
            <w:tcW w:w="1914"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0</w:t>
            </w:r>
          </w:p>
        </w:tc>
        <w:tc>
          <w:tcPr>
            <w:tcW w:w="1915" w:type="dxa"/>
            <w:hideMark/>
          </w:tcPr>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sz w:val="28"/>
                <w:szCs w:val="28"/>
              </w:rPr>
              <w:t>29</w:t>
            </w:r>
          </w:p>
        </w:tc>
      </w:tr>
    </w:tbl>
    <w:p w:rsidR="00957922" w:rsidRPr="001A1472" w:rsidRDefault="00957922" w:rsidP="00957922">
      <w:pPr>
        <w:spacing w:after="0" w:line="360" w:lineRule="auto"/>
        <w:ind w:firstLine="709"/>
        <w:jc w:val="both"/>
        <w:rPr>
          <w:rFonts w:ascii="Times New Roman" w:hAnsi="Times New Roman"/>
          <w:sz w:val="28"/>
          <w:szCs w:val="28"/>
        </w:rPr>
      </w:pPr>
    </w:p>
    <w:p w:rsidR="00957922" w:rsidRPr="001A1472" w:rsidRDefault="00957922" w:rsidP="001B49DE">
      <w:pPr>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Анализировали данные анамнеза (с учетом эпизодов ОКС и ОИМ, а также стентирования и АКШ), максимальные цифры АД и АД при поступлении, длительность приема и дозы основных групп лекарственных препаратов (иАПФ, бета-блокаторы, диуретики, статины, сахароснижающие, антиагреганты), результаты рутинных  лабораторных и инструментальных методов исследования (включая стресс - ЭХО-КГ и коронароангиографию). Дополнительно рассчитывали ИМТ, индекс коморбидности по </w:t>
      </w:r>
      <w:r w:rsidRPr="001A1472">
        <w:rPr>
          <w:rFonts w:ascii="Times New Roman" w:hAnsi="Times New Roman"/>
          <w:sz w:val="28"/>
          <w:szCs w:val="28"/>
          <w:lang w:val="en-US"/>
        </w:rPr>
        <w:t>CIRS</w:t>
      </w:r>
      <w:r w:rsidRPr="001A1472">
        <w:rPr>
          <w:rFonts w:ascii="Times New Roman" w:hAnsi="Times New Roman"/>
          <w:sz w:val="28"/>
          <w:szCs w:val="28"/>
        </w:rPr>
        <w:t xml:space="preserve">, СКФ по формуле </w:t>
      </w:r>
      <w:r w:rsidRPr="001A1472">
        <w:rPr>
          <w:rFonts w:ascii="Times New Roman" w:hAnsi="Times New Roman"/>
          <w:sz w:val="28"/>
          <w:szCs w:val="28"/>
          <w:lang w:val="en-US"/>
        </w:rPr>
        <w:t>CKD</w:t>
      </w:r>
      <w:r w:rsidRPr="001A1472">
        <w:rPr>
          <w:rFonts w:ascii="Times New Roman" w:hAnsi="Times New Roman"/>
          <w:sz w:val="28"/>
          <w:szCs w:val="28"/>
        </w:rPr>
        <w:t xml:space="preserve"> – </w:t>
      </w:r>
      <w:r w:rsidRPr="001A1472">
        <w:rPr>
          <w:rFonts w:ascii="Times New Roman" w:hAnsi="Times New Roman"/>
          <w:sz w:val="28"/>
          <w:szCs w:val="28"/>
          <w:lang w:val="en-US"/>
        </w:rPr>
        <w:t>EPI</w:t>
      </w:r>
      <w:r w:rsidRPr="001A1472">
        <w:rPr>
          <w:rFonts w:ascii="Times New Roman" w:hAnsi="Times New Roman"/>
          <w:sz w:val="28"/>
          <w:szCs w:val="28"/>
        </w:rPr>
        <w:t>.  В таблице 5 приведена общая характеристика обследуемых пациентов по основным показателям.</w:t>
      </w:r>
    </w:p>
    <w:p w:rsidR="001B49DE" w:rsidRPr="009D72F2" w:rsidRDefault="00957922" w:rsidP="009D72F2">
      <w:pPr>
        <w:spacing w:after="0" w:line="360" w:lineRule="auto"/>
        <w:ind w:firstLine="709"/>
        <w:contextualSpacing/>
        <w:jc w:val="both"/>
        <w:rPr>
          <w:rFonts w:ascii="Times New Roman" w:hAnsi="Times New Roman"/>
          <w:sz w:val="28"/>
          <w:szCs w:val="28"/>
        </w:rPr>
      </w:pPr>
      <w:r w:rsidRPr="001A1472">
        <w:rPr>
          <w:rFonts w:ascii="Times New Roman" w:hAnsi="Times New Roman"/>
          <w:sz w:val="28"/>
          <w:szCs w:val="28"/>
        </w:rPr>
        <w:t xml:space="preserve">Статистический анализ данных производили с использованием пакета прикладных статистических программ </w:t>
      </w:r>
      <w:r w:rsidRPr="001A1472">
        <w:rPr>
          <w:rFonts w:ascii="Times New Roman" w:hAnsi="Times New Roman"/>
          <w:sz w:val="28"/>
          <w:szCs w:val="28"/>
          <w:lang w:val="en-US"/>
        </w:rPr>
        <w:t>STATISTICA</w:t>
      </w:r>
      <w:r w:rsidRPr="001A1472">
        <w:rPr>
          <w:rFonts w:ascii="Times New Roman" w:hAnsi="Times New Roman"/>
          <w:sz w:val="28"/>
          <w:szCs w:val="28"/>
        </w:rPr>
        <w:t xml:space="preserve"> 10 (StatSoft Inc», США). Проверка статистической гипотезы о нормальности распределения осуществлена с использованием критерия Шапиро-Уилка. </w:t>
      </w:r>
      <w:proofErr w:type="gramStart"/>
      <w:r w:rsidRPr="001A1472">
        <w:rPr>
          <w:rFonts w:ascii="Times New Roman" w:hAnsi="Times New Roman"/>
          <w:sz w:val="28"/>
          <w:szCs w:val="28"/>
        </w:rPr>
        <w:t>Результаты  представлены при нормальном распределении в виде среднего арифметического±стандартное отклонение (М±SD), при асимметричном – в виде медиана и интерквартильный размах (Ме, 25%квартиль; 75 квартиль).</w:t>
      </w:r>
      <w:proofErr w:type="gramEnd"/>
      <w:r w:rsidRPr="001A1472">
        <w:rPr>
          <w:rFonts w:ascii="Times New Roman" w:hAnsi="Times New Roman"/>
          <w:sz w:val="28"/>
          <w:szCs w:val="28"/>
        </w:rPr>
        <w:t xml:space="preserve"> Для сравнения количественных данных использовали U-тест Манна-Уитни или t-критерий Стьюдента. Для сравнения качественных данных применялся точный критерий Фишера. Оценку силы связи между </w:t>
      </w:r>
      <w:r w:rsidRPr="001A1472">
        <w:rPr>
          <w:rFonts w:ascii="Times New Roman" w:hAnsi="Times New Roman"/>
          <w:sz w:val="28"/>
          <w:szCs w:val="28"/>
        </w:rPr>
        <w:lastRenderedPageBreak/>
        <w:t>количественными признаками проводили с помощью рангового коэффициента корреляции (Rs) Спирмена или коэффициента корреляции (r) Пирсона. Нулевую статистическую гипотезу об отсутствии различий и связей отвергали при p&lt;0,05.</w:t>
      </w:r>
    </w:p>
    <w:p w:rsidR="00F806A7" w:rsidRDefault="00F806A7" w:rsidP="00957922">
      <w:pPr>
        <w:spacing w:after="0" w:line="360" w:lineRule="auto"/>
        <w:ind w:firstLine="709"/>
        <w:contextualSpacing/>
        <w:jc w:val="both"/>
        <w:rPr>
          <w:rFonts w:ascii="Times New Roman" w:hAnsi="Times New Roman"/>
          <w:i/>
          <w:sz w:val="24"/>
          <w:szCs w:val="24"/>
        </w:rPr>
      </w:pPr>
    </w:p>
    <w:p w:rsidR="00957922" w:rsidRPr="001B49DE" w:rsidRDefault="00957922" w:rsidP="00957922">
      <w:pPr>
        <w:spacing w:after="0" w:line="360" w:lineRule="auto"/>
        <w:ind w:firstLine="709"/>
        <w:contextualSpacing/>
        <w:jc w:val="both"/>
        <w:rPr>
          <w:rFonts w:ascii="Times New Roman" w:hAnsi="Times New Roman"/>
          <w:i/>
          <w:sz w:val="24"/>
          <w:szCs w:val="24"/>
        </w:rPr>
      </w:pPr>
      <w:r w:rsidRPr="001B49DE">
        <w:rPr>
          <w:rFonts w:ascii="Times New Roman" w:hAnsi="Times New Roman"/>
          <w:i/>
          <w:sz w:val="24"/>
          <w:szCs w:val="24"/>
        </w:rPr>
        <w:t>Таблица 5. Характеристика обследуемых пациентов</w:t>
      </w:r>
    </w:p>
    <w:tbl>
      <w:tblPr>
        <w:tblStyle w:val="a3"/>
        <w:tblW w:w="0" w:type="auto"/>
        <w:tblLook w:val="04A0" w:firstRow="1" w:lastRow="0" w:firstColumn="1" w:lastColumn="0" w:noHBand="0" w:noVBand="1"/>
      </w:tblPr>
      <w:tblGrid>
        <w:gridCol w:w="3110"/>
        <w:gridCol w:w="3066"/>
        <w:gridCol w:w="3111"/>
      </w:tblGrid>
      <w:tr w:rsidR="00957922" w:rsidRPr="001A1472" w:rsidTr="00957922">
        <w:tc>
          <w:tcPr>
            <w:tcW w:w="3190" w:type="dxa"/>
          </w:tcPr>
          <w:p w:rsidR="00957922" w:rsidRPr="001A1472" w:rsidRDefault="00957922" w:rsidP="00957922">
            <w:pPr>
              <w:spacing w:line="360" w:lineRule="auto"/>
              <w:contextualSpacing/>
              <w:jc w:val="center"/>
              <w:rPr>
                <w:rFonts w:ascii="Times New Roman" w:hAnsi="Times New Roman"/>
                <w:b/>
                <w:sz w:val="28"/>
                <w:szCs w:val="28"/>
              </w:rPr>
            </w:pPr>
            <w:r w:rsidRPr="001A1472">
              <w:rPr>
                <w:rFonts w:ascii="Times New Roman" w:hAnsi="Times New Roman"/>
                <w:b/>
                <w:sz w:val="28"/>
                <w:szCs w:val="28"/>
              </w:rPr>
              <w:t>Показатели</w:t>
            </w:r>
          </w:p>
        </w:tc>
        <w:tc>
          <w:tcPr>
            <w:tcW w:w="3190" w:type="dxa"/>
          </w:tcPr>
          <w:p w:rsidR="00957922" w:rsidRPr="001A1472" w:rsidRDefault="00957922" w:rsidP="00957922">
            <w:pPr>
              <w:spacing w:line="360" w:lineRule="auto"/>
              <w:contextualSpacing/>
              <w:jc w:val="center"/>
              <w:rPr>
                <w:rFonts w:ascii="Times New Roman" w:hAnsi="Times New Roman"/>
                <w:b/>
                <w:sz w:val="28"/>
                <w:szCs w:val="28"/>
              </w:rPr>
            </w:pPr>
            <w:r w:rsidRPr="001A1472">
              <w:rPr>
                <w:rFonts w:ascii="Times New Roman" w:hAnsi="Times New Roman"/>
                <w:b/>
                <w:sz w:val="28"/>
                <w:szCs w:val="28"/>
              </w:rPr>
              <w:t>Медиана</w:t>
            </w:r>
          </w:p>
        </w:tc>
        <w:tc>
          <w:tcPr>
            <w:tcW w:w="3191" w:type="dxa"/>
          </w:tcPr>
          <w:p w:rsidR="00957922" w:rsidRPr="001A1472" w:rsidRDefault="00957922" w:rsidP="00957922">
            <w:pPr>
              <w:spacing w:line="360" w:lineRule="auto"/>
              <w:contextualSpacing/>
              <w:jc w:val="center"/>
              <w:rPr>
                <w:rFonts w:ascii="Times New Roman" w:hAnsi="Times New Roman"/>
                <w:b/>
                <w:sz w:val="28"/>
                <w:szCs w:val="28"/>
              </w:rPr>
            </w:pPr>
            <w:r w:rsidRPr="001A1472">
              <w:rPr>
                <w:rFonts w:ascii="Times New Roman" w:hAnsi="Times New Roman"/>
                <w:b/>
                <w:sz w:val="28"/>
                <w:szCs w:val="28"/>
              </w:rPr>
              <w:t>Квартильный размах</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Возраст</w:t>
            </w:r>
            <w:proofErr w:type="gramStart"/>
            <w:r w:rsidRPr="001A1472">
              <w:rPr>
                <w:rFonts w:ascii="Times New Roman" w:eastAsia="Times New Roman" w:hAnsi="Times New Roman"/>
                <w:b/>
                <w:bCs/>
                <w:color w:val="000000"/>
                <w:sz w:val="28"/>
                <w:szCs w:val="28"/>
                <w:lang w:eastAsia="ru-RU"/>
              </w:rPr>
              <w:t>,л</w:t>
            </w:r>
            <w:proofErr w:type="gramEnd"/>
            <w:r w:rsidRPr="001A1472">
              <w:rPr>
                <w:rFonts w:ascii="Times New Roman" w:eastAsia="Times New Roman" w:hAnsi="Times New Roman"/>
                <w:b/>
                <w:bCs/>
                <w:color w:val="000000"/>
                <w:sz w:val="28"/>
                <w:szCs w:val="28"/>
                <w:lang w:eastAsia="ru-RU"/>
              </w:rPr>
              <w:t>ет</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58</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42 - 74</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vertAlign w:val="superscript"/>
                <w:lang w:eastAsia="ru-RU"/>
              </w:rPr>
            </w:pPr>
            <w:r w:rsidRPr="001A1472">
              <w:rPr>
                <w:rFonts w:ascii="Times New Roman" w:eastAsia="Times New Roman" w:hAnsi="Times New Roman"/>
                <w:b/>
                <w:bCs/>
                <w:color w:val="000000"/>
                <w:sz w:val="28"/>
                <w:szCs w:val="28"/>
                <w:lang w:eastAsia="ru-RU"/>
              </w:rPr>
              <w:t>ИМТ кг/м</w:t>
            </w:r>
            <w:proofErr w:type="gramStart"/>
            <w:r w:rsidRPr="001A1472">
              <w:rPr>
                <w:rFonts w:ascii="Times New Roman" w:eastAsia="Times New Roman" w:hAnsi="Times New Roman"/>
                <w:b/>
                <w:bCs/>
                <w:color w:val="000000"/>
                <w:sz w:val="28"/>
                <w:szCs w:val="28"/>
                <w:lang w:eastAsia="ru-RU"/>
              </w:rPr>
              <w:t>2</w:t>
            </w:r>
            <w:proofErr w:type="gramEnd"/>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27</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20 - 34</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CIRS</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10</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6 -14</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Длительность основной патологии ССС, лет</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8</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0 - 18</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САДмакс</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180</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140 - 220</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ДАДмакс</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100</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90 – 110</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color w:val="000000"/>
                <w:sz w:val="28"/>
                <w:szCs w:val="28"/>
                <w:lang w:eastAsia="ru-RU"/>
              </w:rPr>
            </w:pPr>
            <w:r w:rsidRPr="001A1472">
              <w:rPr>
                <w:rFonts w:ascii="Times New Roman" w:eastAsia="Times New Roman" w:hAnsi="Times New Roman"/>
                <w:b/>
                <w:bCs/>
                <w:color w:val="000000"/>
                <w:sz w:val="28"/>
                <w:szCs w:val="28"/>
                <w:lang w:eastAsia="ru-RU"/>
              </w:rPr>
              <w:t>Эритроциты х 10</w:t>
            </w:r>
            <w:r w:rsidRPr="001A1472">
              <w:rPr>
                <w:rFonts w:ascii="Times New Roman" w:eastAsia="Times New Roman" w:hAnsi="Times New Roman"/>
                <w:b/>
                <w:bCs/>
                <w:color w:val="000000"/>
                <w:sz w:val="28"/>
                <w:szCs w:val="28"/>
                <w:vertAlign w:val="superscript"/>
                <w:lang w:eastAsia="ru-RU"/>
              </w:rPr>
              <w:t>12</w:t>
            </w:r>
            <w:r w:rsidRPr="001A1472">
              <w:rPr>
                <w:rFonts w:ascii="Times New Roman" w:eastAsia="Times New Roman" w:hAnsi="Times New Roman"/>
                <w:b/>
                <w:bCs/>
                <w:color w:val="000000"/>
                <w:sz w:val="28"/>
                <w:szCs w:val="28"/>
                <w:lang w:eastAsia="ru-RU"/>
              </w:rPr>
              <w:t>/л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4,65</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4,085 – 5,215</w:t>
            </w:r>
          </w:p>
        </w:tc>
      </w:tr>
      <w:tr w:rsidR="00957922" w:rsidRPr="001A1472" w:rsidTr="00957922">
        <w:trPr>
          <w:trHeight w:val="569"/>
        </w:trPr>
        <w:tc>
          <w:tcPr>
            <w:tcW w:w="3190" w:type="dxa"/>
            <w:vAlign w:val="center"/>
          </w:tcPr>
          <w:p w:rsidR="00957922" w:rsidRPr="001A1472" w:rsidRDefault="00957922" w:rsidP="00957922">
            <w:pPr>
              <w:jc w:val="center"/>
              <w:rPr>
                <w:rFonts w:ascii="Times New Roman" w:eastAsia="Times New Roman" w:hAnsi="Times New Roman"/>
                <w:b/>
                <w:bCs/>
                <w:color w:val="000000"/>
                <w:sz w:val="28"/>
                <w:szCs w:val="28"/>
                <w:lang w:eastAsia="ru-RU"/>
              </w:rPr>
            </w:pPr>
            <w:r w:rsidRPr="001A1472">
              <w:rPr>
                <w:rFonts w:ascii="Times New Roman" w:eastAsia="Times New Roman" w:hAnsi="Times New Roman"/>
                <w:b/>
                <w:bCs/>
                <w:color w:val="000000"/>
                <w:sz w:val="28"/>
                <w:szCs w:val="28"/>
                <w:lang w:eastAsia="ru-RU"/>
              </w:rPr>
              <w:t xml:space="preserve">Гемоглобин </w:t>
            </w:r>
            <w:proofErr w:type="gramStart"/>
            <w:r w:rsidRPr="001A1472">
              <w:rPr>
                <w:rFonts w:ascii="Times New Roman" w:eastAsia="Times New Roman" w:hAnsi="Times New Roman"/>
                <w:b/>
                <w:bCs/>
                <w:color w:val="000000"/>
                <w:sz w:val="28"/>
                <w:szCs w:val="28"/>
                <w:lang w:eastAsia="ru-RU"/>
              </w:rPr>
              <w:t>г</w:t>
            </w:r>
            <w:proofErr w:type="gramEnd"/>
            <w:r w:rsidRPr="001A1472">
              <w:rPr>
                <w:rFonts w:ascii="Times New Roman" w:eastAsia="Times New Roman" w:hAnsi="Times New Roman"/>
                <w:b/>
                <w:bCs/>
                <w:color w:val="000000"/>
                <w:sz w:val="28"/>
                <w:szCs w:val="28"/>
                <w:lang w:eastAsia="ru-RU"/>
              </w:rPr>
              <w:t>/л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137</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120 – 154</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Креатинин сыворотки мкмоль/л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86,5</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58,5 – 114,5</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 xml:space="preserve">СКФ </w:t>
            </w:r>
            <w:r w:rsidRPr="001A1472">
              <w:rPr>
                <w:rFonts w:ascii="Times New Roman" w:hAnsi="Times New Roman"/>
                <w:b/>
                <w:sz w:val="28"/>
                <w:szCs w:val="28"/>
                <w:shd w:val="clear" w:color="auto" w:fill="FFFFFF"/>
              </w:rPr>
              <w:t>мл/мин/1,73 кв</w:t>
            </w:r>
            <w:proofErr w:type="gramStart"/>
            <w:r w:rsidRPr="001A1472">
              <w:rPr>
                <w:rFonts w:ascii="Times New Roman" w:hAnsi="Times New Roman"/>
                <w:b/>
                <w:sz w:val="28"/>
                <w:szCs w:val="28"/>
                <w:shd w:val="clear" w:color="auto" w:fill="FFFFFF"/>
              </w:rPr>
              <w:t>.м</w:t>
            </w:r>
            <w:proofErr w:type="gramEnd"/>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73,6</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38,3 - 108,9</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Глюкоза ммоль/л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6,75</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3,45 – 9,95</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ОХС ммоль/л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5,8</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3,4 – 8,2</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ЛПНП ммоль/л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3,2</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1,5 - 4,9</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ЛПВП ммоль/л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1,26</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0,98 – 1,54</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ТГ ммоль/л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1,8</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0,4 – 3,2</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КФК</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93,5</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30 – 157</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КФК-</w:t>
            </w:r>
            <w:proofErr w:type="gramStart"/>
            <w:r w:rsidRPr="001A1472">
              <w:rPr>
                <w:rFonts w:ascii="Times New Roman" w:eastAsia="Times New Roman" w:hAnsi="Times New Roman"/>
                <w:b/>
                <w:bCs/>
                <w:color w:val="000000"/>
                <w:sz w:val="28"/>
                <w:szCs w:val="28"/>
                <w:lang w:eastAsia="ru-RU"/>
              </w:rPr>
              <w:t>MB</w:t>
            </w:r>
            <w:proofErr w:type="gramEnd"/>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15,5</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5,5 – 25,5</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Тропонин</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10,5</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1,8 -19,2</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КДР ЛЖ см</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5,1</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4,4 - 5,8</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КДО ЛЖ мл</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98</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77,5  - 118,5</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ФВ %</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64</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55 – 73</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lastRenderedPageBreak/>
              <w:t>ИММЛЖ (г/м</w:t>
            </w:r>
            <w:proofErr w:type="gramStart"/>
            <w:r w:rsidRPr="001A1472">
              <w:rPr>
                <w:rFonts w:ascii="Times New Roman" w:eastAsia="Times New Roman" w:hAnsi="Times New Roman"/>
                <w:b/>
                <w:bCs/>
                <w:color w:val="000000"/>
                <w:sz w:val="28"/>
                <w:szCs w:val="28"/>
                <w:vertAlign w:val="superscript"/>
                <w:lang w:eastAsia="ru-RU"/>
              </w:rPr>
              <w:t>2</w:t>
            </w:r>
            <w:proofErr w:type="gramEnd"/>
            <w:r w:rsidRPr="001A1472">
              <w:rPr>
                <w:rFonts w:ascii="Times New Roman" w:eastAsia="Times New Roman" w:hAnsi="Times New Roman"/>
                <w:b/>
                <w:bCs/>
                <w:color w:val="000000"/>
                <w:sz w:val="28"/>
                <w:szCs w:val="28"/>
                <w:lang w:eastAsia="ru-RU"/>
              </w:rPr>
              <w:t>)</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87</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72 – 102</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 xml:space="preserve">E/A </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1,55</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1,48 - 1,62</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IVRT мс</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73</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68 – 78</w:t>
            </w:r>
          </w:p>
        </w:tc>
      </w:tr>
      <w:tr w:rsidR="00957922" w:rsidRPr="001A1472" w:rsidTr="00957922">
        <w:tc>
          <w:tcPr>
            <w:tcW w:w="319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DT мс</w:t>
            </w:r>
          </w:p>
        </w:tc>
        <w:tc>
          <w:tcPr>
            <w:tcW w:w="3190"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177</w:t>
            </w:r>
          </w:p>
        </w:tc>
        <w:tc>
          <w:tcPr>
            <w:tcW w:w="3191" w:type="dxa"/>
          </w:tcPr>
          <w:p w:rsidR="00957922" w:rsidRPr="001A1472" w:rsidRDefault="00957922" w:rsidP="00957922">
            <w:pPr>
              <w:spacing w:line="360" w:lineRule="auto"/>
              <w:contextualSpacing/>
              <w:jc w:val="both"/>
              <w:rPr>
                <w:rFonts w:ascii="Times New Roman" w:hAnsi="Times New Roman"/>
                <w:sz w:val="28"/>
                <w:szCs w:val="28"/>
              </w:rPr>
            </w:pPr>
            <w:r w:rsidRPr="001A1472">
              <w:rPr>
                <w:rFonts w:ascii="Times New Roman" w:hAnsi="Times New Roman"/>
                <w:sz w:val="28"/>
                <w:szCs w:val="28"/>
              </w:rPr>
              <w:t>161 – 193</w:t>
            </w:r>
          </w:p>
        </w:tc>
      </w:tr>
    </w:tbl>
    <w:p w:rsidR="001B49DE" w:rsidRDefault="001B49DE" w:rsidP="001B49DE">
      <w:pPr>
        <w:spacing w:after="0" w:line="360" w:lineRule="auto"/>
        <w:contextualSpacing/>
        <w:rPr>
          <w:rFonts w:ascii="Times New Roman" w:hAnsi="Times New Roman"/>
          <w:b/>
          <w:sz w:val="28"/>
          <w:szCs w:val="28"/>
        </w:rPr>
      </w:pPr>
    </w:p>
    <w:p w:rsidR="00957922" w:rsidRPr="009D72F2" w:rsidRDefault="00957922" w:rsidP="009D72F2">
      <w:pPr>
        <w:pStyle w:val="a5"/>
        <w:numPr>
          <w:ilvl w:val="0"/>
          <w:numId w:val="11"/>
        </w:numPr>
        <w:spacing w:after="0" w:line="360" w:lineRule="auto"/>
        <w:jc w:val="center"/>
        <w:rPr>
          <w:rFonts w:ascii="Times New Roman" w:hAnsi="Times New Roman"/>
          <w:b/>
          <w:sz w:val="28"/>
          <w:szCs w:val="28"/>
        </w:rPr>
      </w:pPr>
      <w:r w:rsidRPr="009D72F2">
        <w:rPr>
          <w:rFonts w:ascii="Times New Roman" w:hAnsi="Times New Roman"/>
          <w:b/>
          <w:sz w:val="28"/>
          <w:szCs w:val="28"/>
        </w:rPr>
        <w:t>Результаты</w:t>
      </w:r>
    </w:p>
    <w:p w:rsidR="00957922" w:rsidRPr="001A1472" w:rsidRDefault="00957922" w:rsidP="00957922">
      <w:pPr>
        <w:spacing w:after="0" w:line="360" w:lineRule="auto"/>
        <w:ind w:firstLine="709"/>
        <w:contextualSpacing/>
        <w:jc w:val="both"/>
        <w:rPr>
          <w:rFonts w:ascii="Times New Roman" w:hAnsi="Times New Roman"/>
          <w:sz w:val="28"/>
          <w:szCs w:val="28"/>
        </w:rPr>
      </w:pPr>
      <w:r w:rsidRPr="001A1472">
        <w:rPr>
          <w:rFonts w:ascii="Times New Roman" w:hAnsi="Times New Roman"/>
          <w:sz w:val="28"/>
          <w:szCs w:val="28"/>
        </w:rPr>
        <w:t>В таблице 6 приведены сводные данные величин основных показателей в исследуемых группах.</w:t>
      </w:r>
    </w:p>
    <w:p w:rsidR="00957922" w:rsidRPr="001B49DE" w:rsidRDefault="00957922" w:rsidP="00957922">
      <w:pPr>
        <w:spacing w:after="0" w:line="360" w:lineRule="auto"/>
        <w:ind w:firstLine="709"/>
        <w:contextualSpacing/>
        <w:jc w:val="both"/>
        <w:rPr>
          <w:rFonts w:ascii="Times New Roman" w:hAnsi="Times New Roman"/>
          <w:i/>
          <w:sz w:val="24"/>
          <w:szCs w:val="24"/>
        </w:rPr>
      </w:pPr>
      <w:r w:rsidRPr="001B49DE">
        <w:rPr>
          <w:rFonts w:ascii="Times New Roman" w:hAnsi="Times New Roman"/>
          <w:i/>
          <w:sz w:val="24"/>
          <w:szCs w:val="24"/>
        </w:rPr>
        <w:t>Таблица 6. Основные показатели в исследуемых группах</w:t>
      </w:r>
    </w:p>
    <w:tbl>
      <w:tblPr>
        <w:tblStyle w:val="a3"/>
        <w:tblW w:w="10513" w:type="dxa"/>
        <w:tblInd w:w="-766" w:type="dxa"/>
        <w:tblLayout w:type="fixed"/>
        <w:tblLook w:val="04A0" w:firstRow="1" w:lastRow="0" w:firstColumn="1" w:lastColumn="0" w:noHBand="0" w:noVBand="1"/>
      </w:tblPr>
      <w:tblGrid>
        <w:gridCol w:w="1300"/>
        <w:gridCol w:w="850"/>
        <w:gridCol w:w="992"/>
        <w:gridCol w:w="851"/>
        <w:gridCol w:w="992"/>
        <w:gridCol w:w="851"/>
        <w:gridCol w:w="992"/>
        <w:gridCol w:w="850"/>
        <w:gridCol w:w="993"/>
        <w:gridCol w:w="1842"/>
      </w:tblGrid>
      <w:tr w:rsidR="00957922" w:rsidRPr="001A1472" w:rsidTr="00957922">
        <w:tc>
          <w:tcPr>
            <w:tcW w:w="1300" w:type="dxa"/>
          </w:tcPr>
          <w:p w:rsidR="00957922" w:rsidRPr="001A1472" w:rsidRDefault="00957922" w:rsidP="00957922">
            <w:pPr>
              <w:rPr>
                <w:rFonts w:ascii="Times New Roman" w:hAnsi="Times New Roman"/>
                <w:sz w:val="28"/>
                <w:szCs w:val="28"/>
              </w:rPr>
            </w:pPr>
          </w:p>
        </w:tc>
        <w:tc>
          <w:tcPr>
            <w:tcW w:w="1842" w:type="dxa"/>
            <w:gridSpan w:val="2"/>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Группа 1</w:t>
            </w:r>
          </w:p>
          <w:p w:rsidR="00957922" w:rsidRPr="001A1472" w:rsidRDefault="00957922" w:rsidP="00957922">
            <w:pPr>
              <w:jc w:val="center"/>
              <w:rPr>
                <w:rFonts w:ascii="Times New Roman" w:hAnsi="Times New Roman"/>
                <w:b/>
                <w:sz w:val="28"/>
                <w:szCs w:val="28"/>
              </w:rPr>
            </w:pPr>
            <w:r w:rsidRPr="001A1472">
              <w:rPr>
                <w:rFonts w:ascii="Times New Roman" w:hAnsi="Times New Roman"/>
                <w:b/>
                <w:bCs/>
                <w:sz w:val="28"/>
                <w:szCs w:val="28"/>
                <w:lang w:val="en-US"/>
              </w:rPr>
              <w:t>N=</w:t>
            </w:r>
            <w:r w:rsidRPr="001A1472">
              <w:rPr>
                <w:rFonts w:ascii="Times New Roman" w:hAnsi="Times New Roman"/>
                <w:b/>
                <w:bCs/>
                <w:sz w:val="28"/>
                <w:szCs w:val="28"/>
              </w:rPr>
              <w:t>35</w:t>
            </w:r>
          </w:p>
        </w:tc>
        <w:tc>
          <w:tcPr>
            <w:tcW w:w="1843" w:type="dxa"/>
            <w:gridSpan w:val="2"/>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Группа 2</w:t>
            </w:r>
          </w:p>
          <w:p w:rsidR="00957922" w:rsidRPr="001A1472" w:rsidRDefault="00957922" w:rsidP="00957922">
            <w:pPr>
              <w:jc w:val="center"/>
              <w:rPr>
                <w:rFonts w:ascii="Times New Roman" w:hAnsi="Times New Roman"/>
                <w:b/>
                <w:sz w:val="28"/>
                <w:szCs w:val="28"/>
              </w:rPr>
            </w:pPr>
            <w:r w:rsidRPr="001A1472">
              <w:rPr>
                <w:rFonts w:ascii="Times New Roman" w:hAnsi="Times New Roman"/>
                <w:b/>
                <w:bCs/>
                <w:sz w:val="28"/>
                <w:szCs w:val="28"/>
                <w:lang w:val="en-US"/>
              </w:rPr>
              <w:t>N=</w:t>
            </w:r>
            <w:r w:rsidRPr="001A1472">
              <w:rPr>
                <w:rFonts w:ascii="Times New Roman" w:hAnsi="Times New Roman"/>
                <w:b/>
                <w:bCs/>
                <w:sz w:val="28"/>
                <w:szCs w:val="28"/>
              </w:rPr>
              <w:t>17</w:t>
            </w:r>
          </w:p>
        </w:tc>
        <w:tc>
          <w:tcPr>
            <w:tcW w:w="1843" w:type="dxa"/>
            <w:gridSpan w:val="2"/>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Группа 3</w:t>
            </w:r>
          </w:p>
          <w:p w:rsidR="00957922" w:rsidRPr="001A1472" w:rsidRDefault="00957922" w:rsidP="00957922">
            <w:pPr>
              <w:jc w:val="center"/>
              <w:rPr>
                <w:rFonts w:ascii="Times New Roman" w:hAnsi="Times New Roman"/>
                <w:b/>
                <w:sz w:val="28"/>
                <w:szCs w:val="28"/>
              </w:rPr>
            </w:pPr>
            <w:r w:rsidRPr="001A1472">
              <w:rPr>
                <w:rFonts w:ascii="Times New Roman" w:hAnsi="Times New Roman"/>
                <w:b/>
                <w:bCs/>
                <w:sz w:val="28"/>
                <w:szCs w:val="28"/>
                <w:lang w:val="en-US"/>
              </w:rPr>
              <w:t>N=</w:t>
            </w:r>
            <w:r w:rsidRPr="001A1472">
              <w:rPr>
                <w:rFonts w:ascii="Times New Roman" w:hAnsi="Times New Roman"/>
                <w:b/>
                <w:bCs/>
                <w:sz w:val="28"/>
                <w:szCs w:val="28"/>
              </w:rPr>
              <w:t>19</w:t>
            </w:r>
          </w:p>
        </w:tc>
        <w:tc>
          <w:tcPr>
            <w:tcW w:w="1843" w:type="dxa"/>
            <w:gridSpan w:val="2"/>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Группа 4</w:t>
            </w:r>
          </w:p>
          <w:p w:rsidR="00957922" w:rsidRPr="001A1472" w:rsidRDefault="00957922" w:rsidP="00957922">
            <w:pPr>
              <w:jc w:val="center"/>
              <w:rPr>
                <w:rFonts w:ascii="Times New Roman" w:hAnsi="Times New Roman"/>
                <w:b/>
                <w:sz w:val="28"/>
                <w:szCs w:val="28"/>
              </w:rPr>
            </w:pPr>
            <w:r w:rsidRPr="001A1472">
              <w:rPr>
                <w:rFonts w:ascii="Times New Roman" w:hAnsi="Times New Roman"/>
                <w:b/>
                <w:bCs/>
                <w:sz w:val="28"/>
                <w:szCs w:val="28"/>
                <w:lang w:val="en-US"/>
              </w:rPr>
              <w:t>N=</w:t>
            </w:r>
            <w:r w:rsidRPr="001A1472">
              <w:rPr>
                <w:rFonts w:ascii="Times New Roman" w:hAnsi="Times New Roman"/>
                <w:b/>
                <w:bCs/>
                <w:sz w:val="28"/>
                <w:szCs w:val="28"/>
              </w:rPr>
              <w:t>29</w:t>
            </w:r>
          </w:p>
        </w:tc>
        <w:tc>
          <w:tcPr>
            <w:tcW w:w="1842" w:type="dxa"/>
          </w:tcPr>
          <w:p w:rsidR="00957922" w:rsidRPr="001A1472" w:rsidRDefault="00957922" w:rsidP="00957922">
            <w:pPr>
              <w:jc w:val="center"/>
              <w:rPr>
                <w:rFonts w:ascii="Times New Roman" w:hAnsi="Times New Roman"/>
                <w:b/>
                <w:sz w:val="28"/>
                <w:szCs w:val="28"/>
              </w:rPr>
            </w:pPr>
            <w:r w:rsidRPr="001A1472">
              <w:rPr>
                <w:rFonts w:ascii="Times New Roman" w:hAnsi="Times New Roman"/>
                <w:b/>
                <w:sz w:val="28"/>
                <w:szCs w:val="28"/>
              </w:rPr>
              <w:t>Статистическая  значимость (р)</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color w:val="000000"/>
                <w:sz w:val="28"/>
                <w:szCs w:val="28"/>
                <w:lang w:eastAsia="ru-RU"/>
              </w:rPr>
            </w:pPr>
          </w:p>
        </w:tc>
        <w:tc>
          <w:tcPr>
            <w:tcW w:w="850" w:type="dxa"/>
          </w:tcPr>
          <w:p w:rsidR="00957922" w:rsidRPr="00BD28D6" w:rsidRDefault="00957922" w:rsidP="00957922">
            <w:pPr>
              <w:rPr>
                <w:rFonts w:ascii="Times New Roman" w:hAnsi="Times New Roman"/>
                <w:sz w:val="24"/>
                <w:szCs w:val="24"/>
              </w:rPr>
            </w:pPr>
            <w:r w:rsidRPr="00BD28D6">
              <w:rPr>
                <w:rFonts w:ascii="Times New Roman" w:hAnsi="Times New Roman"/>
                <w:sz w:val="24"/>
                <w:szCs w:val="24"/>
              </w:rPr>
              <w:t>медиана</w:t>
            </w:r>
          </w:p>
        </w:tc>
        <w:tc>
          <w:tcPr>
            <w:tcW w:w="992" w:type="dxa"/>
          </w:tcPr>
          <w:p w:rsidR="00957922" w:rsidRPr="00BD28D6" w:rsidRDefault="00957922" w:rsidP="00957922">
            <w:pPr>
              <w:rPr>
                <w:rFonts w:ascii="Times New Roman" w:hAnsi="Times New Roman"/>
                <w:sz w:val="24"/>
                <w:szCs w:val="24"/>
              </w:rPr>
            </w:pPr>
            <w:r w:rsidRPr="00BD28D6">
              <w:rPr>
                <w:rFonts w:ascii="Times New Roman" w:hAnsi="Times New Roman"/>
                <w:sz w:val="24"/>
                <w:szCs w:val="24"/>
              </w:rPr>
              <w:t>Квартильный размах</w:t>
            </w:r>
          </w:p>
        </w:tc>
        <w:tc>
          <w:tcPr>
            <w:tcW w:w="851" w:type="dxa"/>
          </w:tcPr>
          <w:p w:rsidR="00957922" w:rsidRPr="00BD28D6" w:rsidRDefault="00957922" w:rsidP="00957922">
            <w:pPr>
              <w:rPr>
                <w:rFonts w:ascii="Times New Roman" w:hAnsi="Times New Roman"/>
                <w:sz w:val="24"/>
                <w:szCs w:val="24"/>
              </w:rPr>
            </w:pPr>
            <w:r w:rsidRPr="00BD28D6">
              <w:rPr>
                <w:rFonts w:ascii="Times New Roman" w:hAnsi="Times New Roman"/>
                <w:sz w:val="24"/>
                <w:szCs w:val="24"/>
              </w:rPr>
              <w:t>медиана</w:t>
            </w:r>
          </w:p>
        </w:tc>
        <w:tc>
          <w:tcPr>
            <w:tcW w:w="992" w:type="dxa"/>
          </w:tcPr>
          <w:p w:rsidR="00957922" w:rsidRPr="00BD28D6" w:rsidRDefault="00957922" w:rsidP="00957922">
            <w:pPr>
              <w:rPr>
                <w:rFonts w:ascii="Times New Roman" w:hAnsi="Times New Roman"/>
                <w:sz w:val="24"/>
                <w:szCs w:val="24"/>
              </w:rPr>
            </w:pPr>
            <w:r w:rsidRPr="00BD28D6">
              <w:rPr>
                <w:rFonts w:ascii="Times New Roman" w:hAnsi="Times New Roman"/>
                <w:sz w:val="24"/>
                <w:szCs w:val="24"/>
              </w:rPr>
              <w:t>Квартильный размах</w:t>
            </w:r>
          </w:p>
        </w:tc>
        <w:tc>
          <w:tcPr>
            <w:tcW w:w="851" w:type="dxa"/>
          </w:tcPr>
          <w:p w:rsidR="00957922" w:rsidRPr="00BD28D6" w:rsidRDefault="00957922" w:rsidP="00957922">
            <w:pPr>
              <w:rPr>
                <w:rFonts w:ascii="Times New Roman" w:hAnsi="Times New Roman"/>
                <w:sz w:val="24"/>
                <w:szCs w:val="24"/>
              </w:rPr>
            </w:pPr>
            <w:r w:rsidRPr="00BD28D6">
              <w:rPr>
                <w:rFonts w:ascii="Times New Roman" w:hAnsi="Times New Roman"/>
                <w:sz w:val="24"/>
                <w:szCs w:val="24"/>
              </w:rPr>
              <w:t>медиана</w:t>
            </w:r>
          </w:p>
        </w:tc>
        <w:tc>
          <w:tcPr>
            <w:tcW w:w="992" w:type="dxa"/>
          </w:tcPr>
          <w:p w:rsidR="00957922" w:rsidRPr="00BD28D6" w:rsidRDefault="00957922" w:rsidP="00957922">
            <w:pPr>
              <w:rPr>
                <w:rFonts w:ascii="Times New Roman" w:hAnsi="Times New Roman"/>
                <w:sz w:val="24"/>
                <w:szCs w:val="24"/>
              </w:rPr>
            </w:pPr>
            <w:r w:rsidRPr="00BD28D6">
              <w:rPr>
                <w:rFonts w:ascii="Times New Roman" w:hAnsi="Times New Roman"/>
                <w:sz w:val="24"/>
                <w:szCs w:val="24"/>
              </w:rPr>
              <w:t>Квартильный размах</w:t>
            </w:r>
          </w:p>
        </w:tc>
        <w:tc>
          <w:tcPr>
            <w:tcW w:w="850" w:type="dxa"/>
          </w:tcPr>
          <w:p w:rsidR="00957922" w:rsidRPr="00BD28D6" w:rsidRDefault="00957922" w:rsidP="00957922">
            <w:pPr>
              <w:rPr>
                <w:rFonts w:ascii="Times New Roman" w:hAnsi="Times New Roman"/>
                <w:sz w:val="24"/>
                <w:szCs w:val="24"/>
              </w:rPr>
            </w:pPr>
            <w:r w:rsidRPr="00BD28D6">
              <w:rPr>
                <w:rFonts w:ascii="Times New Roman" w:hAnsi="Times New Roman"/>
                <w:sz w:val="24"/>
                <w:szCs w:val="24"/>
              </w:rPr>
              <w:t>медиана</w:t>
            </w:r>
          </w:p>
        </w:tc>
        <w:tc>
          <w:tcPr>
            <w:tcW w:w="993" w:type="dxa"/>
          </w:tcPr>
          <w:p w:rsidR="00957922" w:rsidRPr="00BD28D6" w:rsidRDefault="00957922" w:rsidP="00957922">
            <w:pPr>
              <w:rPr>
                <w:rFonts w:ascii="Times New Roman" w:hAnsi="Times New Roman"/>
                <w:sz w:val="24"/>
                <w:szCs w:val="24"/>
              </w:rPr>
            </w:pPr>
            <w:r w:rsidRPr="00BD28D6">
              <w:rPr>
                <w:rFonts w:ascii="Times New Roman" w:hAnsi="Times New Roman"/>
                <w:sz w:val="24"/>
                <w:szCs w:val="24"/>
              </w:rPr>
              <w:t>Квартильный размах</w:t>
            </w:r>
          </w:p>
        </w:tc>
        <w:tc>
          <w:tcPr>
            <w:tcW w:w="1842" w:type="dxa"/>
          </w:tcPr>
          <w:p w:rsidR="00957922" w:rsidRPr="001A1472" w:rsidRDefault="00957922" w:rsidP="00957922">
            <w:pPr>
              <w:rPr>
                <w:rFonts w:ascii="Times New Roman" w:hAnsi="Times New Roman"/>
                <w:sz w:val="28"/>
                <w:szCs w:val="28"/>
              </w:rPr>
            </w:pP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Возраст</w:t>
            </w:r>
          </w:p>
        </w:tc>
        <w:tc>
          <w:tcPr>
            <w:tcW w:w="850" w:type="dxa"/>
          </w:tcPr>
          <w:p w:rsidR="00957922" w:rsidRPr="001A1472" w:rsidRDefault="00957922" w:rsidP="00957922">
            <w:pPr>
              <w:rPr>
                <w:rFonts w:ascii="Times New Roman" w:hAnsi="Times New Roman"/>
                <w:sz w:val="28"/>
                <w:szCs w:val="28"/>
              </w:rPr>
            </w:pPr>
            <w:r w:rsidRPr="001A1472">
              <w:rPr>
                <w:rFonts w:ascii="Times New Roman" w:eastAsia="Times New Roman" w:hAnsi="Times New Roman"/>
                <w:color w:val="000000"/>
                <w:sz w:val="28"/>
                <w:szCs w:val="28"/>
                <w:lang w:eastAsia="ru-RU"/>
              </w:rPr>
              <w:t>55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eastAsia="Times New Roman" w:hAnsi="Times New Roman"/>
                <w:color w:val="000000"/>
                <w:sz w:val="28"/>
                <w:szCs w:val="28"/>
                <w:lang w:val="en-US" w:eastAsia="ru-RU"/>
              </w:rPr>
              <w:t>38-72</w:t>
            </w:r>
          </w:p>
        </w:tc>
        <w:tc>
          <w:tcPr>
            <w:tcW w:w="851" w:type="dxa"/>
          </w:tcPr>
          <w:p w:rsidR="00957922" w:rsidRPr="001A1472" w:rsidRDefault="00957922" w:rsidP="00957922">
            <w:pPr>
              <w:rPr>
                <w:rFonts w:ascii="Times New Roman" w:hAnsi="Times New Roman"/>
                <w:sz w:val="28"/>
                <w:szCs w:val="28"/>
              </w:rPr>
            </w:pPr>
            <w:r w:rsidRPr="001A1472">
              <w:rPr>
                <w:rFonts w:ascii="Times New Roman" w:eastAsia="Times New Roman" w:hAnsi="Times New Roman"/>
                <w:color w:val="000000"/>
                <w:sz w:val="28"/>
                <w:szCs w:val="28"/>
                <w:lang w:eastAsia="ru-RU"/>
              </w:rPr>
              <w:t>60</w:t>
            </w:r>
          </w:p>
        </w:tc>
        <w:tc>
          <w:tcPr>
            <w:tcW w:w="992" w:type="dxa"/>
          </w:tcPr>
          <w:p w:rsidR="00957922" w:rsidRPr="001A1472" w:rsidRDefault="00957922" w:rsidP="00957922">
            <w:pPr>
              <w:rPr>
                <w:rFonts w:ascii="Times New Roman" w:hAnsi="Times New Roman"/>
                <w:sz w:val="28"/>
                <w:szCs w:val="28"/>
              </w:rPr>
            </w:pPr>
            <w:r w:rsidRPr="001A1472">
              <w:rPr>
                <w:rFonts w:ascii="Times New Roman" w:eastAsia="Times New Roman" w:hAnsi="Times New Roman"/>
                <w:color w:val="000000"/>
                <w:sz w:val="28"/>
                <w:szCs w:val="28"/>
                <w:lang w:val="en-US" w:eastAsia="ru-RU"/>
              </w:rPr>
              <w:t>46-7</w:t>
            </w:r>
            <w:r w:rsidRPr="001A1472">
              <w:rPr>
                <w:rFonts w:ascii="Times New Roman" w:eastAsia="Times New Roman" w:hAnsi="Times New Roman"/>
                <w:color w:val="000000"/>
                <w:sz w:val="28"/>
                <w:szCs w:val="28"/>
                <w:lang w:eastAsia="ru-RU"/>
              </w:rPr>
              <w:t>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58</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46-70</w:t>
            </w:r>
          </w:p>
        </w:tc>
        <w:tc>
          <w:tcPr>
            <w:tcW w:w="850" w:type="dxa"/>
          </w:tcPr>
          <w:p w:rsidR="00957922" w:rsidRPr="001A1472" w:rsidRDefault="00957922" w:rsidP="00957922">
            <w:pPr>
              <w:rPr>
                <w:rFonts w:ascii="Times New Roman" w:hAnsi="Times New Roman"/>
                <w:sz w:val="28"/>
                <w:szCs w:val="28"/>
                <w:lang w:val="en-US"/>
              </w:rPr>
            </w:pPr>
            <w:r w:rsidRPr="001A1472">
              <w:rPr>
                <w:rFonts w:ascii="Times New Roman" w:eastAsia="Times New Roman" w:hAnsi="Times New Roman"/>
                <w:color w:val="000000"/>
                <w:sz w:val="28"/>
                <w:szCs w:val="28"/>
                <w:lang w:eastAsia="ru-RU"/>
              </w:rPr>
              <w:t>6</w:t>
            </w:r>
            <w:r w:rsidRPr="001A1472">
              <w:rPr>
                <w:rFonts w:ascii="Times New Roman" w:eastAsia="Times New Roman" w:hAnsi="Times New Roman"/>
                <w:color w:val="000000"/>
                <w:sz w:val="28"/>
                <w:szCs w:val="28"/>
                <w:lang w:val="en-US" w:eastAsia="ru-RU"/>
              </w:rPr>
              <w:t>4</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52-76</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vertAlign w:val="superscript"/>
                <w:lang w:eastAsia="ru-RU"/>
              </w:rPr>
            </w:pPr>
            <w:r w:rsidRPr="001A1472">
              <w:rPr>
                <w:rFonts w:ascii="Times New Roman" w:eastAsia="Times New Roman" w:hAnsi="Times New Roman"/>
                <w:b/>
                <w:bCs/>
                <w:color w:val="000000"/>
                <w:sz w:val="28"/>
                <w:szCs w:val="28"/>
                <w:lang w:eastAsia="ru-RU"/>
              </w:rPr>
              <w:t>ИМТ кг/м</w:t>
            </w:r>
            <w:proofErr w:type="gramStart"/>
            <w:r w:rsidRPr="001A1472">
              <w:rPr>
                <w:rFonts w:ascii="Times New Roman" w:eastAsia="Times New Roman" w:hAnsi="Times New Roman"/>
                <w:b/>
                <w:bCs/>
                <w:color w:val="000000"/>
                <w:sz w:val="28"/>
                <w:szCs w:val="28"/>
                <w:lang w:eastAsia="ru-RU"/>
              </w:rPr>
              <w:t>2</w:t>
            </w:r>
            <w:proofErr w:type="gramEnd"/>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24,8</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21,5-28,1</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24,3</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22,8-27,8</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29,6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21,2-38</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31,1</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25,8-36,4</w:t>
            </w:r>
          </w:p>
        </w:tc>
        <w:tc>
          <w:tcPr>
            <w:tcW w:w="1842" w:type="dxa"/>
          </w:tcPr>
          <w:p w:rsidR="00957922" w:rsidRPr="001A1472" w:rsidRDefault="00957922" w:rsidP="00957922">
            <w:pPr>
              <w:rPr>
                <w:rFonts w:ascii="Times New Roman" w:eastAsia="Times New Roman" w:hAnsi="Times New Roman"/>
                <w:sz w:val="28"/>
                <w:szCs w:val="28"/>
                <w:lang w:eastAsia="ru-RU"/>
              </w:rPr>
            </w:pPr>
            <w:r w:rsidRPr="001A1472">
              <w:rPr>
                <w:rFonts w:ascii="Times New Roman" w:hAnsi="Times New Roman"/>
                <w:sz w:val="28"/>
                <w:szCs w:val="28"/>
              </w:rPr>
              <w:t>¼=</w:t>
            </w:r>
            <w:r w:rsidRPr="001A1472">
              <w:rPr>
                <w:rFonts w:ascii="Times New Roman" w:eastAsia="Times New Roman" w:hAnsi="Times New Roman"/>
                <w:sz w:val="28"/>
                <w:szCs w:val="28"/>
                <w:lang w:eastAsia="ru-RU"/>
              </w:rPr>
              <w:t>0,0000001</w:t>
            </w:r>
          </w:p>
          <w:p w:rsidR="00957922" w:rsidRPr="001A1472" w:rsidRDefault="00957922" w:rsidP="00957922">
            <w:pPr>
              <w:rPr>
                <w:rFonts w:ascii="Times New Roman" w:hAnsi="Times New Roman"/>
                <w:sz w:val="28"/>
                <w:szCs w:val="28"/>
              </w:rPr>
            </w:pPr>
            <w:r w:rsidRPr="001A1472">
              <w:rPr>
                <w:rFonts w:ascii="Times New Roman" w:eastAsia="Times New Roman" w:hAnsi="Times New Roman"/>
                <w:sz w:val="28"/>
                <w:szCs w:val="28"/>
                <w:lang w:eastAsia="ru-RU"/>
              </w:rPr>
              <w:t>2/4=</w:t>
            </w:r>
            <w:r w:rsidRPr="001A1472">
              <w:rPr>
                <w:rFonts w:ascii="Times New Roman" w:hAnsi="Times New Roman"/>
                <w:sz w:val="28"/>
                <w:szCs w:val="28"/>
              </w:rPr>
              <w:t>0,000002</w:t>
            </w:r>
          </w:p>
          <w:p w:rsidR="00957922" w:rsidRPr="001A1472" w:rsidRDefault="00957922" w:rsidP="00957922">
            <w:pPr>
              <w:rPr>
                <w:rFonts w:ascii="Times New Roman" w:eastAsia="Times New Roman" w:hAnsi="Times New Roman"/>
                <w:sz w:val="28"/>
                <w:szCs w:val="28"/>
                <w:lang w:val="en-US" w:eastAsia="ru-RU"/>
              </w:rPr>
            </w:pPr>
            <w:r w:rsidRPr="001A1472">
              <w:rPr>
                <w:rFonts w:ascii="Times New Roman" w:hAnsi="Times New Roman"/>
                <w:sz w:val="28"/>
                <w:szCs w:val="28"/>
              </w:rPr>
              <w:t xml:space="preserve"> ¾</w:t>
            </w: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CIRS</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9</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4-14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8</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4</w:t>
            </w:r>
            <w:r w:rsidRPr="001A1472">
              <w:rPr>
                <w:rFonts w:ascii="Times New Roman" w:hAnsi="Times New Roman"/>
                <w:sz w:val="28"/>
                <w:szCs w:val="28"/>
                <w:lang w:val="en-US"/>
              </w:rPr>
              <w:t>-12</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8</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1-15</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10</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5</w:t>
            </w:r>
            <w:r w:rsidRPr="001A1472">
              <w:rPr>
                <w:rFonts w:ascii="Times New Roman" w:hAnsi="Times New Roman"/>
                <w:sz w:val="28"/>
                <w:szCs w:val="28"/>
                <w:lang w:val="en-US"/>
              </w:rPr>
              <w:t>-15</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¼=0,0211</w:t>
            </w:r>
          </w:p>
          <w:p w:rsidR="00957922" w:rsidRPr="001A1472" w:rsidRDefault="00957922" w:rsidP="00957922">
            <w:pPr>
              <w:rPr>
                <w:rFonts w:ascii="Times New Roman" w:hAnsi="Times New Roman"/>
                <w:sz w:val="28"/>
                <w:szCs w:val="28"/>
              </w:rPr>
            </w:pPr>
            <w:r w:rsidRPr="001A1472">
              <w:rPr>
                <w:rFonts w:ascii="Times New Roman" w:eastAsia="Times New Roman" w:hAnsi="Times New Roman"/>
                <w:sz w:val="28"/>
                <w:szCs w:val="28"/>
                <w:lang w:eastAsia="ru-RU"/>
              </w:rPr>
              <w:t xml:space="preserve">2/4= </w:t>
            </w:r>
            <w:r w:rsidRPr="001A1472">
              <w:rPr>
                <w:rFonts w:ascii="Times New Roman" w:hAnsi="Times New Roman"/>
                <w:sz w:val="28"/>
                <w:szCs w:val="28"/>
              </w:rPr>
              <w:t>0,007496</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w:t>
            </w: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Длительность основной патологии ССС, лет</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0-14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8</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0-18</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10</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1-19</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12</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0-25</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¼=0,00685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2</w:t>
            </w:r>
            <w:r w:rsidRPr="001A1472">
              <w:rPr>
                <w:rFonts w:ascii="Times New Roman" w:hAnsi="Times New Roman"/>
                <w:sz w:val="28"/>
                <w:szCs w:val="28"/>
              </w:rPr>
              <w:t>/4</w:t>
            </w:r>
            <w:r w:rsidRPr="001A1472">
              <w:rPr>
                <w:rFonts w:ascii="Times New Roman" w:hAnsi="Times New Roman"/>
                <w:sz w:val="28"/>
                <w:szCs w:val="28"/>
                <w:lang w:val="en-US"/>
              </w:rPr>
              <w:t>&gt;0,05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w:t>
            </w:r>
            <w:r w:rsidRPr="001A1472">
              <w:rPr>
                <w:rFonts w:ascii="Times New Roman" w:hAnsi="Times New Roman"/>
                <w:sz w:val="28"/>
                <w:szCs w:val="28"/>
                <w:lang w:val="en-US"/>
              </w:rPr>
              <w:t>&gt;0,05</w:t>
            </w:r>
          </w:p>
        </w:tc>
      </w:tr>
      <w:tr w:rsidR="00957922" w:rsidRPr="001A1472" w:rsidTr="00957922">
        <w:trPr>
          <w:trHeight w:val="1369"/>
        </w:trPr>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САДмакс</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170</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140-200</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170</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14</w:t>
            </w:r>
            <w:r w:rsidRPr="001A1472">
              <w:rPr>
                <w:rFonts w:ascii="Times New Roman" w:hAnsi="Times New Roman"/>
                <w:sz w:val="28"/>
                <w:szCs w:val="28"/>
              </w:rPr>
              <w:t>0</w:t>
            </w:r>
            <w:r w:rsidRPr="001A1472">
              <w:rPr>
                <w:rFonts w:ascii="Times New Roman" w:hAnsi="Times New Roman"/>
                <w:sz w:val="28"/>
                <w:szCs w:val="28"/>
                <w:lang w:val="en-US"/>
              </w:rPr>
              <w:t>-200</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180</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140-220</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180</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16</w:t>
            </w:r>
            <w:r w:rsidRPr="001A1472">
              <w:rPr>
                <w:rFonts w:ascii="Times New Roman" w:hAnsi="Times New Roman"/>
                <w:sz w:val="28"/>
                <w:szCs w:val="28"/>
              </w:rPr>
              <w:t>0</w:t>
            </w:r>
            <w:r w:rsidRPr="001A1472">
              <w:rPr>
                <w:rFonts w:ascii="Times New Roman" w:hAnsi="Times New Roman"/>
                <w:sz w:val="28"/>
                <w:szCs w:val="28"/>
                <w:lang w:val="en-US"/>
              </w:rPr>
              <w:t>-200</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¼=0,04377</w:t>
            </w:r>
          </w:p>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2</w:t>
            </w:r>
            <w:r w:rsidRPr="001A1472">
              <w:rPr>
                <w:rFonts w:ascii="Times New Roman" w:hAnsi="Times New Roman"/>
                <w:sz w:val="28"/>
                <w:szCs w:val="28"/>
              </w:rPr>
              <w:t>/4</w:t>
            </w:r>
            <w:r w:rsidRPr="001A1472">
              <w:rPr>
                <w:rFonts w:ascii="Times New Roman" w:hAnsi="Times New Roman"/>
                <w:sz w:val="28"/>
                <w:szCs w:val="28"/>
                <w:lang w:val="en-US"/>
              </w:rPr>
              <w:t>&gt;0,05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w:t>
            </w: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ДАДмакс</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100</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90-110</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100</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90-110</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100</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8</w:t>
            </w:r>
            <w:r w:rsidRPr="001A1472">
              <w:rPr>
                <w:rFonts w:ascii="Times New Roman" w:hAnsi="Times New Roman"/>
                <w:sz w:val="28"/>
                <w:szCs w:val="28"/>
              </w:rPr>
              <w:t>0</w:t>
            </w:r>
            <w:r w:rsidRPr="001A1472">
              <w:rPr>
                <w:rFonts w:ascii="Times New Roman" w:hAnsi="Times New Roman"/>
                <w:sz w:val="28"/>
                <w:szCs w:val="28"/>
                <w:lang w:val="en-US"/>
              </w:rPr>
              <w:t>-120</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100</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9</w:t>
            </w:r>
            <w:r w:rsidRPr="001A1472">
              <w:rPr>
                <w:rFonts w:ascii="Times New Roman" w:hAnsi="Times New Roman"/>
                <w:sz w:val="28"/>
                <w:szCs w:val="28"/>
              </w:rPr>
              <w:t>0</w:t>
            </w:r>
            <w:r w:rsidRPr="001A1472">
              <w:rPr>
                <w:rFonts w:ascii="Times New Roman" w:hAnsi="Times New Roman"/>
                <w:sz w:val="28"/>
                <w:szCs w:val="28"/>
                <w:lang w:val="en-US"/>
              </w:rPr>
              <w:t>-110</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color w:val="000000"/>
                <w:sz w:val="28"/>
                <w:szCs w:val="28"/>
                <w:lang w:val="en-US" w:eastAsia="ru-RU"/>
              </w:rPr>
            </w:pPr>
            <w:r w:rsidRPr="001A1472">
              <w:rPr>
                <w:rFonts w:ascii="Times New Roman" w:eastAsia="Times New Roman" w:hAnsi="Times New Roman"/>
                <w:b/>
                <w:bCs/>
                <w:color w:val="000000"/>
                <w:sz w:val="28"/>
                <w:szCs w:val="28"/>
                <w:lang w:eastAsia="ru-RU"/>
              </w:rPr>
              <w:t>Эритроциты</w:t>
            </w:r>
            <w:r w:rsidRPr="001A1472">
              <w:rPr>
                <w:rFonts w:ascii="Times New Roman" w:eastAsia="Times New Roman" w:hAnsi="Times New Roman"/>
                <w:b/>
                <w:bCs/>
                <w:color w:val="000000"/>
                <w:sz w:val="28"/>
                <w:szCs w:val="28"/>
                <w:lang w:val="en-US" w:eastAsia="ru-RU"/>
              </w:rPr>
              <w:t xml:space="preserve"> x10</w:t>
            </w:r>
            <w:r w:rsidRPr="001A1472">
              <w:rPr>
                <w:rFonts w:ascii="Times New Roman" w:eastAsia="Times New Roman" w:hAnsi="Times New Roman"/>
                <w:b/>
                <w:bCs/>
                <w:color w:val="000000"/>
                <w:sz w:val="28"/>
                <w:szCs w:val="28"/>
                <w:vertAlign w:val="superscript"/>
                <w:lang w:val="en-US" w:eastAsia="ru-RU"/>
              </w:rPr>
              <w:t>12</w:t>
            </w:r>
            <w:r w:rsidRPr="001A1472">
              <w:rPr>
                <w:rFonts w:ascii="Times New Roman" w:eastAsia="Times New Roman" w:hAnsi="Times New Roman"/>
                <w:b/>
                <w:bCs/>
                <w:color w:val="000000"/>
                <w:sz w:val="28"/>
                <w:szCs w:val="28"/>
                <w:lang w:eastAsia="ru-RU"/>
              </w:rPr>
              <w:t>/л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4,57</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4,1-5,04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4,6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3,91-5,29</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4,67</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4,1-5,24</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4</w:t>
            </w:r>
            <w:r w:rsidRPr="001A1472">
              <w:rPr>
                <w:rFonts w:ascii="Times New Roman" w:hAnsi="Times New Roman"/>
                <w:sz w:val="28"/>
                <w:szCs w:val="28"/>
              </w:rPr>
              <w:t>,6</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3,94-5,26</w:t>
            </w:r>
          </w:p>
        </w:tc>
        <w:tc>
          <w:tcPr>
            <w:tcW w:w="184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color w:val="000000"/>
                <w:sz w:val="28"/>
                <w:szCs w:val="28"/>
                <w:lang w:eastAsia="ru-RU"/>
              </w:rPr>
            </w:pPr>
            <w:r w:rsidRPr="001A1472">
              <w:rPr>
                <w:rFonts w:ascii="Times New Roman" w:eastAsia="Times New Roman" w:hAnsi="Times New Roman"/>
                <w:b/>
                <w:bCs/>
                <w:color w:val="000000"/>
                <w:sz w:val="28"/>
                <w:szCs w:val="28"/>
                <w:lang w:eastAsia="ru-RU"/>
              </w:rPr>
              <w:lastRenderedPageBreak/>
              <w:t xml:space="preserve">Гемоглобин </w:t>
            </w:r>
            <w:proofErr w:type="gramStart"/>
            <w:r w:rsidRPr="001A1472">
              <w:rPr>
                <w:rFonts w:ascii="Times New Roman" w:eastAsia="Times New Roman" w:hAnsi="Times New Roman"/>
                <w:b/>
                <w:bCs/>
                <w:color w:val="000000"/>
                <w:sz w:val="28"/>
                <w:szCs w:val="28"/>
                <w:lang w:eastAsia="ru-RU"/>
              </w:rPr>
              <w:t>г</w:t>
            </w:r>
            <w:proofErr w:type="gramEnd"/>
            <w:r w:rsidRPr="001A1472">
              <w:rPr>
                <w:rFonts w:ascii="Times New Roman" w:eastAsia="Times New Roman" w:hAnsi="Times New Roman"/>
                <w:b/>
                <w:bCs/>
                <w:color w:val="000000"/>
                <w:sz w:val="28"/>
                <w:szCs w:val="28"/>
                <w:lang w:eastAsia="ru-RU"/>
              </w:rPr>
              <w:t>/л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138</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121-155</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136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115-157</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140</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124-156</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133</w:t>
            </w:r>
          </w:p>
        </w:tc>
        <w:tc>
          <w:tcPr>
            <w:tcW w:w="993"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113-153</w:t>
            </w:r>
          </w:p>
        </w:tc>
        <w:tc>
          <w:tcPr>
            <w:tcW w:w="184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СОЭ мм/ч</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14</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2-26</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2-22</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13</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4-22</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24</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1-50</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 xml:space="preserve">¼ </w:t>
            </w:r>
            <w:r w:rsidRPr="001A1472">
              <w:rPr>
                <w:rFonts w:ascii="Times New Roman" w:hAnsi="Times New Roman"/>
                <w:sz w:val="28"/>
                <w:szCs w:val="28"/>
                <w:lang w:val="en-US"/>
              </w:rPr>
              <w:t>&gt;0,05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2</w:t>
            </w:r>
            <w:r w:rsidRPr="001A1472">
              <w:rPr>
                <w:rFonts w:ascii="Times New Roman" w:hAnsi="Times New Roman"/>
                <w:sz w:val="28"/>
                <w:szCs w:val="28"/>
              </w:rPr>
              <w:t>/4</w:t>
            </w:r>
            <w:r w:rsidRPr="001A1472">
              <w:rPr>
                <w:rFonts w:ascii="Times New Roman" w:hAnsi="Times New Roman"/>
                <w:sz w:val="28"/>
                <w:szCs w:val="28"/>
                <w:lang w:val="en-US"/>
              </w:rPr>
              <w:t>&gt;0,05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¾=0,033883</w:t>
            </w:r>
          </w:p>
          <w:p w:rsidR="00957922" w:rsidRPr="001A1472" w:rsidRDefault="00957922" w:rsidP="00957922">
            <w:pPr>
              <w:rPr>
                <w:rFonts w:ascii="Times New Roman" w:hAnsi="Times New Roman"/>
                <w:sz w:val="28"/>
                <w:szCs w:val="28"/>
              </w:rPr>
            </w:pP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СРБ г/л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2,6</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1-6,4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3,5</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1-10</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2,78</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1-7,3</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4,6</w:t>
            </w:r>
          </w:p>
        </w:tc>
        <w:tc>
          <w:tcPr>
            <w:tcW w:w="993"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1-8,2</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 xml:space="preserve">¼ </w:t>
            </w:r>
            <w:r w:rsidRPr="001A1472">
              <w:rPr>
                <w:rFonts w:ascii="Times New Roman" w:hAnsi="Times New Roman"/>
                <w:sz w:val="28"/>
                <w:szCs w:val="28"/>
                <w:lang w:val="en-US"/>
              </w:rPr>
              <w:t>&gt;0,05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2</w:t>
            </w:r>
            <w:r w:rsidRPr="001A1472">
              <w:rPr>
                <w:rFonts w:ascii="Times New Roman" w:hAnsi="Times New Roman"/>
                <w:sz w:val="28"/>
                <w:szCs w:val="28"/>
              </w:rPr>
              <w:t>/4</w:t>
            </w:r>
            <w:r w:rsidRPr="001A1472">
              <w:rPr>
                <w:rFonts w:ascii="Times New Roman" w:hAnsi="Times New Roman"/>
                <w:sz w:val="28"/>
                <w:szCs w:val="28"/>
                <w:lang w:val="en-US"/>
              </w:rPr>
              <w:t>&gt;0,05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¾=0,008618</w:t>
            </w:r>
          </w:p>
        </w:tc>
      </w:tr>
      <w:tr w:rsidR="00957922" w:rsidRPr="001A1472" w:rsidTr="00957922">
        <w:trPr>
          <w:trHeight w:val="1867"/>
        </w:trPr>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Креатинин сыворотки мкмоль/л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78</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62-94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92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72-112</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86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41-131</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99</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72-126</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¼=0,000039</w:t>
            </w:r>
          </w:p>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2</w:t>
            </w:r>
            <w:r w:rsidRPr="001A1472">
              <w:rPr>
                <w:rFonts w:ascii="Times New Roman" w:hAnsi="Times New Roman"/>
                <w:sz w:val="28"/>
                <w:szCs w:val="28"/>
              </w:rPr>
              <w:t>/4</w:t>
            </w:r>
            <w:r w:rsidRPr="001A1472">
              <w:rPr>
                <w:rFonts w:ascii="Times New Roman" w:hAnsi="Times New Roman"/>
                <w:sz w:val="28"/>
                <w:szCs w:val="28"/>
                <w:lang w:val="en-US"/>
              </w:rPr>
              <w:t>&gt;0,05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¾=0,008672</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 xml:space="preserve">СКФ </w:t>
            </w:r>
            <w:r w:rsidRPr="001A1472">
              <w:rPr>
                <w:rFonts w:ascii="Times New Roman" w:hAnsi="Times New Roman"/>
                <w:b/>
                <w:sz w:val="28"/>
                <w:szCs w:val="28"/>
                <w:shd w:val="clear" w:color="auto" w:fill="FFFFFF"/>
              </w:rPr>
              <w:t>мл/мин/1,73 кв</w:t>
            </w:r>
            <w:proofErr w:type="gramStart"/>
            <w:r w:rsidRPr="001A1472">
              <w:rPr>
                <w:rFonts w:ascii="Times New Roman" w:hAnsi="Times New Roman"/>
                <w:b/>
                <w:sz w:val="28"/>
                <w:szCs w:val="28"/>
                <w:shd w:val="clear" w:color="auto" w:fill="FFFFFF"/>
              </w:rPr>
              <w:t>.м</w:t>
            </w:r>
            <w:proofErr w:type="gramEnd"/>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81,6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53,1-110,1</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65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32-98</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79,5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52,1-106,9</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56</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38-74</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¼=0,000012</w:t>
            </w:r>
          </w:p>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w:t>
            </w:r>
            <w:r w:rsidRPr="001A1472">
              <w:rPr>
                <w:rFonts w:ascii="Times New Roman" w:hAnsi="Times New Roman"/>
                <w:sz w:val="28"/>
                <w:szCs w:val="28"/>
              </w:rPr>
              <w:t>/4=0</w:t>
            </w:r>
            <w:r w:rsidRPr="001A1472">
              <w:rPr>
                <w:rFonts w:ascii="Times New Roman" w:hAnsi="Times New Roman"/>
                <w:sz w:val="28"/>
                <w:szCs w:val="28"/>
                <w:lang w:val="en-US"/>
              </w:rPr>
              <w:t>,034</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¾=0,000168</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Глюкоза ммоль/л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5,5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4,1-6,9</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6,1</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3</w:t>
            </w:r>
            <w:r w:rsidRPr="001A1472">
              <w:rPr>
                <w:rFonts w:ascii="Times New Roman" w:hAnsi="Times New Roman"/>
                <w:sz w:val="28"/>
                <w:szCs w:val="28"/>
                <w:lang w:val="en-US"/>
              </w:rPr>
              <w:t>-9,2</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7,8</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5-10,6</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7,9</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4,2-11,6</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¼=0,000822</w:t>
            </w:r>
          </w:p>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2</w:t>
            </w:r>
            <w:r w:rsidRPr="001A1472">
              <w:rPr>
                <w:rFonts w:ascii="Times New Roman" w:hAnsi="Times New Roman"/>
                <w:sz w:val="28"/>
                <w:szCs w:val="28"/>
              </w:rPr>
              <w:t>/4=0</w:t>
            </w:r>
            <w:r w:rsidRPr="001A1472">
              <w:rPr>
                <w:rFonts w:ascii="Times New Roman" w:hAnsi="Times New Roman"/>
                <w:sz w:val="28"/>
                <w:szCs w:val="28"/>
                <w:lang w:val="en-US"/>
              </w:rPr>
              <w:t>,0</w:t>
            </w:r>
            <w:r w:rsidRPr="001A1472">
              <w:rPr>
                <w:rFonts w:ascii="Times New Roman" w:hAnsi="Times New Roman"/>
                <w:sz w:val="28"/>
                <w:szCs w:val="28"/>
              </w:rPr>
              <w:t>17</w:t>
            </w:r>
          </w:p>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¾=0,008618</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ОХС ммоль/л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4,99</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2,6-7,38</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4,59</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2,86-6,32</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6,2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2,81-9,59</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6,25</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4,91-7,59</w:t>
            </w:r>
          </w:p>
        </w:tc>
        <w:tc>
          <w:tcPr>
            <w:tcW w:w="184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¼</w:t>
            </w:r>
            <w:r w:rsidRPr="001A1472">
              <w:rPr>
                <w:rFonts w:ascii="Times New Roman" w:hAnsi="Times New Roman"/>
                <w:sz w:val="28"/>
                <w:szCs w:val="28"/>
                <w:lang w:val="en-US"/>
              </w:rPr>
              <w:t>&gt;0,05</w:t>
            </w:r>
          </w:p>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w:t>
            </w:r>
            <w:r w:rsidRPr="001A1472">
              <w:rPr>
                <w:rFonts w:ascii="Times New Roman" w:hAnsi="Times New Roman"/>
                <w:sz w:val="28"/>
                <w:szCs w:val="28"/>
              </w:rPr>
              <w:t>/4=0,020275</w:t>
            </w:r>
          </w:p>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¾</w:t>
            </w: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ЛПНП ммоль/л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3</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1,14-4</w:t>
            </w:r>
            <w:r w:rsidRPr="001A1472">
              <w:rPr>
                <w:rFonts w:ascii="Times New Roman" w:hAnsi="Times New Roman"/>
                <w:sz w:val="28"/>
                <w:szCs w:val="28"/>
              </w:rPr>
              <w:t>,86</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2,83</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1,</w:t>
            </w:r>
            <w:r w:rsidRPr="001A1472">
              <w:rPr>
                <w:rFonts w:ascii="Times New Roman" w:hAnsi="Times New Roman"/>
                <w:sz w:val="28"/>
                <w:szCs w:val="28"/>
                <w:lang w:val="en-US"/>
              </w:rPr>
              <w:t>1-4,56</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3,42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1,</w:t>
            </w:r>
            <w:r w:rsidRPr="001A1472">
              <w:rPr>
                <w:rFonts w:ascii="Times New Roman" w:hAnsi="Times New Roman"/>
                <w:sz w:val="28"/>
                <w:szCs w:val="28"/>
                <w:lang w:val="en-US"/>
              </w:rPr>
              <w:t>88-4,96</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3,71</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2,61-4</w:t>
            </w:r>
            <w:r w:rsidRPr="001A1472">
              <w:rPr>
                <w:rFonts w:ascii="Times New Roman" w:hAnsi="Times New Roman"/>
                <w:sz w:val="28"/>
                <w:szCs w:val="28"/>
              </w:rPr>
              <w:t>,</w:t>
            </w:r>
            <w:r w:rsidRPr="001A1472">
              <w:rPr>
                <w:rFonts w:ascii="Times New Roman" w:hAnsi="Times New Roman"/>
                <w:sz w:val="28"/>
                <w:szCs w:val="28"/>
                <w:lang w:val="en-US"/>
              </w:rPr>
              <w:t>81</w:t>
            </w:r>
          </w:p>
        </w:tc>
        <w:tc>
          <w:tcPr>
            <w:tcW w:w="184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¼</w:t>
            </w:r>
            <w:r w:rsidRPr="001A1472">
              <w:rPr>
                <w:rFonts w:ascii="Times New Roman" w:hAnsi="Times New Roman"/>
                <w:sz w:val="28"/>
                <w:szCs w:val="28"/>
                <w:lang w:val="en-US"/>
              </w:rPr>
              <w:t>=</w:t>
            </w:r>
            <w:r w:rsidRPr="001A1472">
              <w:rPr>
                <w:rFonts w:ascii="Times New Roman" w:hAnsi="Times New Roman"/>
                <w:sz w:val="28"/>
                <w:szCs w:val="28"/>
              </w:rPr>
              <w:t>0,023</w:t>
            </w:r>
          </w:p>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2</w:t>
            </w:r>
            <w:r w:rsidRPr="001A1472">
              <w:rPr>
                <w:rFonts w:ascii="Times New Roman" w:hAnsi="Times New Roman"/>
                <w:sz w:val="28"/>
                <w:szCs w:val="28"/>
              </w:rPr>
              <w:t>/4=0,031</w:t>
            </w:r>
          </w:p>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¾</w:t>
            </w: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ЛПВП ммоль/л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1,34</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0,22</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1,25</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0,24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1,22</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0,19</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1,22</w:t>
            </w:r>
          </w:p>
        </w:tc>
        <w:tc>
          <w:tcPr>
            <w:tcW w:w="993"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0,28</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¼=0,024592</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2/4&gt;0,05</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ТГ ммоль/л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1,56</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0,57-2,55</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2,02</w:t>
            </w:r>
          </w:p>
        </w:tc>
        <w:tc>
          <w:tcPr>
            <w:tcW w:w="99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0,97-3,07</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2,13</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0,47-3,79</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2,24</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0,71-3,77</w:t>
            </w:r>
          </w:p>
        </w:tc>
        <w:tc>
          <w:tcPr>
            <w:tcW w:w="184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КФК</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87</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14-160</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114</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41-187</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144</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51-237</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94</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4</w:t>
            </w:r>
            <w:r w:rsidRPr="001A1472">
              <w:rPr>
                <w:rFonts w:ascii="Times New Roman" w:hAnsi="Times New Roman"/>
                <w:sz w:val="28"/>
                <w:szCs w:val="28"/>
                <w:lang w:val="en-US"/>
              </w:rPr>
              <w:t>8-140</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КФК-</w:t>
            </w:r>
            <w:proofErr w:type="gramStart"/>
            <w:r w:rsidRPr="001A1472">
              <w:rPr>
                <w:rFonts w:ascii="Times New Roman" w:eastAsia="Times New Roman" w:hAnsi="Times New Roman"/>
                <w:b/>
                <w:bCs/>
                <w:color w:val="000000"/>
                <w:sz w:val="28"/>
                <w:szCs w:val="28"/>
                <w:lang w:eastAsia="ru-RU"/>
              </w:rPr>
              <w:t>MB</w:t>
            </w:r>
            <w:proofErr w:type="gramEnd"/>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4-26</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14</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7</w:t>
            </w:r>
            <w:r w:rsidRPr="001A1472">
              <w:rPr>
                <w:rFonts w:ascii="Times New Roman" w:hAnsi="Times New Roman"/>
                <w:sz w:val="28"/>
                <w:szCs w:val="28"/>
                <w:lang w:val="en-US"/>
              </w:rPr>
              <w:t>-21</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17</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3-31</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15</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4-26</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Тропонин</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1,8-22,2</w:t>
            </w:r>
          </w:p>
        </w:tc>
        <w:tc>
          <w:tcPr>
            <w:tcW w:w="851"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8,7</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0,5-16</w:t>
            </w:r>
            <w:r w:rsidRPr="001A1472">
              <w:rPr>
                <w:rFonts w:ascii="Times New Roman" w:hAnsi="Times New Roman"/>
                <w:sz w:val="28"/>
                <w:szCs w:val="28"/>
              </w:rPr>
              <w:t>,</w:t>
            </w:r>
            <w:r w:rsidRPr="001A1472">
              <w:rPr>
                <w:rFonts w:ascii="Times New Roman" w:hAnsi="Times New Roman"/>
                <w:sz w:val="28"/>
                <w:szCs w:val="28"/>
                <w:lang w:val="en-US"/>
              </w:rPr>
              <w:t>9</w:t>
            </w:r>
          </w:p>
        </w:tc>
        <w:tc>
          <w:tcPr>
            <w:tcW w:w="851"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9,5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1,8-17,2</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11,3</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1,7-20,9</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КДР ЛЖ см</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4,4-5,6</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5,2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4,5-5,9</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4,9</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4,1-5,7</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5,2</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4,3-6,1</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КДО ЛЖ мл</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95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75-115</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104</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84-124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101</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74-128</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99</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81-116</w:t>
            </w:r>
          </w:p>
        </w:tc>
        <w:tc>
          <w:tcPr>
            <w:tcW w:w="184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¼=0,019961</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2/4&gt;0,05</w:t>
            </w:r>
          </w:p>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¾&gt;0,05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lastRenderedPageBreak/>
              <w:t>ФВ %</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65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59-71</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64</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55-73</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65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54-76</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63</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55-71</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ИММЛЖ (г/м</w:t>
            </w:r>
            <w:proofErr w:type="gramStart"/>
            <w:r w:rsidRPr="001A1472">
              <w:rPr>
                <w:rFonts w:ascii="Times New Roman" w:eastAsia="Times New Roman" w:hAnsi="Times New Roman"/>
                <w:b/>
                <w:bCs/>
                <w:color w:val="000000"/>
                <w:sz w:val="28"/>
                <w:szCs w:val="28"/>
                <w:vertAlign w:val="superscript"/>
                <w:lang w:eastAsia="ru-RU"/>
              </w:rPr>
              <w:t>2</w:t>
            </w:r>
            <w:proofErr w:type="gramEnd"/>
            <w:r w:rsidRPr="001A1472">
              <w:rPr>
                <w:rFonts w:ascii="Times New Roman" w:eastAsia="Times New Roman" w:hAnsi="Times New Roman"/>
                <w:b/>
                <w:bCs/>
                <w:color w:val="000000"/>
                <w:sz w:val="28"/>
                <w:szCs w:val="28"/>
                <w:lang w:eastAsia="ru-RU"/>
              </w:rPr>
              <w:t>)</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82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71-93</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86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80-92</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92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78-106</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94</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88-100</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¼=0,047332</w:t>
            </w:r>
          </w:p>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2/4</w:t>
            </w:r>
            <w:r w:rsidRPr="001A1472">
              <w:rPr>
                <w:rFonts w:ascii="Times New Roman" w:hAnsi="Times New Roman"/>
                <w:sz w:val="28"/>
                <w:szCs w:val="28"/>
                <w:lang w:val="en-US"/>
              </w:rPr>
              <w:t>=</w:t>
            </w:r>
            <w:r w:rsidRPr="001A1472">
              <w:rPr>
                <w:rFonts w:ascii="Times New Roman" w:hAnsi="Times New Roman"/>
                <w:sz w:val="28"/>
                <w:szCs w:val="28"/>
              </w:rPr>
              <w:t>0,04</w:t>
            </w:r>
          </w:p>
          <w:p w:rsidR="00957922" w:rsidRPr="001A1472" w:rsidRDefault="00957922" w:rsidP="00957922">
            <w:pPr>
              <w:rPr>
                <w:rFonts w:ascii="Times New Roman" w:hAnsi="Times New Roman"/>
                <w:sz w:val="28"/>
                <w:szCs w:val="28"/>
              </w:rPr>
            </w:pPr>
            <w:r w:rsidRPr="001A1472">
              <w:rPr>
                <w:rFonts w:ascii="Times New Roman" w:hAnsi="Times New Roman"/>
                <w:sz w:val="28"/>
                <w:szCs w:val="28"/>
              </w:rPr>
              <w:t>¾&gt;0,05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 xml:space="preserve">E/A </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1,56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1,48-1,64</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1,55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1,48-1,62</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1,56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1,52-1,6</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1,53</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1,49-1,57</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IVRT мс</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64-80</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69-75</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72</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68-76</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74</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71-77</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r w:rsidR="00957922" w:rsidRPr="001A1472" w:rsidTr="00957922">
        <w:tc>
          <w:tcPr>
            <w:tcW w:w="1300" w:type="dxa"/>
            <w:vAlign w:val="center"/>
          </w:tcPr>
          <w:p w:rsidR="00957922" w:rsidRPr="001A1472" w:rsidRDefault="00957922" w:rsidP="00957922">
            <w:pPr>
              <w:jc w:val="center"/>
              <w:rPr>
                <w:rFonts w:ascii="Times New Roman" w:eastAsia="Times New Roman" w:hAnsi="Times New Roman"/>
                <w:b/>
                <w:bCs/>
                <w:sz w:val="28"/>
                <w:szCs w:val="28"/>
                <w:lang w:eastAsia="ru-RU"/>
              </w:rPr>
            </w:pPr>
            <w:r w:rsidRPr="001A1472">
              <w:rPr>
                <w:rFonts w:ascii="Times New Roman" w:eastAsia="Times New Roman" w:hAnsi="Times New Roman"/>
                <w:b/>
                <w:bCs/>
                <w:color w:val="000000"/>
                <w:sz w:val="28"/>
                <w:szCs w:val="28"/>
                <w:lang w:eastAsia="ru-RU"/>
              </w:rPr>
              <w:t>DT мс</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175</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142-108</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176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1</w:t>
            </w:r>
            <w:r w:rsidRPr="001A1472">
              <w:rPr>
                <w:rFonts w:ascii="Times New Roman" w:hAnsi="Times New Roman"/>
                <w:sz w:val="28"/>
                <w:szCs w:val="28"/>
                <w:lang w:val="en-US"/>
              </w:rPr>
              <w:t>57-195</w:t>
            </w:r>
          </w:p>
        </w:tc>
        <w:tc>
          <w:tcPr>
            <w:tcW w:w="851"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176</w:t>
            </w:r>
          </w:p>
        </w:tc>
        <w:tc>
          <w:tcPr>
            <w:tcW w:w="992"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lang w:val="en-US"/>
              </w:rPr>
              <w:t>164-188</w:t>
            </w:r>
          </w:p>
        </w:tc>
        <w:tc>
          <w:tcPr>
            <w:tcW w:w="850"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rPr>
              <w:t>182</w:t>
            </w:r>
          </w:p>
        </w:tc>
        <w:tc>
          <w:tcPr>
            <w:tcW w:w="993" w:type="dxa"/>
          </w:tcPr>
          <w:p w:rsidR="00957922" w:rsidRPr="001A1472" w:rsidRDefault="00957922" w:rsidP="00957922">
            <w:pPr>
              <w:rPr>
                <w:rFonts w:ascii="Times New Roman" w:hAnsi="Times New Roman"/>
                <w:sz w:val="28"/>
                <w:szCs w:val="28"/>
                <w:lang w:val="en-US"/>
              </w:rPr>
            </w:pPr>
            <w:r w:rsidRPr="001A1472">
              <w:rPr>
                <w:rFonts w:ascii="Times New Roman" w:hAnsi="Times New Roman"/>
                <w:sz w:val="28"/>
                <w:szCs w:val="28"/>
              </w:rPr>
              <w:t>1</w:t>
            </w:r>
            <w:r w:rsidRPr="001A1472">
              <w:rPr>
                <w:rFonts w:ascii="Times New Roman" w:hAnsi="Times New Roman"/>
                <w:sz w:val="28"/>
                <w:szCs w:val="28"/>
                <w:lang w:val="en-US"/>
              </w:rPr>
              <w:t>68-196</w:t>
            </w:r>
          </w:p>
        </w:tc>
        <w:tc>
          <w:tcPr>
            <w:tcW w:w="1842" w:type="dxa"/>
          </w:tcPr>
          <w:p w:rsidR="00957922" w:rsidRPr="001A1472" w:rsidRDefault="00957922" w:rsidP="00957922">
            <w:pPr>
              <w:rPr>
                <w:rFonts w:ascii="Times New Roman" w:hAnsi="Times New Roman"/>
                <w:sz w:val="28"/>
                <w:szCs w:val="28"/>
              </w:rPr>
            </w:pPr>
            <w:r w:rsidRPr="001A1472">
              <w:rPr>
                <w:rFonts w:ascii="Times New Roman" w:hAnsi="Times New Roman"/>
                <w:sz w:val="28"/>
                <w:szCs w:val="28"/>
                <w:lang w:val="en-US"/>
              </w:rPr>
              <w:t>&gt;0,05</w:t>
            </w:r>
          </w:p>
        </w:tc>
      </w:tr>
    </w:tbl>
    <w:p w:rsidR="00957922" w:rsidRPr="001A1472" w:rsidRDefault="00957922" w:rsidP="00957922">
      <w:pPr>
        <w:spacing w:after="0" w:line="360" w:lineRule="auto"/>
        <w:ind w:firstLine="709"/>
        <w:contextualSpacing/>
        <w:jc w:val="center"/>
        <w:rPr>
          <w:rFonts w:ascii="Times New Roman" w:hAnsi="Times New Roman"/>
          <w:b/>
          <w:sz w:val="28"/>
          <w:szCs w:val="28"/>
        </w:rPr>
      </w:pPr>
    </w:p>
    <w:p w:rsidR="00957922" w:rsidRPr="001A1472" w:rsidRDefault="00957922" w:rsidP="00957922">
      <w:pPr>
        <w:spacing w:after="0" w:line="360" w:lineRule="auto"/>
        <w:ind w:firstLine="709"/>
        <w:contextualSpacing/>
        <w:jc w:val="center"/>
        <w:rPr>
          <w:rFonts w:ascii="Times New Roman" w:hAnsi="Times New Roman"/>
          <w:b/>
          <w:sz w:val="28"/>
          <w:szCs w:val="28"/>
        </w:rPr>
      </w:pPr>
    </w:p>
    <w:p w:rsidR="00957922" w:rsidRPr="009D72F2" w:rsidRDefault="00957922" w:rsidP="009D72F2">
      <w:pPr>
        <w:pStyle w:val="a5"/>
        <w:numPr>
          <w:ilvl w:val="1"/>
          <w:numId w:val="12"/>
        </w:numPr>
        <w:spacing w:line="360" w:lineRule="auto"/>
        <w:jc w:val="center"/>
        <w:rPr>
          <w:rFonts w:ascii="Times New Roman" w:hAnsi="Times New Roman"/>
          <w:b/>
          <w:sz w:val="28"/>
          <w:szCs w:val="28"/>
        </w:rPr>
      </w:pPr>
      <w:r w:rsidRPr="009D72F2">
        <w:rPr>
          <w:rFonts w:ascii="Times New Roman" w:hAnsi="Times New Roman"/>
          <w:b/>
          <w:sz w:val="28"/>
          <w:szCs w:val="28"/>
        </w:rPr>
        <w:t>Сравнение группы контроля и группы пациентов с сочетанием МС и КРС</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t xml:space="preserve">Средний возраст пациентов из группы контроля составил 59±10,5 лет, а в группе МС и КРС 64±10,7 лет.  Пациенты из группы контроля характеризовались наличием ИБС и ГБ, осложненных ХСН, преимущественно </w:t>
      </w:r>
      <w:r w:rsidRPr="001A1472">
        <w:rPr>
          <w:rFonts w:ascii="Times New Roman" w:hAnsi="Times New Roman"/>
          <w:sz w:val="28"/>
          <w:szCs w:val="28"/>
          <w:lang w:val="en-US"/>
        </w:rPr>
        <w:t>II</w:t>
      </w:r>
      <w:r w:rsidRPr="001A1472">
        <w:rPr>
          <w:rFonts w:ascii="Times New Roman" w:hAnsi="Times New Roman"/>
          <w:sz w:val="28"/>
          <w:szCs w:val="28"/>
        </w:rPr>
        <w:t xml:space="preserve"> и </w:t>
      </w:r>
      <w:r w:rsidRPr="001A1472">
        <w:rPr>
          <w:rFonts w:ascii="Times New Roman" w:hAnsi="Times New Roman"/>
          <w:sz w:val="28"/>
          <w:szCs w:val="28"/>
          <w:lang w:val="en-US"/>
        </w:rPr>
        <w:t>III</w:t>
      </w:r>
      <w:r w:rsidRPr="001A1472">
        <w:rPr>
          <w:rFonts w:ascii="Times New Roman" w:hAnsi="Times New Roman"/>
          <w:sz w:val="28"/>
          <w:szCs w:val="28"/>
        </w:rPr>
        <w:t xml:space="preserve"> функционального классов. Различий в классах препаратов для лечения артериальной гипертензии и ИБС, а также по используемым дозам этих препаратов не обнаружено. </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Значения ИМТ в группе МС и КРС – 31,1 (25,8-36,4)  были значимо выше, чем в группе контроля - 24,8 (21,5-28,1) (</w:t>
      </w:r>
      <w:r w:rsidRPr="001A1472">
        <w:rPr>
          <w:rFonts w:ascii="Times New Roman" w:hAnsi="Times New Roman"/>
          <w:sz w:val="28"/>
          <w:szCs w:val="28"/>
          <w:lang w:val="en-US"/>
        </w:rPr>
        <w:t>p</w:t>
      </w:r>
      <w:r w:rsidRPr="001A1472">
        <w:rPr>
          <w:rFonts w:ascii="Times New Roman" w:hAnsi="Times New Roman"/>
          <w:sz w:val="28"/>
          <w:szCs w:val="28"/>
        </w:rPr>
        <w:t xml:space="preserve">= </w:t>
      </w:r>
      <w:r w:rsidRPr="001A1472">
        <w:rPr>
          <w:rFonts w:ascii="Times New Roman" w:eastAsia="Times New Roman" w:hAnsi="Times New Roman"/>
          <w:sz w:val="28"/>
          <w:szCs w:val="28"/>
          <w:lang w:eastAsia="ru-RU"/>
        </w:rPr>
        <w:t>0,0000001), что, безусловно, отражает наличие ожирения и избыточной массы  тела, как компонента  метаболического синдрома.</w:t>
      </w:r>
    </w:p>
    <w:p w:rsidR="00957922" w:rsidRPr="001A1472" w:rsidRDefault="00957922" w:rsidP="00957922">
      <w:pPr>
        <w:ind w:right="2551" w:firstLine="709"/>
        <w:jc w:val="both"/>
        <w:rPr>
          <w:rFonts w:ascii="Times New Roman" w:hAnsi="Times New Roman"/>
          <w:b/>
          <w:sz w:val="28"/>
          <w:szCs w:val="28"/>
          <w:lang w:val="en-US"/>
        </w:rPr>
      </w:pPr>
      <w:r w:rsidRPr="001A1472">
        <w:rPr>
          <w:rFonts w:ascii="Times New Roman" w:hAnsi="Times New Roman"/>
          <w:noProof/>
          <w:sz w:val="28"/>
          <w:szCs w:val="28"/>
          <w:lang w:eastAsia="ru-RU"/>
        </w:rPr>
        <w:lastRenderedPageBreak/>
        <mc:AlternateContent>
          <mc:Choice Requires="wps">
            <w:drawing>
              <wp:anchor distT="0" distB="0" distL="114300" distR="114300" simplePos="0" relativeHeight="251648000" behindDoc="0" locked="0" layoutInCell="1" allowOverlap="1" wp14:anchorId="5369E38D" wp14:editId="204B8851">
                <wp:simplePos x="0" y="0"/>
                <wp:positionH relativeFrom="column">
                  <wp:posOffset>3444240</wp:posOffset>
                </wp:positionH>
                <wp:positionV relativeFrom="paragraph">
                  <wp:posOffset>918210</wp:posOffset>
                </wp:positionV>
                <wp:extent cx="781050" cy="276225"/>
                <wp:effectExtent l="0" t="0" r="1905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Default="00940642" w:rsidP="00957922">
                            <w:pPr>
                              <w:rPr>
                                <w:rFonts w:ascii="Arial" w:eastAsia="Times New Roman" w:hAnsi="Arial" w:cs="Arial"/>
                                <w:sz w:val="16"/>
                                <w:szCs w:val="16"/>
                                <w:lang w:eastAsia="ru-RU"/>
                              </w:rPr>
                            </w:pPr>
                            <w:r w:rsidRPr="000054AF">
                              <w:rPr>
                                <w:rFonts w:ascii="Times New Roman" w:hAnsi="Times New Roman"/>
                                <w:sz w:val="16"/>
                                <w:szCs w:val="16"/>
                                <w:lang w:val="en-US"/>
                              </w:rPr>
                              <w:t>p</w:t>
                            </w:r>
                            <w:r w:rsidRPr="000054AF">
                              <w:rPr>
                                <w:rFonts w:ascii="Times New Roman" w:hAnsi="Times New Roman"/>
                                <w:sz w:val="16"/>
                                <w:szCs w:val="16"/>
                              </w:rPr>
                              <w:t xml:space="preserve">= </w:t>
                            </w:r>
                            <w:r w:rsidRPr="000054AF">
                              <w:rPr>
                                <w:rFonts w:ascii="Times New Roman" w:eastAsia="Times New Roman" w:hAnsi="Times New Roman"/>
                                <w:sz w:val="16"/>
                                <w:szCs w:val="16"/>
                                <w:lang w:eastAsia="ru-RU"/>
                              </w:rPr>
                              <w:t>0</w:t>
                            </w:r>
                            <w:proofErr w:type="gramStart"/>
                            <w:r w:rsidRPr="000054AF">
                              <w:rPr>
                                <w:rFonts w:ascii="Times New Roman" w:eastAsia="Times New Roman" w:hAnsi="Times New Roman"/>
                                <w:sz w:val="16"/>
                                <w:szCs w:val="16"/>
                                <w:lang w:eastAsia="ru-RU"/>
                              </w:rPr>
                              <w:t>,00000</w:t>
                            </w:r>
                            <w:r w:rsidRPr="000054AF">
                              <w:rPr>
                                <w:rFonts w:ascii="Arial" w:eastAsia="Times New Roman" w:hAnsi="Arial" w:cs="Arial"/>
                                <w:sz w:val="16"/>
                                <w:szCs w:val="16"/>
                                <w:lang w:eastAsia="ru-RU"/>
                              </w:rPr>
                              <w:t>01</w:t>
                            </w:r>
                            <w:proofErr w:type="gramEnd"/>
                          </w:p>
                          <w:p w:rsidR="00940642" w:rsidRDefault="00940642" w:rsidP="00957922">
                            <w:pPr>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940642" w:rsidRDefault="00940642" w:rsidP="00957922">
                            <w:pPr>
                              <w:pStyle w:val="a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1.2pt;margin-top:72.3pt;width:61.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" fillcolor="white [3201]" strokeweight=".5pt">
                <v:path arrowok="t"/>
                <v:textbox>
                  <w:txbxContent>
                    <w:p w:rsidR="00940642" w:rsidRDefault="00940642" w:rsidP="00957922">
                      <w:pPr>
                        <w:rPr>
                          <w:rFonts w:ascii="Arial" w:eastAsia="Times New Roman" w:hAnsi="Arial" w:cs="Arial"/>
                          <w:sz w:val="16"/>
                          <w:szCs w:val="16"/>
                          <w:lang w:eastAsia="ru-RU"/>
                        </w:rPr>
                      </w:pPr>
                      <w:r w:rsidRPr="000054AF">
                        <w:rPr>
                          <w:rFonts w:ascii="Times New Roman" w:hAnsi="Times New Roman"/>
                          <w:sz w:val="16"/>
                          <w:szCs w:val="16"/>
                          <w:lang w:val="en-US"/>
                        </w:rPr>
                        <w:t>p</w:t>
                      </w:r>
                      <w:r w:rsidRPr="000054AF">
                        <w:rPr>
                          <w:rFonts w:ascii="Times New Roman" w:hAnsi="Times New Roman"/>
                          <w:sz w:val="16"/>
                          <w:szCs w:val="16"/>
                        </w:rPr>
                        <w:t xml:space="preserve">= </w:t>
                      </w:r>
                      <w:r w:rsidRPr="000054AF">
                        <w:rPr>
                          <w:rFonts w:ascii="Times New Roman" w:eastAsia="Times New Roman" w:hAnsi="Times New Roman"/>
                          <w:sz w:val="16"/>
                          <w:szCs w:val="16"/>
                          <w:lang w:eastAsia="ru-RU"/>
                        </w:rPr>
                        <w:t>0</w:t>
                      </w:r>
                      <w:proofErr w:type="gramStart"/>
                      <w:r w:rsidRPr="000054AF">
                        <w:rPr>
                          <w:rFonts w:ascii="Times New Roman" w:eastAsia="Times New Roman" w:hAnsi="Times New Roman"/>
                          <w:sz w:val="16"/>
                          <w:szCs w:val="16"/>
                          <w:lang w:eastAsia="ru-RU"/>
                        </w:rPr>
                        <w:t>,00000</w:t>
                      </w:r>
                      <w:r w:rsidRPr="000054AF">
                        <w:rPr>
                          <w:rFonts w:ascii="Arial" w:eastAsia="Times New Roman" w:hAnsi="Arial" w:cs="Arial"/>
                          <w:sz w:val="16"/>
                          <w:szCs w:val="16"/>
                          <w:lang w:eastAsia="ru-RU"/>
                        </w:rPr>
                        <w:t>01</w:t>
                      </w:r>
                      <w:proofErr w:type="gramEnd"/>
                    </w:p>
                    <w:p w:rsidR="00940642" w:rsidRDefault="00940642" w:rsidP="00957922">
                      <w:pPr>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940642" w:rsidRDefault="00940642" w:rsidP="00957922">
                      <w:pPr>
                        <w:pStyle w:val="a5"/>
                      </w:pPr>
                    </w:p>
                  </w:txbxContent>
                </v:textbox>
              </v:shape>
            </w:pict>
          </mc:Fallback>
        </mc:AlternateContent>
      </w:r>
      <w:r w:rsidRPr="001A1472">
        <w:rPr>
          <w:rFonts w:ascii="Times New Roman" w:hAnsi="Times New Roman"/>
          <w:b/>
          <w:noProof/>
          <w:sz w:val="28"/>
          <w:szCs w:val="28"/>
          <w:lang w:eastAsia="ru-RU"/>
        </w:rPr>
        <w:drawing>
          <wp:inline distT="0" distB="0" distL="0" distR="0" wp14:anchorId="0CB95B14" wp14:editId="3DE7C4F7">
            <wp:extent cx="3771900" cy="2790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размаха для ИМТ груп. по Группы.jpg"/>
                    <pic:cNvPicPr/>
                  </pic:nvPicPr>
                  <pic:blipFill>
                    <a:blip r:embed="rId10">
                      <a:extLst>
                        <a:ext uri="{28A0092B-C50C-407E-A947-70E740481C1C}">
                          <a14:useLocalDpi xmlns:a14="http://schemas.microsoft.com/office/drawing/2010/main" val="0"/>
                        </a:ext>
                      </a:extLst>
                    </a:blip>
                    <a:stretch>
                      <a:fillRect/>
                    </a:stretch>
                  </pic:blipFill>
                  <pic:spPr>
                    <a:xfrm>
                      <a:off x="0" y="0"/>
                      <a:ext cx="3772307" cy="2791127"/>
                    </a:xfrm>
                    <a:prstGeom prst="rect">
                      <a:avLst/>
                    </a:prstGeom>
                  </pic:spPr>
                </pic:pic>
              </a:graphicData>
            </a:graphic>
          </wp:inline>
        </w:drawing>
      </w:r>
    </w:p>
    <w:p w:rsidR="00957922" w:rsidRPr="001B49DE" w:rsidRDefault="00957922" w:rsidP="00957922">
      <w:pPr>
        <w:jc w:val="both"/>
        <w:rPr>
          <w:rFonts w:ascii="Times New Roman" w:hAnsi="Times New Roman"/>
          <w:i/>
          <w:sz w:val="24"/>
          <w:szCs w:val="24"/>
        </w:rPr>
      </w:pPr>
      <w:r w:rsidRPr="001B49DE">
        <w:rPr>
          <w:rFonts w:ascii="Times New Roman" w:hAnsi="Times New Roman"/>
          <w:i/>
          <w:sz w:val="24"/>
          <w:szCs w:val="24"/>
        </w:rPr>
        <w:t>Рис.3 ИМТ в исследуемых группах (1-группа контроля, 4-группа МС и КРС)</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t xml:space="preserve">Кроме того, пациенты из группы контроля характеризовались достоверно меньшими баллами по индексу коморбидности </w:t>
      </w:r>
      <w:r w:rsidRPr="001A1472">
        <w:rPr>
          <w:rFonts w:ascii="Times New Roman" w:hAnsi="Times New Roman"/>
          <w:sz w:val="28"/>
          <w:szCs w:val="28"/>
          <w:lang w:val="en-US"/>
        </w:rPr>
        <w:t>CIRS</w:t>
      </w:r>
      <w:r w:rsidRPr="001A1472">
        <w:rPr>
          <w:rFonts w:ascii="Times New Roman" w:hAnsi="Times New Roman"/>
          <w:sz w:val="28"/>
          <w:szCs w:val="28"/>
        </w:rPr>
        <w:t xml:space="preserve"> – 9 (4-14) против 10 (5-15)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 </w:t>
      </w:r>
      <w:r w:rsidRPr="001A1472">
        <w:rPr>
          <w:rFonts w:ascii="Times New Roman" w:eastAsia="Times New Roman" w:hAnsi="Times New Roman"/>
          <w:sz w:val="28"/>
          <w:szCs w:val="28"/>
          <w:lang w:eastAsia="ru-RU"/>
        </w:rPr>
        <w:t>0,02).</w:t>
      </w:r>
    </w:p>
    <w:p w:rsidR="00957922" w:rsidRPr="001A1472" w:rsidRDefault="00957922" w:rsidP="00957922">
      <w:pPr>
        <w:jc w:val="both"/>
        <w:rPr>
          <w:rFonts w:ascii="Times New Roman" w:eastAsia="Times New Roman" w:hAnsi="Times New Roman"/>
          <w:sz w:val="28"/>
          <w:szCs w:val="28"/>
          <w:lang w:eastAsia="ru-RU"/>
        </w:rPr>
      </w:pPr>
    </w:p>
    <w:p w:rsidR="00957922" w:rsidRPr="001A1472" w:rsidRDefault="00957922" w:rsidP="00957922">
      <w:pPr>
        <w:ind w:right="2551" w:firstLine="709"/>
        <w:jc w:val="both"/>
        <w:rPr>
          <w:rFonts w:ascii="Times New Roman" w:eastAsia="Times New Roman" w:hAnsi="Times New Roman"/>
          <w:sz w:val="28"/>
          <w:szCs w:val="28"/>
          <w:lang w:eastAsia="ru-RU"/>
        </w:rPr>
      </w:pPr>
      <w:r w:rsidRPr="001A1472">
        <w:rPr>
          <w:rFonts w:ascii="Times New Roman" w:hAnsi="Times New Roman"/>
          <w:noProof/>
          <w:sz w:val="28"/>
          <w:szCs w:val="28"/>
          <w:lang w:eastAsia="ru-RU"/>
        </w:rPr>
        <mc:AlternateContent>
          <mc:Choice Requires="wps">
            <w:drawing>
              <wp:anchor distT="0" distB="0" distL="114300" distR="114300" simplePos="0" relativeHeight="251649024" behindDoc="0" locked="0" layoutInCell="1" allowOverlap="1" wp14:anchorId="7F7C0221" wp14:editId="536ABA5A">
                <wp:simplePos x="0" y="0"/>
                <wp:positionH relativeFrom="column">
                  <wp:posOffset>3444240</wp:posOffset>
                </wp:positionH>
                <wp:positionV relativeFrom="paragraph">
                  <wp:posOffset>864235</wp:posOffset>
                </wp:positionV>
                <wp:extent cx="723900" cy="3048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Default="00940642" w:rsidP="00957922">
                            <w:pPr>
                              <w:jc w:val="both"/>
                              <w:rPr>
                                <w:rFonts w:ascii="Arial" w:eastAsia="Times New Roman" w:hAnsi="Arial" w:cs="Arial"/>
                                <w:sz w:val="16"/>
                                <w:szCs w:val="16"/>
                                <w:lang w:eastAsia="ru-RU"/>
                              </w:rPr>
                            </w:pPr>
                            <w:proofErr w:type="gramStart"/>
                            <w:r w:rsidRPr="000054AF">
                              <w:rPr>
                                <w:rFonts w:ascii="Times New Roman" w:hAnsi="Times New Roman"/>
                                <w:sz w:val="16"/>
                                <w:szCs w:val="16"/>
                              </w:rPr>
                              <w:t>р</w:t>
                            </w:r>
                            <w:proofErr w:type="gramEnd"/>
                            <w:r w:rsidRPr="000054AF">
                              <w:rPr>
                                <w:rFonts w:ascii="Times New Roman" w:hAnsi="Times New Roman"/>
                                <w:sz w:val="16"/>
                                <w:szCs w:val="16"/>
                              </w:rPr>
                              <w:t xml:space="preserve">= </w:t>
                            </w:r>
                            <w:r w:rsidRPr="000054AF">
                              <w:rPr>
                                <w:rFonts w:ascii="Arial" w:eastAsia="Times New Roman" w:hAnsi="Arial" w:cs="Arial"/>
                                <w:sz w:val="16"/>
                                <w:szCs w:val="16"/>
                                <w:lang w:eastAsia="ru-RU"/>
                              </w:rPr>
                              <w:t>0,02</w:t>
                            </w:r>
                          </w:p>
                          <w:p w:rsidR="00940642" w:rsidRDefault="00940642" w:rsidP="00957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271.2pt;margin-top:68.05pt;width:57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" fillcolor="white [3201]" strokeweight=".5pt">
                <v:path arrowok="t"/>
                <v:textbox>
                  <w:txbxContent>
                    <w:p w:rsidR="00940642" w:rsidRDefault="00940642" w:rsidP="00957922">
                      <w:pPr>
                        <w:jc w:val="both"/>
                        <w:rPr>
                          <w:rFonts w:ascii="Arial" w:eastAsia="Times New Roman" w:hAnsi="Arial" w:cs="Arial"/>
                          <w:sz w:val="16"/>
                          <w:szCs w:val="16"/>
                          <w:lang w:eastAsia="ru-RU"/>
                        </w:rPr>
                      </w:pPr>
                      <w:proofErr w:type="gramStart"/>
                      <w:r w:rsidRPr="000054AF">
                        <w:rPr>
                          <w:rFonts w:ascii="Times New Roman" w:hAnsi="Times New Roman"/>
                          <w:sz w:val="16"/>
                          <w:szCs w:val="16"/>
                        </w:rPr>
                        <w:t>р</w:t>
                      </w:r>
                      <w:proofErr w:type="gramEnd"/>
                      <w:r w:rsidRPr="000054AF">
                        <w:rPr>
                          <w:rFonts w:ascii="Times New Roman" w:hAnsi="Times New Roman"/>
                          <w:sz w:val="16"/>
                          <w:szCs w:val="16"/>
                        </w:rPr>
                        <w:t xml:space="preserve">= </w:t>
                      </w:r>
                      <w:r w:rsidRPr="000054AF">
                        <w:rPr>
                          <w:rFonts w:ascii="Arial" w:eastAsia="Times New Roman" w:hAnsi="Arial" w:cs="Arial"/>
                          <w:sz w:val="16"/>
                          <w:szCs w:val="16"/>
                          <w:lang w:eastAsia="ru-RU"/>
                        </w:rPr>
                        <w:t>0,02</w:t>
                      </w:r>
                    </w:p>
                    <w:p w:rsidR="00940642" w:rsidRDefault="00940642" w:rsidP="00957922"/>
                  </w:txbxContent>
                </v:textbox>
              </v:shape>
            </w:pict>
          </mc:Fallback>
        </mc:AlternateContent>
      </w:r>
      <w:r w:rsidRPr="001A1472">
        <w:rPr>
          <w:rFonts w:ascii="Times New Roman" w:eastAsia="Times New Roman" w:hAnsi="Times New Roman"/>
          <w:noProof/>
          <w:sz w:val="28"/>
          <w:szCs w:val="28"/>
          <w:lang w:eastAsia="ru-RU"/>
        </w:rPr>
        <w:drawing>
          <wp:inline distT="0" distB="0" distL="0" distR="0" wp14:anchorId="407BED08" wp14:editId="6D4119AE">
            <wp:extent cx="3822700" cy="2867025"/>
            <wp:effectExtent l="0" t="0" r="635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92" cy="2871819"/>
                    </a:xfrm>
                    <a:prstGeom prst="rect">
                      <a:avLst/>
                    </a:prstGeom>
                    <a:noFill/>
                    <a:ln>
                      <a:noFill/>
                    </a:ln>
                  </pic:spPr>
                </pic:pic>
              </a:graphicData>
            </a:graphic>
          </wp:inline>
        </w:drawing>
      </w:r>
    </w:p>
    <w:p w:rsidR="00957922" w:rsidRPr="001B49DE" w:rsidRDefault="00957922" w:rsidP="001B49DE">
      <w:pPr>
        <w:jc w:val="both"/>
        <w:rPr>
          <w:rFonts w:ascii="Times New Roman" w:hAnsi="Times New Roman"/>
          <w:i/>
          <w:sz w:val="24"/>
          <w:szCs w:val="24"/>
        </w:rPr>
      </w:pPr>
      <w:r w:rsidRPr="001B49DE">
        <w:rPr>
          <w:rFonts w:ascii="Times New Roman" w:eastAsia="Times New Roman" w:hAnsi="Times New Roman"/>
          <w:i/>
          <w:sz w:val="24"/>
          <w:szCs w:val="24"/>
          <w:lang w:eastAsia="ru-RU"/>
        </w:rPr>
        <w:t xml:space="preserve">Рис.4 Показатели коморбидности по </w:t>
      </w:r>
      <w:r w:rsidRPr="001B49DE">
        <w:rPr>
          <w:rFonts w:ascii="Times New Roman" w:eastAsia="Times New Roman" w:hAnsi="Times New Roman"/>
          <w:i/>
          <w:sz w:val="24"/>
          <w:szCs w:val="24"/>
          <w:lang w:val="en-US" w:eastAsia="ru-RU"/>
        </w:rPr>
        <w:t>CIRS</w:t>
      </w:r>
      <w:r w:rsidRPr="001B49DE">
        <w:rPr>
          <w:rFonts w:ascii="Times New Roman" w:eastAsia="Times New Roman" w:hAnsi="Times New Roman"/>
          <w:i/>
          <w:sz w:val="24"/>
          <w:szCs w:val="24"/>
          <w:lang w:eastAsia="ru-RU"/>
        </w:rPr>
        <w:t xml:space="preserve"> в исследуемых группах </w:t>
      </w:r>
      <w:r w:rsidRPr="001B49DE">
        <w:rPr>
          <w:rFonts w:ascii="Times New Roman" w:hAnsi="Times New Roman"/>
          <w:i/>
          <w:sz w:val="24"/>
          <w:szCs w:val="24"/>
        </w:rPr>
        <w:t>(1-груп</w:t>
      </w:r>
      <w:r w:rsidR="001B49DE">
        <w:rPr>
          <w:rFonts w:ascii="Times New Roman" w:hAnsi="Times New Roman"/>
          <w:i/>
          <w:sz w:val="24"/>
          <w:szCs w:val="24"/>
        </w:rPr>
        <w:t>па контроля, 4-группа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eastAsia="Times New Roman" w:hAnsi="Times New Roman"/>
          <w:sz w:val="28"/>
          <w:szCs w:val="28"/>
          <w:lang w:eastAsia="ru-RU"/>
        </w:rPr>
        <w:t>Пациенты с сочетанием МС и КРС имели большую длительность сердечно – сосудистой патологии (12(</w:t>
      </w:r>
      <w:r w:rsidRPr="001A1472">
        <w:rPr>
          <w:rFonts w:ascii="Times New Roman" w:hAnsi="Times New Roman"/>
          <w:sz w:val="28"/>
          <w:szCs w:val="28"/>
        </w:rPr>
        <w:t>0-25</w:t>
      </w:r>
      <w:r w:rsidRPr="001A1472">
        <w:rPr>
          <w:rFonts w:ascii="Times New Roman" w:eastAsia="Times New Roman" w:hAnsi="Times New Roman"/>
          <w:sz w:val="28"/>
          <w:szCs w:val="28"/>
          <w:lang w:eastAsia="ru-RU"/>
        </w:rPr>
        <w:t>)</w:t>
      </w:r>
      <w:r w:rsidRPr="001A1472">
        <w:rPr>
          <w:rFonts w:ascii="Times New Roman" w:hAnsi="Times New Roman"/>
          <w:sz w:val="28"/>
          <w:szCs w:val="28"/>
        </w:rPr>
        <w:t xml:space="preserve">) по сравнению с группой </w:t>
      </w:r>
      <w:r w:rsidRPr="001A1472">
        <w:rPr>
          <w:rFonts w:ascii="Times New Roman" w:hAnsi="Times New Roman"/>
          <w:sz w:val="28"/>
          <w:szCs w:val="28"/>
        </w:rPr>
        <w:lastRenderedPageBreak/>
        <w:t>контроля (7(0-14)).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=0,0068). Однако различий по наличию инфаркта миокарда и стентирования/ АКШ в анамнезе выявлено не было. (</w:t>
      </w:r>
      <w:proofErr w:type="gramStart"/>
      <w:r w:rsidRPr="001A1472">
        <w:rPr>
          <w:rFonts w:ascii="Times New Roman" w:hAnsi="Times New Roman"/>
          <w:sz w:val="28"/>
          <w:szCs w:val="28"/>
        </w:rPr>
        <w:t>р</w:t>
      </w:r>
      <w:proofErr w:type="gramEnd"/>
      <w:r w:rsidRPr="001A1472">
        <w:rPr>
          <w:rFonts w:ascii="Times New Roman" w:hAnsi="Times New Roman"/>
          <w:sz w:val="28"/>
          <w:szCs w:val="28"/>
        </w:rPr>
        <w:t>&gt;0,05)</w:t>
      </w:r>
    </w:p>
    <w:p w:rsidR="00957922" w:rsidRPr="001A1472" w:rsidRDefault="00957922" w:rsidP="00957922">
      <w:pPr>
        <w:tabs>
          <w:tab w:val="left" w:pos="709"/>
        </w:tabs>
        <w:ind w:right="2551" w:firstLine="709"/>
        <w:jc w:val="both"/>
        <w:rPr>
          <w:rFonts w:ascii="Times New Roman" w:eastAsia="Times New Roman" w:hAnsi="Times New Roman"/>
          <w:sz w:val="28"/>
          <w:szCs w:val="28"/>
          <w:lang w:eastAsia="ru-RU"/>
        </w:rPr>
      </w:pPr>
      <w:r w:rsidRPr="001A1472">
        <w:rPr>
          <w:rFonts w:ascii="Times New Roman" w:hAnsi="Times New Roman"/>
          <w:noProof/>
          <w:sz w:val="28"/>
          <w:szCs w:val="28"/>
          <w:lang w:eastAsia="ru-RU"/>
        </w:rPr>
        <mc:AlternateContent>
          <mc:Choice Requires="wps">
            <w:drawing>
              <wp:anchor distT="0" distB="0" distL="114300" distR="114300" simplePos="0" relativeHeight="251650048" behindDoc="0" locked="0" layoutInCell="1" allowOverlap="1" wp14:anchorId="758316E1" wp14:editId="41119A84">
                <wp:simplePos x="0" y="0"/>
                <wp:positionH relativeFrom="column">
                  <wp:posOffset>3406140</wp:posOffset>
                </wp:positionH>
                <wp:positionV relativeFrom="paragraph">
                  <wp:posOffset>689610</wp:posOffset>
                </wp:positionV>
                <wp:extent cx="800100" cy="295275"/>
                <wp:effectExtent l="0" t="0" r="1905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0C6BB1" w:rsidRDefault="00940642" w:rsidP="00957922">
                            <w:pPr>
                              <w:jc w:val="both"/>
                              <w:rPr>
                                <w:rFonts w:ascii="Times New Roman" w:hAnsi="Times New Roman"/>
                                <w:sz w:val="20"/>
                                <w:szCs w:val="20"/>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=0,0068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28" type="#_x0000_t202" style="position:absolute;left:0;text-align:left;margin-left:268.2pt;margin-top:54.3pt;width:63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" fillcolor="white [3201]" strokeweight=".5pt">
                <v:path arrowok="t"/>
                <v:textbox>
                  <w:txbxContent>
                    <w:p w:rsidR="00940642" w:rsidRPr="000C6BB1" w:rsidRDefault="00940642" w:rsidP="00957922">
                      <w:pPr>
                        <w:jc w:val="both"/>
                        <w:rPr>
                          <w:rFonts w:ascii="Times New Roman" w:hAnsi="Times New Roman"/>
                          <w:sz w:val="20"/>
                          <w:szCs w:val="20"/>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=0,0068</w:t>
                      </w:r>
                    </w:p>
                  </w:txbxContent>
                </v:textbox>
              </v:shape>
            </w:pict>
          </mc:Fallback>
        </mc:AlternateContent>
      </w:r>
      <w:r w:rsidRPr="001A1472">
        <w:rPr>
          <w:rFonts w:ascii="Times New Roman" w:eastAsia="Times New Roman" w:hAnsi="Times New Roman"/>
          <w:noProof/>
          <w:sz w:val="28"/>
          <w:szCs w:val="28"/>
          <w:lang w:eastAsia="ru-RU"/>
        </w:rPr>
        <w:drawing>
          <wp:inline distT="0" distB="0" distL="0" distR="0" wp14:anchorId="5B619FA1" wp14:editId="4B35CFFC">
            <wp:extent cx="3810000" cy="285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57922" w:rsidRPr="001B49DE" w:rsidRDefault="00957922" w:rsidP="00957922">
      <w:pPr>
        <w:jc w:val="both"/>
        <w:rPr>
          <w:rFonts w:ascii="Times New Roman" w:hAnsi="Times New Roman"/>
          <w:i/>
          <w:sz w:val="24"/>
          <w:szCs w:val="24"/>
        </w:rPr>
      </w:pPr>
      <w:r w:rsidRPr="001A1472">
        <w:rPr>
          <w:rFonts w:ascii="Times New Roman" w:hAnsi="Times New Roman"/>
          <w:sz w:val="28"/>
          <w:szCs w:val="28"/>
        </w:rPr>
        <w:t xml:space="preserve"> </w:t>
      </w:r>
      <w:r w:rsidRPr="001B49DE">
        <w:rPr>
          <w:rFonts w:ascii="Times New Roman" w:hAnsi="Times New Roman"/>
          <w:i/>
          <w:sz w:val="24"/>
          <w:szCs w:val="24"/>
        </w:rPr>
        <w:t>Рис.5 Длительность сердечно – сосудистой патологии в исследуемых группах (1-группа контроля, 4-группа МС и КРС)</w:t>
      </w:r>
    </w:p>
    <w:p w:rsidR="00957922" w:rsidRPr="001A1472" w:rsidRDefault="00957922" w:rsidP="00957922">
      <w:pPr>
        <w:spacing w:line="360" w:lineRule="auto"/>
        <w:jc w:val="both"/>
        <w:rPr>
          <w:rFonts w:ascii="Times New Roman" w:hAnsi="Times New Roman"/>
          <w:sz w:val="28"/>
          <w:szCs w:val="28"/>
        </w:rPr>
      </w:pP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Максимальные цифры систолического АД в группе контроля значимо отличались от группы МС и КРС (170(140-200) против 180(160-200)) мм</w:t>
      </w:r>
      <w:proofErr w:type="gramStart"/>
      <w:r w:rsidRPr="001A1472">
        <w:rPr>
          <w:rFonts w:ascii="Times New Roman" w:hAnsi="Times New Roman"/>
          <w:sz w:val="28"/>
          <w:szCs w:val="28"/>
        </w:rPr>
        <w:t>.р</w:t>
      </w:r>
      <w:proofErr w:type="gramEnd"/>
      <w:r w:rsidRPr="001A1472">
        <w:rPr>
          <w:rFonts w:ascii="Times New Roman" w:hAnsi="Times New Roman"/>
          <w:sz w:val="28"/>
          <w:szCs w:val="28"/>
        </w:rPr>
        <w:t>т.ст (р=0,04). При этом значения диастолического АД не различались в исследуемых группах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&gt;0,05). </w:t>
      </w:r>
    </w:p>
    <w:p w:rsidR="00957922" w:rsidRPr="001A1472" w:rsidRDefault="00957922" w:rsidP="00957922">
      <w:pPr>
        <w:spacing w:line="360" w:lineRule="auto"/>
        <w:ind w:firstLine="709"/>
        <w:jc w:val="both"/>
        <w:rPr>
          <w:rFonts w:ascii="Times New Roman" w:hAnsi="Times New Roman"/>
          <w:sz w:val="28"/>
          <w:szCs w:val="28"/>
        </w:rPr>
      </w:pPr>
      <w:r w:rsidRPr="001A1472">
        <w:rPr>
          <w:rFonts w:ascii="Times New Roman" w:hAnsi="Times New Roman"/>
          <w:noProof/>
          <w:sz w:val="28"/>
          <w:szCs w:val="28"/>
          <w:lang w:eastAsia="ru-RU"/>
        </w:rPr>
        <mc:AlternateContent>
          <mc:Choice Requires="wps">
            <w:drawing>
              <wp:anchor distT="0" distB="0" distL="114300" distR="114300" simplePos="0" relativeHeight="251651072" behindDoc="0" locked="0" layoutInCell="1" allowOverlap="1" wp14:anchorId="6A78D0FC" wp14:editId="37F6369A">
                <wp:simplePos x="0" y="0"/>
                <wp:positionH relativeFrom="column">
                  <wp:posOffset>3406140</wp:posOffset>
                </wp:positionH>
                <wp:positionV relativeFrom="paragraph">
                  <wp:posOffset>393700</wp:posOffset>
                </wp:positionV>
                <wp:extent cx="800100" cy="26670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0C6BB1" w:rsidRDefault="00940642" w:rsidP="00957922">
                            <w:pPr>
                              <w:jc w:val="both"/>
                              <w:rPr>
                                <w:rFonts w:ascii="Times New Roman" w:hAnsi="Times New Roman"/>
                                <w:sz w:val="20"/>
                                <w:szCs w:val="20"/>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29" type="#_x0000_t202" style="position:absolute;left:0;text-align:left;margin-left:268.2pt;margin-top:31pt;width:63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" fillcolor="white [3201]" strokeweight=".5pt">
                <v:path arrowok="t"/>
                <v:textbox>
                  <w:txbxContent>
                    <w:p w:rsidR="00940642" w:rsidRPr="000C6BB1" w:rsidRDefault="00940642" w:rsidP="00957922">
                      <w:pPr>
                        <w:jc w:val="both"/>
                        <w:rPr>
                          <w:rFonts w:ascii="Times New Roman" w:hAnsi="Times New Roman"/>
                          <w:sz w:val="20"/>
                          <w:szCs w:val="20"/>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=0,04</w:t>
                      </w:r>
                    </w:p>
                  </w:txbxContent>
                </v:textbox>
              </v:shape>
            </w:pict>
          </mc:Fallback>
        </mc:AlternateContent>
      </w:r>
      <w:r w:rsidRPr="001A1472">
        <w:rPr>
          <w:rFonts w:ascii="Times New Roman" w:hAnsi="Times New Roman"/>
          <w:noProof/>
          <w:sz w:val="28"/>
          <w:szCs w:val="28"/>
          <w:lang w:eastAsia="ru-RU"/>
        </w:rPr>
        <w:drawing>
          <wp:inline distT="0" distB="0" distL="0" distR="0" wp14:anchorId="7B9990BA" wp14:editId="4D522728">
            <wp:extent cx="3822703" cy="286702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7817" cy="2870861"/>
                    </a:xfrm>
                    <a:prstGeom prst="rect">
                      <a:avLst/>
                    </a:prstGeom>
                    <a:noFill/>
                    <a:ln>
                      <a:noFill/>
                    </a:ln>
                  </pic:spPr>
                </pic:pic>
              </a:graphicData>
            </a:graphic>
          </wp:inline>
        </w:drawing>
      </w:r>
    </w:p>
    <w:p w:rsidR="00957922" w:rsidRPr="001B49DE" w:rsidRDefault="00957922" w:rsidP="00957922">
      <w:pPr>
        <w:jc w:val="both"/>
        <w:rPr>
          <w:rFonts w:ascii="Times New Roman" w:hAnsi="Times New Roman"/>
          <w:i/>
          <w:sz w:val="24"/>
          <w:szCs w:val="24"/>
        </w:rPr>
      </w:pPr>
      <w:r w:rsidRPr="001B49DE">
        <w:rPr>
          <w:rFonts w:ascii="Times New Roman" w:hAnsi="Times New Roman"/>
          <w:i/>
          <w:sz w:val="24"/>
          <w:szCs w:val="24"/>
        </w:rPr>
        <w:lastRenderedPageBreak/>
        <w:t>Рис.6 Максимальные значения систолического АД в исследуемых группах (1-группа контроля, 4-группа МС и КРС)</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t>Пациенты с МС и КРС характеризовались нарушением углеводного обмена: уровень гликемии у этих пациентов составил 7,9 (4,2-11,6)</w:t>
      </w:r>
      <w:r w:rsidR="00F806A7">
        <w:rPr>
          <w:rFonts w:ascii="Times New Roman" w:hAnsi="Times New Roman"/>
          <w:sz w:val="28"/>
          <w:szCs w:val="28"/>
        </w:rPr>
        <w:t xml:space="preserve"> </w:t>
      </w:r>
      <w:r w:rsidRPr="001A1472">
        <w:rPr>
          <w:rFonts w:ascii="Times New Roman" w:hAnsi="Times New Roman"/>
          <w:sz w:val="28"/>
          <w:szCs w:val="28"/>
        </w:rPr>
        <w:t>ммоль/л, а в группе контроля – 5,5(4,1-6,9) ммоль/л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 </w:t>
      </w:r>
      <w:r w:rsidRPr="001A1472">
        <w:rPr>
          <w:rFonts w:ascii="Times New Roman" w:eastAsia="Times New Roman" w:hAnsi="Times New Roman"/>
          <w:sz w:val="28"/>
          <w:szCs w:val="28"/>
          <w:lang w:eastAsia="ru-RU"/>
        </w:rPr>
        <w:t>0,000822).</w:t>
      </w:r>
    </w:p>
    <w:p w:rsidR="00957922" w:rsidRPr="001A1472" w:rsidRDefault="00957922" w:rsidP="00957922">
      <w:pPr>
        <w:ind w:right="2551" w:firstLine="709"/>
        <w:jc w:val="both"/>
        <w:rPr>
          <w:rFonts w:ascii="Times New Roman" w:eastAsia="Times New Roman" w:hAnsi="Times New Roman"/>
          <w:sz w:val="28"/>
          <w:szCs w:val="28"/>
          <w:lang w:eastAsia="ru-RU"/>
        </w:rPr>
      </w:pPr>
      <w:r w:rsidRPr="001A1472">
        <w:rPr>
          <w:rFonts w:ascii="Times New Roman" w:hAnsi="Times New Roman"/>
          <w:noProof/>
          <w:sz w:val="28"/>
          <w:szCs w:val="28"/>
          <w:lang w:eastAsia="ru-RU"/>
        </w:rPr>
        <mc:AlternateContent>
          <mc:Choice Requires="wps">
            <w:drawing>
              <wp:anchor distT="0" distB="0" distL="114300" distR="114300" simplePos="0" relativeHeight="251652096" behindDoc="0" locked="0" layoutInCell="1" allowOverlap="1" wp14:anchorId="63B4FF79" wp14:editId="31B9ABE9">
                <wp:simplePos x="0" y="0"/>
                <wp:positionH relativeFrom="column">
                  <wp:posOffset>3387090</wp:posOffset>
                </wp:positionH>
                <wp:positionV relativeFrom="paragraph">
                  <wp:posOffset>613410</wp:posOffset>
                </wp:positionV>
                <wp:extent cx="866775" cy="438150"/>
                <wp:effectExtent l="0" t="0" r="2857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Default="00940642" w:rsidP="00957922">
                            <w:pPr>
                              <w:rPr>
                                <w:rFonts w:ascii="Times New Roman" w:eastAsia="Times New Roman" w:hAnsi="Times New Roman"/>
                                <w:sz w:val="20"/>
                                <w:szCs w:val="20"/>
                                <w:lang w:eastAsia="ru-RU"/>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 xml:space="preserve">= </w:t>
                            </w:r>
                            <w:r w:rsidRPr="000C6BB1">
                              <w:rPr>
                                <w:rFonts w:ascii="Times New Roman" w:eastAsia="Times New Roman" w:hAnsi="Times New Roman"/>
                                <w:sz w:val="20"/>
                                <w:szCs w:val="20"/>
                                <w:lang w:eastAsia="ru-RU"/>
                              </w:rPr>
                              <w:t>0,000822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0" type="#_x0000_t202" style="position:absolute;left:0;text-align:left;margin-left:266.7pt;margin-top:48.3pt;width:68.25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" fillcolor="white [3201]" strokeweight=".5pt">
                <v:path arrowok="t"/>
                <v:textbox>
                  <w:txbxContent>
                    <w:p w:rsidR="00940642" w:rsidRDefault="00940642" w:rsidP="00957922">
                      <w:pPr>
                        <w:rPr>
                          <w:rFonts w:ascii="Times New Roman" w:eastAsia="Times New Roman" w:hAnsi="Times New Roman"/>
                          <w:sz w:val="20"/>
                          <w:szCs w:val="20"/>
                          <w:lang w:eastAsia="ru-RU"/>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 xml:space="preserve">= </w:t>
                      </w:r>
                      <w:r w:rsidRPr="000C6BB1">
                        <w:rPr>
                          <w:rFonts w:ascii="Times New Roman" w:eastAsia="Times New Roman" w:hAnsi="Times New Roman"/>
                          <w:sz w:val="20"/>
                          <w:szCs w:val="20"/>
                          <w:lang w:eastAsia="ru-RU"/>
                        </w:rPr>
                        <w:t>0,000822</w:t>
                      </w:r>
                    </w:p>
                  </w:txbxContent>
                </v:textbox>
              </v:shape>
            </w:pict>
          </mc:Fallback>
        </mc:AlternateContent>
      </w:r>
      <w:r w:rsidRPr="001A1472">
        <w:rPr>
          <w:rFonts w:ascii="Times New Roman" w:eastAsia="Times New Roman" w:hAnsi="Times New Roman"/>
          <w:noProof/>
          <w:sz w:val="28"/>
          <w:szCs w:val="28"/>
          <w:lang w:eastAsia="ru-RU"/>
        </w:rPr>
        <w:drawing>
          <wp:inline distT="0" distB="0" distL="0" distR="0" wp14:anchorId="3B04D326" wp14:editId="432539E9">
            <wp:extent cx="3797300" cy="2847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25" cy="2850319"/>
                    </a:xfrm>
                    <a:prstGeom prst="rect">
                      <a:avLst/>
                    </a:prstGeom>
                    <a:noFill/>
                    <a:ln>
                      <a:noFill/>
                    </a:ln>
                  </pic:spPr>
                </pic:pic>
              </a:graphicData>
            </a:graphic>
          </wp:inline>
        </w:drawing>
      </w:r>
    </w:p>
    <w:p w:rsidR="00957922" w:rsidRPr="001B49DE" w:rsidRDefault="00957922" w:rsidP="00957922">
      <w:pPr>
        <w:jc w:val="both"/>
        <w:rPr>
          <w:rFonts w:ascii="Times New Roman" w:hAnsi="Times New Roman"/>
          <w:i/>
          <w:sz w:val="24"/>
          <w:szCs w:val="24"/>
        </w:rPr>
      </w:pPr>
      <w:r w:rsidRPr="001B49DE">
        <w:rPr>
          <w:rFonts w:ascii="Times New Roman" w:eastAsia="Times New Roman" w:hAnsi="Times New Roman"/>
          <w:i/>
          <w:sz w:val="24"/>
          <w:szCs w:val="24"/>
          <w:lang w:eastAsia="ru-RU"/>
        </w:rPr>
        <w:t xml:space="preserve">Рис.7 Уровень гликемии в исследуемых группах </w:t>
      </w:r>
      <w:r w:rsidRPr="001B49DE">
        <w:rPr>
          <w:rFonts w:ascii="Times New Roman" w:hAnsi="Times New Roman"/>
          <w:i/>
          <w:sz w:val="24"/>
          <w:szCs w:val="24"/>
        </w:rPr>
        <w:t>(1-группа контроля, 4-группа МС и КРС)</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t>При МС зачастую имеется поражение почек, проявляющиеся в виде появления протеинурии различной степени выраженности, повышения уровней креатинина и снижения СКФ с развитием ХБП. При развитии КРС у таких пациентов, возникают дополнительные механизмы почечного повреждения. В связи с этим, в группе пациентов с МС и КРС были выявлены значимо меньшие показатели СКФ по сравнению с группой контроля. В группе контроля значения СКФ составили 81,6 (53,1-110,1), а в группе пациентов с МС и КРС – 56 (38-74) (</w:t>
      </w:r>
      <w:proofErr w:type="gramStart"/>
      <w:r w:rsidRPr="001A1472">
        <w:rPr>
          <w:rFonts w:ascii="Times New Roman" w:hAnsi="Times New Roman"/>
          <w:sz w:val="28"/>
          <w:szCs w:val="28"/>
        </w:rPr>
        <w:t>р</w:t>
      </w:r>
      <w:proofErr w:type="gramEnd"/>
      <w:r w:rsidRPr="001A1472">
        <w:rPr>
          <w:rFonts w:ascii="Times New Roman" w:hAnsi="Times New Roman"/>
          <w:sz w:val="28"/>
          <w:szCs w:val="28"/>
        </w:rPr>
        <w:t>=</w:t>
      </w:r>
      <w:r w:rsidRPr="001A1472">
        <w:rPr>
          <w:rFonts w:ascii="Times New Roman" w:eastAsia="Times New Roman" w:hAnsi="Times New Roman"/>
          <w:sz w:val="28"/>
          <w:szCs w:val="28"/>
          <w:lang w:eastAsia="ru-RU"/>
        </w:rPr>
        <w:t>0,000012).</w:t>
      </w:r>
    </w:p>
    <w:p w:rsidR="00957922" w:rsidRPr="001A1472" w:rsidRDefault="00957922" w:rsidP="00957922">
      <w:pPr>
        <w:spacing w:line="360" w:lineRule="auto"/>
        <w:ind w:right="2551" w:firstLine="709"/>
        <w:jc w:val="both"/>
        <w:rPr>
          <w:rFonts w:ascii="Times New Roman" w:hAnsi="Times New Roman"/>
          <w:sz w:val="28"/>
          <w:szCs w:val="28"/>
        </w:rPr>
      </w:pPr>
      <w:r w:rsidRPr="001A1472">
        <w:rPr>
          <w:rFonts w:ascii="Times New Roman" w:hAnsi="Times New Roman"/>
          <w:noProof/>
          <w:sz w:val="28"/>
          <w:szCs w:val="28"/>
          <w:lang w:eastAsia="ru-RU"/>
        </w:rPr>
        <w:lastRenderedPageBreak/>
        <mc:AlternateContent>
          <mc:Choice Requires="wps">
            <w:drawing>
              <wp:anchor distT="0" distB="0" distL="114300" distR="114300" simplePos="0" relativeHeight="251653120" behindDoc="0" locked="0" layoutInCell="1" allowOverlap="1" wp14:anchorId="062B8913" wp14:editId="4F3640D1">
                <wp:simplePos x="0" y="0"/>
                <wp:positionH relativeFrom="column">
                  <wp:posOffset>3444240</wp:posOffset>
                </wp:positionH>
                <wp:positionV relativeFrom="paragraph">
                  <wp:posOffset>565785</wp:posOffset>
                </wp:positionV>
                <wp:extent cx="809625" cy="323850"/>
                <wp:effectExtent l="0" t="0" r="28575" b="19050"/>
                <wp:wrapNone/>
                <wp:docPr id="288" name="Поле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Default="00940642" w:rsidP="00957922">
                            <w:pPr>
                              <w:rPr>
                                <w:rFonts w:ascii="Times New Roman" w:eastAsia="Times New Roman" w:hAnsi="Times New Roman"/>
                                <w:sz w:val="20"/>
                                <w:szCs w:val="20"/>
                                <w:lang w:eastAsia="ru-RU"/>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w:t>
                            </w:r>
                            <w:r w:rsidRPr="000C6BB1">
                              <w:rPr>
                                <w:rFonts w:ascii="Times New Roman" w:eastAsia="Times New Roman" w:hAnsi="Times New Roman"/>
                                <w:sz w:val="20"/>
                                <w:szCs w:val="20"/>
                                <w:lang w:eastAsia="ru-RU"/>
                              </w:rPr>
                              <w:t>0,000012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8" o:spid="_x0000_s1031" type="#_x0000_t202" style="position:absolute;left:0;text-align:left;margin-left:271.2pt;margin-top:44.55pt;width:63.7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" fillcolor="white [3201]" strokeweight=".5pt">
                <v:path arrowok="t"/>
                <v:textbox>
                  <w:txbxContent>
                    <w:p w:rsidR="00940642" w:rsidRDefault="00940642" w:rsidP="00957922">
                      <w:pPr>
                        <w:rPr>
                          <w:rFonts w:ascii="Times New Roman" w:eastAsia="Times New Roman" w:hAnsi="Times New Roman"/>
                          <w:sz w:val="20"/>
                          <w:szCs w:val="20"/>
                          <w:lang w:eastAsia="ru-RU"/>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w:t>
                      </w:r>
                      <w:r w:rsidRPr="000C6BB1">
                        <w:rPr>
                          <w:rFonts w:ascii="Times New Roman" w:eastAsia="Times New Roman" w:hAnsi="Times New Roman"/>
                          <w:sz w:val="20"/>
                          <w:szCs w:val="20"/>
                          <w:lang w:eastAsia="ru-RU"/>
                        </w:rPr>
                        <w:t>0,000012</w:t>
                      </w:r>
                    </w:p>
                  </w:txbxContent>
                </v:textbox>
              </v:shape>
            </w:pict>
          </mc:Fallback>
        </mc:AlternateContent>
      </w:r>
      <w:r w:rsidRPr="001A1472">
        <w:rPr>
          <w:rFonts w:ascii="Times New Roman" w:hAnsi="Times New Roman"/>
          <w:noProof/>
          <w:sz w:val="28"/>
          <w:szCs w:val="28"/>
          <w:lang w:eastAsia="ru-RU"/>
        </w:rPr>
        <w:drawing>
          <wp:inline distT="0" distB="0" distL="0" distR="0" wp14:anchorId="6F61847D" wp14:editId="0B24A533">
            <wp:extent cx="3835400"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84" cy="2878938"/>
                    </a:xfrm>
                    <a:prstGeom prst="rect">
                      <a:avLst/>
                    </a:prstGeom>
                    <a:noFill/>
                    <a:ln>
                      <a:noFill/>
                    </a:ln>
                  </pic:spPr>
                </pic:pic>
              </a:graphicData>
            </a:graphic>
          </wp:inline>
        </w:drawing>
      </w:r>
    </w:p>
    <w:p w:rsidR="00957922" w:rsidRPr="001B49DE" w:rsidRDefault="00957922" w:rsidP="00957922">
      <w:pPr>
        <w:jc w:val="both"/>
        <w:rPr>
          <w:rFonts w:ascii="Times New Roman" w:hAnsi="Times New Roman"/>
          <w:i/>
          <w:sz w:val="24"/>
          <w:szCs w:val="24"/>
        </w:rPr>
      </w:pPr>
      <w:r w:rsidRPr="001A1472">
        <w:rPr>
          <w:rFonts w:ascii="Times New Roman" w:hAnsi="Times New Roman"/>
          <w:sz w:val="28"/>
          <w:szCs w:val="28"/>
        </w:rPr>
        <w:t xml:space="preserve">            </w:t>
      </w:r>
      <w:r w:rsidRPr="001B49DE">
        <w:rPr>
          <w:rFonts w:ascii="Times New Roman" w:hAnsi="Times New Roman"/>
          <w:i/>
          <w:sz w:val="24"/>
          <w:szCs w:val="24"/>
        </w:rPr>
        <w:t>Рис.8 Значения СКФ в исследуемых группах (1-группа контроля, 4-группа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В группе пациентов с МС и КРС также отмечалось наличие протеинурии, в то время как в группе контроля белок в моче отсутствовал, что отражает повреждение гломерулярного фильтра как при МС, так и при КРС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=0,018).</w:t>
      </w:r>
    </w:p>
    <w:p w:rsidR="00957922" w:rsidRPr="001A1472" w:rsidRDefault="00957922" w:rsidP="00957922">
      <w:pPr>
        <w:tabs>
          <w:tab w:val="left" w:pos="709"/>
        </w:tabs>
        <w:spacing w:line="360" w:lineRule="auto"/>
        <w:ind w:right="2551" w:firstLine="709"/>
        <w:jc w:val="both"/>
        <w:rPr>
          <w:rFonts w:ascii="Times New Roman" w:hAnsi="Times New Roman"/>
          <w:sz w:val="28"/>
          <w:szCs w:val="28"/>
        </w:rPr>
      </w:pPr>
      <w:r w:rsidRPr="001A1472">
        <w:rPr>
          <w:rFonts w:ascii="Times New Roman" w:hAnsi="Times New Roman"/>
          <w:noProof/>
          <w:sz w:val="28"/>
          <w:szCs w:val="28"/>
          <w:lang w:eastAsia="ru-RU"/>
        </w:rPr>
        <mc:AlternateContent>
          <mc:Choice Requires="wps">
            <w:drawing>
              <wp:anchor distT="0" distB="0" distL="114300" distR="114300" simplePos="0" relativeHeight="251654144" behindDoc="0" locked="0" layoutInCell="1" allowOverlap="1" wp14:anchorId="17E25DB0" wp14:editId="6230D957">
                <wp:simplePos x="0" y="0"/>
                <wp:positionH relativeFrom="column">
                  <wp:posOffset>3444240</wp:posOffset>
                </wp:positionH>
                <wp:positionV relativeFrom="paragraph">
                  <wp:posOffset>602615</wp:posOffset>
                </wp:positionV>
                <wp:extent cx="771525" cy="381000"/>
                <wp:effectExtent l="0" t="0" r="28575" b="19050"/>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Default="00940642" w:rsidP="00957922">
                            <w:pPr>
                              <w:jc w:val="both"/>
                              <w:rPr>
                                <w:rFonts w:ascii="Times New Roman" w:hAnsi="Times New Roman"/>
                                <w:sz w:val="20"/>
                                <w:szCs w:val="20"/>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=0,018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9" o:spid="_x0000_s1032" type="#_x0000_t202" style="position:absolute;left:0;text-align:left;margin-left:271.2pt;margin-top:47.45pt;width:60.7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" fillcolor="white [3201]" strokeweight=".5pt">
                <v:path arrowok="t"/>
                <v:textbox>
                  <w:txbxContent>
                    <w:p w:rsidR="00940642" w:rsidRDefault="00940642" w:rsidP="00957922">
                      <w:pPr>
                        <w:jc w:val="both"/>
                        <w:rPr>
                          <w:rFonts w:ascii="Times New Roman" w:hAnsi="Times New Roman"/>
                          <w:sz w:val="20"/>
                          <w:szCs w:val="20"/>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=0,018</w:t>
                      </w:r>
                    </w:p>
                  </w:txbxContent>
                </v:textbox>
              </v:shape>
            </w:pict>
          </mc:Fallback>
        </mc:AlternateContent>
      </w:r>
      <w:r w:rsidRPr="001A1472">
        <w:rPr>
          <w:rFonts w:ascii="Times New Roman" w:hAnsi="Times New Roman"/>
          <w:noProof/>
          <w:sz w:val="28"/>
          <w:szCs w:val="28"/>
          <w:lang w:eastAsia="ru-RU"/>
        </w:rPr>
        <w:drawing>
          <wp:inline distT="0" distB="0" distL="0" distR="0" wp14:anchorId="070EC57C" wp14:editId="5CBAE895">
            <wp:extent cx="3810000" cy="285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63" cy="2864672"/>
                    </a:xfrm>
                    <a:prstGeom prst="rect">
                      <a:avLst/>
                    </a:prstGeom>
                    <a:noFill/>
                    <a:ln>
                      <a:noFill/>
                    </a:ln>
                  </pic:spPr>
                </pic:pic>
              </a:graphicData>
            </a:graphic>
          </wp:inline>
        </w:drawing>
      </w:r>
    </w:p>
    <w:p w:rsidR="00957922" w:rsidRPr="001B49DE" w:rsidRDefault="00957922" w:rsidP="00957922">
      <w:pPr>
        <w:jc w:val="both"/>
        <w:rPr>
          <w:rFonts w:ascii="Times New Roman" w:hAnsi="Times New Roman"/>
          <w:i/>
          <w:sz w:val="24"/>
          <w:szCs w:val="24"/>
        </w:rPr>
      </w:pPr>
      <w:r w:rsidRPr="001A1472">
        <w:rPr>
          <w:rFonts w:ascii="Times New Roman" w:hAnsi="Times New Roman"/>
          <w:sz w:val="28"/>
          <w:szCs w:val="28"/>
        </w:rPr>
        <w:t xml:space="preserve">            </w:t>
      </w:r>
      <w:r w:rsidRPr="001B49DE">
        <w:rPr>
          <w:rFonts w:ascii="Times New Roman" w:hAnsi="Times New Roman"/>
          <w:i/>
          <w:sz w:val="24"/>
          <w:szCs w:val="24"/>
        </w:rPr>
        <w:t>Рис.9 Выраженность протеинурии в исследуемых группах (1-группа контроля, 4-группа МС и КРС)</w:t>
      </w:r>
    </w:p>
    <w:p w:rsidR="00957922" w:rsidRPr="001A1472" w:rsidRDefault="00957922" w:rsidP="00957922">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t xml:space="preserve">Липидный спектр пациентов с МС и КРС в целом характеризовался, как дислипидемия. При статистическом анализе показателей </w:t>
      </w:r>
      <w:r w:rsidRPr="001A1472">
        <w:rPr>
          <w:rFonts w:ascii="Times New Roman" w:hAnsi="Times New Roman"/>
          <w:sz w:val="28"/>
          <w:szCs w:val="28"/>
        </w:rPr>
        <w:lastRenderedPageBreak/>
        <w:t>липидограммы (общий холестерин, ЛПНП, ЛПВП, ТГ) в исследуемых группах достоверные различия выявлены для ЛПНП – 3,0 (1,14-4,86) и 3,7 (2,61-4,81) ммоль/л, соответственно (</w:t>
      </w:r>
      <w:r w:rsidRPr="001A1472">
        <w:rPr>
          <w:rFonts w:ascii="Times New Roman" w:hAnsi="Times New Roman"/>
          <w:sz w:val="28"/>
          <w:szCs w:val="28"/>
          <w:lang w:val="en-US"/>
        </w:rPr>
        <w:t>p</w:t>
      </w:r>
      <w:r w:rsidRPr="001A1472">
        <w:rPr>
          <w:rFonts w:ascii="Times New Roman" w:hAnsi="Times New Roman"/>
          <w:sz w:val="28"/>
          <w:szCs w:val="28"/>
        </w:rPr>
        <w:t>=0,023), а также для ЛПВП (1,34 (1,12-1,54) в группе контроля против 1,22 (0,94-1,5) в группе МС и КРС) (</w:t>
      </w:r>
      <w:proofErr w:type="gramStart"/>
      <w:r w:rsidRPr="001A1472">
        <w:rPr>
          <w:rFonts w:ascii="Times New Roman" w:hAnsi="Times New Roman"/>
          <w:sz w:val="28"/>
          <w:szCs w:val="28"/>
        </w:rPr>
        <w:t>р</w:t>
      </w:r>
      <w:proofErr w:type="gramEnd"/>
      <w:r w:rsidRPr="001A1472">
        <w:rPr>
          <w:rFonts w:ascii="Times New Roman" w:hAnsi="Times New Roman"/>
          <w:sz w:val="28"/>
          <w:szCs w:val="28"/>
        </w:rPr>
        <w:t>=</w:t>
      </w:r>
      <w:r w:rsidRPr="001A1472">
        <w:rPr>
          <w:rFonts w:ascii="Times New Roman" w:eastAsia="Times New Roman" w:hAnsi="Times New Roman"/>
          <w:sz w:val="28"/>
          <w:szCs w:val="28"/>
          <w:lang w:eastAsia="ru-RU"/>
        </w:rPr>
        <w:t>0,024), снижение уровня которых является одним из основных критериев МС.</w:t>
      </w:r>
    </w:p>
    <w:p w:rsidR="00957922" w:rsidRPr="001A1472" w:rsidRDefault="00957922" w:rsidP="00957922">
      <w:pPr>
        <w:jc w:val="both"/>
        <w:rPr>
          <w:rFonts w:ascii="Times New Roman" w:eastAsia="Times New Roman" w:hAnsi="Times New Roman"/>
          <w:sz w:val="28"/>
          <w:szCs w:val="28"/>
          <w:lang w:eastAsia="ru-RU"/>
        </w:rPr>
      </w:pPr>
      <w:r w:rsidRPr="001A1472">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14:anchorId="0979815C" wp14:editId="1564691C">
                <wp:simplePos x="0" y="0"/>
                <wp:positionH relativeFrom="column">
                  <wp:posOffset>3720465</wp:posOffset>
                </wp:positionH>
                <wp:positionV relativeFrom="paragraph">
                  <wp:posOffset>822960</wp:posOffset>
                </wp:positionV>
                <wp:extent cx="666750" cy="304800"/>
                <wp:effectExtent l="0" t="0" r="19050" b="1905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Default="00940642" w:rsidP="00957922">
                            <w:pPr>
                              <w:rPr>
                                <w:rFonts w:ascii="Times New Roman" w:eastAsia="Times New Roman" w:hAnsi="Times New Roman"/>
                                <w:sz w:val="20"/>
                                <w:szCs w:val="20"/>
                                <w:lang w:eastAsia="ru-RU"/>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w:t>
                            </w:r>
                            <w:r>
                              <w:rPr>
                                <w:rFonts w:ascii="Times New Roman" w:eastAsia="Times New Roman" w:hAnsi="Times New Roman"/>
                                <w:sz w:val="20"/>
                                <w:szCs w:val="20"/>
                                <w:lang w:eastAsia="ru-RU"/>
                              </w:rPr>
                              <w:t>0,02</w:t>
                            </w:r>
                            <w:r w:rsidRPr="000C6BB1">
                              <w:rPr>
                                <w:rFonts w:ascii="Times New Roman" w:eastAsia="Times New Roman" w:hAnsi="Times New Roman"/>
                                <w:sz w:val="20"/>
                                <w:szCs w:val="20"/>
                                <w:lang w:eastAsia="ru-RU"/>
                              </w:rPr>
                              <w:t>4</w:t>
                            </w:r>
                          </w:p>
                          <w:p w:rsidR="00940642" w:rsidRPr="000C6BB1" w:rsidRDefault="00940642" w:rsidP="0095792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0" o:spid="_x0000_s1033" type="#_x0000_t202" style="position:absolute;left:0;text-align:left;margin-left:292.95pt;margin-top:64.8pt;width:5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" fillcolor="white [3201]" strokeweight=".5pt">
                <v:path arrowok="t"/>
                <v:textbox>
                  <w:txbxContent>
                    <w:p w:rsidR="00940642" w:rsidRDefault="00940642" w:rsidP="00957922">
                      <w:pPr>
                        <w:rPr>
                          <w:rFonts w:ascii="Times New Roman" w:eastAsia="Times New Roman" w:hAnsi="Times New Roman"/>
                          <w:sz w:val="20"/>
                          <w:szCs w:val="20"/>
                          <w:lang w:eastAsia="ru-RU"/>
                        </w:rPr>
                      </w:pPr>
                      <w:proofErr w:type="gramStart"/>
                      <w:r w:rsidRPr="000C6BB1">
                        <w:rPr>
                          <w:rFonts w:ascii="Times New Roman" w:hAnsi="Times New Roman"/>
                          <w:sz w:val="20"/>
                          <w:szCs w:val="20"/>
                        </w:rPr>
                        <w:t>р</w:t>
                      </w:r>
                      <w:proofErr w:type="gramEnd"/>
                      <w:r w:rsidRPr="000C6BB1">
                        <w:rPr>
                          <w:rFonts w:ascii="Times New Roman" w:hAnsi="Times New Roman"/>
                          <w:sz w:val="20"/>
                          <w:szCs w:val="20"/>
                        </w:rPr>
                        <w:t>=</w:t>
                      </w:r>
                      <w:r>
                        <w:rPr>
                          <w:rFonts w:ascii="Times New Roman" w:eastAsia="Times New Roman" w:hAnsi="Times New Roman"/>
                          <w:sz w:val="20"/>
                          <w:szCs w:val="20"/>
                          <w:lang w:eastAsia="ru-RU"/>
                        </w:rPr>
                        <w:t>0,02</w:t>
                      </w:r>
                      <w:r w:rsidRPr="000C6BB1">
                        <w:rPr>
                          <w:rFonts w:ascii="Times New Roman" w:eastAsia="Times New Roman" w:hAnsi="Times New Roman"/>
                          <w:sz w:val="20"/>
                          <w:szCs w:val="20"/>
                          <w:lang w:eastAsia="ru-RU"/>
                        </w:rPr>
                        <w:t>4</w:t>
                      </w:r>
                    </w:p>
                    <w:p w:rsidR="00940642" w:rsidRPr="000C6BB1" w:rsidRDefault="00940642" w:rsidP="00957922">
                      <w:pPr>
                        <w:rPr>
                          <w:sz w:val="20"/>
                          <w:szCs w:val="20"/>
                        </w:rPr>
                      </w:pPr>
                    </w:p>
                  </w:txbxContent>
                </v:textbox>
              </v:shape>
            </w:pict>
          </mc:Fallback>
        </mc:AlternateContent>
      </w:r>
      <w:r w:rsidR="00A13420">
        <w:rPr>
          <w:rFonts w:ascii="Times New Roman" w:eastAsia="Times New Roman" w:hAnsi="Times New Roman"/>
          <w:sz w:val="28"/>
          <w:szCs w:val="28"/>
          <w:lang w:eastAsia="ru-RU"/>
        </w:rPr>
        <w:t xml:space="preserve">             </w:t>
      </w:r>
      <w:r w:rsidRPr="001A1472">
        <w:rPr>
          <w:rFonts w:ascii="Times New Roman" w:eastAsia="Times New Roman" w:hAnsi="Times New Roman"/>
          <w:noProof/>
          <w:sz w:val="28"/>
          <w:szCs w:val="28"/>
          <w:lang w:eastAsia="ru-RU"/>
        </w:rPr>
        <w:drawing>
          <wp:inline distT="0" distB="0" distL="0" distR="0" wp14:anchorId="482123F9" wp14:editId="3A6DE844">
            <wp:extent cx="3762375" cy="282178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5502" cy="2824127"/>
                    </a:xfrm>
                    <a:prstGeom prst="rect">
                      <a:avLst/>
                    </a:prstGeom>
                    <a:noFill/>
                    <a:ln>
                      <a:noFill/>
                    </a:ln>
                  </pic:spPr>
                </pic:pic>
              </a:graphicData>
            </a:graphic>
          </wp:inline>
        </w:drawing>
      </w:r>
      <w:r w:rsidRPr="001A1472">
        <w:rPr>
          <w:rFonts w:ascii="Times New Roman" w:eastAsia="Times New Roman" w:hAnsi="Times New Roman"/>
          <w:sz w:val="28"/>
          <w:szCs w:val="28"/>
          <w:lang w:eastAsia="ru-RU"/>
        </w:rPr>
        <w:t xml:space="preserve">     </w:t>
      </w:r>
    </w:p>
    <w:p w:rsidR="00957922" w:rsidRPr="00BD28D6" w:rsidRDefault="00957922" w:rsidP="00BD28D6">
      <w:pPr>
        <w:jc w:val="both"/>
        <w:rPr>
          <w:rFonts w:ascii="Times New Roman" w:eastAsia="Times New Roman" w:hAnsi="Times New Roman"/>
          <w:sz w:val="24"/>
          <w:szCs w:val="24"/>
          <w:lang w:eastAsia="ru-RU"/>
        </w:rPr>
      </w:pPr>
      <w:r w:rsidRPr="00DE641D">
        <w:rPr>
          <w:rFonts w:ascii="Times New Roman" w:eastAsia="Times New Roman" w:hAnsi="Times New Roman"/>
          <w:i/>
          <w:sz w:val="24"/>
          <w:szCs w:val="24"/>
          <w:lang w:eastAsia="ru-RU"/>
        </w:rPr>
        <w:t xml:space="preserve">Рис.10 Показатели ЛПВП в исследуемых группах </w:t>
      </w:r>
      <w:r w:rsidRPr="00DE641D">
        <w:rPr>
          <w:rFonts w:ascii="Times New Roman" w:hAnsi="Times New Roman"/>
          <w:i/>
          <w:sz w:val="24"/>
          <w:szCs w:val="24"/>
        </w:rPr>
        <w:t>(1-группа контроля, 4-группа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eastAsia="Times New Roman" w:hAnsi="Times New Roman"/>
          <w:sz w:val="28"/>
          <w:szCs w:val="28"/>
          <w:lang w:eastAsia="ru-RU"/>
        </w:rPr>
        <w:t>При анализе данных инструментальных исследований получены следующие результаты: по результатам ЭКГ достоверных различий по встречаемости таких изменений ритма, как экстрасистолы, фибрилляция предсердий или блокада ножек пучка Гиса, обнаружено не было (</w:t>
      </w:r>
      <w:proofErr w:type="gramStart"/>
      <w:r w:rsidRPr="001A1472">
        <w:rPr>
          <w:rFonts w:ascii="Times New Roman" w:eastAsia="Times New Roman" w:hAnsi="Times New Roman"/>
          <w:sz w:val="28"/>
          <w:szCs w:val="28"/>
          <w:lang w:eastAsia="ru-RU"/>
        </w:rPr>
        <w:t>р</w:t>
      </w:r>
      <w:proofErr w:type="gramEnd"/>
      <w:r w:rsidRPr="001A1472">
        <w:rPr>
          <w:rFonts w:ascii="Times New Roman" w:eastAsia="Times New Roman" w:hAnsi="Times New Roman"/>
          <w:sz w:val="28"/>
          <w:szCs w:val="28"/>
          <w:lang w:eastAsia="ru-RU"/>
        </w:rPr>
        <w:t>&gt;0,05).  По результатам ЭХО-КГ выявлены значимые различия по индексу массы миокарда левого желудочка и конечно – диастолического объема левого желудочка. ИММЛЖ в группе контроля составил 82</w:t>
      </w:r>
      <w:r w:rsidRPr="001A1472">
        <w:rPr>
          <w:rFonts w:ascii="Times New Roman" w:hAnsi="Times New Roman"/>
          <w:sz w:val="28"/>
          <w:szCs w:val="28"/>
        </w:rPr>
        <w:t xml:space="preserve"> (71-93) г/м</w:t>
      </w:r>
      <w:r w:rsidRPr="001A1472">
        <w:rPr>
          <w:rFonts w:ascii="Times New Roman" w:hAnsi="Times New Roman"/>
          <w:sz w:val="28"/>
          <w:szCs w:val="28"/>
          <w:vertAlign w:val="superscript"/>
        </w:rPr>
        <w:t>2</w:t>
      </w:r>
      <w:r w:rsidRPr="001A1472">
        <w:rPr>
          <w:rFonts w:ascii="Times New Roman" w:hAnsi="Times New Roman"/>
          <w:sz w:val="28"/>
          <w:szCs w:val="28"/>
        </w:rPr>
        <w:t>, а в группе МС и КРС – 94 (88-100) г/м</w:t>
      </w:r>
      <w:r w:rsidRPr="001A1472">
        <w:rPr>
          <w:rFonts w:ascii="Times New Roman" w:hAnsi="Times New Roman"/>
          <w:sz w:val="28"/>
          <w:szCs w:val="28"/>
          <w:vertAlign w:val="superscript"/>
        </w:rPr>
        <w:t>2</w:t>
      </w:r>
      <w:r w:rsidRPr="001A1472">
        <w:rPr>
          <w:rFonts w:ascii="Times New Roman" w:hAnsi="Times New Roman"/>
          <w:sz w:val="28"/>
          <w:szCs w:val="28"/>
        </w:rPr>
        <w:t xml:space="preserve">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=0,026).</w:t>
      </w:r>
    </w:p>
    <w:p w:rsidR="00957922" w:rsidRPr="001A1472" w:rsidRDefault="00957922" w:rsidP="00957922">
      <w:pPr>
        <w:tabs>
          <w:tab w:val="left" w:pos="709"/>
        </w:tabs>
        <w:ind w:right="2551" w:firstLine="709"/>
        <w:jc w:val="both"/>
        <w:rPr>
          <w:rFonts w:ascii="Times New Roman" w:eastAsia="Times New Roman" w:hAnsi="Times New Roman"/>
          <w:sz w:val="28"/>
          <w:szCs w:val="28"/>
          <w:lang w:eastAsia="ru-RU"/>
        </w:rPr>
      </w:pPr>
      <w:r w:rsidRPr="001A1472">
        <w:rPr>
          <w:rFonts w:ascii="Times New Roman" w:hAnsi="Times New Roman"/>
          <w:noProof/>
          <w:sz w:val="28"/>
          <w:szCs w:val="28"/>
          <w:lang w:eastAsia="ru-RU"/>
        </w:rPr>
        <w:lastRenderedPageBreak/>
        <mc:AlternateContent>
          <mc:Choice Requires="wps">
            <w:drawing>
              <wp:anchor distT="0" distB="0" distL="114300" distR="114300" simplePos="0" relativeHeight="251656192" behindDoc="0" locked="0" layoutInCell="1" allowOverlap="1" wp14:anchorId="25744641" wp14:editId="78B80560">
                <wp:simplePos x="0" y="0"/>
                <wp:positionH relativeFrom="column">
                  <wp:posOffset>3387090</wp:posOffset>
                </wp:positionH>
                <wp:positionV relativeFrom="paragraph">
                  <wp:posOffset>722630</wp:posOffset>
                </wp:positionV>
                <wp:extent cx="657225" cy="333375"/>
                <wp:effectExtent l="0" t="0" r="28575" b="28575"/>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1" o:spid="_x0000_s1034" type="#_x0000_t202" style="position:absolute;left:0;text-align:left;margin-left:266.7pt;margin-top:56.9pt;width:51.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=0,026</w:t>
                      </w:r>
                    </w:p>
                  </w:txbxContent>
                </v:textbox>
              </v:shape>
            </w:pict>
          </mc:Fallback>
        </mc:AlternateContent>
      </w:r>
      <w:r w:rsidRPr="001A1472">
        <w:rPr>
          <w:rFonts w:ascii="Times New Roman" w:eastAsia="Times New Roman" w:hAnsi="Times New Roman"/>
          <w:noProof/>
          <w:sz w:val="28"/>
          <w:szCs w:val="28"/>
          <w:lang w:eastAsia="ru-RU"/>
        </w:rPr>
        <w:drawing>
          <wp:inline distT="0" distB="0" distL="0" distR="0" wp14:anchorId="46B324F1" wp14:editId="619D0F22">
            <wp:extent cx="3810000" cy="2857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57922" w:rsidRPr="00DE641D" w:rsidRDefault="00957922" w:rsidP="00957922">
      <w:pPr>
        <w:jc w:val="both"/>
        <w:rPr>
          <w:rFonts w:ascii="Times New Roman" w:hAnsi="Times New Roman"/>
          <w:i/>
          <w:sz w:val="24"/>
          <w:szCs w:val="24"/>
        </w:rPr>
      </w:pPr>
      <w:r w:rsidRPr="001A1472">
        <w:rPr>
          <w:rFonts w:ascii="Times New Roman" w:eastAsia="Times New Roman" w:hAnsi="Times New Roman"/>
          <w:sz w:val="28"/>
          <w:szCs w:val="28"/>
          <w:lang w:eastAsia="ru-RU"/>
        </w:rPr>
        <w:t xml:space="preserve">           </w:t>
      </w:r>
      <w:r w:rsidRPr="00DE641D">
        <w:rPr>
          <w:rFonts w:ascii="Times New Roman" w:eastAsia="Times New Roman" w:hAnsi="Times New Roman"/>
          <w:sz w:val="24"/>
          <w:szCs w:val="24"/>
          <w:lang w:eastAsia="ru-RU"/>
        </w:rPr>
        <w:t xml:space="preserve"> </w:t>
      </w:r>
      <w:r w:rsidRPr="00DE641D">
        <w:rPr>
          <w:rFonts w:ascii="Times New Roman" w:eastAsia="Times New Roman" w:hAnsi="Times New Roman"/>
          <w:i/>
          <w:sz w:val="24"/>
          <w:szCs w:val="24"/>
          <w:lang w:eastAsia="ru-RU"/>
        </w:rPr>
        <w:t xml:space="preserve">Рис.11 ИММЛЖ в исследуемых группах </w:t>
      </w:r>
      <w:r w:rsidRPr="00DE641D">
        <w:rPr>
          <w:rFonts w:ascii="Times New Roman" w:hAnsi="Times New Roman"/>
          <w:i/>
          <w:sz w:val="24"/>
          <w:szCs w:val="24"/>
        </w:rPr>
        <w:t>(1-группа контроля, 4-группа МС и КРС)</w:t>
      </w:r>
    </w:p>
    <w:p w:rsidR="00957922" w:rsidRPr="001A1472" w:rsidRDefault="00957922" w:rsidP="00957922">
      <w:pPr>
        <w:jc w:val="both"/>
        <w:rPr>
          <w:rFonts w:ascii="Times New Roman" w:eastAsia="Times New Roman" w:hAnsi="Times New Roman"/>
          <w:sz w:val="28"/>
          <w:szCs w:val="28"/>
          <w:lang w:eastAsia="ru-RU"/>
        </w:rPr>
      </w:pP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eastAsia="Times New Roman" w:hAnsi="Times New Roman"/>
          <w:sz w:val="28"/>
          <w:szCs w:val="28"/>
          <w:lang w:eastAsia="ru-RU"/>
        </w:rPr>
        <w:t>Конечно – диастолический объем у пациентов с МС и КРС составил – 99</w:t>
      </w:r>
      <w:r w:rsidRPr="001A1472">
        <w:rPr>
          <w:rFonts w:ascii="Times New Roman" w:hAnsi="Times New Roman"/>
          <w:sz w:val="28"/>
          <w:szCs w:val="28"/>
        </w:rPr>
        <w:t xml:space="preserve"> (81-116) , а в группе контроля – </w:t>
      </w:r>
      <w:r w:rsidRPr="001A1472">
        <w:rPr>
          <w:rFonts w:ascii="Times New Roman" w:eastAsia="Times New Roman" w:hAnsi="Times New Roman"/>
          <w:sz w:val="28"/>
          <w:szCs w:val="28"/>
          <w:lang w:eastAsia="ru-RU"/>
        </w:rPr>
        <w:t>95</w:t>
      </w:r>
      <w:r w:rsidRPr="001A1472">
        <w:rPr>
          <w:rFonts w:ascii="Times New Roman" w:hAnsi="Times New Roman"/>
          <w:sz w:val="28"/>
          <w:szCs w:val="28"/>
        </w:rPr>
        <w:t xml:space="preserve"> (75-115)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=0,02), при этом достоверных различий в показателях конечно – диастолического размера не выявлено (р&gt;0,05).</w:t>
      </w:r>
    </w:p>
    <w:p w:rsidR="00957922" w:rsidRPr="001A1472" w:rsidRDefault="00957922" w:rsidP="00957922">
      <w:pPr>
        <w:tabs>
          <w:tab w:val="left" w:pos="709"/>
        </w:tabs>
        <w:ind w:right="2551" w:firstLine="709"/>
        <w:jc w:val="both"/>
        <w:rPr>
          <w:rFonts w:ascii="Times New Roman" w:eastAsia="Times New Roman" w:hAnsi="Times New Roman"/>
          <w:sz w:val="28"/>
          <w:szCs w:val="28"/>
          <w:lang w:eastAsia="ru-RU"/>
        </w:rPr>
      </w:pPr>
      <w:r w:rsidRPr="001A1472">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14:anchorId="615A8688" wp14:editId="68E800EC">
                <wp:simplePos x="0" y="0"/>
                <wp:positionH relativeFrom="column">
                  <wp:posOffset>3453765</wp:posOffset>
                </wp:positionH>
                <wp:positionV relativeFrom="paragraph">
                  <wp:posOffset>813435</wp:posOffset>
                </wp:positionV>
                <wp:extent cx="676275" cy="276225"/>
                <wp:effectExtent l="0" t="0" r="28575" b="28575"/>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92" o:spid="_x0000_s1035" type="#_x0000_t202" style="position:absolute;left:0;text-align:left;margin-left:271.95pt;margin-top:64.05pt;width:5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=0,02</w:t>
                      </w:r>
                    </w:p>
                  </w:txbxContent>
                </v:textbox>
              </v:shape>
            </w:pict>
          </mc:Fallback>
        </mc:AlternateContent>
      </w:r>
      <w:r w:rsidRPr="001A1472">
        <w:rPr>
          <w:rFonts w:ascii="Times New Roman" w:eastAsia="Times New Roman" w:hAnsi="Times New Roman"/>
          <w:noProof/>
          <w:sz w:val="28"/>
          <w:szCs w:val="28"/>
          <w:lang w:eastAsia="ru-RU"/>
        </w:rPr>
        <w:drawing>
          <wp:inline distT="0" distB="0" distL="0" distR="0" wp14:anchorId="27783EB2" wp14:editId="4B09E7CA">
            <wp:extent cx="3810004" cy="2857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7470" cy="2870599"/>
                    </a:xfrm>
                    <a:prstGeom prst="rect">
                      <a:avLst/>
                    </a:prstGeom>
                    <a:noFill/>
                    <a:ln>
                      <a:noFill/>
                    </a:ln>
                  </pic:spPr>
                </pic:pic>
              </a:graphicData>
            </a:graphic>
          </wp:inline>
        </w:drawing>
      </w:r>
    </w:p>
    <w:p w:rsidR="00957922" w:rsidRPr="00BD28D6" w:rsidRDefault="00957922" w:rsidP="00957922">
      <w:pPr>
        <w:jc w:val="both"/>
        <w:rPr>
          <w:rFonts w:ascii="Times New Roman" w:hAnsi="Times New Roman"/>
          <w:i/>
          <w:sz w:val="24"/>
          <w:szCs w:val="24"/>
        </w:rPr>
      </w:pPr>
      <w:r w:rsidRPr="001A1472">
        <w:rPr>
          <w:rFonts w:ascii="Times New Roman" w:eastAsia="Times New Roman" w:hAnsi="Times New Roman"/>
          <w:sz w:val="28"/>
          <w:szCs w:val="28"/>
          <w:lang w:eastAsia="ru-RU"/>
        </w:rPr>
        <w:t xml:space="preserve">            </w:t>
      </w:r>
      <w:r w:rsidRPr="001A1472">
        <w:rPr>
          <w:rFonts w:ascii="Times New Roman" w:eastAsia="Times New Roman" w:hAnsi="Times New Roman"/>
          <w:i/>
          <w:sz w:val="28"/>
          <w:szCs w:val="28"/>
          <w:lang w:eastAsia="ru-RU"/>
        </w:rPr>
        <w:t xml:space="preserve"> </w:t>
      </w:r>
      <w:r w:rsidRPr="00DE641D">
        <w:rPr>
          <w:rFonts w:ascii="Times New Roman" w:eastAsia="Times New Roman" w:hAnsi="Times New Roman"/>
          <w:i/>
          <w:sz w:val="24"/>
          <w:szCs w:val="24"/>
          <w:lang w:eastAsia="ru-RU"/>
        </w:rPr>
        <w:t xml:space="preserve">Рис.12 КДО в исследуемых группах </w:t>
      </w:r>
      <w:r w:rsidRPr="00DE641D">
        <w:rPr>
          <w:rFonts w:ascii="Times New Roman" w:hAnsi="Times New Roman"/>
          <w:i/>
          <w:sz w:val="24"/>
          <w:szCs w:val="24"/>
        </w:rPr>
        <w:t>(1-группа контроля, 4-группа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Показатели диастолической функции (Е/А, </w:t>
      </w:r>
      <w:r w:rsidRPr="001A1472">
        <w:rPr>
          <w:rFonts w:ascii="Times New Roman" w:hAnsi="Times New Roman"/>
          <w:sz w:val="28"/>
          <w:szCs w:val="28"/>
          <w:lang w:val="en-US"/>
        </w:rPr>
        <w:t>IVRT</w:t>
      </w:r>
      <w:r w:rsidRPr="001A1472">
        <w:rPr>
          <w:rFonts w:ascii="Times New Roman" w:hAnsi="Times New Roman"/>
          <w:sz w:val="28"/>
          <w:szCs w:val="28"/>
        </w:rPr>
        <w:t xml:space="preserve">, </w:t>
      </w:r>
      <w:r w:rsidRPr="001A1472">
        <w:rPr>
          <w:rFonts w:ascii="Times New Roman" w:hAnsi="Times New Roman"/>
          <w:sz w:val="28"/>
          <w:szCs w:val="28"/>
          <w:lang w:val="en-US"/>
        </w:rPr>
        <w:t>DT</w:t>
      </w:r>
      <w:r w:rsidRPr="001A1472">
        <w:rPr>
          <w:rFonts w:ascii="Times New Roman" w:hAnsi="Times New Roman"/>
          <w:sz w:val="28"/>
          <w:szCs w:val="28"/>
        </w:rPr>
        <w:t xml:space="preserve">) достоверно не различались. И, в целом, обе группы характеризовались отсутствием </w:t>
      </w:r>
      <w:r w:rsidRPr="001A1472">
        <w:rPr>
          <w:rFonts w:ascii="Times New Roman" w:hAnsi="Times New Roman"/>
          <w:sz w:val="28"/>
          <w:szCs w:val="28"/>
        </w:rPr>
        <w:lastRenderedPageBreak/>
        <w:t>диастолической дисфункции. Также отсутствовали различия по значениям фракции выброса в исследуемых группах. В группе контроля фракция выброса составила 65 (59-71), а в группе МС и КРС – 63 (55-71) (</w:t>
      </w:r>
      <w:proofErr w:type="gramStart"/>
      <w:r w:rsidRPr="001A1472">
        <w:rPr>
          <w:rFonts w:ascii="Times New Roman" w:hAnsi="Times New Roman"/>
          <w:sz w:val="28"/>
          <w:szCs w:val="28"/>
        </w:rPr>
        <w:t>р</w:t>
      </w:r>
      <w:proofErr w:type="gramEnd"/>
      <w:r w:rsidRPr="001A1472">
        <w:rPr>
          <w:rFonts w:ascii="Times New Roman" w:hAnsi="Times New Roman"/>
          <w:sz w:val="28"/>
          <w:szCs w:val="28"/>
        </w:rPr>
        <w:t>&gt;0,05).</w:t>
      </w:r>
    </w:p>
    <w:p w:rsidR="00957922" w:rsidRPr="001A1472" w:rsidRDefault="00957922" w:rsidP="00957922">
      <w:pPr>
        <w:tabs>
          <w:tab w:val="left" w:pos="709"/>
        </w:tabs>
        <w:spacing w:line="360" w:lineRule="auto"/>
        <w:ind w:right="2551" w:firstLine="709"/>
        <w:jc w:val="both"/>
        <w:rPr>
          <w:rFonts w:ascii="Times New Roman" w:hAnsi="Times New Roman"/>
          <w:sz w:val="28"/>
          <w:szCs w:val="28"/>
        </w:rPr>
      </w:pPr>
      <w:r w:rsidRPr="001A1472">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560E01E7" wp14:editId="726BECBB">
                <wp:simplePos x="0" y="0"/>
                <wp:positionH relativeFrom="column">
                  <wp:posOffset>3453765</wp:posOffset>
                </wp:positionH>
                <wp:positionV relativeFrom="paragraph">
                  <wp:posOffset>848360</wp:posOffset>
                </wp:positionV>
                <wp:extent cx="600075" cy="295275"/>
                <wp:effectExtent l="0" t="0" r="28575" b="28575"/>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Default="00940642" w:rsidP="00957922">
                            <w:proofErr w:type="gramStart"/>
                            <w:r w:rsidRPr="008241C8">
                              <w:rPr>
                                <w:rFonts w:ascii="Times New Roman" w:hAnsi="Times New Roman"/>
                                <w:sz w:val="20"/>
                                <w:szCs w:val="20"/>
                              </w:rPr>
                              <w:t>р</w:t>
                            </w:r>
                            <w:proofErr w:type="gramEnd"/>
                            <w:r w:rsidRPr="008241C8">
                              <w:rPr>
                                <w:rFonts w:ascii="Times New Roman" w:hAnsi="Times New Roman"/>
                                <w:sz w:val="20"/>
                                <w:szCs w:val="20"/>
                              </w:rPr>
                              <w:t>&gt;0,05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93" o:spid="_x0000_s1036" type="#_x0000_t202" style="position:absolute;left:0;text-align:left;margin-left:271.95pt;margin-top:66.8pt;width:47.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" fillcolor="white [3201]" strokeweight=".5pt">
                <v:path arrowok="t"/>
                <v:textbox>
                  <w:txbxContent>
                    <w:p w:rsidR="00940642" w:rsidRDefault="00940642" w:rsidP="00957922">
                      <w:proofErr w:type="gramStart"/>
                      <w:r w:rsidRPr="008241C8">
                        <w:rPr>
                          <w:rFonts w:ascii="Times New Roman" w:hAnsi="Times New Roman"/>
                          <w:sz w:val="20"/>
                          <w:szCs w:val="20"/>
                        </w:rPr>
                        <w:t>р</w:t>
                      </w:r>
                      <w:proofErr w:type="gramEnd"/>
                      <w:r w:rsidRPr="008241C8">
                        <w:rPr>
                          <w:rFonts w:ascii="Times New Roman" w:hAnsi="Times New Roman"/>
                          <w:sz w:val="20"/>
                          <w:szCs w:val="20"/>
                        </w:rPr>
                        <w:t>&gt;0,05</w:t>
                      </w:r>
                    </w:p>
                  </w:txbxContent>
                </v:textbox>
              </v:shape>
            </w:pict>
          </mc:Fallback>
        </mc:AlternateContent>
      </w:r>
      <w:r w:rsidRPr="001A1472">
        <w:rPr>
          <w:rFonts w:ascii="Times New Roman" w:hAnsi="Times New Roman"/>
          <w:noProof/>
          <w:sz w:val="28"/>
          <w:szCs w:val="28"/>
          <w:lang w:eastAsia="ru-RU"/>
        </w:rPr>
        <w:drawing>
          <wp:inline distT="0" distB="0" distL="0" distR="0" wp14:anchorId="3165BEC4" wp14:editId="27543035">
            <wp:extent cx="3809999" cy="28575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205" cy="2862154"/>
                    </a:xfrm>
                    <a:prstGeom prst="rect">
                      <a:avLst/>
                    </a:prstGeom>
                    <a:noFill/>
                    <a:ln>
                      <a:noFill/>
                    </a:ln>
                  </pic:spPr>
                </pic:pic>
              </a:graphicData>
            </a:graphic>
          </wp:inline>
        </w:drawing>
      </w:r>
    </w:p>
    <w:p w:rsidR="00957922" w:rsidRPr="00DE641D" w:rsidRDefault="00957922" w:rsidP="00957922">
      <w:pPr>
        <w:jc w:val="both"/>
        <w:rPr>
          <w:rFonts w:ascii="Times New Roman" w:hAnsi="Times New Roman"/>
          <w:i/>
          <w:sz w:val="24"/>
          <w:szCs w:val="24"/>
        </w:rPr>
      </w:pPr>
      <w:r w:rsidRPr="001A1472">
        <w:rPr>
          <w:rFonts w:ascii="Times New Roman" w:hAnsi="Times New Roman"/>
          <w:sz w:val="28"/>
          <w:szCs w:val="28"/>
        </w:rPr>
        <w:t xml:space="preserve">            </w:t>
      </w:r>
      <w:r w:rsidRPr="00DE641D">
        <w:rPr>
          <w:rFonts w:ascii="Times New Roman" w:hAnsi="Times New Roman"/>
          <w:i/>
          <w:sz w:val="24"/>
          <w:szCs w:val="24"/>
        </w:rPr>
        <w:t xml:space="preserve"> Рис.13 Фракция выброса в исследуемых группах (1-группа контроля, 4-группа МС и КРС)</w:t>
      </w:r>
    </w:p>
    <w:p w:rsidR="00957922" w:rsidRPr="001A1472" w:rsidRDefault="00957922" w:rsidP="00BD28D6">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При проведении логистического регрессионного анализа сочетание МС и КРС сопровождалось увеличением риска развития кальцификации аортального и митрального клапанов сердца: ОШ </w:t>
      </w:r>
      <w:r w:rsidRPr="001A1472">
        <w:rPr>
          <w:rFonts w:ascii="Times New Roman" w:hAnsi="Times New Roman"/>
          <w:sz w:val="28"/>
          <w:szCs w:val="28"/>
          <w:shd w:val="clear" w:color="auto" w:fill="FFFFFF"/>
        </w:rPr>
        <w:t>10.862</w:t>
      </w:r>
      <w:r w:rsidRPr="001A1472">
        <w:rPr>
          <w:rFonts w:ascii="Times New Roman" w:hAnsi="Times New Roman"/>
          <w:sz w:val="28"/>
          <w:szCs w:val="28"/>
        </w:rPr>
        <w:t xml:space="preserve"> ДИ </w:t>
      </w:r>
      <w:r w:rsidRPr="001A1472">
        <w:rPr>
          <w:rFonts w:ascii="Times New Roman" w:hAnsi="Times New Roman"/>
          <w:sz w:val="28"/>
          <w:szCs w:val="28"/>
          <w:shd w:val="clear" w:color="auto" w:fill="FFFFFF"/>
        </w:rPr>
        <w:t>1.299</w:t>
      </w:r>
      <w:r w:rsidRPr="001A1472">
        <w:rPr>
          <w:rFonts w:ascii="Times New Roman" w:hAnsi="Times New Roman"/>
          <w:sz w:val="28"/>
          <w:szCs w:val="28"/>
        </w:rPr>
        <w:t>-</w:t>
      </w:r>
      <w:r w:rsidRPr="001A1472">
        <w:rPr>
          <w:rFonts w:ascii="Times New Roman" w:hAnsi="Times New Roman"/>
          <w:sz w:val="28"/>
          <w:szCs w:val="28"/>
          <w:shd w:val="clear" w:color="auto" w:fill="FFFFFF"/>
        </w:rPr>
        <w:t>90.841</w:t>
      </w:r>
      <w:r w:rsidRPr="001A1472">
        <w:rPr>
          <w:rFonts w:ascii="Times New Roman" w:hAnsi="Times New Roman"/>
          <w:sz w:val="28"/>
          <w:szCs w:val="28"/>
        </w:rPr>
        <w:t xml:space="preserve">, </w:t>
      </w:r>
      <w:proofErr w:type="gramStart"/>
      <w:r w:rsidRPr="001A1472">
        <w:rPr>
          <w:rFonts w:ascii="Times New Roman" w:hAnsi="Times New Roman"/>
          <w:sz w:val="28"/>
          <w:szCs w:val="28"/>
        </w:rPr>
        <w:t>р</w:t>
      </w:r>
      <w:proofErr w:type="gramEnd"/>
      <w:r w:rsidRPr="001A1472">
        <w:rPr>
          <w:rFonts w:ascii="Times New Roman" w:hAnsi="Times New Roman"/>
          <w:sz w:val="28"/>
          <w:szCs w:val="28"/>
        </w:rPr>
        <w:t>&lt;0,05.</w:t>
      </w:r>
    </w:p>
    <w:p w:rsidR="00957922" w:rsidRPr="009D72F2" w:rsidRDefault="00957922" w:rsidP="009D72F2">
      <w:pPr>
        <w:pStyle w:val="a5"/>
        <w:numPr>
          <w:ilvl w:val="1"/>
          <w:numId w:val="12"/>
        </w:numPr>
        <w:spacing w:line="360" w:lineRule="auto"/>
        <w:jc w:val="center"/>
        <w:rPr>
          <w:rFonts w:ascii="Times New Roman" w:hAnsi="Times New Roman"/>
          <w:b/>
          <w:sz w:val="28"/>
          <w:szCs w:val="28"/>
        </w:rPr>
      </w:pPr>
      <w:r w:rsidRPr="009D72F2">
        <w:rPr>
          <w:rFonts w:ascii="Times New Roman" w:hAnsi="Times New Roman"/>
          <w:b/>
          <w:sz w:val="28"/>
          <w:szCs w:val="28"/>
        </w:rPr>
        <w:t>Сравнение группы  КРС 2 типа и группы пациентов с сочетанием МС и КРС</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t>Исследуемые группы были сходны по возрасту и полу. Пациенты из группы КРС 2 типа характеризовались наличием ИБС и ГБ, осложненных ХСН, а также развитием ХБП. В целом, обе группы имели сходные параметры антигипертензивной и антиангинальной терапии. Различий в длительности течения сердечно – сосудистой патологии в исследуемых группах не выявлено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&gt;0,05). При этом пациенты в группе КРС имели достоверно меньшие  суммы баллов по шкале </w:t>
      </w:r>
      <w:r w:rsidRPr="001A1472">
        <w:rPr>
          <w:rFonts w:ascii="Times New Roman" w:hAnsi="Times New Roman"/>
          <w:sz w:val="28"/>
          <w:szCs w:val="28"/>
          <w:lang w:val="en-US"/>
        </w:rPr>
        <w:t>CIRS</w:t>
      </w:r>
      <w:r w:rsidRPr="001A1472">
        <w:rPr>
          <w:rFonts w:ascii="Times New Roman" w:hAnsi="Times New Roman"/>
          <w:sz w:val="28"/>
          <w:szCs w:val="28"/>
        </w:rPr>
        <w:t xml:space="preserve"> по сравнению с группой МС и КРС (</w:t>
      </w:r>
      <w:r w:rsidRPr="001A1472">
        <w:rPr>
          <w:rFonts w:ascii="Times New Roman" w:hAnsi="Times New Roman"/>
          <w:sz w:val="28"/>
          <w:szCs w:val="28"/>
          <w:lang w:val="en-US"/>
        </w:rPr>
        <w:t>p</w:t>
      </w:r>
      <w:r w:rsidRPr="001A1472">
        <w:rPr>
          <w:rFonts w:ascii="Times New Roman" w:hAnsi="Times New Roman"/>
          <w:sz w:val="28"/>
          <w:szCs w:val="28"/>
        </w:rPr>
        <w:t>=</w:t>
      </w:r>
      <w:r w:rsidRPr="001A1472">
        <w:rPr>
          <w:rFonts w:ascii="Times New Roman" w:eastAsia="Times New Roman" w:hAnsi="Times New Roman"/>
          <w:sz w:val="28"/>
          <w:szCs w:val="28"/>
          <w:lang w:eastAsia="ru-RU"/>
        </w:rPr>
        <w:t>0,007496).</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lastRenderedPageBreak/>
        <w:t>Индекс массы тела в группе МС и КРС 2 типа был достоверно выше, чем в группе пациентов только с КРС 2 типа и составил 31,1 (25,8-36,4)  против 24,3 (22,8-27,8) (</w:t>
      </w:r>
      <w:proofErr w:type="gramStart"/>
      <w:r w:rsidRPr="001A1472">
        <w:rPr>
          <w:rFonts w:ascii="Times New Roman" w:hAnsi="Times New Roman"/>
          <w:sz w:val="28"/>
          <w:szCs w:val="28"/>
        </w:rPr>
        <w:t>р</w:t>
      </w:r>
      <w:proofErr w:type="gramEnd"/>
      <w:r w:rsidRPr="001A1472">
        <w:rPr>
          <w:rFonts w:ascii="Times New Roman" w:hAnsi="Times New Roman"/>
          <w:sz w:val="28"/>
          <w:szCs w:val="28"/>
        </w:rPr>
        <w:t>=</w:t>
      </w:r>
      <w:r w:rsidRPr="001A1472">
        <w:rPr>
          <w:rFonts w:ascii="Times New Roman" w:eastAsia="Times New Roman" w:hAnsi="Times New Roman"/>
          <w:sz w:val="28"/>
          <w:szCs w:val="28"/>
          <w:lang w:eastAsia="ru-RU"/>
        </w:rPr>
        <w:t>0,000002).</w:t>
      </w:r>
    </w:p>
    <w:p w:rsidR="00957922" w:rsidRPr="001A1472" w:rsidRDefault="00957922" w:rsidP="00957922">
      <w:pPr>
        <w:spacing w:line="360" w:lineRule="auto"/>
        <w:ind w:right="2551" w:firstLine="709"/>
        <w:rPr>
          <w:rFonts w:ascii="Times New Roman" w:hAnsi="Times New Roman"/>
          <w:sz w:val="28"/>
          <w:szCs w:val="28"/>
        </w:rPr>
      </w:pPr>
      <w:r w:rsidRPr="001A1472">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18CE8454" wp14:editId="45B73AC5">
                <wp:simplePos x="0" y="0"/>
                <wp:positionH relativeFrom="column">
                  <wp:posOffset>3377565</wp:posOffset>
                </wp:positionH>
                <wp:positionV relativeFrom="paragraph">
                  <wp:posOffset>693420</wp:posOffset>
                </wp:positionV>
                <wp:extent cx="809625" cy="276225"/>
                <wp:effectExtent l="0" t="0" r="28575" b="28575"/>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w:t>
                            </w:r>
                            <w:r w:rsidRPr="008241C8">
                              <w:rPr>
                                <w:rFonts w:ascii="Times New Roman" w:eastAsia="Times New Roman" w:hAnsi="Times New Roman"/>
                                <w:sz w:val="20"/>
                                <w:szCs w:val="20"/>
                                <w:lang w:eastAsia="ru-RU"/>
                              </w:rPr>
                              <w:t>0,000002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94" o:spid="_x0000_s1037" type="#_x0000_t202" style="position:absolute;left:0;text-align:left;margin-left:265.95pt;margin-top:54.6pt;width:6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w:t>
                      </w:r>
                      <w:r w:rsidRPr="008241C8">
                        <w:rPr>
                          <w:rFonts w:ascii="Times New Roman" w:eastAsia="Times New Roman" w:hAnsi="Times New Roman"/>
                          <w:sz w:val="20"/>
                          <w:szCs w:val="20"/>
                          <w:lang w:eastAsia="ru-RU"/>
                        </w:rPr>
                        <w:t>0,000002</w:t>
                      </w:r>
                    </w:p>
                  </w:txbxContent>
                </v:textbox>
              </v:shape>
            </w:pict>
          </mc:Fallback>
        </mc:AlternateContent>
      </w:r>
      <w:r w:rsidRPr="001A1472">
        <w:rPr>
          <w:rFonts w:ascii="Times New Roman" w:hAnsi="Times New Roman"/>
          <w:noProof/>
          <w:sz w:val="28"/>
          <w:szCs w:val="28"/>
          <w:lang w:eastAsia="ru-RU"/>
        </w:rPr>
        <w:drawing>
          <wp:inline distT="0" distB="0" distL="0" distR="0" wp14:anchorId="21567082" wp14:editId="0C26F602">
            <wp:extent cx="3797299" cy="2847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6893" cy="2855170"/>
                    </a:xfrm>
                    <a:prstGeom prst="rect">
                      <a:avLst/>
                    </a:prstGeom>
                    <a:noFill/>
                    <a:ln>
                      <a:noFill/>
                    </a:ln>
                  </pic:spPr>
                </pic:pic>
              </a:graphicData>
            </a:graphic>
          </wp:inline>
        </w:drawing>
      </w:r>
    </w:p>
    <w:p w:rsidR="00957922" w:rsidRPr="00DE641D" w:rsidRDefault="00957922" w:rsidP="00957922">
      <w:pPr>
        <w:spacing w:line="360" w:lineRule="auto"/>
        <w:rPr>
          <w:rFonts w:ascii="Times New Roman" w:hAnsi="Times New Roman"/>
          <w:i/>
          <w:sz w:val="24"/>
          <w:szCs w:val="24"/>
        </w:rPr>
      </w:pPr>
      <w:r w:rsidRPr="001A1472">
        <w:rPr>
          <w:rFonts w:ascii="Times New Roman" w:hAnsi="Times New Roman"/>
          <w:sz w:val="28"/>
          <w:szCs w:val="28"/>
        </w:rPr>
        <w:t xml:space="preserve">            </w:t>
      </w:r>
      <w:r w:rsidRPr="00DE641D">
        <w:rPr>
          <w:rFonts w:ascii="Times New Roman" w:hAnsi="Times New Roman"/>
          <w:sz w:val="24"/>
          <w:szCs w:val="24"/>
        </w:rPr>
        <w:t xml:space="preserve"> </w:t>
      </w:r>
      <w:r w:rsidRPr="00DE641D">
        <w:rPr>
          <w:rFonts w:ascii="Times New Roman" w:hAnsi="Times New Roman"/>
          <w:i/>
          <w:sz w:val="24"/>
          <w:szCs w:val="24"/>
        </w:rPr>
        <w:t>Рис.14 ИМТ в исследуемых группах (2- группа КРС, 4 – 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Уровень гликемии у пациентов с МС и КРС равнялся 7,9 (4,2-11,6) ммоль/л, а в группе КРС – 6,1 (3-9,2) ммоль/л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=0,017). Почечная дисфункция, представленная в обеих группах, характеризовалась повышением концентрации креатинина и мочевины, снижением СКФ и появлением протеинурии.  Концентрация креатинина в группе КРС равнялась 92 (72-112) мкмоль/л, а в группе МС и КРС – 99 (72-126) мкмоль/л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&gt;0,05). Тогда как СКФ составила 65 (32-98) и 56 (38-74) </w:t>
      </w:r>
      <w:r w:rsidRPr="001A1472">
        <w:rPr>
          <w:rFonts w:ascii="Times New Roman" w:hAnsi="Times New Roman"/>
          <w:sz w:val="28"/>
          <w:szCs w:val="28"/>
          <w:shd w:val="clear" w:color="auto" w:fill="FFFFFF"/>
        </w:rPr>
        <w:t>мл/мин/1,73 кв.м.</w:t>
      </w:r>
      <w:r w:rsidR="00DE641D">
        <w:rPr>
          <w:rFonts w:ascii="Times New Roman" w:hAnsi="Times New Roman"/>
          <w:sz w:val="28"/>
          <w:szCs w:val="28"/>
          <w:shd w:val="clear" w:color="auto" w:fill="FFFFFF"/>
        </w:rPr>
        <w:t>, соответственно (</w:t>
      </w:r>
      <w:proofErr w:type="gramStart"/>
      <w:r w:rsidR="00DE641D">
        <w:rPr>
          <w:rFonts w:ascii="Times New Roman" w:hAnsi="Times New Roman"/>
          <w:sz w:val="28"/>
          <w:szCs w:val="28"/>
          <w:shd w:val="clear" w:color="auto" w:fill="FFFFFF"/>
        </w:rPr>
        <w:t>р</w:t>
      </w:r>
      <w:proofErr w:type="gramEnd"/>
      <w:r w:rsidR="00DE641D">
        <w:rPr>
          <w:rFonts w:ascii="Times New Roman" w:hAnsi="Times New Roman"/>
          <w:sz w:val="28"/>
          <w:szCs w:val="28"/>
          <w:shd w:val="clear" w:color="auto" w:fill="FFFFFF"/>
        </w:rPr>
        <w:t>=</w:t>
      </w:r>
      <w:r w:rsidRPr="001A1472">
        <w:rPr>
          <w:rFonts w:ascii="Times New Roman" w:hAnsi="Times New Roman"/>
          <w:sz w:val="28"/>
          <w:szCs w:val="28"/>
          <w:shd w:val="clear" w:color="auto" w:fill="FFFFFF"/>
        </w:rPr>
        <w:t>0,034).Таким образом, пациенты с КРС характеризовались наличием ХБП С</w:t>
      </w:r>
      <w:proofErr w:type="gramStart"/>
      <w:r w:rsidRPr="001A1472">
        <w:rPr>
          <w:rFonts w:ascii="Times New Roman" w:hAnsi="Times New Roman"/>
          <w:sz w:val="28"/>
          <w:szCs w:val="28"/>
          <w:shd w:val="clear" w:color="auto" w:fill="FFFFFF"/>
        </w:rPr>
        <w:t>2</w:t>
      </w:r>
      <w:proofErr w:type="gramEnd"/>
      <w:r w:rsidRPr="001A1472">
        <w:rPr>
          <w:rFonts w:ascii="Times New Roman" w:hAnsi="Times New Roman"/>
          <w:sz w:val="28"/>
          <w:szCs w:val="28"/>
          <w:shd w:val="clear" w:color="auto" w:fill="FFFFFF"/>
        </w:rPr>
        <w:t xml:space="preserve"> стадии, а пациенты с сочетанием МС и КРС – ХБП С3 стадии.</w:t>
      </w:r>
    </w:p>
    <w:p w:rsidR="00957922" w:rsidRPr="001A1472" w:rsidRDefault="00957922" w:rsidP="00957922">
      <w:pPr>
        <w:tabs>
          <w:tab w:val="left" w:pos="709"/>
        </w:tabs>
        <w:spacing w:line="360" w:lineRule="auto"/>
        <w:ind w:right="2551" w:firstLine="709"/>
        <w:rPr>
          <w:rFonts w:ascii="Times New Roman" w:hAnsi="Times New Roman"/>
          <w:sz w:val="28"/>
          <w:szCs w:val="28"/>
        </w:rPr>
      </w:pPr>
      <w:r w:rsidRPr="001A1472">
        <w:rPr>
          <w:rFonts w:ascii="Times New Roman" w:hAnsi="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4DB868D7" wp14:editId="369AF033">
                <wp:simplePos x="0" y="0"/>
                <wp:positionH relativeFrom="column">
                  <wp:posOffset>3453765</wp:posOffset>
                </wp:positionH>
                <wp:positionV relativeFrom="paragraph">
                  <wp:posOffset>927735</wp:posOffset>
                </wp:positionV>
                <wp:extent cx="647700" cy="419100"/>
                <wp:effectExtent l="0" t="0" r="19050" b="19050"/>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shd w:val="clear" w:color="auto" w:fill="FFFFFF"/>
                              </w:rPr>
                              <w:t>р</w:t>
                            </w:r>
                            <w:proofErr w:type="gramEnd"/>
                            <w:r w:rsidRPr="008241C8">
                              <w:rPr>
                                <w:rFonts w:ascii="Times New Roman" w:hAnsi="Times New Roman"/>
                                <w:sz w:val="20"/>
                                <w:szCs w:val="20"/>
                                <w:shd w:val="clear" w:color="auto" w:fill="FFFFFF"/>
                              </w:rPr>
                              <w:t>= 0,034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5" o:spid="_x0000_s1038" type="#_x0000_t202" style="position:absolute;left:0;text-align:left;margin-left:271.95pt;margin-top:73.05pt;width:51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shd w:val="clear" w:color="auto" w:fill="FFFFFF"/>
                        </w:rPr>
                        <w:t>р</w:t>
                      </w:r>
                      <w:proofErr w:type="gramEnd"/>
                      <w:r w:rsidRPr="008241C8">
                        <w:rPr>
                          <w:rFonts w:ascii="Times New Roman" w:hAnsi="Times New Roman"/>
                          <w:sz w:val="20"/>
                          <w:szCs w:val="20"/>
                          <w:shd w:val="clear" w:color="auto" w:fill="FFFFFF"/>
                        </w:rPr>
                        <w:t>= 0,034</w:t>
                      </w:r>
                    </w:p>
                  </w:txbxContent>
                </v:textbox>
              </v:shape>
            </w:pict>
          </mc:Fallback>
        </mc:AlternateContent>
      </w:r>
      <w:r w:rsidRPr="001A1472">
        <w:rPr>
          <w:rFonts w:ascii="Times New Roman" w:hAnsi="Times New Roman"/>
          <w:noProof/>
          <w:sz w:val="28"/>
          <w:szCs w:val="28"/>
          <w:lang w:eastAsia="ru-RU"/>
        </w:rPr>
        <w:drawing>
          <wp:inline distT="0" distB="0" distL="0" distR="0" wp14:anchorId="70FDA42C" wp14:editId="4D902F68">
            <wp:extent cx="3822701" cy="2867025"/>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6341" cy="2877255"/>
                    </a:xfrm>
                    <a:prstGeom prst="rect">
                      <a:avLst/>
                    </a:prstGeom>
                    <a:noFill/>
                    <a:ln>
                      <a:noFill/>
                    </a:ln>
                  </pic:spPr>
                </pic:pic>
              </a:graphicData>
            </a:graphic>
          </wp:inline>
        </w:drawing>
      </w:r>
    </w:p>
    <w:p w:rsidR="00957922" w:rsidRPr="00DE641D" w:rsidRDefault="00957922" w:rsidP="00957922">
      <w:pPr>
        <w:spacing w:line="360" w:lineRule="auto"/>
        <w:rPr>
          <w:rFonts w:ascii="Times New Roman" w:hAnsi="Times New Roman"/>
          <w:i/>
          <w:sz w:val="24"/>
          <w:szCs w:val="24"/>
        </w:rPr>
      </w:pPr>
      <w:r w:rsidRPr="001A1472">
        <w:rPr>
          <w:rFonts w:ascii="Times New Roman" w:hAnsi="Times New Roman"/>
          <w:sz w:val="28"/>
          <w:szCs w:val="28"/>
        </w:rPr>
        <w:t xml:space="preserve">           </w:t>
      </w:r>
      <w:r w:rsidRPr="00DE641D">
        <w:rPr>
          <w:rFonts w:ascii="Times New Roman" w:hAnsi="Times New Roman"/>
          <w:i/>
          <w:sz w:val="24"/>
          <w:szCs w:val="24"/>
        </w:rPr>
        <w:t xml:space="preserve">  Рис.15 СКФ в исследуемых группах (2- группа КРС, 4 – 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Однако не выявлено различий по выраженности протеинурии между двумя группами (</w:t>
      </w:r>
      <w:proofErr w:type="gramStart"/>
      <w:r w:rsidRPr="001A1472">
        <w:rPr>
          <w:rFonts w:ascii="Times New Roman" w:hAnsi="Times New Roman"/>
          <w:sz w:val="28"/>
          <w:szCs w:val="28"/>
        </w:rPr>
        <w:t>р</w:t>
      </w:r>
      <w:proofErr w:type="gramEnd"/>
      <w:r w:rsidRPr="001A1472">
        <w:rPr>
          <w:rFonts w:ascii="Times New Roman" w:hAnsi="Times New Roman"/>
          <w:sz w:val="28"/>
          <w:szCs w:val="28"/>
        </w:rPr>
        <w:t>&gt;0,05).</w:t>
      </w:r>
    </w:p>
    <w:p w:rsidR="00957922" w:rsidRPr="001A1472" w:rsidRDefault="00957922" w:rsidP="00957922">
      <w:pPr>
        <w:spacing w:line="360" w:lineRule="auto"/>
        <w:ind w:right="2551" w:firstLine="709"/>
        <w:jc w:val="both"/>
        <w:rPr>
          <w:rFonts w:ascii="Times New Roman" w:hAnsi="Times New Roman"/>
          <w:sz w:val="28"/>
          <w:szCs w:val="28"/>
        </w:rPr>
      </w:pPr>
      <w:r w:rsidRPr="001A1472">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2F77998D" wp14:editId="1A4A77DD">
                <wp:simplePos x="0" y="0"/>
                <wp:positionH relativeFrom="column">
                  <wp:posOffset>3529965</wp:posOffset>
                </wp:positionH>
                <wp:positionV relativeFrom="paragraph">
                  <wp:posOffset>975360</wp:posOffset>
                </wp:positionV>
                <wp:extent cx="676275" cy="323850"/>
                <wp:effectExtent l="0" t="0" r="28575"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&gt;0,05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6" o:spid="_x0000_s1039" type="#_x0000_t202" style="position:absolute;left:0;text-align:left;margin-left:277.95pt;margin-top:76.8pt;width:53.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&gt;0,05</w:t>
                      </w:r>
                    </w:p>
                  </w:txbxContent>
                </v:textbox>
              </v:shape>
            </w:pict>
          </mc:Fallback>
        </mc:AlternateContent>
      </w:r>
      <w:r w:rsidRPr="001A1472">
        <w:rPr>
          <w:rFonts w:ascii="Times New Roman" w:hAnsi="Times New Roman"/>
          <w:noProof/>
          <w:sz w:val="28"/>
          <w:szCs w:val="28"/>
          <w:lang w:eastAsia="ru-RU"/>
        </w:rPr>
        <w:drawing>
          <wp:inline distT="0" distB="0" distL="0" distR="0" wp14:anchorId="35E51142" wp14:editId="2FD3DEC1">
            <wp:extent cx="3822700" cy="2867025"/>
            <wp:effectExtent l="0" t="0" r="635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2700" cy="2867025"/>
                    </a:xfrm>
                    <a:prstGeom prst="rect">
                      <a:avLst/>
                    </a:prstGeom>
                    <a:noFill/>
                    <a:ln>
                      <a:noFill/>
                    </a:ln>
                  </pic:spPr>
                </pic:pic>
              </a:graphicData>
            </a:graphic>
          </wp:inline>
        </w:drawing>
      </w:r>
    </w:p>
    <w:p w:rsidR="00957922" w:rsidRPr="00DE641D" w:rsidRDefault="00957922" w:rsidP="00957922">
      <w:pPr>
        <w:spacing w:line="360" w:lineRule="auto"/>
        <w:rPr>
          <w:rFonts w:ascii="Times New Roman" w:hAnsi="Times New Roman"/>
          <w:i/>
          <w:sz w:val="24"/>
          <w:szCs w:val="24"/>
        </w:rPr>
      </w:pPr>
      <w:r w:rsidRPr="001A1472">
        <w:rPr>
          <w:rFonts w:ascii="Times New Roman" w:hAnsi="Times New Roman"/>
          <w:sz w:val="28"/>
          <w:szCs w:val="28"/>
        </w:rPr>
        <w:t xml:space="preserve">           </w:t>
      </w:r>
      <w:r w:rsidRPr="00DE641D">
        <w:rPr>
          <w:rFonts w:ascii="Times New Roman" w:hAnsi="Times New Roman"/>
          <w:sz w:val="24"/>
          <w:szCs w:val="24"/>
        </w:rPr>
        <w:t xml:space="preserve"> </w:t>
      </w:r>
      <w:r w:rsidRPr="00DE641D">
        <w:rPr>
          <w:rFonts w:ascii="Times New Roman" w:hAnsi="Times New Roman"/>
          <w:i/>
          <w:sz w:val="24"/>
          <w:szCs w:val="24"/>
        </w:rPr>
        <w:t xml:space="preserve"> Рис.16 Выраженность протеинурии в исследуемых группах (2- группа КРС, 4 – 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При анализе данных липидограммы выявлено достоверное различие между группами по концентрации общего холестерина и ЛПНП. Так в группе КРС концентрация общего холестерина составила 4,6 (2,86-6,32), а в группе МС и КРС – 6,2 (4,91-7,59) ммоль/л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=0,02). Тогда как значения </w:t>
      </w:r>
      <w:r w:rsidRPr="001A1472">
        <w:rPr>
          <w:rFonts w:ascii="Times New Roman" w:hAnsi="Times New Roman"/>
          <w:sz w:val="28"/>
          <w:szCs w:val="28"/>
        </w:rPr>
        <w:lastRenderedPageBreak/>
        <w:t>ЛПНП равнялись 2,8 (1,1-4,56) и 3,7 (2,61-4,81) ммоль/л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=0,031). При этом значимых различий в концентрациях ТГ и ЛПВП не обнаружено. Однако обе группы характеризовались снижением концентрации ЛПВП.</w:t>
      </w:r>
    </w:p>
    <w:p w:rsidR="00957922" w:rsidRPr="001A1472" w:rsidRDefault="00957922" w:rsidP="00957922">
      <w:pPr>
        <w:tabs>
          <w:tab w:val="left" w:pos="709"/>
        </w:tabs>
        <w:spacing w:line="360" w:lineRule="auto"/>
        <w:ind w:right="2551" w:firstLine="709"/>
        <w:rPr>
          <w:rFonts w:ascii="Times New Roman" w:hAnsi="Times New Roman"/>
          <w:sz w:val="28"/>
          <w:szCs w:val="28"/>
        </w:rPr>
      </w:pPr>
      <w:r w:rsidRPr="001A1472">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6E155A6B" wp14:editId="443A9F93">
                <wp:simplePos x="0" y="0"/>
                <wp:positionH relativeFrom="column">
                  <wp:posOffset>3444240</wp:posOffset>
                </wp:positionH>
                <wp:positionV relativeFrom="paragraph">
                  <wp:posOffset>661035</wp:posOffset>
                </wp:positionV>
                <wp:extent cx="647700" cy="333375"/>
                <wp:effectExtent l="0" t="0" r="19050" b="28575"/>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97" o:spid="_x0000_s1040" type="#_x0000_t202" style="position:absolute;left:0;text-align:left;margin-left:271.2pt;margin-top:52.05pt;width:51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=0,02</w:t>
                      </w:r>
                    </w:p>
                  </w:txbxContent>
                </v:textbox>
              </v:shape>
            </w:pict>
          </mc:Fallback>
        </mc:AlternateContent>
      </w:r>
      <w:r w:rsidRPr="001A1472">
        <w:rPr>
          <w:rFonts w:ascii="Times New Roman" w:hAnsi="Times New Roman"/>
          <w:noProof/>
          <w:sz w:val="28"/>
          <w:szCs w:val="28"/>
          <w:lang w:eastAsia="ru-RU"/>
        </w:rPr>
        <w:drawing>
          <wp:inline distT="0" distB="0" distL="0" distR="0" wp14:anchorId="1808A90A" wp14:editId="1F49A7EC">
            <wp:extent cx="3784600" cy="283845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4600" cy="2838450"/>
                    </a:xfrm>
                    <a:prstGeom prst="rect">
                      <a:avLst/>
                    </a:prstGeom>
                    <a:noFill/>
                    <a:ln>
                      <a:noFill/>
                    </a:ln>
                  </pic:spPr>
                </pic:pic>
              </a:graphicData>
            </a:graphic>
          </wp:inline>
        </w:drawing>
      </w:r>
    </w:p>
    <w:p w:rsidR="00957922" w:rsidRPr="00DE641D" w:rsidRDefault="00957922" w:rsidP="00957922">
      <w:pPr>
        <w:spacing w:line="360" w:lineRule="auto"/>
        <w:rPr>
          <w:rFonts w:ascii="Times New Roman" w:hAnsi="Times New Roman"/>
          <w:i/>
          <w:sz w:val="24"/>
          <w:szCs w:val="24"/>
        </w:rPr>
      </w:pPr>
      <w:r w:rsidRPr="001A1472">
        <w:rPr>
          <w:rFonts w:ascii="Times New Roman" w:hAnsi="Times New Roman"/>
          <w:sz w:val="28"/>
          <w:szCs w:val="28"/>
        </w:rPr>
        <w:t xml:space="preserve">            </w:t>
      </w:r>
      <w:r w:rsidRPr="00DE641D">
        <w:rPr>
          <w:rFonts w:ascii="Times New Roman" w:hAnsi="Times New Roman"/>
          <w:sz w:val="24"/>
          <w:szCs w:val="24"/>
        </w:rPr>
        <w:t xml:space="preserve"> </w:t>
      </w:r>
      <w:r w:rsidRPr="00DE641D">
        <w:rPr>
          <w:rFonts w:ascii="Times New Roman" w:hAnsi="Times New Roman"/>
          <w:i/>
          <w:sz w:val="24"/>
          <w:szCs w:val="24"/>
        </w:rPr>
        <w:t xml:space="preserve"> Рис.18 Показатели общего холестерина в исследуемых группах (2- группа КРС, 4 – 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Такие эхокардиографические параметры, как фракция выброса, конечно – диастолический объем и размер ЛЖ, время изоволюмического расслабления и время замедления раннего диастолического наполнения у пациентов в исследуемых группах достоверно не различались. Пациенты в группе МС и КРС имели признаки незначительной гипертрофии левого желудочка (ИММЛЖ – 94 (88-100) г/м</w:t>
      </w:r>
      <w:r w:rsidRPr="001A1472">
        <w:rPr>
          <w:rFonts w:ascii="Times New Roman" w:hAnsi="Times New Roman"/>
          <w:sz w:val="28"/>
          <w:szCs w:val="28"/>
          <w:vertAlign w:val="superscript"/>
        </w:rPr>
        <w:t>2</w:t>
      </w:r>
      <w:r w:rsidRPr="001A1472">
        <w:rPr>
          <w:rFonts w:ascii="Times New Roman" w:hAnsi="Times New Roman"/>
          <w:sz w:val="28"/>
          <w:szCs w:val="28"/>
        </w:rPr>
        <w:t>) по сравнению с группой КРС – 86 (80-92) г/м</w:t>
      </w:r>
      <w:r w:rsidRPr="001A1472">
        <w:rPr>
          <w:rFonts w:ascii="Times New Roman" w:hAnsi="Times New Roman"/>
          <w:sz w:val="28"/>
          <w:szCs w:val="28"/>
          <w:vertAlign w:val="superscript"/>
        </w:rPr>
        <w:t xml:space="preserve">2 </w:t>
      </w:r>
      <w:r w:rsidRPr="001A1472">
        <w:rPr>
          <w:rFonts w:ascii="Times New Roman" w:hAnsi="Times New Roman"/>
          <w:sz w:val="28"/>
          <w:szCs w:val="28"/>
        </w:rPr>
        <w:t>(</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=0,04).</w:t>
      </w:r>
    </w:p>
    <w:p w:rsidR="00957922" w:rsidRPr="001A1472" w:rsidRDefault="00957922" w:rsidP="00957922">
      <w:pPr>
        <w:spacing w:line="360" w:lineRule="auto"/>
        <w:ind w:right="2551" w:firstLine="709"/>
        <w:rPr>
          <w:rFonts w:ascii="Times New Roman" w:hAnsi="Times New Roman"/>
          <w:sz w:val="28"/>
          <w:szCs w:val="28"/>
        </w:rPr>
      </w:pPr>
      <w:r w:rsidRPr="001A1472">
        <w:rPr>
          <w:rFonts w:ascii="Times New Roman" w:hAnsi="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67BBC08E" wp14:editId="28D6EDCA">
                <wp:simplePos x="0" y="0"/>
                <wp:positionH relativeFrom="column">
                  <wp:posOffset>3444240</wp:posOffset>
                </wp:positionH>
                <wp:positionV relativeFrom="paragraph">
                  <wp:posOffset>695325</wp:posOffset>
                </wp:positionV>
                <wp:extent cx="571500" cy="381000"/>
                <wp:effectExtent l="0" t="0" r="19050" b="19050"/>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98" o:spid="_x0000_s1041" type="#_x0000_t202" style="position:absolute;left:0;text-align:left;margin-left:271.2pt;margin-top:54.75pt;width: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=0,04</w:t>
                      </w:r>
                    </w:p>
                  </w:txbxContent>
                </v:textbox>
              </v:shape>
            </w:pict>
          </mc:Fallback>
        </mc:AlternateContent>
      </w:r>
      <w:r w:rsidRPr="001A1472">
        <w:rPr>
          <w:rFonts w:ascii="Times New Roman" w:hAnsi="Times New Roman"/>
          <w:noProof/>
          <w:sz w:val="28"/>
          <w:szCs w:val="28"/>
          <w:lang w:eastAsia="ru-RU"/>
        </w:rPr>
        <w:drawing>
          <wp:inline distT="0" distB="0" distL="0" distR="0" wp14:anchorId="586D2EEE" wp14:editId="6FAE446A">
            <wp:extent cx="3835400" cy="2876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5400" cy="2876550"/>
                    </a:xfrm>
                    <a:prstGeom prst="rect">
                      <a:avLst/>
                    </a:prstGeom>
                    <a:noFill/>
                    <a:ln>
                      <a:noFill/>
                    </a:ln>
                  </pic:spPr>
                </pic:pic>
              </a:graphicData>
            </a:graphic>
          </wp:inline>
        </w:drawing>
      </w:r>
    </w:p>
    <w:p w:rsidR="00957922" w:rsidRPr="00DE641D" w:rsidRDefault="00957922" w:rsidP="00957922">
      <w:pPr>
        <w:spacing w:line="360" w:lineRule="auto"/>
        <w:jc w:val="both"/>
        <w:rPr>
          <w:rFonts w:ascii="Times New Roman" w:hAnsi="Times New Roman"/>
          <w:i/>
          <w:sz w:val="24"/>
          <w:szCs w:val="24"/>
        </w:rPr>
      </w:pPr>
      <w:r w:rsidRPr="001A1472">
        <w:rPr>
          <w:rFonts w:ascii="Times New Roman" w:hAnsi="Times New Roman"/>
          <w:sz w:val="28"/>
          <w:szCs w:val="28"/>
        </w:rPr>
        <w:t xml:space="preserve">       </w:t>
      </w:r>
      <w:r w:rsidRPr="001A1472">
        <w:rPr>
          <w:rFonts w:ascii="Times New Roman" w:hAnsi="Times New Roman"/>
          <w:i/>
          <w:sz w:val="28"/>
          <w:szCs w:val="28"/>
        </w:rPr>
        <w:t xml:space="preserve">  </w:t>
      </w:r>
      <w:r w:rsidRPr="00DE641D">
        <w:rPr>
          <w:rFonts w:ascii="Times New Roman" w:hAnsi="Times New Roman"/>
          <w:i/>
          <w:sz w:val="24"/>
          <w:szCs w:val="24"/>
        </w:rPr>
        <w:t xml:space="preserve">    Рис.19 ИММЛЖ в исследуемых группах (2- группа КРС, 4 – группа МС и КРС)</w:t>
      </w:r>
    </w:p>
    <w:p w:rsidR="00957922" w:rsidRPr="001A1472" w:rsidRDefault="00957922" w:rsidP="00BD28D6">
      <w:pPr>
        <w:autoSpaceDE w:val="0"/>
        <w:autoSpaceDN w:val="0"/>
        <w:adjustRightInd w:val="0"/>
        <w:spacing w:after="0" w:line="360" w:lineRule="auto"/>
        <w:ind w:firstLine="709"/>
        <w:jc w:val="both"/>
        <w:rPr>
          <w:rFonts w:ascii="Times New Roman" w:hAnsi="Times New Roman"/>
          <w:sz w:val="28"/>
          <w:szCs w:val="28"/>
        </w:rPr>
      </w:pPr>
      <w:r w:rsidRPr="001A1472">
        <w:rPr>
          <w:rFonts w:ascii="Times New Roman" w:hAnsi="Times New Roman"/>
          <w:sz w:val="28"/>
          <w:szCs w:val="28"/>
        </w:rPr>
        <w:t xml:space="preserve">При проведении логистического регрессионного анализа сочетание МС и КРС сопровождалось увеличением риска развития кальцификации аортального и митрального клапанов сердца: ОШ </w:t>
      </w:r>
      <w:r w:rsidRPr="001A1472">
        <w:rPr>
          <w:rFonts w:ascii="Times New Roman" w:hAnsi="Times New Roman"/>
          <w:sz w:val="28"/>
          <w:szCs w:val="28"/>
          <w:shd w:val="clear" w:color="auto" w:fill="FFFFFF"/>
        </w:rPr>
        <w:t>2,638</w:t>
      </w:r>
      <w:r w:rsidRPr="001A1472">
        <w:rPr>
          <w:rFonts w:ascii="Times New Roman" w:hAnsi="Times New Roman"/>
          <w:sz w:val="28"/>
          <w:szCs w:val="28"/>
        </w:rPr>
        <w:t xml:space="preserve"> ДИ </w:t>
      </w:r>
      <w:r w:rsidRPr="001A1472">
        <w:rPr>
          <w:rFonts w:ascii="Times New Roman" w:hAnsi="Times New Roman"/>
          <w:sz w:val="28"/>
          <w:szCs w:val="28"/>
          <w:shd w:val="clear" w:color="auto" w:fill="FFFFFF"/>
        </w:rPr>
        <w:t>0,509</w:t>
      </w:r>
      <w:r w:rsidRPr="001A1472">
        <w:rPr>
          <w:rFonts w:ascii="Times New Roman" w:hAnsi="Times New Roman"/>
          <w:sz w:val="28"/>
          <w:szCs w:val="28"/>
        </w:rPr>
        <w:t>-13</w:t>
      </w:r>
      <w:r w:rsidRPr="001A1472">
        <w:rPr>
          <w:rFonts w:ascii="Times New Roman" w:hAnsi="Times New Roman"/>
          <w:sz w:val="28"/>
          <w:szCs w:val="28"/>
          <w:shd w:val="clear" w:color="auto" w:fill="FFFFFF"/>
        </w:rPr>
        <w:t>,667</w:t>
      </w:r>
      <w:r w:rsidRPr="001A1472">
        <w:rPr>
          <w:rFonts w:ascii="Times New Roman" w:hAnsi="Times New Roman"/>
          <w:sz w:val="28"/>
          <w:szCs w:val="28"/>
        </w:rPr>
        <w:t xml:space="preserve">, </w:t>
      </w:r>
      <w:proofErr w:type="gramStart"/>
      <w:r w:rsidRPr="001A1472">
        <w:rPr>
          <w:rFonts w:ascii="Times New Roman" w:hAnsi="Times New Roman"/>
          <w:sz w:val="28"/>
          <w:szCs w:val="28"/>
        </w:rPr>
        <w:t>р</w:t>
      </w:r>
      <w:proofErr w:type="gramEnd"/>
      <w:r w:rsidRPr="001A1472">
        <w:rPr>
          <w:rFonts w:ascii="Times New Roman" w:hAnsi="Times New Roman"/>
          <w:sz w:val="28"/>
          <w:szCs w:val="28"/>
        </w:rPr>
        <w:t>&lt;0,05.</w:t>
      </w:r>
    </w:p>
    <w:p w:rsidR="00957922" w:rsidRPr="001A1472" w:rsidRDefault="00957922" w:rsidP="00957922">
      <w:pPr>
        <w:autoSpaceDE w:val="0"/>
        <w:autoSpaceDN w:val="0"/>
        <w:adjustRightInd w:val="0"/>
        <w:spacing w:after="0" w:line="360" w:lineRule="auto"/>
        <w:jc w:val="both"/>
        <w:rPr>
          <w:rFonts w:ascii="Times New Roman" w:hAnsi="Times New Roman"/>
          <w:sz w:val="28"/>
          <w:szCs w:val="28"/>
        </w:rPr>
      </w:pPr>
    </w:p>
    <w:p w:rsidR="00C8648A" w:rsidRPr="009D72F2" w:rsidRDefault="00957922" w:rsidP="009D72F2">
      <w:pPr>
        <w:pStyle w:val="a5"/>
        <w:numPr>
          <w:ilvl w:val="1"/>
          <w:numId w:val="12"/>
        </w:numPr>
        <w:spacing w:line="360" w:lineRule="auto"/>
        <w:jc w:val="center"/>
        <w:rPr>
          <w:rFonts w:ascii="Times New Roman" w:hAnsi="Times New Roman"/>
          <w:b/>
          <w:sz w:val="28"/>
          <w:szCs w:val="28"/>
        </w:rPr>
      </w:pPr>
      <w:r w:rsidRPr="009D72F2">
        <w:rPr>
          <w:rFonts w:ascii="Times New Roman" w:hAnsi="Times New Roman"/>
          <w:b/>
          <w:sz w:val="28"/>
          <w:szCs w:val="28"/>
        </w:rPr>
        <w:t xml:space="preserve">Сравнение группы МС и группы пациентов с сочетанием </w:t>
      </w:r>
    </w:p>
    <w:p w:rsidR="00957922" w:rsidRPr="001A1472" w:rsidRDefault="00957922" w:rsidP="00C8648A">
      <w:pPr>
        <w:pStyle w:val="a5"/>
        <w:spacing w:line="360" w:lineRule="auto"/>
        <w:ind w:left="1069"/>
        <w:jc w:val="center"/>
        <w:rPr>
          <w:rFonts w:ascii="Times New Roman" w:hAnsi="Times New Roman" w:cs="Times New Roman"/>
          <w:b/>
          <w:sz w:val="28"/>
          <w:szCs w:val="28"/>
        </w:rPr>
      </w:pPr>
      <w:r w:rsidRPr="001A1472">
        <w:rPr>
          <w:rFonts w:ascii="Times New Roman" w:hAnsi="Times New Roman" w:cs="Times New Roman"/>
          <w:b/>
          <w:sz w:val="28"/>
          <w:szCs w:val="28"/>
        </w:rPr>
        <w:t>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Возраст пациентов в группе МС составил 58±9,9 лет, а в группе МС и КРС 64±10,6 лет. По полу исследуемые группы не различались. Пациенты имели сходную длительность сердечно – сосудистой патологии, а также сходную по дозам и компонентам антигипертензивную  и антиангинальную терапию.</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Показатели ИМТ у пациентов, имеющих только МС, достоверно не отличались от группы пациентов с сочетанием МС и КРС (29,6 (21,2-38) против 31,1 (25,8-36,4) кг/м</w:t>
      </w:r>
      <w:r w:rsidRPr="001A1472">
        <w:rPr>
          <w:rFonts w:ascii="Times New Roman" w:hAnsi="Times New Roman"/>
          <w:sz w:val="28"/>
          <w:szCs w:val="28"/>
          <w:vertAlign w:val="superscript"/>
        </w:rPr>
        <w:t>2</w:t>
      </w:r>
      <w:r w:rsidRPr="001A1472">
        <w:rPr>
          <w:rFonts w:ascii="Times New Roman" w:hAnsi="Times New Roman"/>
          <w:sz w:val="28"/>
          <w:szCs w:val="28"/>
        </w:rPr>
        <w:t>) (</w:t>
      </w:r>
      <w:proofErr w:type="gramStart"/>
      <w:r w:rsidRPr="001A1472">
        <w:rPr>
          <w:rFonts w:ascii="Times New Roman" w:hAnsi="Times New Roman"/>
          <w:sz w:val="28"/>
          <w:szCs w:val="28"/>
        </w:rPr>
        <w:t>р</w:t>
      </w:r>
      <w:proofErr w:type="gramEnd"/>
      <w:r w:rsidRPr="001A1472">
        <w:rPr>
          <w:rFonts w:ascii="Times New Roman" w:hAnsi="Times New Roman"/>
          <w:sz w:val="28"/>
          <w:szCs w:val="28"/>
        </w:rPr>
        <w:t>&gt;0,05).</w:t>
      </w:r>
    </w:p>
    <w:p w:rsidR="00957922" w:rsidRPr="001A1472" w:rsidRDefault="00957922" w:rsidP="00957922">
      <w:pPr>
        <w:spacing w:line="360" w:lineRule="auto"/>
        <w:ind w:right="2551" w:firstLine="709"/>
        <w:rPr>
          <w:rFonts w:ascii="Times New Roman" w:hAnsi="Times New Roman"/>
          <w:sz w:val="28"/>
          <w:szCs w:val="28"/>
        </w:rPr>
      </w:pPr>
      <w:r w:rsidRPr="001A1472">
        <w:rPr>
          <w:rFonts w:ascii="Times New Roman" w:hAnsi="Times New Roman"/>
          <w:noProof/>
          <w:sz w:val="28"/>
          <w:szCs w:val="28"/>
          <w:lang w:eastAsia="ru-RU"/>
        </w:rPr>
        <w:lastRenderedPageBreak/>
        <mc:AlternateContent>
          <mc:Choice Requires="wps">
            <w:drawing>
              <wp:anchor distT="0" distB="0" distL="114300" distR="114300" simplePos="0" relativeHeight="251664384" behindDoc="0" locked="0" layoutInCell="1" allowOverlap="1" wp14:anchorId="2475BA70" wp14:editId="537E2CBC">
                <wp:simplePos x="0" y="0"/>
                <wp:positionH relativeFrom="column">
                  <wp:posOffset>3520440</wp:posOffset>
                </wp:positionH>
                <wp:positionV relativeFrom="paragraph">
                  <wp:posOffset>779145</wp:posOffset>
                </wp:positionV>
                <wp:extent cx="676275" cy="314325"/>
                <wp:effectExtent l="0" t="0" r="28575" b="2857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&gt;0,05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9" o:spid="_x0000_s1042" type="#_x0000_t202" style="position:absolute;left:0;text-align:left;margin-left:277.2pt;margin-top:61.35pt;width:5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&gt;0,05</w:t>
                      </w:r>
                    </w:p>
                  </w:txbxContent>
                </v:textbox>
              </v:shape>
            </w:pict>
          </mc:Fallback>
        </mc:AlternateContent>
      </w:r>
      <w:r w:rsidRPr="001A1472">
        <w:rPr>
          <w:rFonts w:ascii="Times New Roman" w:hAnsi="Times New Roman"/>
          <w:noProof/>
          <w:sz w:val="28"/>
          <w:szCs w:val="28"/>
          <w:lang w:eastAsia="ru-RU"/>
        </w:rPr>
        <w:drawing>
          <wp:inline distT="0" distB="0" distL="0" distR="0" wp14:anchorId="2A86FE2B" wp14:editId="17D1713E">
            <wp:extent cx="3810000" cy="2857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57922" w:rsidRPr="00DE641D" w:rsidRDefault="00957922" w:rsidP="00957922">
      <w:pPr>
        <w:spacing w:line="360" w:lineRule="auto"/>
        <w:jc w:val="both"/>
        <w:rPr>
          <w:rFonts w:ascii="Times New Roman" w:hAnsi="Times New Roman"/>
          <w:i/>
          <w:sz w:val="24"/>
          <w:szCs w:val="24"/>
        </w:rPr>
      </w:pPr>
      <w:r w:rsidRPr="001A1472">
        <w:rPr>
          <w:rFonts w:ascii="Times New Roman" w:hAnsi="Times New Roman"/>
          <w:sz w:val="28"/>
          <w:szCs w:val="28"/>
        </w:rPr>
        <w:t xml:space="preserve">            </w:t>
      </w:r>
      <w:r w:rsidRPr="00DE641D">
        <w:rPr>
          <w:rFonts w:ascii="Times New Roman" w:hAnsi="Times New Roman"/>
          <w:i/>
          <w:sz w:val="24"/>
          <w:szCs w:val="24"/>
        </w:rPr>
        <w:t xml:space="preserve"> Рис.20 ИМТ в исследуемых группах (3- группа МС, 4 – 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По длительности </w:t>
      </w:r>
      <w:proofErr w:type="gramStart"/>
      <w:r w:rsidRPr="001A1472">
        <w:rPr>
          <w:rFonts w:ascii="Times New Roman" w:hAnsi="Times New Roman"/>
          <w:sz w:val="28"/>
          <w:szCs w:val="28"/>
        </w:rPr>
        <w:t>сердечно-сосудистой</w:t>
      </w:r>
      <w:proofErr w:type="gramEnd"/>
      <w:r w:rsidRPr="001A1472">
        <w:rPr>
          <w:rFonts w:ascii="Times New Roman" w:hAnsi="Times New Roman"/>
          <w:sz w:val="28"/>
          <w:szCs w:val="28"/>
        </w:rPr>
        <w:t xml:space="preserve"> патологии, наличия в анамнезе ОИМ, стентирования или АКШ пациенты в исследуемых группах значимо не различались. Также не было обнаружено достоверных различий в максимальных цифрах АД. В группе МС максимальные значения АД составили 180 (140-200) мм</w:t>
      </w:r>
      <w:proofErr w:type="gramStart"/>
      <w:r w:rsidRPr="001A1472">
        <w:rPr>
          <w:rFonts w:ascii="Times New Roman" w:hAnsi="Times New Roman"/>
          <w:sz w:val="28"/>
          <w:szCs w:val="28"/>
        </w:rPr>
        <w:t>.р</w:t>
      </w:r>
      <w:proofErr w:type="gramEnd"/>
      <w:r w:rsidRPr="001A1472">
        <w:rPr>
          <w:rFonts w:ascii="Times New Roman" w:hAnsi="Times New Roman"/>
          <w:sz w:val="28"/>
          <w:szCs w:val="28"/>
        </w:rPr>
        <w:t>т.ст., а в группе МС и КРС – 180 (160-200) (р&gt;0,05).</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Как при метаболическом, так и при кардиоренальном синдроме в патогенетических механизмах существует активация системных провоспалительных цитокинов. Однако при сравнении группы контроля и сравнении группы КРС с пациентами, имеющими и МС и КРС, не было обнаружено значимых различий по уровням СОЭ и </w:t>
      </w:r>
      <w:proofErr w:type="gramStart"/>
      <w:r w:rsidRPr="001A1472">
        <w:rPr>
          <w:rFonts w:ascii="Times New Roman" w:hAnsi="Times New Roman"/>
          <w:sz w:val="28"/>
          <w:szCs w:val="28"/>
        </w:rPr>
        <w:t>С-реактивного</w:t>
      </w:r>
      <w:proofErr w:type="gramEnd"/>
      <w:r w:rsidRPr="001A1472">
        <w:rPr>
          <w:rFonts w:ascii="Times New Roman" w:hAnsi="Times New Roman"/>
          <w:sz w:val="28"/>
          <w:szCs w:val="28"/>
        </w:rPr>
        <w:t xml:space="preserve"> белка. В отличие от этих результатов, пациенты, имеющие только МС, достоверно отличались от группы пациентов с МС и КРС как по СОЭ, так и по концентрациям </w:t>
      </w:r>
      <w:proofErr w:type="gramStart"/>
      <w:r w:rsidRPr="001A1472">
        <w:rPr>
          <w:rFonts w:ascii="Times New Roman" w:hAnsi="Times New Roman"/>
          <w:sz w:val="28"/>
          <w:szCs w:val="28"/>
        </w:rPr>
        <w:t>С-</w:t>
      </w:r>
      <w:proofErr w:type="gramEnd"/>
      <w:r w:rsidRPr="001A1472">
        <w:rPr>
          <w:rFonts w:ascii="Times New Roman" w:hAnsi="Times New Roman"/>
          <w:sz w:val="28"/>
          <w:szCs w:val="28"/>
        </w:rPr>
        <w:t xml:space="preserve"> реактивного белка. Значения СОЭ в группе МС составили 13 (4-22) мм/ч, в группе МС и КРС – 24 (1-50) мм/ч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=0,03)</w:t>
      </w:r>
      <w:r w:rsidR="00BD28D6">
        <w:rPr>
          <w:rFonts w:ascii="Times New Roman" w:hAnsi="Times New Roman"/>
          <w:sz w:val="28"/>
          <w:szCs w:val="28"/>
        </w:rPr>
        <w:t>.</w:t>
      </w:r>
    </w:p>
    <w:p w:rsidR="00957922" w:rsidRPr="001A1472" w:rsidRDefault="00957922" w:rsidP="00957922">
      <w:pPr>
        <w:spacing w:line="360" w:lineRule="auto"/>
        <w:ind w:right="2551" w:firstLine="709"/>
        <w:rPr>
          <w:rFonts w:ascii="Times New Roman" w:hAnsi="Times New Roman"/>
          <w:sz w:val="28"/>
          <w:szCs w:val="28"/>
        </w:rPr>
      </w:pPr>
      <w:r w:rsidRPr="001A1472">
        <w:rPr>
          <w:rFonts w:ascii="Times New Roman" w:hAnsi="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58F22526" wp14:editId="5C880389">
                <wp:simplePos x="0" y="0"/>
                <wp:positionH relativeFrom="column">
                  <wp:posOffset>3425190</wp:posOffset>
                </wp:positionH>
                <wp:positionV relativeFrom="paragraph">
                  <wp:posOffset>758825</wp:posOffset>
                </wp:positionV>
                <wp:extent cx="571500" cy="257175"/>
                <wp:effectExtent l="0" t="0" r="19050" b="2857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0" o:spid="_x0000_s1043" type="#_x0000_t202" style="position:absolute;left:0;text-align:left;margin-left:269.7pt;margin-top:59.75pt;width: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=0,03</w:t>
                      </w:r>
                    </w:p>
                  </w:txbxContent>
                </v:textbox>
              </v:shape>
            </w:pict>
          </mc:Fallback>
        </mc:AlternateContent>
      </w:r>
      <w:r w:rsidRPr="001A1472">
        <w:rPr>
          <w:rFonts w:ascii="Times New Roman" w:hAnsi="Times New Roman"/>
          <w:noProof/>
          <w:sz w:val="28"/>
          <w:szCs w:val="28"/>
          <w:lang w:eastAsia="ru-RU"/>
        </w:rPr>
        <w:drawing>
          <wp:inline distT="0" distB="0" distL="0" distR="0" wp14:anchorId="68FC8BB7" wp14:editId="3B88C95E">
            <wp:extent cx="3759200" cy="2819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a:ln>
                      <a:noFill/>
                    </a:ln>
                  </pic:spPr>
                </pic:pic>
              </a:graphicData>
            </a:graphic>
          </wp:inline>
        </w:drawing>
      </w:r>
    </w:p>
    <w:p w:rsidR="00957922" w:rsidRPr="00DE641D" w:rsidRDefault="00957922" w:rsidP="00957922">
      <w:pPr>
        <w:spacing w:line="360" w:lineRule="auto"/>
        <w:jc w:val="both"/>
        <w:rPr>
          <w:rFonts w:ascii="Times New Roman" w:hAnsi="Times New Roman"/>
          <w:sz w:val="24"/>
          <w:szCs w:val="24"/>
        </w:rPr>
      </w:pPr>
      <w:r w:rsidRPr="001A1472">
        <w:rPr>
          <w:rFonts w:ascii="Times New Roman" w:hAnsi="Times New Roman"/>
          <w:sz w:val="28"/>
          <w:szCs w:val="28"/>
        </w:rPr>
        <w:t xml:space="preserve">             </w:t>
      </w:r>
      <w:r w:rsidRPr="00DE641D">
        <w:rPr>
          <w:rFonts w:ascii="Times New Roman" w:hAnsi="Times New Roman"/>
          <w:i/>
          <w:sz w:val="24"/>
          <w:szCs w:val="24"/>
        </w:rPr>
        <w:t>Рис.21 Показатели СОЭ в исследуемых группах  (3- группа МС, 4 – 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Концентрация С-реактивного белка в группе МС и КРС была достоверно выше, чем в группе МС (4,6 (1-8,2) и 2,78 (1-7,3) г/л, соответственно)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=0,036).</w:t>
      </w:r>
    </w:p>
    <w:p w:rsidR="00957922" w:rsidRPr="001A1472" w:rsidRDefault="00957922" w:rsidP="00957922">
      <w:pPr>
        <w:spacing w:line="360" w:lineRule="auto"/>
        <w:ind w:right="2551" w:firstLine="709"/>
        <w:rPr>
          <w:rFonts w:ascii="Times New Roman" w:hAnsi="Times New Roman"/>
          <w:sz w:val="28"/>
          <w:szCs w:val="28"/>
        </w:rPr>
      </w:pPr>
      <w:r w:rsidRPr="001A1472">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09A1E57B" wp14:editId="22ED5A5B">
                <wp:simplePos x="0" y="0"/>
                <wp:positionH relativeFrom="column">
                  <wp:posOffset>3482340</wp:posOffset>
                </wp:positionH>
                <wp:positionV relativeFrom="paragraph">
                  <wp:posOffset>720725</wp:posOffset>
                </wp:positionV>
                <wp:extent cx="685800" cy="247650"/>
                <wp:effectExtent l="0" t="0" r="19050" b="1905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1" o:spid="_x0000_s1044" type="#_x0000_t202" style="position:absolute;left:0;text-align:left;margin-left:274.2pt;margin-top:56.75pt;width:54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=0,036</w:t>
                      </w:r>
                    </w:p>
                  </w:txbxContent>
                </v:textbox>
              </v:shape>
            </w:pict>
          </mc:Fallback>
        </mc:AlternateContent>
      </w:r>
      <w:r w:rsidRPr="001A1472">
        <w:rPr>
          <w:rFonts w:ascii="Times New Roman" w:hAnsi="Times New Roman"/>
          <w:noProof/>
          <w:sz w:val="28"/>
          <w:szCs w:val="28"/>
          <w:lang w:eastAsia="ru-RU"/>
        </w:rPr>
        <w:drawing>
          <wp:inline distT="0" distB="0" distL="0" distR="0" wp14:anchorId="06B01128" wp14:editId="2B8ED292">
            <wp:extent cx="3848100" cy="2886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p w:rsidR="00957922" w:rsidRPr="00DE641D" w:rsidRDefault="00957922" w:rsidP="00957922">
      <w:pPr>
        <w:spacing w:line="360" w:lineRule="auto"/>
        <w:jc w:val="both"/>
        <w:rPr>
          <w:rFonts w:ascii="Times New Roman" w:hAnsi="Times New Roman"/>
          <w:sz w:val="24"/>
          <w:szCs w:val="24"/>
        </w:rPr>
      </w:pPr>
      <w:r w:rsidRPr="001A1472">
        <w:rPr>
          <w:rFonts w:ascii="Times New Roman" w:hAnsi="Times New Roman"/>
          <w:sz w:val="28"/>
          <w:szCs w:val="28"/>
        </w:rPr>
        <w:t xml:space="preserve">           </w:t>
      </w:r>
      <w:r w:rsidRPr="00DE641D">
        <w:rPr>
          <w:rFonts w:ascii="Times New Roman" w:hAnsi="Times New Roman"/>
          <w:sz w:val="24"/>
          <w:szCs w:val="24"/>
        </w:rPr>
        <w:t xml:space="preserve">  </w:t>
      </w:r>
      <w:r w:rsidRPr="00DE641D">
        <w:rPr>
          <w:rFonts w:ascii="Times New Roman" w:hAnsi="Times New Roman"/>
          <w:i/>
          <w:sz w:val="24"/>
          <w:szCs w:val="24"/>
        </w:rPr>
        <w:t xml:space="preserve">Рис.22 Показатели </w:t>
      </w:r>
      <w:proofErr w:type="gramStart"/>
      <w:r w:rsidRPr="00DE641D">
        <w:rPr>
          <w:rFonts w:ascii="Times New Roman" w:hAnsi="Times New Roman"/>
          <w:i/>
          <w:sz w:val="24"/>
          <w:szCs w:val="24"/>
        </w:rPr>
        <w:t>С-реактивного</w:t>
      </w:r>
      <w:proofErr w:type="gramEnd"/>
      <w:r w:rsidRPr="00DE641D">
        <w:rPr>
          <w:rFonts w:ascii="Times New Roman" w:hAnsi="Times New Roman"/>
          <w:i/>
          <w:sz w:val="24"/>
          <w:szCs w:val="24"/>
        </w:rPr>
        <w:t xml:space="preserve"> белка в исследуемых группах  (3- группа МС, 4 – 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 xml:space="preserve">При оценке почечной функции уровни креатинина оказались достоверно выше в группе МС и КРС – 99 (72-126) мкмоль/л и 86 (41-131) </w:t>
      </w:r>
      <w:r w:rsidRPr="001A1472">
        <w:rPr>
          <w:rFonts w:ascii="Times New Roman" w:hAnsi="Times New Roman"/>
          <w:sz w:val="28"/>
          <w:szCs w:val="28"/>
        </w:rPr>
        <w:lastRenderedPageBreak/>
        <w:t>мкмоль/л, соответсвенно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=0,008). СКФ, в свою очередь, у пациентов с МС и КРС соответствовала ХБП С3 стадии (56 (38-74) </w:t>
      </w:r>
      <w:r w:rsidRPr="001A1472">
        <w:rPr>
          <w:rFonts w:ascii="Times New Roman" w:hAnsi="Times New Roman"/>
          <w:sz w:val="28"/>
          <w:szCs w:val="28"/>
          <w:shd w:val="clear" w:color="auto" w:fill="FFFFFF"/>
        </w:rPr>
        <w:t>мл/мин/1,73 кв.м.), а в группе МС – ХБП С2 стадии (79,5</w:t>
      </w:r>
      <w:r w:rsidRPr="001A1472">
        <w:rPr>
          <w:rFonts w:ascii="Times New Roman" w:hAnsi="Times New Roman"/>
          <w:sz w:val="28"/>
          <w:szCs w:val="28"/>
        </w:rPr>
        <w:t xml:space="preserve"> (52,1-106,9)</w:t>
      </w:r>
      <w:r w:rsidRPr="001A1472">
        <w:rPr>
          <w:rFonts w:ascii="Times New Roman" w:hAnsi="Times New Roman"/>
          <w:sz w:val="28"/>
          <w:szCs w:val="28"/>
          <w:shd w:val="clear" w:color="auto" w:fill="FFFFFF"/>
        </w:rPr>
        <w:t xml:space="preserve"> мл/мин/1,73 кв.м.) (</w:t>
      </w:r>
      <w:proofErr w:type="gramStart"/>
      <w:r w:rsidRPr="001A1472">
        <w:rPr>
          <w:rFonts w:ascii="Times New Roman" w:hAnsi="Times New Roman"/>
          <w:sz w:val="28"/>
          <w:szCs w:val="28"/>
          <w:shd w:val="clear" w:color="auto" w:fill="FFFFFF"/>
        </w:rPr>
        <w:t>р</w:t>
      </w:r>
      <w:proofErr w:type="gramEnd"/>
      <w:r w:rsidRPr="001A1472">
        <w:rPr>
          <w:rFonts w:ascii="Times New Roman" w:hAnsi="Times New Roman"/>
          <w:sz w:val="28"/>
          <w:szCs w:val="28"/>
          <w:shd w:val="clear" w:color="auto" w:fill="FFFFFF"/>
        </w:rPr>
        <w:t>=0,00017). Концентрации мочевины также значимо различались в исследуемых группах – 4,4 (2-6,8)</w:t>
      </w:r>
      <w:r w:rsidRPr="001A1472">
        <w:rPr>
          <w:rFonts w:ascii="Times New Roman" w:hAnsi="Times New Roman"/>
          <w:sz w:val="28"/>
          <w:szCs w:val="28"/>
        </w:rPr>
        <w:t xml:space="preserve"> ммоль/л в группе МС и 6,6 (2,2-11) в группе МС и КРС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=0,002). Кроме того, пациенты с МС характеризовались отсутствием протеинурии, в то время, как в группе МС и КРС концентра</w:t>
      </w:r>
      <w:r w:rsidR="001A1472">
        <w:rPr>
          <w:rFonts w:ascii="Times New Roman" w:hAnsi="Times New Roman"/>
          <w:sz w:val="28"/>
          <w:szCs w:val="28"/>
        </w:rPr>
        <w:t>ция белка в моче составила – 0,2(</w:t>
      </w:r>
      <w:r w:rsidR="00DE641D">
        <w:rPr>
          <w:rFonts w:ascii="Times New Roman" w:hAnsi="Times New Roman"/>
          <w:sz w:val="28"/>
          <w:szCs w:val="28"/>
        </w:rPr>
        <w:t>0,1-</w:t>
      </w:r>
      <w:r w:rsidR="001A1472">
        <w:rPr>
          <w:rFonts w:ascii="Times New Roman" w:hAnsi="Times New Roman"/>
          <w:sz w:val="28"/>
          <w:szCs w:val="28"/>
        </w:rPr>
        <w:t xml:space="preserve"> </w:t>
      </w:r>
      <w:r w:rsidRPr="001A1472">
        <w:rPr>
          <w:rFonts w:ascii="Times New Roman" w:hAnsi="Times New Roman"/>
          <w:sz w:val="28"/>
          <w:szCs w:val="28"/>
        </w:rPr>
        <w:t>0,4</w:t>
      </w:r>
      <w:r w:rsidR="00DE641D">
        <w:rPr>
          <w:rFonts w:ascii="Times New Roman" w:hAnsi="Times New Roman"/>
          <w:sz w:val="28"/>
          <w:szCs w:val="28"/>
        </w:rPr>
        <w:t>)</w:t>
      </w:r>
      <w:r w:rsidRPr="001A1472">
        <w:rPr>
          <w:rFonts w:ascii="Times New Roman" w:hAnsi="Times New Roman"/>
          <w:sz w:val="28"/>
          <w:szCs w:val="28"/>
        </w:rPr>
        <w:t xml:space="preserve"> г/л (</w:t>
      </w:r>
      <w:proofErr w:type="gramStart"/>
      <w:r w:rsidRPr="001A1472">
        <w:rPr>
          <w:rFonts w:ascii="Times New Roman" w:hAnsi="Times New Roman"/>
          <w:sz w:val="28"/>
          <w:szCs w:val="28"/>
        </w:rPr>
        <w:t>р</w:t>
      </w:r>
      <w:proofErr w:type="gramEnd"/>
      <w:r w:rsidRPr="001A1472">
        <w:rPr>
          <w:rFonts w:ascii="Times New Roman" w:hAnsi="Times New Roman"/>
          <w:sz w:val="28"/>
          <w:szCs w:val="28"/>
        </w:rPr>
        <w:t>=0,00006).</w:t>
      </w:r>
    </w:p>
    <w:p w:rsidR="00957922" w:rsidRPr="001A1472" w:rsidRDefault="00957922" w:rsidP="00957922">
      <w:pPr>
        <w:spacing w:line="360" w:lineRule="auto"/>
        <w:ind w:right="2551" w:firstLine="709"/>
        <w:rPr>
          <w:rFonts w:ascii="Times New Roman" w:hAnsi="Times New Roman"/>
          <w:sz w:val="28"/>
          <w:szCs w:val="28"/>
          <w:shd w:val="clear" w:color="auto" w:fill="FFFFFF"/>
        </w:rPr>
      </w:pPr>
      <w:r w:rsidRPr="001A1472">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2130F6DE" wp14:editId="6E7B7597">
                <wp:simplePos x="0" y="0"/>
                <wp:positionH relativeFrom="column">
                  <wp:posOffset>3472815</wp:posOffset>
                </wp:positionH>
                <wp:positionV relativeFrom="paragraph">
                  <wp:posOffset>709295</wp:posOffset>
                </wp:positionV>
                <wp:extent cx="838200" cy="390525"/>
                <wp:effectExtent l="0" t="0" r="19050" b="28575"/>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=0,00006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02" o:spid="_x0000_s1045" type="#_x0000_t202" style="position:absolute;left:0;text-align:left;margin-left:273.45pt;margin-top:55.85pt;width:66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" fillcolor="white [3201]" strokeweight=".5pt">
                <v:path arrowok="t"/>
                <v:textbox>
                  <w:txbxContent>
                    <w:p w:rsidR="00940642" w:rsidRPr="008241C8" w:rsidRDefault="00940642" w:rsidP="00957922">
                      <w:pPr>
                        <w:rPr>
                          <w:sz w:val="20"/>
                          <w:szCs w:val="20"/>
                        </w:rPr>
                      </w:pPr>
                      <w:proofErr w:type="gramStart"/>
                      <w:r w:rsidRPr="008241C8">
                        <w:rPr>
                          <w:rFonts w:ascii="Times New Roman" w:hAnsi="Times New Roman"/>
                          <w:sz w:val="20"/>
                          <w:szCs w:val="20"/>
                        </w:rPr>
                        <w:t>р</w:t>
                      </w:r>
                      <w:proofErr w:type="gramEnd"/>
                      <w:r w:rsidRPr="008241C8">
                        <w:rPr>
                          <w:rFonts w:ascii="Times New Roman" w:hAnsi="Times New Roman"/>
                          <w:sz w:val="20"/>
                          <w:szCs w:val="20"/>
                        </w:rPr>
                        <w:t>=0,00006</w:t>
                      </w:r>
                    </w:p>
                  </w:txbxContent>
                </v:textbox>
              </v:shape>
            </w:pict>
          </mc:Fallback>
        </mc:AlternateContent>
      </w:r>
      <w:r w:rsidRPr="001A1472">
        <w:rPr>
          <w:rFonts w:ascii="Times New Roman" w:hAnsi="Times New Roman"/>
          <w:noProof/>
          <w:sz w:val="28"/>
          <w:szCs w:val="28"/>
          <w:shd w:val="clear" w:color="auto" w:fill="FFFFFF"/>
          <w:lang w:eastAsia="ru-RU"/>
        </w:rPr>
        <w:drawing>
          <wp:inline distT="0" distB="0" distL="0" distR="0" wp14:anchorId="115B24FC" wp14:editId="70A68613">
            <wp:extent cx="3860800" cy="289560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60800" cy="2895600"/>
                    </a:xfrm>
                    <a:prstGeom prst="rect">
                      <a:avLst/>
                    </a:prstGeom>
                    <a:noFill/>
                    <a:ln>
                      <a:noFill/>
                    </a:ln>
                  </pic:spPr>
                </pic:pic>
              </a:graphicData>
            </a:graphic>
          </wp:inline>
        </w:drawing>
      </w:r>
    </w:p>
    <w:p w:rsidR="00957922" w:rsidRPr="001A1472" w:rsidRDefault="00957922" w:rsidP="00957922">
      <w:pPr>
        <w:spacing w:line="360" w:lineRule="auto"/>
        <w:jc w:val="both"/>
        <w:rPr>
          <w:rFonts w:ascii="Times New Roman" w:hAnsi="Times New Roman"/>
          <w:sz w:val="24"/>
          <w:szCs w:val="24"/>
          <w:shd w:val="clear" w:color="auto" w:fill="FFFFFF"/>
        </w:rPr>
      </w:pPr>
      <w:r w:rsidRPr="001A1472">
        <w:rPr>
          <w:rFonts w:ascii="Times New Roman" w:hAnsi="Times New Roman"/>
          <w:sz w:val="28"/>
          <w:szCs w:val="28"/>
          <w:shd w:val="clear" w:color="auto" w:fill="FFFFFF"/>
        </w:rPr>
        <w:t xml:space="preserve">       </w:t>
      </w:r>
      <w:r w:rsidRPr="001A1472">
        <w:rPr>
          <w:rFonts w:ascii="Times New Roman" w:hAnsi="Times New Roman"/>
          <w:sz w:val="24"/>
          <w:szCs w:val="24"/>
          <w:shd w:val="clear" w:color="auto" w:fill="FFFFFF"/>
        </w:rPr>
        <w:t xml:space="preserve">      </w:t>
      </w:r>
      <w:r w:rsidRPr="001A1472">
        <w:rPr>
          <w:rFonts w:ascii="Times New Roman" w:hAnsi="Times New Roman"/>
          <w:i/>
          <w:sz w:val="24"/>
          <w:szCs w:val="24"/>
          <w:shd w:val="clear" w:color="auto" w:fill="FFFFFF"/>
        </w:rPr>
        <w:t xml:space="preserve">Рис.23 СКФ в исследуемых группах </w:t>
      </w:r>
      <w:r w:rsidRPr="001A1472">
        <w:rPr>
          <w:rFonts w:ascii="Times New Roman" w:hAnsi="Times New Roman"/>
          <w:i/>
          <w:sz w:val="24"/>
          <w:szCs w:val="24"/>
        </w:rPr>
        <w:t xml:space="preserve"> (3- группа МС, 4 – группа МС и КРС)</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При оценке данных ЭХО-КГ не было выявлено достоверных различий в показателях, как систолической функции, так и диастолической. При этом обе группы характеризовались отсутствием диастолической дисфункции: показатели времени изоволюмического расслабления (</w:t>
      </w:r>
      <w:r w:rsidRPr="001A1472">
        <w:rPr>
          <w:rFonts w:ascii="Times New Roman" w:hAnsi="Times New Roman"/>
          <w:sz w:val="28"/>
          <w:szCs w:val="28"/>
          <w:lang w:val="en-US"/>
        </w:rPr>
        <w:t>IVRT</w:t>
      </w:r>
      <w:r w:rsidRPr="001A1472">
        <w:rPr>
          <w:rFonts w:ascii="Times New Roman" w:hAnsi="Times New Roman"/>
          <w:sz w:val="28"/>
          <w:szCs w:val="28"/>
        </w:rPr>
        <w:t>) и времени замедления раннего диастолического наполнения (</w:t>
      </w:r>
      <w:r w:rsidRPr="001A1472">
        <w:rPr>
          <w:rFonts w:ascii="Times New Roman" w:hAnsi="Times New Roman"/>
          <w:sz w:val="28"/>
          <w:szCs w:val="28"/>
          <w:lang w:val="en-US"/>
        </w:rPr>
        <w:t>DT</w:t>
      </w:r>
      <w:r w:rsidRPr="001A1472">
        <w:rPr>
          <w:rFonts w:ascii="Times New Roman" w:hAnsi="Times New Roman"/>
          <w:sz w:val="28"/>
          <w:szCs w:val="28"/>
        </w:rPr>
        <w:t xml:space="preserve">), а также отношение </w:t>
      </w:r>
      <w:r w:rsidRPr="001A1472">
        <w:rPr>
          <w:rFonts w:ascii="Times New Roman" w:hAnsi="Times New Roman"/>
          <w:sz w:val="28"/>
          <w:szCs w:val="28"/>
          <w:lang w:val="en-US"/>
        </w:rPr>
        <w:t>E</w:t>
      </w:r>
      <w:r w:rsidRPr="001A1472">
        <w:rPr>
          <w:rFonts w:ascii="Times New Roman" w:hAnsi="Times New Roman"/>
          <w:sz w:val="28"/>
          <w:szCs w:val="28"/>
        </w:rPr>
        <w:t>/</w:t>
      </w:r>
      <w:r w:rsidRPr="001A1472">
        <w:rPr>
          <w:rFonts w:ascii="Times New Roman" w:hAnsi="Times New Roman"/>
          <w:sz w:val="28"/>
          <w:szCs w:val="28"/>
          <w:lang w:val="en-US"/>
        </w:rPr>
        <w:t>A</w:t>
      </w:r>
      <w:r w:rsidRPr="001A1472">
        <w:rPr>
          <w:rFonts w:ascii="Times New Roman" w:hAnsi="Times New Roman"/>
          <w:sz w:val="28"/>
          <w:szCs w:val="28"/>
        </w:rPr>
        <w:t xml:space="preserve"> соответствовали норме. Фракция выброса в группе МС составила 65 (54-76) %, а в группе МС и КРС – 63 (55-71) %, что свидетельствует о нормальной систолической функц</w:t>
      </w:r>
      <w:proofErr w:type="gramStart"/>
      <w:r w:rsidRPr="001A1472">
        <w:rPr>
          <w:rFonts w:ascii="Times New Roman" w:hAnsi="Times New Roman"/>
          <w:sz w:val="28"/>
          <w:szCs w:val="28"/>
        </w:rPr>
        <w:t>ии у и</w:t>
      </w:r>
      <w:proofErr w:type="gramEnd"/>
      <w:r w:rsidRPr="001A1472">
        <w:rPr>
          <w:rFonts w:ascii="Times New Roman" w:hAnsi="Times New Roman"/>
          <w:sz w:val="28"/>
          <w:szCs w:val="28"/>
        </w:rPr>
        <w:t>сследуемых пациентов.   ИММЛЖ, отражающий наличие гипертрофии левого желудочка, оказался равным 92 (78-106) г/м</w:t>
      </w:r>
      <w:r w:rsidRPr="001A1472">
        <w:rPr>
          <w:rFonts w:ascii="Times New Roman" w:hAnsi="Times New Roman"/>
          <w:sz w:val="28"/>
          <w:szCs w:val="28"/>
          <w:vertAlign w:val="superscript"/>
        </w:rPr>
        <w:t>2</w:t>
      </w:r>
      <w:r w:rsidRPr="001A1472">
        <w:rPr>
          <w:rFonts w:ascii="Times New Roman" w:hAnsi="Times New Roman"/>
          <w:sz w:val="28"/>
          <w:szCs w:val="28"/>
        </w:rPr>
        <w:t xml:space="preserve"> и 94 (88-100) г/м</w:t>
      </w:r>
      <w:r w:rsidRPr="001A1472">
        <w:rPr>
          <w:rFonts w:ascii="Times New Roman" w:hAnsi="Times New Roman"/>
          <w:sz w:val="28"/>
          <w:szCs w:val="28"/>
          <w:vertAlign w:val="superscript"/>
        </w:rPr>
        <w:t>2</w:t>
      </w:r>
      <w:r w:rsidRPr="001A1472">
        <w:rPr>
          <w:rFonts w:ascii="Times New Roman" w:hAnsi="Times New Roman"/>
          <w:sz w:val="28"/>
          <w:szCs w:val="28"/>
        </w:rPr>
        <w:t xml:space="preserve">, </w:t>
      </w:r>
      <w:r w:rsidRPr="001A1472">
        <w:rPr>
          <w:rFonts w:ascii="Times New Roman" w:hAnsi="Times New Roman"/>
          <w:sz w:val="28"/>
          <w:szCs w:val="28"/>
        </w:rPr>
        <w:lastRenderedPageBreak/>
        <w:t>соответственно (</w:t>
      </w:r>
      <w:proofErr w:type="gramStart"/>
      <w:r w:rsidRPr="001A1472">
        <w:rPr>
          <w:rFonts w:ascii="Times New Roman" w:hAnsi="Times New Roman"/>
          <w:sz w:val="28"/>
          <w:szCs w:val="28"/>
        </w:rPr>
        <w:t>р</w:t>
      </w:r>
      <w:proofErr w:type="gramEnd"/>
      <w:r w:rsidRPr="001A1472">
        <w:rPr>
          <w:rFonts w:ascii="Times New Roman" w:hAnsi="Times New Roman"/>
          <w:sz w:val="28"/>
          <w:szCs w:val="28"/>
        </w:rPr>
        <w:t>&gt;0,05), что говорит о минимальных признаках гипертрофии левого желудочка в данных группах.</w:t>
      </w:r>
    </w:p>
    <w:p w:rsidR="00957922" w:rsidRPr="009D72F2" w:rsidRDefault="00957922" w:rsidP="009D72F2">
      <w:pPr>
        <w:pStyle w:val="a5"/>
        <w:numPr>
          <w:ilvl w:val="1"/>
          <w:numId w:val="12"/>
        </w:numPr>
        <w:spacing w:after="0" w:line="360" w:lineRule="auto"/>
        <w:jc w:val="center"/>
        <w:rPr>
          <w:rFonts w:ascii="Times New Roman" w:hAnsi="Times New Roman"/>
          <w:b/>
          <w:sz w:val="28"/>
          <w:szCs w:val="28"/>
        </w:rPr>
      </w:pPr>
      <w:r w:rsidRPr="009D72F2">
        <w:rPr>
          <w:rFonts w:ascii="Times New Roman" w:hAnsi="Times New Roman"/>
          <w:b/>
          <w:sz w:val="28"/>
          <w:szCs w:val="28"/>
        </w:rPr>
        <w:t xml:space="preserve">Анализ взаимосвязей кардиоренальных показателей </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t>Корелляционный анализ выявил положительную корреляцию между возрастом и показателем индекса массы миокарда левого желудочка (</w:t>
      </w:r>
      <w:r w:rsidRPr="001A1472">
        <w:rPr>
          <w:rFonts w:ascii="Times New Roman" w:hAnsi="Times New Roman"/>
          <w:sz w:val="28"/>
          <w:szCs w:val="28"/>
          <w:lang w:val="en-US"/>
        </w:rPr>
        <w:t>r</w:t>
      </w:r>
      <w:r w:rsidRPr="001A1472">
        <w:rPr>
          <w:rFonts w:ascii="Times New Roman" w:hAnsi="Times New Roman"/>
          <w:sz w:val="28"/>
          <w:szCs w:val="28"/>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0,699080, </w:t>
      </w:r>
      <w:proofErr w:type="gramStart"/>
      <w:r w:rsidRPr="001A1472">
        <w:rPr>
          <w:rFonts w:ascii="Times New Roman" w:hAnsi="Times New Roman"/>
          <w:sz w:val="28"/>
          <w:szCs w:val="28"/>
        </w:rPr>
        <w:t>р</w:t>
      </w:r>
      <w:proofErr w:type="gramEnd"/>
      <w:r w:rsidRPr="001A1472">
        <w:rPr>
          <w:rFonts w:ascii="Times New Roman" w:hAnsi="Times New Roman"/>
          <w:sz w:val="28"/>
          <w:szCs w:val="28"/>
        </w:rPr>
        <w:t>&lt;0,05). Кроме того, возраст пациентов отрицательно коррелировал со скоростью клубочковой фильтрации, что, безусловно, свидетельствует о ее снижении с увеличением возраста (</w:t>
      </w:r>
      <w:r w:rsidRPr="001A1472">
        <w:rPr>
          <w:rFonts w:ascii="Times New Roman" w:hAnsi="Times New Roman"/>
          <w:sz w:val="28"/>
          <w:szCs w:val="28"/>
          <w:lang w:val="en-US"/>
        </w:rPr>
        <w:t>r</w:t>
      </w:r>
      <w:r w:rsidRPr="001A1472">
        <w:rPr>
          <w:rFonts w:ascii="Times New Roman" w:hAnsi="Times New Roman"/>
          <w:sz w:val="28"/>
          <w:szCs w:val="28"/>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-0,670640,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&lt;0,05). Так, например, значения СКФ в пределах </w:t>
      </w:r>
      <w:r w:rsidRPr="001A1472">
        <w:rPr>
          <w:rFonts w:ascii="Times New Roman" w:eastAsia="TimesNewRomanPSMT" w:hAnsi="Times New Roman"/>
          <w:sz w:val="28"/>
          <w:szCs w:val="28"/>
        </w:rPr>
        <w:t>60–89 мл/мин/1,73 м</w:t>
      </w:r>
      <w:proofErr w:type="gramStart"/>
      <w:r w:rsidRPr="001A1472">
        <w:rPr>
          <w:rFonts w:ascii="Times New Roman" w:eastAsia="TimesNewRomanPSMT" w:hAnsi="Times New Roman"/>
          <w:sz w:val="28"/>
          <w:szCs w:val="28"/>
          <w:vertAlign w:val="superscript"/>
        </w:rPr>
        <w:t>2</w:t>
      </w:r>
      <w:proofErr w:type="gramEnd"/>
      <w:r w:rsidRPr="001A1472">
        <w:rPr>
          <w:rFonts w:ascii="Times New Roman" w:hAnsi="Times New Roman"/>
          <w:sz w:val="28"/>
          <w:szCs w:val="28"/>
          <w:vertAlign w:val="superscript"/>
        </w:rPr>
        <w:t xml:space="preserve"> </w:t>
      </w:r>
      <w:r w:rsidRPr="001A1472">
        <w:rPr>
          <w:rFonts w:ascii="Times New Roman" w:hAnsi="Times New Roman"/>
          <w:sz w:val="28"/>
          <w:szCs w:val="28"/>
        </w:rPr>
        <w:t xml:space="preserve"> расценивают как вариант возрастной нормы. Наряду с этим, показана отрицательная корреляция между СКФ и длительностью сердечно – сосудистой патологии (</w:t>
      </w:r>
      <w:r w:rsidRPr="001A1472">
        <w:rPr>
          <w:rFonts w:ascii="Times New Roman" w:hAnsi="Times New Roman"/>
          <w:sz w:val="28"/>
          <w:szCs w:val="28"/>
          <w:lang w:val="en-US"/>
        </w:rPr>
        <w:t>r</w:t>
      </w:r>
      <w:r w:rsidRPr="001A1472">
        <w:rPr>
          <w:rFonts w:ascii="Times New Roman" w:hAnsi="Times New Roman"/>
          <w:sz w:val="28"/>
          <w:szCs w:val="28"/>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-0,504885, </w:t>
      </w:r>
      <w:proofErr w:type="gramStart"/>
      <w:r w:rsidRPr="001A1472">
        <w:rPr>
          <w:rFonts w:ascii="Times New Roman" w:hAnsi="Times New Roman"/>
          <w:sz w:val="28"/>
          <w:szCs w:val="28"/>
        </w:rPr>
        <w:t>р</w:t>
      </w:r>
      <w:proofErr w:type="gramEnd"/>
      <w:r w:rsidRPr="001A1472">
        <w:rPr>
          <w:rFonts w:ascii="Times New Roman" w:hAnsi="Times New Roman"/>
          <w:sz w:val="28"/>
          <w:szCs w:val="28"/>
        </w:rPr>
        <w:t>&lt;0,05). С одной стороны, данная корреляция косвенно связана с возрастом пациентов, но с другой стороны, может свидетельствовать о присоединении почечной дисфункции по мере увеличения продолжительности патологии сердца. Также выявлена отрицательная корреляция между показателями СКФ и развитием кальциноза клапанов (</w:t>
      </w:r>
      <w:r w:rsidRPr="001A1472">
        <w:rPr>
          <w:rFonts w:ascii="Times New Roman" w:hAnsi="Times New Roman"/>
          <w:sz w:val="28"/>
          <w:szCs w:val="28"/>
          <w:lang w:val="en-US"/>
        </w:rPr>
        <w:t>r</w:t>
      </w:r>
      <w:r w:rsidRPr="001A1472">
        <w:rPr>
          <w:rFonts w:ascii="Times New Roman" w:hAnsi="Times New Roman"/>
          <w:sz w:val="28"/>
          <w:szCs w:val="28"/>
        </w:rPr>
        <w:t>=</w:t>
      </w:r>
      <w:r w:rsidRPr="001A1472">
        <w:rPr>
          <w:rFonts w:ascii="Times New Roman" w:eastAsia="Times New Roman" w:hAnsi="Times New Roman"/>
          <w:sz w:val="28"/>
          <w:szCs w:val="28"/>
          <w:lang w:eastAsia="ru-RU"/>
        </w:rPr>
        <w:t xml:space="preserve">-0,633273,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&lt;0,05).  </w:t>
      </w:r>
    </w:p>
    <w:p w:rsidR="00957922" w:rsidRPr="001A1472" w:rsidRDefault="00957922" w:rsidP="00957922">
      <w:pPr>
        <w:spacing w:line="360" w:lineRule="auto"/>
        <w:ind w:right="2551" w:firstLine="709"/>
        <w:rPr>
          <w:rFonts w:ascii="Times New Roman" w:hAnsi="Times New Roman"/>
          <w:sz w:val="28"/>
          <w:szCs w:val="28"/>
        </w:rPr>
      </w:pPr>
      <w:r w:rsidRPr="001A1472">
        <w:rPr>
          <w:rFonts w:ascii="Times New Roman" w:hAnsi="Times New Roman"/>
          <w:noProof/>
          <w:sz w:val="28"/>
          <w:szCs w:val="28"/>
          <w:lang w:eastAsia="ru-RU"/>
        </w:rPr>
        <w:drawing>
          <wp:inline distT="0" distB="0" distL="0" distR="0" wp14:anchorId="3F727F63" wp14:editId="268DD5CE">
            <wp:extent cx="3810000" cy="2857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3318" cy="2859989"/>
                    </a:xfrm>
                    <a:prstGeom prst="rect">
                      <a:avLst/>
                    </a:prstGeom>
                    <a:noFill/>
                    <a:ln>
                      <a:noFill/>
                    </a:ln>
                  </pic:spPr>
                </pic:pic>
              </a:graphicData>
            </a:graphic>
          </wp:inline>
        </w:drawing>
      </w:r>
    </w:p>
    <w:p w:rsidR="001A1472" w:rsidRPr="00BD28D6" w:rsidRDefault="00957922" w:rsidP="00BD28D6">
      <w:pPr>
        <w:spacing w:line="360" w:lineRule="auto"/>
        <w:rPr>
          <w:rFonts w:ascii="Times New Roman" w:hAnsi="Times New Roman"/>
          <w:i/>
          <w:sz w:val="24"/>
          <w:szCs w:val="24"/>
        </w:rPr>
      </w:pPr>
      <w:r w:rsidRPr="001A1472">
        <w:rPr>
          <w:rFonts w:ascii="Times New Roman" w:hAnsi="Times New Roman"/>
          <w:sz w:val="28"/>
          <w:szCs w:val="28"/>
        </w:rPr>
        <w:t xml:space="preserve">            </w:t>
      </w:r>
      <w:r w:rsidRPr="001A1472">
        <w:rPr>
          <w:rFonts w:ascii="Times New Roman" w:hAnsi="Times New Roman"/>
          <w:i/>
          <w:sz w:val="24"/>
          <w:szCs w:val="24"/>
        </w:rPr>
        <w:t>Рис.24 Корреляция между возрастом и ИММЛЖ (</w:t>
      </w:r>
      <w:r w:rsidRPr="001A1472">
        <w:rPr>
          <w:rFonts w:ascii="Times New Roman" w:hAnsi="Times New Roman"/>
          <w:i/>
          <w:sz w:val="24"/>
          <w:szCs w:val="24"/>
          <w:lang w:val="en-US"/>
        </w:rPr>
        <w:t>r</w:t>
      </w:r>
      <w:r w:rsidRPr="001A1472">
        <w:rPr>
          <w:rFonts w:ascii="Times New Roman" w:hAnsi="Times New Roman"/>
          <w:i/>
          <w:sz w:val="24"/>
          <w:szCs w:val="24"/>
        </w:rPr>
        <w:t>=</w:t>
      </w:r>
      <w:r w:rsidRPr="001A1472">
        <w:rPr>
          <w:rFonts w:ascii="Times New Roman" w:hAnsi="Times New Roman"/>
          <w:i/>
          <w:color w:val="FF0000"/>
          <w:sz w:val="24"/>
          <w:szCs w:val="24"/>
        </w:rPr>
        <w:t xml:space="preserve"> </w:t>
      </w:r>
      <w:r w:rsidRPr="001A1472">
        <w:rPr>
          <w:rFonts w:ascii="Times New Roman" w:eastAsia="Times New Roman" w:hAnsi="Times New Roman"/>
          <w:i/>
          <w:sz w:val="24"/>
          <w:szCs w:val="24"/>
          <w:lang w:eastAsia="ru-RU"/>
        </w:rPr>
        <w:t xml:space="preserve">0,699080, </w:t>
      </w:r>
      <w:proofErr w:type="gramStart"/>
      <w:r w:rsidR="00BD28D6">
        <w:rPr>
          <w:rFonts w:ascii="Times New Roman" w:hAnsi="Times New Roman"/>
          <w:i/>
          <w:sz w:val="24"/>
          <w:szCs w:val="24"/>
        </w:rPr>
        <w:t>р</w:t>
      </w:r>
      <w:proofErr w:type="gramEnd"/>
      <w:r w:rsidR="00BD28D6">
        <w:rPr>
          <w:rFonts w:ascii="Times New Roman" w:hAnsi="Times New Roman"/>
          <w:i/>
          <w:sz w:val="24"/>
          <w:szCs w:val="24"/>
        </w:rPr>
        <w:t>&lt;0,05)</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hAnsi="Times New Roman"/>
          <w:sz w:val="28"/>
          <w:szCs w:val="28"/>
        </w:rPr>
        <w:lastRenderedPageBreak/>
        <w:t>Сравнение показателей СКФ с приемом бета-блокаторов показало отрицательную корреляцию, как между дозами, так и между длительностью приема препаратов и СКФ (</w:t>
      </w:r>
      <w:r w:rsidRPr="001A1472">
        <w:rPr>
          <w:rFonts w:ascii="Times New Roman" w:hAnsi="Times New Roman"/>
          <w:sz w:val="28"/>
          <w:szCs w:val="28"/>
          <w:lang w:val="en-US"/>
        </w:rPr>
        <w:t>r</w:t>
      </w:r>
      <w:r w:rsidRPr="001A1472">
        <w:rPr>
          <w:rFonts w:ascii="Times New Roman" w:hAnsi="Times New Roman"/>
          <w:sz w:val="28"/>
          <w:szCs w:val="28"/>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-0,565686, </w:t>
      </w:r>
      <w:proofErr w:type="gramStart"/>
      <w:r w:rsidRPr="001A1472">
        <w:rPr>
          <w:rFonts w:ascii="Times New Roman" w:hAnsi="Times New Roman"/>
          <w:sz w:val="28"/>
          <w:szCs w:val="28"/>
        </w:rPr>
        <w:t>р</w:t>
      </w:r>
      <w:proofErr w:type="gramEnd"/>
      <w:r w:rsidRPr="001A1472">
        <w:rPr>
          <w:rFonts w:ascii="Times New Roman" w:hAnsi="Times New Roman"/>
          <w:sz w:val="28"/>
          <w:szCs w:val="28"/>
        </w:rPr>
        <w:t xml:space="preserve">&lt;0,05 и </w:t>
      </w:r>
      <w:r w:rsidRPr="001A1472">
        <w:rPr>
          <w:rFonts w:ascii="Times New Roman" w:hAnsi="Times New Roman"/>
          <w:sz w:val="28"/>
          <w:szCs w:val="28"/>
          <w:lang w:val="en-US"/>
        </w:rPr>
        <w:t>r</w:t>
      </w:r>
      <w:r w:rsidRPr="001A1472">
        <w:rPr>
          <w:rFonts w:ascii="Times New Roman" w:hAnsi="Times New Roman"/>
          <w:sz w:val="28"/>
          <w:szCs w:val="28"/>
        </w:rPr>
        <w:t xml:space="preserve">= </w:t>
      </w:r>
      <w:r w:rsidRPr="001A1472">
        <w:rPr>
          <w:rFonts w:ascii="Times New Roman" w:eastAsia="Times New Roman" w:hAnsi="Times New Roman"/>
          <w:sz w:val="28"/>
          <w:szCs w:val="28"/>
          <w:lang w:eastAsia="ru-RU"/>
        </w:rPr>
        <w:t xml:space="preserve">-0,580027, </w:t>
      </w:r>
      <w:r w:rsidRPr="001A1472">
        <w:rPr>
          <w:rFonts w:ascii="Times New Roman" w:hAnsi="Times New Roman"/>
          <w:sz w:val="28"/>
          <w:szCs w:val="28"/>
        </w:rPr>
        <w:t xml:space="preserve">р&lt;0,05, соответственно). </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eastAsia="Times New Roman" w:hAnsi="Times New Roman"/>
          <w:sz w:val="28"/>
          <w:szCs w:val="28"/>
          <w:lang w:eastAsia="ru-RU"/>
        </w:rPr>
        <w:t xml:space="preserve">Однако при анализе взаимосвязи между приемом препаратов, влияющих на ренин – ангиотензин – альдостероновую систему (РААС) -  ингибиторов АПФ и блокаторов рецепторов ангиотензина </w:t>
      </w:r>
      <w:r w:rsidRPr="001A1472">
        <w:rPr>
          <w:rFonts w:ascii="Times New Roman" w:eastAsia="Times New Roman" w:hAnsi="Times New Roman"/>
          <w:sz w:val="28"/>
          <w:szCs w:val="28"/>
          <w:lang w:val="en-US" w:eastAsia="ru-RU"/>
        </w:rPr>
        <w:t>II</w:t>
      </w:r>
      <w:r w:rsidRPr="001A1472">
        <w:rPr>
          <w:rFonts w:ascii="Times New Roman" w:eastAsia="Times New Roman" w:hAnsi="Times New Roman"/>
          <w:sz w:val="28"/>
          <w:szCs w:val="28"/>
          <w:lang w:eastAsia="ru-RU"/>
        </w:rPr>
        <w:t>, и скоростью клубочковой фильтрации не выявлено. Хотя использование этих препаратов является патогенетически обоснованным при наличии почечной дисфункции, учитывая вовлеченность РААС.</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eastAsia="Times New Roman" w:hAnsi="Times New Roman"/>
          <w:sz w:val="28"/>
          <w:szCs w:val="28"/>
          <w:lang w:eastAsia="ru-RU"/>
        </w:rPr>
        <w:t>Наличие метаболического синдрома положительно коррелировало с концентрацией креатинина и выраженностью протеинурии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0,658004, </w:t>
      </w:r>
      <w:r w:rsidRPr="001A1472">
        <w:rPr>
          <w:rFonts w:ascii="Times New Roman" w:eastAsia="Times New Roman" w:hAnsi="Times New Roman"/>
          <w:sz w:val="28"/>
          <w:szCs w:val="28"/>
          <w:lang w:val="en-US" w:eastAsia="ru-RU"/>
        </w:rPr>
        <w:t>p</w:t>
      </w:r>
      <w:r w:rsidRPr="001A1472">
        <w:rPr>
          <w:rFonts w:ascii="Times New Roman" w:eastAsia="Times New Roman" w:hAnsi="Times New Roman"/>
          <w:sz w:val="28"/>
          <w:szCs w:val="28"/>
          <w:lang w:eastAsia="ru-RU"/>
        </w:rPr>
        <w:t xml:space="preserve">&lt;0,05 и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0,530721, </w:t>
      </w:r>
      <w:r w:rsidRPr="001A1472">
        <w:rPr>
          <w:rFonts w:ascii="Times New Roman" w:eastAsia="Times New Roman" w:hAnsi="Times New Roman"/>
          <w:sz w:val="28"/>
          <w:szCs w:val="28"/>
          <w:lang w:val="en-US" w:eastAsia="ru-RU"/>
        </w:rPr>
        <w:t>p</w:t>
      </w:r>
      <w:r w:rsidRPr="001A1472">
        <w:rPr>
          <w:rFonts w:ascii="Times New Roman" w:eastAsia="Times New Roman" w:hAnsi="Times New Roman"/>
          <w:sz w:val="28"/>
          <w:szCs w:val="28"/>
          <w:lang w:eastAsia="ru-RU"/>
        </w:rPr>
        <w:t>&lt;0,05, соответственно) и имело отрицательную корреляцию со СКФ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-0,689609, </w:t>
      </w:r>
      <w:r w:rsidRPr="001A1472">
        <w:rPr>
          <w:rFonts w:ascii="Times New Roman" w:eastAsia="Times New Roman" w:hAnsi="Times New Roman"/>
          <w:sz w:val="28"/>
          <w:szCs w:val="28"/>
          <w:lang w:val="en-US" w:eastAsia="ru-RU"/>
        </w:rPr>
        <w:t>p</w:t>
      </w:r>
      <w:r w:rsidRPr="001A1472">
        <w:rPr>
          <w:rFonts w:ascii="Times New Roman" w:eastAsia="Times New Roman" w:hAnsi="Times New Roman"/>
          <w:sz w:val="28"/>
          <w:szCs w:val="28"/>
          <w:lang w:eastAsia="ru-RU"/>
        </w:rPr>
        <w:t>&lt;0,05). А уровень глюкозы в плазме крови коррелировал с наличием острого инфаркта миокарда в анамнезе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0,531178, </w:t>
      </w:r>
      <w:r w:rsidRPr="001A1472">
        <w:rPr>
          <w:rFonts w:ascii="Times New Roman" w:eastAsia="Times New Roman" w:hAnsi="Times New Roman"/>
          <w:sz w:val="28"/>
          <w:szCs w:val="28"/>
          <w:lang w:val="en-US" w:eastAsia="ru-RU"/>
        </w:rPr>
        <w:t>p</w:t>
      </w:r>
      <w:r w:rsidRPr="001A1472">
        <w:rPr>
          <w:rFonts w:ascii="Times New Roman" w:eastAsia="Times New Roman" w:hAnsi="Times New Roman"/>
          <w:sz w:val="28"/>
          <w:szCs w:val="28"/>
          <w:lang w:eastAsia="ru-RU"/>
        </w:rPr>
        <w:t xml:space="preserve">&lt;0,05). </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eastAsia="Times New Roman" w:hAnsi="Times New Roman"/>
          <w:sz w:val="28"/>
          <w:szCs w:val="28"/>
          <w:lang w:eastAsia="ru-RU"/>
        </w:rPr>
        <w:t>Концентрация креатинина отрицательно коррелировала с концентрацией ЛПВП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 xml:space="preserve">=-0,515283, </w:t>
      </w:r>
      <w:r w:rsidRPr="001A1472">
        <w:rPr>
          <w:rFonts w:ascii="Times New Roman" w:eastAsia="Times New Roman" w:hAnsi="Times New Roman"/>
          <w:sz w:val="28"/>
          <w:szCs w:val="28"/>
          <w:lang w:val="en-US" w:eastAsia="ru-RU"/>
        </w:rPr>
        <w:t>p</w:t>
      </w:r>
      <w:r w:rsidRPr="001A1472">
        <w:rPr>
          <w:rFonts w:ascii="Times New Roman" w:eastAsia="Times New Roman" w:hAnsi="Times New Roman"/>
          <w:sz w:val="28"/>
          <w:szCs w:val="28"/>
          <w:lang w:eastAsia="ru-RU"/>
        </w:rPr>
        <w:t>&lt;0,05). При этом корреляции между СКФ и ЛПВП не показано. В свою очередь, концентрация ЛПВП коррелировала как с конечно – диастолическим размером левого желудочка, так и с конечно – диастолическим объемом левого желудочка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 xml:space="preserve">=-0,520491, </w:t>
      </w:r>
      <w:r w:rsidRPr="001A1472">
        <w:rPr>
          <w:rFonts w:ascii="Times New Roman" w:eastAsia="Times New Roman" w:hAnsi="Times New Roman"/>
          <w:sz w:val="28"/>
          <w:szCs w:val="28"/>
          <w:lang w:val="en-US" w:eastAsia="ru-RU"/>
        </w:rPr>
        <w:t>p</w:t>
      </w:r>
      <w:r w:rsidRPr="001A1472">
        <w:rPr>
          <w:rFonts w:ascii="Times New Roman" w:eastAsia="Times New Roman" w:hAnsi="Times New Roman"/>
          <w:sz w:val="28"/>
          <w:szCs w:val="28"/>
          <w:lang w:eastAsia="ru-RU"/>
        </w:rPr>
        <w:t xml:space="preserve">&lt;0,05 и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 xml:space="preserve">=-0,511248, </w:t>
      </w:r>
      <w:r w:rsidRPr="001A1472">
        <w:rPr>
          <w:rFonts w:ascii="Times New Roman" w:eastAsia="Times New Roman" w:hAnsi="Times New Roman"/>
          <w:sz w:val="28"/>
          <w:szCs w:val="28"/>
          <w:lang w:val="en-US" w:eastAsia="ru-RU"/>
        </w:rPr>
        <w:t>p</w:t>
      </w:r>
      <w:r w:rsidRPr="001A1472">
        <w:rPr>
          <w:rFonts w:ascii="Times New Roman" w:eastAsia="Times New Roman" w:hAnsi="Times New Roman"/>
          <w:sz w:val="28"/>
          <w:szCs w:val="28"/>
          <w:lang w:eastAsia="ru-RU"/>
        </w:rPr>
        <w:t>&lt;0,05, соответственно).</w:t>
      </w:r>
    </w:p>
    <w:p w:rsidR="00957922" w:rsidRPr="001A1472" w:rsidRDefault="00957922" w:rsidP="00957922">
      <w:pPr>
        <w:spacing w:line="360" w:lineRule="auto"/>
        <w:ind w:right="2551" w:firstLine="709"/>
        <w:jc w:val="both"/>
        <w:rPr>
          <w:rFonts w:ascii="Times New Roman" w:eastAsia="Times New Roman" w:hAnsi="Times New Roman"/>
          <w:sz w:val="28"/>
          <w:szCs w:val="28"/>
          <w:lang w:eastAsia="ru-RU"/>
        </w:rPr>
      </w:pPr>
      <w:r w:rsidRPr="001A1472">
        <w:rPr>
          <w:rFonts w:ascii="Times New Roman" w:eastAsia="Times New Roman" w:hAnsi="Times New Roman"/>
          <w:noProof/>
          <w:sz w:val="28"/>
          <w:szCs w:val="28"/>
          <w:lang w:eastAsia="ru-RU"/>
        </w:rPr>
        <w:lastRenderedPageBreak/>
        <w:drawing>
          <wp:inline distT="0" distB="0" distL="0" distR="0" wp14:anchorId="2A4FF556" wp14:editId="5883B23E">
            <wp:extent cx="3800475" cy="2850356"/>
            <wp:effectExtent l="0" t="0" r="0" b="762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00475" cy="2850356"/>
                    </a:xfrm>
                    <a:prstGeom prst="rect">
                      <a:avLst/>
                    </a:prstGeom>
                    <a:noFill/>
                    <a:ln>
                      <a:noFill/>
                    </a:ln>
                  </pic:spPr>
                </pic:pic>
              </a:graphicData>
            </a:graphic>
          </wp:inline>
        </w:drawing>
      </w:r>
    </w:p>
    <w:p w:rsidR="00957922" w:rsidRPr="001A1472" w:rsidRDefault="00957922" w:rsidP="001A1472">
      <w:pPr>
        <w:spacing w:line="360" w:lineRule="auto"/>
        <w:ind w:right="2551" w:firstLine="709"/>
        <w:jc w:val="both"/>
        <w:rPr>
          <w:rFonts w:ascii="Times New Roman" w:eastAsia="Times New Roman" w:hAnsi="Times New Roman"/>
          <w:i/>
          <w:sz w:val="24"/>
          <w:szCs w:val="24"/>
          <w:lang w:eastAsia="ru-RU"/>
        </w:rPr>
      </w:pPr>
      <w:r w:rsidRPr="001A1472">
        <w:rPr>
          <w:rFonts w:ascii="Times New Roman" w:eastAsia="Times New Roman" w:hAnsi="Times New Roman"/>
          <w:i/>
          <w:sz w:val="24"/>
          <w:szCs w:val="24"/>
          <w:lang w:eastAsia="ru-RU"/>
        </w:rPr>
        <w:t xml:space="preserve">Рис.25 Отрицательная корреляция между концентрацией креатинина и  уровнем </w:t>
      </w:r>
      <w:r w:rsidR="001A1472">
        <w:rPr>
          <w:rFonts w:ascii="Times New Roman" w:eastAsia="Times New Roman" w:hAnsi="Times New Roman"/>
          <w:i/>
          <w:sz w:val="24"/>
          <w:szCs w:val="24"/>
          <w:lang w:eastAsia="ru-RU"/>
        </w:rPr>
        <w:t xml:space="preserve">ЛПВП </w:t>
      </w:r>
      <w:r w:rsidRPr="001A1472">
        <w:rPr>
          <w:rFonts w:ascii="Times New Roman" w:eastAsia="Times New Roman" w:hAnsi="Times New Roman"/>
          <w:i/>
          <w:sz w:val="24"/>
          <w:szCs w:val="24"/>
          <w:lang w:eastAsia="ru-RU"/>
        </w:rPr>
        <w:t>(</w:t>
      </w:r>
      <w:r w:rsidRPr="001A1472">
        <w:rPr>
          <w:rFonts w:ascii="Times New Roman" w:eastAsia="Times New Roman" w:hAnsi="Times New Roman"/>
          <w:i/>
          <w:sz w:val="24"/>
          <w:szCs w:val="24"/>
          <w:lang w:val="en-US" w:eastAsia="ru-RU"/>
        </w:rPr>
        <w:t>r</w:t>
      </w:r>
      <w:r w:rsidR="001A1472" w:rsidRPr="001A1472">
        <w:rPr>
          <w:rFonts w:ascii="Times New Roman" w:eastAsia="Times New Roman" w:hAnsi="Times New Roman"/>
          <w:i/>
          <w:sz w:val="24"/>
          <w:szCs w:val="24"/>
          <w:lang w:eastAsia="ru-RU"/>
        </w:rPr>
        <w:t>=-</w:t>
      </w:r>
      <w:r w:rsidRPr="001A1472">
        <w:rPr>
          <w:rFonts w:ascii="Times New Roman" w:eastAsia="Times New Roman" w:hAnsi="Times New Roman"/>
          <w:i/>
          <w:sz w:val="24"/>
          <w:szCs w:val="24"/>
          <w:lang w:eastAsia="ru-RU"/>
        </w:rPr>
        <w:t xml:space="preserve">0,515283, </w:t>
      </w:r>
      <w:r w:rsidRPr="001A1472">
        <w:rPr>
          <w:rFonts w:ascii="Times New Roman" w:eastAsia="Times New Roman" w:hAnsi="Times New Roman"/>
          <w:i/>
          <w:sz w:val="24"/>
          <w:szCs w:val="24"/>
          <w:lang w:val="en-US" w:eastAsia="ru-RU"/>
        </w:rPr>
        <w:t>p</w:t>
      </w:r>
      <w:r w:rsidRPr="001A1472">
        <w:rPr>
          <w:rFonts w:ascii="Times New Roman" w:eastAsia="Times New Roman" w:hAnsi="Times New Roman"/>
          <w:i/>
          <w:sz w:val="24"/>
          <w:szCs w:val="24"/>
          <w:lang w:eastAsia="ru-RU"/>
        </w:rPr>
        <w:t>&lt;0,05)</w:t>
      </w:r>
    </w:p>
    <w:p w:rsidR="00957922" w:rsidRPr="001A1472" w:rsidRDefault="00957922" w:rsidP="00BD28D6">
      <w:pPr>
        <w:spacing w:line="360" w:lineRule="auto"/>
        <w:ind w:firstLine="709"/>
        <w:jc w:val="both"/>
        <w:rPr>
          <w:rFonts w:ascii="Times New Roman" w:eastAsia="Times New Roman" w:hAnsi="Times New Roman"/>
          <w:sz w:val="28"/>
          <w:szCs w:val="28"/>
          <w:lang w:eastAsia="ru-RU"/>
        </w:rPr>
      </w:pPr>
      <w:r w:rsidRPr="001A1472">
        <w:rPr>
          <w:rFonts w:ascii="Times New Roman" w:eastAsia="Times New Roman" w:hAnsi="Times New Roman"/>
          <w:sz w:val="28"/>
          <w:szCs w:val="28"/>
          <w:lang w:eastAsia="ru-RU"/>
        </w:rPr>
        <w:t>Кроме отмеченной выше корреляции между ИММЛЖ и возрастом пациентов выявлена отрицательная взаимосвязь между индексом массы миокарда и скоростью клубочковой фильтрации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=-0,554572, p&lt;0,05), а также между ИММЛЖ и концентрацией лактатдегидрогеназы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w:t>
      </w:r>
      <w:r w:rsidRPr="001A1472">
        <w:rPr>
          <w:rFonts w:ascii="Times New Roman" w:hAnsi="Times New Roman"/>
          <w:color w:val="FF0000"/>
          <w:sz w:val="28"/>
          <w:szCs w:val="28"/>
        </w:rPr>
        <w:t xml:space="preserve"> </w:t>
      </w:r>
      <w:r w:rsidRPr="001A1472">
        <w:rPr>
          <w:rFonts w:ascii="Times New Roman" w:eastAsia="Times New Roman" w:hAnsi="Times New Roman"/>
          <w:sz w:val="28"/>
          <w:szCs w:val="28"/>
          <w:lang w:eastAsia="ru-RU"/>
        </w:rPr>
        <w:t xml:space="preserve">-0,571606, p&lt;0,05). Однако какой – либо корреляции между индексом массы миокарда и концентрацией </w:t>
      </w:r>
      <w:proofErr w:type="gramStart"/>
      <w:r w:rsidRPr="001A1472">
        <w:rPr>
          <w:rFonts w:ascii="Times New Roman" w:eastAsia="Times New Roman" w:hAnsi="Times New Roman"/>
          <w:sz w:val="28"/>
          <w:szCs w:val="28"/>
          <w:lang w:eastAsia="ru-RU"/>
        </w:rPr>
        <w:t>С-</w:t>
      </w:r>
      <w:proofErr w:type="gramEnd"/>
      <w:r w:rsidRPr="001A1472">
        <w:rPr>
          <w:rFonts w:ascii="Times New Roman" w:eastAsia="Times New Roman" w:hAnsi="Times New Roman"/>
          <w:sz w:val="28"/>
          <w:szCs w:val="28"/>
          <w:lang w:eastAsia="ru-RU"/>
        </w:rPr>
        <w:t xml:space="preserve"> реактивного белка и уровнем СОЭ не выявлено.  Значения ИММЛЖ имели положительную корреляцию с наличием метаболического синдрома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w:t>
      </w:r>
      <w:r w:rsidRPr="001A1472">
        <w:rPr>
          <w:rFonts w:ascii="Times New Roman" w:hAnsi="Times New Roman"/>
          <w:color w:val="FF0000"/>
          <w:sz w:val="28"/>
          <w:szCs w:val="28"/>
        </w:rPr>
        <w:t xml:space="preserve"> </w:t>
      </w:r>
      <w:r w:rsidRPr="001A1472">
        <w:rPr>
          <w:rFonts w:ascii="Times New Roman" w:eastAsia="Times New Roman" w:hAnsi="Times New Roman"/>
          <w:color w:val="000000"/>
          <w:sz w:val="28"/>
          <w:szCs w:val="28"/>
          <w:lang w:eastAsia="ru-RU"/>
        </w:rPr>
        <w:t>0,672866</w:t>
      </w:r>
      <w:r w:rsidRPr="001A1472">
        <w:rPr>
          <w:rFonts w:ascii="Times New Roman" w:eastAsia="Times New Roman" w:hAnsi="Times New Roman"/>
          <w:sz w:val="28"/>
          <w:szCs w:val="28"/>
          <w:lang w:eastAsia="ru-RU"/>
        </w:rPr>
        <w:t>, p&lt;0,05). Аналогичная корреляция выявлена между МС и конечно-диастолическим объемом левого желудочка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w:t>
      </w:r>
      <w:r w:rsidRPr="001A1472">
        <w:rPr>
          <w:rFonts w:ascii="Times New Roman" w:hAnsi="Times New Roman"/>
          <w:color w:val="FF0000"/>
          <w:sz w:val="28"/>
          <w:szCs w:val="28"/>
        </w:rPr>
        <w:t xml:space="preserve"> </w:t>
      </w:r>
      <w:r w:rsidRPr="001A1472">
        <w:rPr>
          <w:rFonts w:ascii="Times New Roman" w:eastAsia="Times New Roman" w:hAnsi="Times New Roman"/>
          <w:color w:val="000000"/>
          <w:sz w:val="28"/>
          <w:szCs w:val="28"/>
          <w:lang w:eastAsia="ru-RU"/>
        </w:rPr>
        <w:t>0,5067917</w:t>
      </w:r>
      <w:r w:rsidRPr="001A1472">
        <w:rPr>
          <w:rFonts w:ascii="Times New Roman" w:eastAsia="Times New Roman" w:hAnsi="Times New Roman"/>
          <w:sz w:val="28"/>
          <w:szCs w:val="28"/>
          <w:lang w:eastAsia="ru-RU"/>
        </w:rPr>
        <w:t>, p&lt;0,05).</w:t>
      </w:r>
    </w:p>
    <w:p w:rsidR="00957922" w:rsidRPr="001A1472" w:rsidRDefault="00957922" w:rsidP="00957922">
      <w:pPr>
        <w:ind w:right="2551" w:firstLine="709"/>
        <w:rPr>
          <w:rFonts w:ascii="Times New Roman" w:eastAsia="Times New Roman" w:hAnsi="Times New Roman"/>
          <w:sz w:val="28"/>
          <w:szCs w:val="28"/>
          <w:lang w:eastAsia="ru-RU"/>
        </w:rPr>
      </w:pPr>
      <w:r w:rsidRPr="001A1472">
        <w:rPr>
          <w:rFonts w:ascii="Times New Roman" w:eastAsia="Times New Roman" w:hAnsi="Times New Roman"/>
          <w:noProof/>
          <w:sz w:val="28"/>
          <w:szCs w:val="28"/>
          <w:lang w:eastAsia="ru-RU"/>
        </w:rPr>
        <w:lastRenderedPageBreak/>
        <w:drawing>
          <wp:inline distT="0" distB="0" distL="0" distR="0" wp14:anchorId="4F59D1BC" wp14:editId="43CFF1A3">
            <wp:extent cx="3857625" cy="2893220"/>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5073" cy="2898806"/>
                    </a:xfrm>
                    <a:prstGeom prst="rect">
                      <a:avLst/>
                    </a:prstGeom>
                    <a:noFill/>
                    <a:ln>
                      <a:noFill/>
                    </a:ln>
                  </pic:spPr>
                </pic:pic>
              </a:graphicData>
            </a:graphic>
          </wp:inline>
        </w:drawing>
      </w:r>
    </w:p>
    <w:p w:rsidR="00957922" w:rsidRPr="001A1472" w:rsidRDefault="00957922" w:rsidP="00957922">
      <w:pPr>
        <w:rPr>
          <w:rFonts w:ascii="Times New Roman" w:eastAsia="Times New Roman" w:hAnsi="Times New Roman"/>
          <w:i/>
          <w:sz w:val="24"/>
          <w:szCs w:val="24"/>
          <w:lang w:eastAsia="ru-RU"/>
        </w:rPr>
      </w:pPr>
      <w:r w:rsidRPr="001A1472">
        <w:rPr>
          <w:rFonts w:ascii="Times New Roman" w:eastAsia="Times New Roman" w:hAnsi="Times New Roman"/>
          <w:sz w:val="28"/>
          <w:szCs w:val="28"/>
          <w:lang w:eastAsia="ru-RU"/>
        </w:rPr>
        <w:t xml:space="preserve">        </w:t>
      </w:r>
      <w:r w:rsidRPr="001A1472">
        <w:rPr>
          <w:rFonts w:ascii="Times New Roman" w:eastAsia="Times New Roman" w:hAnsi="Times New Roman"/>
          <w:sz w:val="24"/>
          <w:szCs w:val="24"/>
          <w:lang w:eastAsia="ru-RU"/>
        </w:rPr>
        <w:t xml:space="preserve">     </w:t>
      </w:r>
      <w:r w:rsidRPr="001A1472">
        <w:rPr>
          <w:rFonts w:ascii="Times New Roman" w:eastAsia="Times New Roman" w:hAnsi="Times New Roman"/>
          <w:i/>
          <w:sz w:val="24"/>
          <w:szCs w:val="24"/>
          <w:lang w:eastAsia="ru-RU"/>
        </w:rPr>
        <w:t>Рис.26 Отрицательная корреляция между ИММЛЖ и СКФ (</w:t>
      </w:r>
      <w:r w:rsidRPr="001A1472">
        <w:rPr>
          <w:rFonts w:ascii="Times New Roman" w:eastAsia="Times New Roman" w:hAnsi="Times New Roman"/>
          <w:i/>
          <w:sz w:val="24"/>
          <w:szCs w:val="24"/>
          <w:lang w:val="en-US" w:eastAsia="ru-RU"/>
        </w:rPr>
        <w:t>r</w:t>
      </w:r>
      <w:r w:rsidRPr="001A1472">
        <w:rPr>
          <w:rFonts w:ascii="Times New Roman" w:eastAsia="Times New Roman" w:hAnsi="Times New Roman"/>
          <w:i/>
          <w:sz w:val="24"/>
          <w:szCs w:val="24"/>
          <w:lang w:eastAsia="ru-RU"/>
        </w:rPr>
        <w:t>=-0,554572, p&lt;0,05)</w:t>
      </w:r>
    </w:p>
    <w:p w:rsidR="00957922" w:rsidRPr="001A1472" w:rsidRDefault="00957922" w:rsidP="00957922">
      <w:pPr>
        <w:spacing w:line="360" w:lineRule="auto"/>
        <w:ind w:firstLine="709"/>
        <w:jc w:val="both"/>
        <w:rPr>
          <w:rFonts w:ascii="Times New Roman" w:eastAsia="Times New Roman" w:hAnsi="Times New Roman"/>
          <w:sz w:val="28"/>
          <w:szCs w:val="28"/>
          <w:lang w:eastAsia="ru-RU"/>
        </w:rPr>
      </w:pPr>
      <w:r w:rsidRPr="001A1472">
        <w:rPr>
          <w:rFonts w:ascii="Times New Roman" w:eastAsia="Times New Roman" w:hAnsi="Times New Roman"/>
          <w:sz w:val="28"/>
          <w:szCs w:val="28"/>
          <w:lang w:eastAsia="ru-RU"/>
        </w:rPr>
        <w:t>Наличие кардиоренального синдрома коррелировало с концентрацией общего холестерина и ЛПНП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 xml:space="preserve">=0,534384, p&lt;0,05 и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=0,547103, p&lt;0,05, соответственно). Кроме того, выявлена корреляция между выраженностью протеинурии и наличием кардиоренального синдрома (</w:t>
      </w:r>
      <w:r w:rsidRPr="001A1472">
        <w:rPr>
          <w:rFonts w:ascii="Times New Roman" w:eastAsia="Times New Roman" w:hAnsi="Times New Roman"/>
          <w:sz w:val="28"/>
          <w:szCs w:val="28"/>
          <w:lang w:val="en-US" w:eastAsia="ru-RU"/>
        </w:rPr>
        <w:t>r</w:t>
      </w:r>
      <w:r w:rsidRPr="001A1472">
        <w:rPr>
          <w:rFonts w:ascii="Times New Roman" w:eastAsia="Times New Roman" w:hAnsi="Times New Roman"/>
          <w:sz w:val="28"/>
          <w:szCs w:val="28"/>
          <w:lang w:eastAsia="ru-RU"/>
        </w:rPr>
        <w:t>=0,534318, p&lt;0,05).</w:t>
      </w:r>
    </w:p>
    <w:p w:rsidR="004E34FE" w:rsidRPr="001A1472" w:rsidRDefault="004E34FE" w:rsidP="004E34FE">
      <w:pPr>
        <w:spacing w:line="360" w:lineRule="auto"/>
        <w:ind w:firstLine="709"/>
        <w:jc w:val="center"/>
        <w:rPr>
          <w:rFonts w:ascii="Times New Roman" w:eastAsia="Times New Roman" w:hAnsi="Times New Roman"/>
          <w:b/>
          <w:sz w:val="28"/>
          <w:szCs w:val="28"/>
          <w:lang w:eastAsia="ru-RU"/>
        </w:rPr>
      </w:pPr>
      <w:r w:rsidRPr="001A1472">
        <w:rPr>
          <w:rFonts w:ascii="Times New Roman" w:eastAsia="Times New Roman" w:hAnsi="Times New Roman"/>
          <w:b/>
          <w:sz w:val="28"/>
          <w:szCs w:val="28"/>
          <w:lang w:eastAsia="ru-RU"/>
        </w:rPr>
        <w:t>Заключение</w:t>
      </w:r>
    </w:p>
    <w:p w:rsidR="00957922" w:rsidRPr="001A1472" w:rsidRDefault="00957922" w:rsidP="00BD28D6">
      <w:pPr>
        <w:spacing w:line="360" w:lineRule="auto"/>
        <w:ind w:firstLine="709"/>
        <w:jc w:val="both"/>
        <w:rPr>
          <w:rFonts w:ascii="Times New Roman" w:hAnsi="Times New Roman"/>
          <w:color w:val="000000"/>
          <w:sz w:val="28"/>
          <w:szCs w:val="28"/>
        </w:rPr>
      </w:pPr>
      <w:r w:rsidRPr="001A1472">
        <w:rPr>
          <w:rFonts w:ascii="Times New Roman" w:eastAsia="Times New Roman" w:hAnsi="Times New Roman"/>
          <w:sz w:val="28"/>
          <w:szCs w:val="28"/>
          <w:lang w:eastAsia="ru-RU"/>
        </w:rPr>
        <w:t xml:space="preserve">По результатам проведенного исследования можно говорить о том, что пациенты с сочетанием метаболического и кардиоренального синдромов характеризовались наличием ожирения </w:t>
      </w:r>
      <w:r w:rsidRPr="001A1472">
        <w:rPr>
          <w:rFonts w:ascii="Times New Roman" w:eastAsia="Times New Roman" w:hAnsi="Times New Roman"/>
          <w:sz w:val="28"/>
          <w:szCs w:val="28"/>
          <w:lang w:val="en-US" w:eastAsia="ru-RU"/>
        </w:rPr>
        <w:t>I</w:t>
      </w:r>
      <w:r w:rsidRPr="001A1472">
        <w:rPr>
          <w:rFonts w:ascii="Times New Roman" w:eastAsia="Times New Roman" w:hAnsi="Times New Roman"/>
          <w:sz w:val="28"/>
          <w:szCs w:val="28"/>
          <w:lang w:eastAsia="ru-RU"/>
        </w:rPr>
        <w:t xml:space="preserve"> степени,  дислипидемией, нарушением углеводного обмена и артериальной гипертензией. Кроме того пациенты имели ХБП С3 стадии и признаки протеинурии. При этом снижение скорости клубочковой фильтрации было более выраженным, чем у пациентов с кардиоренальным синдромом, но не имеющих признаки метаболического синдрома. Это может объясняться присоединением дополнительных патогенетических механизмов при развитии метаболического синдрома. Ожирение  приводит к появлению гиперфильтрации и выделению провоспалительных цитокинов, </w:t>
      </w:r>
      <w:r w:rsidRPr="001A1472">
        <w:rPr>
          <w:rFonts w:ascii="Times New Roman" w:eastAsia="Times New Roman" w:hAnsi="Times New Roman"/>
          <w:sz w:val="28"/>
          <w:szCs w:val="28"/>
          <w:lang w:eastAsia="ru-RU"/>
        </w:rPr>
        <w:lastRenderedPageBreak/>
        <w:t xml:space="preserve">оказывающих повреждающее действие как на гломерулярный, так и на тубулярный аппарат почек. В свою очередь, гиперфильтрация ускоряет склероз клубочков в нефронах. Инсулинорезистентность усиливает образование профибротических факторов, таких как </w:t>
      </w:r>
      <w:r w:rsidRPr="001A1472">
        <w:rPr>
          <w:rFonts w:ascii="Times New Roman" w:hAnsi="Times New Roman"/>
          <w:color w:val="000000"/>
          <w:sz w:val="28"/>
          <w:szCs w:val="28"/>
        </w:rPr>
        <w:t>фактор роста фибробластов, трансформирующий фактор роста β и активирует РААС, что способствует микрососудистому повреждению. Дислипидемия, как компонент МС, также ассоциирована со снижением СКФ и развитием ХБП через прямое повреждающее действие триглицеридов и свободных жирных кислот.</w:t>
      </w:r>
    </w:p>
    <w:p w:rsidR="00957922" w:rsidRPr="001A1472" w:rsidRDefault="00957922" w:rsidP="00BD28D6">
      <w:pPr>
        <w:spacing w:line="360" w:lineRule="auto"/>
        <w:ind w:firstLine="709"/>
        <w:jc w:val="both"/>
        <w:rPr>
          <w:rFonts w:ascii="Times New Roman" w:hAnsi="Times New Roman"/>
          <w:sz w:val="28"/>
          <w:szCs w:val="28"/>
        </w:rPr>
      </w:pPr>
      <w:r w:rsidRPr="001A1472">
        <w:rPr>
          <w:rFonts w:ascii="Times New Roman" w:hAnsi="Times New Roman"/>
          <w:sz w:val="28"/>
          <w:szCs w:val="28"/>
        </w:rPr>
        <w:t>Выявленная корреляция между возрастом и индексом массы миокарда левого желудочка согласуется с данными многих исследований, которые говорят об увеличении частоты встречаемости гипертрофии левого желудочка по мере увеличения возраста  [</w:t>
      </w:r>
      <w:r w:rsidR="00C8648A" w:rsidRPr="001A1472">
        <w:rPr>
          <w:rFonts w:ascii="Times New Roman" w:hAnsi="Times New Roman"/>
          <w:sz w:val="28"/>
          <w:szCs w:val="28"/>
        </w:rPr>
        <w:t>47, 123</w:t>
      </w:r>
      <w:r w:rsidRPr="001A1472">
        <w:rPr>
          <w:rFonts w:ascii="Times New Roman" w:hAnsi="Times New Roman"/>
          <w:sz w:val="28"/>
          <w:szCs w:val="28"/>
        </w:rPr>
        <w:t>].</w:t>
      </w:r>
      <w:r w:rsidRPr="001A1472">
        <w:rPr>
          <w:rFonts w:ascii="Times New Roman" w:eastAsia="Times New Roman" w:hAnsi="Times New Roman"/>
          <w:sz w:val="28"/>
          <w:szCs w:val="28"/>
          <w:lang w:eastAsia="ru-RU"/>
        </w:rPr>
        <w:t xml:space="preserve"> </w:t>
      </w:r>
      <w:r w:rsidRPr="001A1472">
        <w:rPr>
          <w:rFonts w:ascii="Times New Roman" w:hAnsi="Times New Roman"/>
          <w:sz w:val="28"/>
          <w:szCs w:val="28"/>
        </w:rPr>
        <w:t xml:space="preserve">ГЛЖ является изначально адаптивным процессом ремоделирования миокарда с целью компенсации повышенного среднего артериального давления и / или перегрузки объемом. В то время как молекулярные сигналы, лежащие в основе этих процессов, остаются неясными, исследования показали, что развитие ГЛЖ в ответ на увеличение сердечной нагрузки становится более заметным у пациентов пожилого возраста. Еще одним проявлением старения является снижение СКФ, отрицательная корреляция, которой с возрастом пациентов выявлена в ходе исследования. У части пациентов это приводит к развитию ХБП, </w:t>
      </w:r>
      <w:proofErr w:type="gramStart"/>
      <w:r w:rsidRPr="001A1472">
        <w:rPr>
          <w:rFonts w:ascii="Times New Roman" w:hAnsi="Times New Roman"/>
          <w:sz w:val="28"/>
          <w:szCs w:val="28"/>
        </w:rPr>
        <w:t>которая</w:t>
      </w:r>
      <w:proofErr w:type="gramEnd"/>
      <w:r w:rsidRPr="001A1472">
        <w:rPr>
          <w:rFonts w:ascii="Times New Roman" w:hAnsi="Times New Roman"/>
          <w:sz w:val="28"/>
          <w:szCs w:val="28"/>
        </w:rPr>
        <w:t xml:space="preserve"> за частую сосуществует с ГЛЖ. Считается, что в развитии как ГЛЖ, так и ХБП имеет значение увеличение артериальной жесткости, которое проявляется в повышении пульсового давления. [</w:t>
      </w:r>
      <w:r w:rsidR="00C8648A" w:rsidRPr="001A1472">
        <w:rPr>
          <w:rFonts w:ascii="Times New Roman" w:eastAsia="FreeSetLightC" w:hAnsi="Times New Roman"/>
          <w:sz w:val="28"/>
          <w:szCs w:val="28"/>
        </w:rPr>
        <w:t>40</w:t>
      </w:r>
      <w:r w:rsidRPr="001A1472">
        <w:rPr>
          <w:rFonts w:ascii="Times New Roman" w:eastAsia="FreeSetLightC" w:hAnsi="Times New Roman"/>
          <w:sz w:val="28"/>
          <w:szCs w:val="28"/>
        </w:rPr>
        <w:t>]</w:t>
      </w:r>
      <w:r w:rsidRPr="001A1472">
        <w:rPr>
          <w:rFonts w:ascii="Times New Roman" w:hAnsi="Times New Roman"/>
          <w:sz w:val="28"/>
          <w:szCs w:val="28"/>
        </w:rPr>
        <w:t xml:space="preserve">  Повышение пульсового давления увеличивает нагрузку на миокард желудочков, предрасполагает к развитию гипертрофии левого желудочка, а также способствует почечным структурным изменениям.  Поэтому обнаруженная отрицательная корреляция между ИММЛЖ и СКФ свидетельствует о взаимосвязи между процессом ремоделирования </w:t>
      </w:r>
      <w:r w:rsidRPr="001A1472">
        <w:rPr>
          <w:rFonts w:ascii="Times New Roman" w:hAnsi="Times New Roman"/>
          <w:sz w:val="28"/>
          <w:szCs w:val="28"/>
        </w:rPr>
        <w:lastRenderedPageBreak/>
        <w:t xml:space="preserve">миокарда в виде гипертрофии левого желудочка и снижения СКФ с последующим развитием ХБП через повышение жесткости сосудистой стенки. К этому могут приводить различные механизмы, в том числе изменения во внеклеточном матриксе по мере старения, проявляющиеся в накоплении аномальных коллагеновых волокон и потери эластина, эндотелиальная дисфункция с нарушением процессов вазодилятации, оксидативный стресс, которому способствует активация РААС и воздействие хронического воспаления и профибротических цитокинов. Наличие метаболического синдрома также коррелировало с увеличением индекса массы миокарда левого желудочка, что объясняется дополнительными факторами, имеющими место при МС, а именно образованием конечных продуктов гликирования, которые препятствуют деградации коллагена, усиливают образование активных форм кислорода и усугубляют эндотелиальную дисфункцию. Артериальная гипертензия, как один из компонентов метаболического синдрома, является независимым фактором развития гипертрофии левого желудочка. Ожирение, в определенной степени, также </w:t>
      </w:r>
      <w:proofErr w:type="gramStart"/>
      <w:r w:rsidRPr="001A1472">
        <w:rPr>
          <w:rFonts w:ascii="Times New Roman" w:hAnsi="Times New Roman"/>
          <w:sz w:val="28"/>
          <w:szCs w:val="28"/>
        </w:rPr>
        <w:t>связана</w:t>
      </w:r>
      <w:proofErr w:type="gramEnd"/>
      <w:r w:rsidRPr="001A1472">
        <w:rPr>
          <w:rFonts w:ascii="Times New Roman" w:hAnsi="Times New Roman"/>
          <w:sz w:val="28"/>
          <w:szCs w:val="28"/>
        </w:rPr>
        <w:t xml:space="preserve"> с ГЛЖ, поскольку при этом происходит нарастание нагрузки на левый желудочек с целью компенсации возросших потребностей в кислороде со стороны тканей. Хотя в литературе описывается наличие достоверной взаимосвязи между индексом массы тела и толщиной стенок левого желудочка, в ходе исследования такой корреляции не выявлено.</w:t>
      </w:r>
    </w:p>
    <w:p w:rsidR="00957922" w:rsidRPr="001A1472" w:rsidRDefault="00957922" w:rsidP="00BD28D6">
      <w:pPr>
        <w:autoSpaceDE w:val="0"/>
        <w:autoSpaceDN w:val="0"/>
        <w:adjustRightInd w:val="0"/>
        <w:spacing w:after="0" w:line="360" w:lineRule="auto"/>
        <w:ind w:firstLine="709"/>
        <w:jc w:val="both"/>
        <w:rPr>
          <w:rFonts w:ascii="Times New Roman" w:eastAsiaTheme="minorHAnsi" w:hAnsi="Times New Roman"/>
          <w:sz w:val="28"/>
          <w:szCs w:val="28"/>
        </w:rPr>
      </w:pPr>
      <w:r w:rsidRPr="001A1472">
        <w:rPr>
          <w:rFonts w:ascii="Times New Roman" w:hAnsi="Times New Roman"/>
          <w:sz w:val="28"/>
          <w:szCs w:val="28"/>
        </w:rPr>
        <w:t>Связь между повышением концентрации креатинина и снижением показателей ЛПВП, обнаруженная в ходе исследования, согласуется с данными ряда авторов [</w:t>
      </w:r>
      <w:r w:rsidR="00C8648A" w:rsidRPr="001A1472">
        <w:rPr>
          <w:rFonts w:ascii="Times New Roman" w:eastAsiaTheme="minorHAnsi" w:hAnsi="Times New Roman"/>
          <w:sz w:val="28"/>
          <w:szCs w:val="28"/>
        </w:rPr>
        <w:t>102</w:t>
      </w:r>
      <w:r w:rsidRPr="001A1472">
        <w:rPr>
          <w:rFonts w:ascii="Times New Roman" w:eastAsiaTheme="minorHAnsi" w:hAnsi="Times New Roman"/>
          <w:sz w:val="28"/>
          <w:szCs w:val="28"/>
        </w:rPr>
        <w:t xml:space="preserve">], которые говорят о том, что низкие значения липопротеинов высокой плотности являются независимыми предикторами снижения функции почек. Причиной низких значений ЛПВП может выступать угнетение </w:t>
      </w:r>
      <w:r w:rsidRPr="001A1472">
        <w:rPr>
          <w:rFonts w:ascii="Times New Roman" w:eastAsia="FreeSetLightC" w:hAnsi="Times New Roman"/>
          <w:sz w:val="28"/>
          <w:szCs w:val="28"/>
        </w:rPr>
        <w:t>активности лецитин-холестерин-ацилтрансферазы, которая участв</w:t>
      </w:r>
      <w:r w:rsidR="009459A1" w:rsidRPr="001A1472">
        <w:rPr>
          <w:rFonts w:ascii="Times New Roman" w:eastAsia="FreeSetLightC" w:hAnsi="Times New Roman"/>
          <w:sz w:val="28"/>
          <w:szCs w:val="28"/>
        </w:rPr>
        <w:t xml:space="preserve">ует в синтезе и транспорте ЛПВП </w:t>
      </w:r>
      <w:r w:rsidRPr="001A1472">
        <w:rPr>
          <w:rFonts w:ascii="Times New Roman" w:eastAsia="FreeSetLightC" w:hAnsi="Times New Roman"/>
          <w:sz w:val="28"/>
          <w:szCs w:val="28"/>
        </w:rPr>
        <w:t>[</w:t>
      </w:r>
      <w:r w:rsidR="009459A1" w:rsidRPr="001A1472">
        <w:rPr>
          <w:rFonts w:ascii="Times New Roman" w:eastAsiaTheme="minorHAnsi" w:hAnsi="Times New Roman"/>
          <w:iCs/>
          <w:sz w:val="28"/>
          <w:szCs w:val="28"/>
        </w:rPr>
        <w:t>15</w:t>
      </w:r>
      <w:r w:rsidRPr="001A1472">
        <w:rPr>
          <w:rFonts w:ascii="Times New Roman" w:eastAsiaTheme="minorHAnsi" w:hAnsi="Times New Roman"/>
          <w:iCs/>
          <w:sz w:val="28"/>
          <w:szCs w:val="28"/>
        </w:rPr>
        <w:t>]</w:t>
      </w:r>
      <w:r w:rsidR="009459A1" w:rsidRPr="001A1472">
        <w:rPr>
          <w:rFonts w:ascii="Times New Roman" w:eastAsiaTheme="minorHAnsi" w:hAnsi="Times New Roman"/>
          <w:iCs/>
          <w:sz w:val="28"/>
          <w:szCs w:val="28"/>
        </w:rPr>
        <w:t>.</w:t>
      </w:r>
      <w:r w:rsidRPr="001A1472">
        <w:rPr>
          <w:rFonts w:ascii="Times New Roman" w:eastAsiaTheme="minorHAnsi" w:hAnsi="Times New Roman"/>
          <w:sz w:val="28"/>
          <w:szCs w:val="28"/>
        </w:rPr>
        <w:t xml:space="preserve"> Наличие корреляции </w:t>
      </w:r>
      <w:r w:rsidRPr="001A1472">
        <w:rPr>
          <w:rFonts w:ascii="Times New Roman" w:eastAsiaTheme="minorHAnsi" w:hAnsi="Times New Roman"/>
          <w:sz w:val="28"/>
          <w:szCs w:val="28"/>
        </w:rPr>
        <w:lastRenderedPageBreak/>
        <w:t>между концентрациями общего холестерина и ЛПНП также свидетельствует о влиянии дислипидемии на почечную функцию. Предполагается, что повышенные уровни ЛПНП связываются с клетками мезангия, на которых есть соответствующие рецепторы, и стимулируют их пролиферацию, а также образование факторов хемотаксиса, активных форм кислорода и компонентов внеклеточного матрикса, чт</w:t>
      </w:r>
      <w:r w:rsidR="009459A1" w:rsidRPr="001A1472">
        <w:rPr>
          <w:rFonts w:ascii="Times New Roman" w:eastAsiaTheme="minorHAnsi" w:hAnsi="Times New Roman"/>
          <w:sz w:val="28"/>
          <w:szCs w:val="28"/>
        </w:rPr>
        <w:t xml:space="preserve">о приводит к гломерулосклерозу [35]. </w:t>
      </w:r>
      <w:r w:rsidRPr="001A1472">
        <w:rPr>
          <w:rFonts w:ascii="Times New Roman" w:eastAsiaTheme="minorHAnsi" w:hAnsi="Times New Roman"/>
          <w:sz w:val="28"/>
          <w:szCs w:val="28"/>
        </w:rPr>
        <w:t>Одновременно с этим, липопротеины откладываются в базальной мембране клубочков и увеличивают проницаемость почечного фильтра.  Еще один механизм, имеющий значение в ренальных эффектах дислипидемии, заключается в проникновении липопротеинов в клетки канальцев и развитии тубулоинтерстициальных изменений.</w:t>
      </w:r>
    </w:p>
    <w:p w:rsidR="00957922" w:rsidRPr="00BD28D6" w:rsidRDefault="004E34FE" w:rsidP="00BD28D6">
      <w:pPr>
        <w:autoSpaceDE w:val="0"/>
        <w:autoSpaceDN w:val="0"/>
        <w:adjustRightInd w:val="0"/>
        <w:spacing w:after="0" w:line="360" w:lineRule="auto"/>
        <w:ind w:firstLine="709"/>
        <w:jc w:val="both"/>
        <w:rPr>
          <w:rFonts w:ascii="Times New Roman" w:eastAsiaTheme="minorHAnsi" w:hAnsi="Times New Roman"/>
          <w:sz w:val="28"/>
          <w:szCs w:val="28"/>
        </w:rPr>
      </w:pPr>
      <w:r w:rsidRPr="001A1472">
        <w:rPr>
          <w:rFonts w:ascii="Times New Roman" w:eastAsiaTheme="minorHAnsi" w:hAnsi="Times New Roman"/>
          <w:sz w:val="28"/>
          <w:szCs w:val="28"/>
        </w:rPr>
        <w:t xml:space="preserve">Таким образом, </w:t>
      </w:r>
      <w:r w:rsidR="00793737" w:rsidRPr="001A1472">
        <w:rPr>
          <w:rFonts w:ascii="Times New Roman" w:eastAsiaTheme="minorHAnsi" w:hAnsi="Times New Roman"/>
          <w:sz w:val="28"/>
          <w:szCs w:val="28"/>
        </w:rPr>
        <w:t xml:space="preserve"> наличие </w:t>
      </w:r>
      <w:r w:rsidRPr="001A1472">
        <w:rPr>
          <w:rFonts w:ascii="Times New Roman" w:eastAsiaTheme="minorHAnsi" w:hAnsi="Times New Roman"/>
          <w:sz w:val="28"/>
          <w:szCs w:val="28"/>
        </w:rPr>
        <w:t>метаболических факторов в виде ожирения, инсулинорезистентности и нарушения углеводного обмена, дисл</w:t>
      </w:r>
      <w:r w:rsidR="00793737" w:rsidRPr="001A1472">
        <w:rPr>
          <w:rFonts w:ascii="Times New Roman" w:eastAsiaTheme="minorHAnsi" w:hAnsi="Times New Roman"/>
          <w:sz w:val="28"/>
          <w:szCs w:val="28"/>
        </w:rPr>
        <w:t>ипидемии требует своевременной диагностики, раннего начала нефропротективной терапии</w:t>
      </w:r>
      <w:r w:rsidR="001A1472" w:rsidRPr="001A1472">
        <w:rPr>
          <w:rFonts w:ascii="Times New Roman" w:eastAsiaTheme="minorHAnsi" w:hAnsi="Times New Roman"/>
          <w:sz w:val="28"/>
          <w:szCs w:val="28"/>
        </w:rPr>
        <w:t xml:space="preserve"> </w:t>
      </w:r>
      <w:r w:rsidR="00793737" w:rsidRPr="001A1472">
        <w:rPr>
          <w:rFonts w:ascii="Times New Roman" w:eastAsiaTheme="minorHAnsi" w:hAnsi="Times New Roman"/>
          <w:sz w:val="28"/>
          <w:szCs w:val="28"/>
        </w:rPr>
        <w:t xml:space="preserve">и кардиопротективной терапии. Выявленные результаты позволяют говорить о необходимости активного поиска как метаболических, так и нефрологических расстройств с целью их </w:t>
      </w:r>
      <w:r w:rsidR="001A1472" w:rsidRPr="001A1472">
        <w:rPr>
          <w:rFonts w:ascii="Times New Roman" w:eastAsiaTheme="minorHAnsi" w:hAnsi="Times New Roman"/>
          <w:sz w:val="28"/>
          <w:szCs w:val="28"/>
        </w:rPr>
        <w:t>адекватной коррекции, что в свою очередь приведет к улучшению результатов лечения данной группы пациентов.</w:t>
      </w:r>
    </w:p>
    <w:p w:rsidR="00957922" w:rsidRPr="001A1472" w:rsidRDefault="00957922" w:rsidP="00957922">
      <w:pPr>
        <w:spacing w:line="360" w:lineRule="auto"/>
        <w:ind w:firstLine="709"/>
        <w:jc w:val="center"/>
        <w:rPr>
          <w:rFonts w:ascii="Times New Roman" w:eastAsia="Times New Roman" w:hAnsi="Times New Roman"/>
          <w:b/>
          <w:sz w:val="28"/>
          <w:szCs w:val="28"/>
          <w:lang w:eastAsia="ru-RU"/>
        </w:rPr>
      </w:pPr>
      <w:r w:rsidRPr="001A1472">
        <w:rPr>
          <w:rFonts w:ascii="Times New Roman" w:eastAsia="Times New Roman" w:hAnsi="Times New Roman"/>
          <w:b/>
          <w:sz w:val="28"/>
          <w:szCs w:val="28"/>
          <w:lang w:eastAsia="ru-RU"/>
        </w:rPr>
        <w:t>Выводы</w:t>
      </w:r>
    </w:p>
    <w:p w:rsidR="00C8648A" w:rsidRPr="001A1472" w:rsidRDefault="00C8648A" w:rsidP="00BD28D6">
      <w:pPr>
        <w:spacing w:after="0" w:line="360" w:lineRule="auto"/>
        <w:ind w:firstLine="709"/>
        <w:contextualSpacing/>
        <w:jc w:val="both"/>
        <w:rPr>
          <w:rFonts w:ascii="Times New Roman" w:hAnsi="Times New Roman"/>
          <w:sz w:val="28"/>
          <w:szCs w:val="28"/>
        </w:rPr>
      </w:pPr>
      <w:bookmarkStart w:id="12" w:name="_GoBack"/>
      <w:r w:rsidRPr="001A1472">
        <w:rPr>
          <w:rFonts w:ascii="Times New Roman" w:hAnsi="Times New Roman"/>
          <w:sz w:val="28"/>
          <w:szCs w:val="28"/>
        </w:rPr>
        <w:t>На основании полученных результатов были сделаны следующие выводы:</w:t>
      </w:r>
    </w:p>
    <w:p w:rsidR="00957922" w:rsidRPr="001A1472" w:rsidRDefault="00957922" w:rsidP="00BD28D6">
      <w:pPr>
        <w:numPr>
          <w:ilvl w:val="0"/>
          <w:numId w:val="9"/>
        </w:numPr>
        <w:spacing w:after="0" w:line="360" w:lineRule="auto"/>
        <w:contextualSpacing/>
        <w:jc w:val="both"/>
        <w:rPr>
          <w:rFonts w:ascii="Times New Roman" w:eastAsia="Times New Roman" w:hAnsi="Times New Roman"/>
          <w:sz w:val="28"/>
          <w:szCs w:val="28"/>
          <w:lang w:eastAsia="ru-RU"/>
        </w:rPr>
      </w:pPr>
      <w:r w:rsidRPr="001A1472">
        <w:rPr>
          <w:rFonts w:ascii="Times New Roman" w:eastAsia="Times New Roman" w:hAnsi="Times New Roman"/>
          <w:sz w:val="28"/>
          <w:szCs w:val="28"/>
          <w:lang w:eastAsia="ru-RU"/>
        </w:rPr>
        <w:t>Сочетание метаболического и кардиоренального синдромов ассоциировано с большей выраженностью основных кардиальных и нефрологических факторов риска.</w:t>
      </w:r>
    </w:p>
    <w:p w:rsidR="00BD28D6" w:rsidRDefault="00957922" w:rsidP="00BD28D6">
      <w:pPr>
        <w:numPr>
          <w:ilvl w:val="0"/>
          <w:numId w:val="9"/>
        </w:numPr>
        <w:spacing w:after="0" w:line="360" w:lineRule="auto"/>
        <w:contextualSpacing/>
        <w:jc w:val="both"/>
        <w:rPr>
          <w:rFonts w:ascii="Times New Roman" w:eastAsia="Times New Roman" w:hAnsi="Times New Roman"/>
          <w:sz w:val="28"/>
          <w:szCs w:val="28"/>
          <w:lang w:eastAsia="ru-RU"/>
        </w:rPr>
      </w:pPr>
      <w:r w:rsidRPr="001A1472">
        <w:rPr>
          <w:rFonts w:ascii="Times New Roman" w:eastAsia="Times New Roman" w:hAnsi="Times New Roman"/>
          <w:sz w:val="28"/>
          <w:szCs w:val="28"/>
          <w:lang w:eastAsia="ru-RU"/>
        </w:rPr>
        <w:t xml:space="preserve">Негативный прогноз у больных с сочетанием кардиоренального синдрома 2 типа и метаболического синдрома связан с тем, что совокупность метаболических факторов, обусловленных наличием  </w:t>
      </w:r>
      <w:r w:rsidRPr="001A1472">
        <w:rPr>
          <w:rFonts w:ascii="Times New Roman" w:eastAsia="Times New Roman" w:hAnsi="Times New Roman"/>
          <w:sz w:val="28"/>
          <w:szCs w:val="28"/>
          <w:lang w:eastAsia="ru-RU"/>
        </w:rPr>
        <w:lastRenderedPageBreak/>
        <w:t>ожирения, инсулинорезистентности и дисфункции почек контролируется хуже по сравнению с гемодинамическими факторами</w:t>
      </w:r>
      <w:r w:rsidR="00BD28D6">
        <w:rPr>
          <w:rFonts w:ascii="Times New Roman" w:eastAsia="Times New Roman" w:hAnsi="Times New Roman"/>
          <w:sz w:val="28"/>
          <w:szCs w:val="28"/>
          <w:lang w:eastAsia="ru-RU"/>
        </w:rPr>
        <w:t>.</w:t>
      </w:r>
    </w:p>
    <w:bookmarkEnd w:id="12"/>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9D72F2" w:rsidRDefault="009D72F2" w:rsidP="00BD28D6">
      <w:pPr>
        <w:spacing w:after="0" w:line="360" w:lineRule="auto"/>
        <w:ind w:left="720"/>
        <w:contextualSpacing/>
        <w:jc w:val="center"/>
        <w:rPr>
          <w:rFonts w:ascii="Times New Roman" w:hAnsi="Times New Roman"/>
          <w:b/>
          <w:sz w:val="28"/>
          <w:szCs w:val="28"/>
        </w:rPr>
      </w:pPr>
    </w:p>
    <w:p w:rsidR="00250E12" w:rsidRPr="00BD28D6" w:rsidRDefault="00250E12" w:rsidP="00BD28D6">
      <w:pPr>
        <w:spacing w:after="0" w:line="360" w:lineRule="auto"/>
        <w:ind w:left="720"/>
        <w:contextualSpacing/>
        <w:jc w:val="center"/>
        <w:rPr>
          <w:rFonts w:ascii="Times New Roman" w:eastAsia="Times New Roman" w:hAnsi="Times New Roman"/>
          <w:sz w:val="28"/>
          <w:szCs w:val="28"/>
          <w:lang w:eastAsia="ru-RU"/>
        </w:rPr>
      </w:pPr>
      <w:r w:rsidRPr="00BD28D6">
        <w:rPr>
          <w:rFonts w:ascii="Times New Roman" w:hAnsi="Times New Roman"/>
          <w:b/>
          <w:sz w:val="28"/>
          <w:szCs w:val="28"/>
        </w:rPr>
        <w:lastRenderedPageBreak/>
        <w:t>Список использованной литературы</w:t>
      </w:r>
    </w:p>
    <w:p w:rsidR="00250E12" w:rsidRPr="001A1472" w:rsidRDefault="00250E12" w:rsidP="00250E12">
      <w:pPr>
        <w:autoSpaceDE w:val="0"/>
        <w:autoSpaceDN w:val="0"/>
        <w:adjustRightInd w:val="0"/>
        <w:spacing w:after="0" w:line="240" w:lineRule="auto"/>
        <w:jc w:val="center"/>
        <w:rPr>
          <w:rFonts w:ascii="Times New Roman" w:hAnsi="Times New Roman"/>
          <w:sz w:val="28"/>
          <w:szCs w:val="28"/>
        </w:rPr>
      </w:pP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bCs/>
          <w:sz w:val="28"/>
          <w:szCs w:val="28"/>
        </w:rPr>
      </w:pPr>
      <w:r w:rsidRPr="001A1472">
        <w:rPr>
          <w:rFonts w:ascii="Times New Roman" w:hAnsi="Times New Roman" w:cs="Times New Roman"/>
          <w:bCs/>
          <w:sz w:val="28"/>
          <w:szCs w:val="28"/>
        </w:rPr>
        <w:t xml:space="preserve">Беспалова И.Д., Рязянцева Н.В., Калюжин В.В., Афанасьева Д.С., Мурашев Б.Ю., Осихов И.А. Системное воспаление в патогенезе метаболического синдрома и ассоциированных с ним заболеваний. </w:t>
      </w:r>
      <w:r w:rsidRPr="001A1472">
        <w:rPr>
          <w:rFonts w:ascii="Times New Roman" w:eastAsia="MinionPro-It" w:hAnsi="Times New Roman" w:cs="Times New Roman"/>
          <w:iCs/>
          <w:sz w:val="28"/>
          <w:szCs w:val="28"/>
        </w:rPr>
        <w:t>Сибирский медицинский журнал, 2013, № 2</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eastAsia="TimesNewRomanPSMT" w:hAnsi="Times New Roman" w:cs="Times New Roman"/>
          <w:sz w:val="28"/>
          <w:szCs w:val="28"/>
        </w:rPr>
      </w:pPr>
      <w:r w:rsidRPr="001A1472">
        <w:rPr>
          <w:rFonts w:ascii="Times New Roman" w:eastAsia="TimesNewRomanPSMT" w:hAnsi="Times New Roman" w:cs="Times New Roman"/>
          <w:sz w:val="28"/>
          <w:szCs w:val="28"/>
        </w:rPr>
        <w:t>Бокарев И.Н.</w:t>
      </w:r>
      <w:r w:rsidRPr="001A1472">
        <w:rPr>
          <w:rFonts w:ascii="Times New Roman" w:hAnsi="Times New Roman" w:cs="Times New Roman"/>
          <w:b/>
          <w:bCs/>
          <w:sz w:val="28"/>
          <w:szCs w:val="28"/>
        </w:rPr>
        <w:t xml:space="preserve"> </w:t>
      </w:r>
      <w:r w:rsidRPr="001A1472">
        <w:rPr>
          <w:rFonts w:ascii="Times New Roman" w:hAnsi="Times New Roman" w:cs="Times New Roman"/>
          <w:bCs/>
          <w:sz w:val="28"/>
          <w:szCs w:val="28"/>
        </w:rPr>
        <w:t>Метаболический синдром</w:t>
      </w:r>
      <w:r w:rsidRPr="001A1472">
        <w:rPr>
          <w:rFonts w:ascii="Times New Roman" w:eastAsia="TimesNewRomanPSMT" w:hAnsi="Times New Roman" w:cs="Times New Roman"/>
          <w:sz w:val="28"/>
          <w:szCs w:val="28"/>
        </w:rPr>
        <w:t xml:space="preserve">. </w:t>
      </w:r>
      <w:r w:rsidRPr="001A1472">
        <w:rPr>
          <w:rFonts w:ascii="Times New Roman" w:hAnsi="Times New Roman" w:cs="Times New Roman"/>
          <w:sz w:val="28"/>
          <w:szCs w:val="28"/>
        </w:rPr>
        <w:t>Клиническая медицина, № 8, 2014</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eastAsia="TimesNewRomanPSMT" w:hAnsi="Times New Roman" w:cs="Times New Roman"/>
          <w:sz w:val="28"/>
          <w:szCs w:val="28"/>
        </w:rPr>
      </w:pPr>
      <w:r w:rsidRPr="001A1472">
        <w:rPr>
          <w:rFonts w:ascii="Times New Roman" w:hAnsi="Times New Roman" w:cs="Times New Roman"/>
          <w:sz w:val="28"/>
          <w:szCs w:val="28"/>
        </w:rPr>
        <w:t>Бутрова C.A. Метаболический синдром: патогенез, клиника, диагностика, подходы к лечению. РМЖ</w:t>
      </w:r>
      <w:r w:rsidRPr="001A1472">
        <w:rPr>
          <w:rFonts w:ascii="Times New Roman" w:hAnsi="Times New Roman" w:cs="Times New Roman"/>
          <w:sz w:val="28"/>
          <w:szCs w:val="28"/>
          <w:lang w:val="en-US"/>
        </w:rPr>
        <w:t xml:space="preserve"> 2001; 2: 56-60;</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eastAsia="TimesNewRomanPSMT" w:hAnsi="Times New Roman" w:cs="Times New Roman"/>
          <w:sz w:val="28"/>
          <w:szCs w:val="28"/>
        </w:rPr>
      </w:pPr>
      <w:r w:rsidRPr="001A1472">
        <w:rPr>
          <w:rFonts w:ascii="Times New Roman" w:eastAsia="TimesNewRomanPSMT" w:hAnsi="Times New Roman" w:cs="Times New Roman"/>
          <w:sz w:val="28"/>
          <w:szCs w:val="28"/>
        </w:rPr>
        <w:t>Горшков И.П., Золоедов В.И. Роль адипокинов в патогенезе сахарного диабета 2 типа и метаболического синдрома (обзор). Вестник</w:t>
      </w:r>
      <w:r w:rsidRPr="001A1472">
        <w:rPr>
          <w:rFonts w:ascii="Times New Roman" w:hAnsi="Times New Roman" w:cs="Times New Roman"/>
          <w:bCs/>
          <w:sz w:val="28"/>
          <w:szCs w:val="28"/>
        </w:rPr>
        <w:t xml:space="preserve"> новых медицинских технологий – 2010 – Т. </w:t>
      </w:r>
      <w:proofErr w:type="gramStart"/>
      <w:r w:rsidRPr="001A1472">
        <w:rPr>
          <w:rFonts w:ascii="Times New Roman" w:hAnsi="Times New Roman" w:cs="Times New Roman"/>
          <w:bCs/>
          <w:sz w:val="28"/>
          <w:szCs w:val="28"/>
        </w:rPr>
        <w:t>Х</w:t>
      </w:r>
      <w:proofErr w:type="gramEnd"/>
      <w:r w:rsidRPr="001A1472">
        <w:rPr>
          <w:rFonts w:ascii="Times New Roman" w:hAnsi="Times New Roman" w:cs="Times New Roman"/>
          <w:bCs/>
          <w:sz w:val="28"/>
          <w:szCs w:val="28"/>
        </w:rPr>
        <w:t>VII, № 1 – С. 132</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rPr>
      </w:pPr>
      <w:r w:rsidRPr="001A1472">
        <w:rPr>
          <w:rFonts w:ascii="Times New Roman" w:hAnsi="Times New Roman" w:cs="Times New Roman"/>
          <w:sz w:val="28"/>
          <w:szCs w:val="28"/>
        </w:rPr>
        <w:t xml:space="preserve">Красильников А.В., Азин А.Л.. Метаболический синдром: патогенез и гериатрические аспекты проблемы, практическая медицина </w:t>
      </w:r>
      <w:r w:rsidRPr="001A1472">
        <w:rPr>
          <w:rFonts w:ascii="Times New Roman" w:hAnsi="Times New Roman" w:cs="Times New Roman"/>
          <w:bCs/>
          <w:sz w:val="28"/>
          <w:szCs w:val="28"/>
        </w:rPr>
        <w:t>577.121: 616-053.9 ‘6 (54) ноябрь 2011 г.</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eastAsia="ArialMT" w:hAnsi="Times New Roman" w:cs="Times New Roman"/>
          <w:sz w:val="28"/>
          <w:szCs w:val="28"/>
        </w:rPr>
      </w:pPr>
      <w:r w:rsidRPr="001A1472">
        <w:rPr>
          <w:rFonts w:ascii="Times New Roman" w:hAnsi="Times New Roman" w:cs="Times New Roman"/>
          <w:bCs/>
          <w:iCs/>
          <w:sz w:val="28"/>
          <w:szCs w:val="28"/>
        </w:rPr>
        <w:t xml:space="preserve">Опенко Т.Г. Роль адипокинов в патогенезе метаболического синдрома. </w:t>
      </w:r>
      <w:r w:rsidRPr="001A1472">
        <w:rPr>
          <w:rFonts w:ascii="Times New Roman" w:eastAsia="TimesNewRomanPSMT" w:hAnsi="Times New Roman" w:cs="Times New Roman"/>
          <w:sz w:val="28"/>
          <w:szCs w:val="28"/>
        </w:rPr>
        <w:t>ISSN 1991-5497. Мир науки, культуры, образования. № 6 (25) 2010</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eastAsia="ArialMT" w:hAnsi="Times New Roman" w:cs="Times New Roman"/>
          <w:sz w:val="28"/>
          <w:szCs w:val="28"/>
        </w:rPr>
      </w:pPr>
      <w:r w:rsidRPr="001A1472">
        <w:rPr>
          <w:rFonts w:ascii="Times New Roman" w:hAnsi="Times New Roman" w:cs="Times New Roman"/>
          <w:sz w:val="28"/>
          <w:szCs w:val="28"/>
        </w:rPr>
        <w:t>Рекомендации экспертов Всероссийского научного общества кардиологов по диагностике и лечению метаболического синдрома. Второй пересмотр // Кардиоваскулярная терапия и профилактика. 2009. № 6. Прил. 2. С. 1–29</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eastAsia="ArialMT" w:hAnsi="Times New Roman" w:cs="Times New Roman"/>
          <w:sz w:val="28"/>
          <w:szCs w:val="28"/>
        </w:rPr>
      </w:pPr>
      <w:r w:rsidRPr="001A1472">
        <w:rPr>
          <w:rFonts w:ascii="Times New Roman" w:eastAsia="ArialMT" w:hAnsi="Times New Roman" w:cs="Times New Roman"/>
          <w:sz w:val="28"/>
          <w:szCs w:val="28"/>
        </w:rPr>
        <w:t>Смирнов А.В., Каюков И.Г., Дегтерева О.А., Добронравов В.А., Румянцев А.Ш., Раффрафи Т.Н., Зверьков Р.В..</w:t>
      </w:r>
      <w:r w:rsidRPr="001A1472">
        <w:rPr>
          <w:rFonts w:ascii="Times New Roman" w:hAnsi="Times New Roman" w:cs="Times New Roman"/>
          <w:sz w:val="28"/>
          <w:szCs w:val="28"/>
        </w:rPr>
        <w:t xml:space="preserve"> Проблемы диагностики и стратификации тяжести острого повреждения почек.</w:t>
      </w:r>
      <w:r w:rsidRPr="001A1472">
        <w:rPr>
          <w:rFonts w:ascii="Times New Roman" w:eastAsia="ArialMT" w:hAnsi="Times New Roman" w:cs="Times New Roman"/>
          <w:sz w:val="28"/>
          <w:szCs w:val="28"/>
        </w:rPr>
        <w:t xml:space="preserve"> </w:t>
      </w:r>
      <w:r w:rsidRPr="001A1472">
        <w:rPr>
          <w:rFonts w:ascii="Times New Roman" w:hAnsi="Times New Roman" w:cs="Times New Roman"/>
          <w:sz w:val="28"/>
          <w:szCs w:val="28"/>
        </w:rPr>
        <w:t>ISSN 1561-6274. Нефрология. 2009. Том 13. №3</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rPr>
      </w:pPr>
      <w:r w:rsidRPr="001A1472">
        <w:rPr>
          <w:rFonts w:ascii="Times New Roman" w:hAnsi="Times New Roman" w:cs="Times New Roman"/>
          <w:iCs/>
          <w:color w:val="auto"/>
          <w:sz w:val="28"/>
          <w:szCs w:val="28"/>
        </w:rPr>
        <w:lastRenderedPageBreak/>
        <w:t xml:space="preserve">Христич Т. Н., Кендзерская Т. Б. Поджелудочная железа при метаболическом синдроме. </w:t>
      </w:r>
      <w:r w:rsidRPr="001A1472">
        <w:rPr>
          <w:rFonts w:ascii="Times New Roman" w:hAnsi="Times New Roman" w:cs="Times New Roman"/>
          <w:color w:val="auto"/>
          <w:sz w:val="28"/>
          <w:szCs w:val="28"/>
          <w:shd w:val="clear" w:color="auto" w:fill="FFFFFF"/>
        </w:rPr>
        <w:t>Эксперим. и клин</w:t>
      </w:r>
      <w:proofErr w:type="gramStart"/>
      <w:r w:rsidRPr="001A1472">
        <w:rPr>
          <w:rFonts w:ascii="Times New Roman" w:hAnsi="Times New Roman" w:cs="Times New Roman"/>
          <w:color w:val="auto"/>
          <w:sz w:val="28"/>
          <w:szCs w:val="28"/>
          <w:shd w:val="clear" w:color="auto" w:fill="FFFFFF"/>
        </w:rPr>
        <w:t>.</w:t>
      </w:r>
      <w:proofErr w:type="gramEnd"/>
      <w:r w:rsidRPr="001A1472">
        <w:rPr>
          <w:rFonts w:ascii="Times New Roman" w:hAnsi="Times New Roman" w:cs="Times New Roman"/>
          <w:color w:val="auto"/>
          <w:sz w:val="28"/>
          <w:szCs w:val="28"/>
          <w:shd w:val="clear" w:color="auto" w:fill="FFFFFF"/>
        </w:rPr>
        <w:t xml:space="preserve"> </w:t>
      </w:r>
      <w:proofErr w:type="gramStart"/>
      <w:r w:rsidRPr="001A1472">
        <w:rPr>
          <w:rFonts w:ascii="Times New Roman" w:hAnsi="Times New Roman" w:cs="Times New Roman"/>
          <w:color w:val="auto"/>
          <w:sz w:val="28"/>
          <w:szCs w:val="28"/>
          <w:shd w:val="clear" w:color="auto" w:fill="FFFFFF"/>
        </w:rPr>
        <w:t>г</w:t>
      </w:r>
      <w:proofErr w:type="gramEnd"/>
      <w:r w:rsidRPr="001A1472">
        <w:rPr>
          <w:rFonts w:ascii="Times New Roman" w:hAnsi="Times New Roman" w:cs="Times New Roman"/>
          <w:color w:val="auto"/>
          <w:sz w:val="28"/>
          <w:szCs w:val="28"/>
          <w:shd w:val="clear" w:color="auto" w:fill="FFFFFF"/>
        </w:rPr>
        <w:t>астроэнтерология. — 2010. — №. 8. — С. 83-91.</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bCs/>
          <w:sz w:val="28"/>
          <w:szCs w:val="28"/>
        </w:rPr>
      </w:pPr>
      <w:r w:rsidRPr="001A1472">
        <w:rPr>
          <w:rFonts w:ascii="Times New Roman" w:hAnsi="Times New Roman" w:cs="Times New Roman"/>
          <w:bCs/>
          <w:iCs/>
          <w:sz w:val="28"/>
          <w:szCs w:val="28"/>
        </w:rPr>
        <w:t xml:space="preserve">Шишкин А.Н. </w:t>
      </w:r>
      <w:r w:rsidRPr="001A1472">
        <w:rPr>
          <w:rFonts w:ascii="Times New Roman" w:hAnsi="Times New Roman" w:cs="Times New Roman"/>
          <w:bCs/>
          <w:sz w:val="28"/>
          <w:szCs w:val="28"/>
        </w:rPr>
        <w:t xml:space="preserve">Ожирение. Метаболический синдром. На пороге эпидемии. </w:t>
      </w:r>
      <w:r w:rsidRPr="001A1472">
        <w:rPr>
          <w:rFonts w:ascii="Times New Roman" w:hAnsi="Times New Roman" w:cs="Times New Roman"/>
          <w:sz w:val="28"/>
          <w:szCs w:val="28"/>
          <w:shd w:val="clear" w:color="auto" w:fill="FFFFFF"/>
        </w:rPr>
        <w:t>СПб</w:t>
      </w:r>
      <w:proofErr w:type="gramStart"/>
      <w:r w:rsidRPr="001A1472">
        <w:rPr>
          <w:rFonts w:ascii="Times New Roman" w:hAnsi="Times New Roman" w:cs="Times New Roman"/>
          <w:sz w:val="28"/>
          <w:szCs w:val="28"/>
          <w:shd w:val="clear" w:color="auto" w:fill="FFFFFF"/>
        </w:rPr>
        <w:t xml:space="preserve">.: </w:t>
      </w:r>
      <w:proofErr w:type="gramEnd"/>
      <w:r w:rsidRPr="001A1472">
        <w:rPr>
          <w:rFonts w:ascii="Times New Roman" w:hAnsi="Times New Roman" w:cs="Times New Roman"/>
          <w:sz w:val="28"/>
          <w:szCs w:val="28"/>
          <w:shd w:val="clear" w:color="auto" w:fill="FFFFFF"/>
        </w:rPr>
        <w:t>Изд-во Политехн. ун-та, 2011. - 690 с.</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bCs/>
          <w:sz w:val="28"/>
          <w:szCs w:val="28"/>
        </w:rPr>
      </w:pPr>
      <w:r w:rsidRPr="001A1472">
        <w:rPr>
          <w:rFonts w:ascii="Times New Roman" w:hAnsi="Times New Roman" w:cs="Times New Roman"/>
          <w:sz w:val="28"/>
          <w:szCs w:val="28"/>
        </w:rPr>
        <w:t xml:space="preserve">Шутов А.М.,Серов В.А., Кардиоренальный и ренокардиальные синдромы. </w:t>
      </w:r>
      <w:r w:rsidRPr="001A1472">
        <w:rPr>
          <w:rFonts w:ascii="Times New Roman" w:hAnsi="Times New Roman" w:cs="Times New Roman"/>
          <w:sz w:val="28"/>
          <w:szCs w:val="28"/>
          <w:lang w:val="en-US"/>
        </w:rPr>
        <w:t xml:space="preserve">ISSN 1561-6274. </w:t>
      </w:r>
      <w:r w:rsidRPr="001A1472">
        <w:rPr>
          <w:rFonts w:ascii="Times New Roman" w:hAnsi="Times New Roman" w:cs="Times New Roman"/>
          <w:sz w:val="28"/>
          <w:szCs w:val="28"/>
        </w:rPr>
        <w:t>Нефрология. 2009. Том 13. №4.</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rPr>
      </w:pPr>
      <w:r w:rsidRPr="001A1472">
        <w:rPr>
          <w:rFonts w:ascii="Times New Roman" w:hAnsi="Times New Roman" w:cs="Times New Roman"/>
          <w:sz w:val="28"/>
          <w:szCs w:val="28"/>
          <w:lang w:val="en-US"/>
        </w:rPr>
        <w:t xml:space="preserve">Acute Dialysis Quality Initiative (ADQI) consensus group. Cardio-renal syndromes: report from the consensus conference of the Acute Dialysis Quality Initiative. </w:t>
      </w:r>
      <w:r w:rsidRPr="001A1472">
        <w:rPr>
          <w:rFonts w:ascii="Times New Roman" w:hAnsi="Times New Roman" w:cs="Times New Roman"/>
          <w:sz w:val="28"/>
          <w:szCs w:val="28"/>
        </w:rPr>
        <w:t>European Heart Journal (2010) 31, 703–711</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Ahmed A., Rich M.W., Sanders P.W. et al. Chronic Kidney Disease Associated Mortality in Diastolic Versus Systolic Heart Failure: A Propensity Matched Study. Am J Cardiol 2007;99:393–398; </w:t>
      </w:r>
      <w:bookmarkStart w:id="13" w:name="_Toc448428675"/>
    </w:p>
    <w:p w:rsidR="00250E12" w:rsidRPr="001A1472" w:rsidRDefault="00250E12" w:rsidP="00A41579">
      <w:pPr>
        <w:pStyle w:val="a5"/>
        <w:numPr>
          <w:ilvl w:val="0"/>
          <w:numId w:val="3"/>
        </w:numPr>
        <w:shd w:val="clear" w:color="auto" w:fill="FFFFFF"/>
        <w:spacing w:before="240" w:after="120" w:line="360" w:lineRule="auto"/>
        <w:ind w:hanging="357"/>
        <w:jc w:val="both"/>
        <w:outlineLvl w:val="0"/>
        <w:rPr>
          <w:rFonts w:ascii="Times New Roman" w:eastAsia="Times New Roman" w:hAnsi="Times New Roman" w:cs="Times New Roman"/>
          <w:bCs/>
          <w:kern w:val="36"/>
          <w:sz w:val="28"/>
          <w:szCs w:val="28"/>
          <w:lang w:val="en-US" w:eastAsia="ru-RU"/>
        </w:rPr>
      </w:pPr>
      <w:r w:rsidRPr="001A1472">
        <w:rPr>
          <w:rFonts w:ascii="Times New Roman" w:hAnsi="Times New Roman" w:cs="Times New Roman"/>
          <w:sz w:val="28"/>
          <w:szCs w:val="28"/>
          <w:lang w:val="en-US"/>
        </w:rPr>
        <w:t>Aguilar M, Bhuket T, Torres S, Liu B, Wong RJ. Prevalence of the metabolic syndrome in the United States, 2003-2012. JAMA. 2015 May 19;313(19):1973-4</w:t>
      </w:r>
      <w:bookmarkEnd w:id="13"/>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t>Alexander MP</w:t>
      </w:r>
      <w:r w:rsidRPr="001A1472">
        <w:rPr>
          <w:rFonts w:ascii="Times New Roman" w:hAnsi="Times New Roman" w:cs="Times New Roman"/>
          <w:sz w:val="28"/>
          <w:szCs w:val="28"/>
          <w:lang w:val="en-US"/>
        </w:rPr>
        <w:t xml:space="preserve">, Patel TV, Farag YM, Florez A, Rennke HG, Singh AK. Kidney pathological changes in metabolic syndrome: a cross-sectional study. </w:t>
      </w:r>
      <w:r w:rsidRPr="001A1472">
        <w:rPr>
          <w:rFonts w:ascii="Times New Roman" w:hAnsi="Times New Roman" w:cs="Times New Roman"/>
          <w:iCs/>
          <w:sz w:val="28"/>
          <w:szCs w:val="28"/>
          <w:lang w:val="en-US"/>
        </w:rPr>
        <w:t xml:space="preserve">Am J Kidney Dis </w:t>
      </w:r>
      <w:r w:rsidRPr="001A1472">
        <w:rPr>
          <w:rFonts w:ascii="Times New Roman" w:hAnsi="Times New Roman" w:cs="Times New Roman"/>
          <w:sz w:val="28"/>
          <w:szCs w:val="28"/>
          <w:lang w:val="en-US"/>
        </w:rPr>
        <w:t xml:space="preserve">2009; </w:t>
      </w:r>
      <w:r w:rsidRPr="001A1472">
        <w:rPr>
          <w:rFonts w:ascii="Times New Roman" w:hAnsi="Times New Roman" w:cs="Times New Roman"/>
          <w:bCs/>
          <w:sz w:val="28"/>
          <w:szCs w:val="28"/>
          <w:lang w:val="en-US"/>
        </w:rPr>
        <w:t>53</w:t>
      </w:r>
      <w:r w:rsidRPr="001A1472">
        <w:rPr>
          <w:rFonts w:ascii="Times New Roman" w:hAnsi="Times New Roman" w:cs="Times New Roman"/>
          <w:sz w:val="28"/>
          <w:szCs w:val="28"/>
          <w:lang w:val="en-US"/>
        </w:rPr>
        <w:t>:</w:t>
      </w:r>
      <w:r w:rsidRPr="001A1472">
        <w:rPr>
          <w:rFonts w:ascii="Times New Roman" w:hAnsi="Times New Roman" w:cs="Times New Roman"/>
          <w:sz w:val="28"/>
          <w:szCs w:val="28"/>
        </w:rPr>
        <w:t>751-759</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Aljada A., Mohanty P., Ghanim H. et al., “Increase in intranuclear nuclear factor </w:t>
      </w:r>
      <w:r w:rsidRPr="001A1472">
        <w:rPr>
          <w:rFonts w:ascii="Cambria Math" w:eastAsia="MinionMath-Regular" w:hAnsi="Cambria Math" w:cs="Cambria Math"/>
          <w:sz w:val="28"/>
          <w:szCs w:val="28"/>
        </w:rPr>
        <w:t>𝜅</w:t>
      </w:r>
      <w:r w:rsidRPr="001A1472">
        <w:rPr>
          <w:rFonts w:ascii="Times New Roman" w:hAnsi="Times New Roman" w:cs="Times New Roman"/>
          <w:sz w:val="28"/>
          <w:szCs w:val="28"/>
          <w:lang w:val="en-US"/>
        </w:rPr>
        <w:t xml:space="preserve">B and decrease in inhibitor </w:t>
      </w:r>
      <w:r w:rsidRPr="001A1472">
        <w:rPr>
          <w:rFonts w:ascii="Cambria Math" w:eastAsia="MinionMath-Regular" w:hAnsi="Cambria Math" w:cs="Cambria Math"/>
          <w:sz w:val="28"/>
          <w:szCs w:val="28"/>
        </w:rPr>
        <w:t>𝜅</w:t>
      </w:r>
      <w:r w:rsidRPr="001A1472">
        <w:rPr>
          <w:rFonts w:ascii="Times New Roman" w:hAnsi="Times New Roman" w:cs="Times New Roman"/>
          <w:sz w:val="28"/>
          <w:szCs w:val="28"/>
          <w:lang w:val="en-US"/>
        </w:rPr>
        <w:t>B inmononuclear cells after a mixed meal: evidence for a proinflammatory effect,”</w:t>
      </w:r>
      <w:r w:rsidRPr="001A1472">
        <w:rPr>
          <w:rFonts w:ascii="Times New Roman" w:eastAsia="MinionPro-It" w:hAnsi="Times New Roman" w:cs="Times New Roman"/>
          <w:iCs/>
          <w:sz w:val="28"/>
          <w:szCs w:val="28"/>
          <w:lang w:val="en-US"/>
        </w:rPr>
        <w:t>The American Journal of Clinical Nutrition</w:t>
      </w:r>
      <w:r w:rsidRPr="001A1472">
        <w:rPr>
          <w:rFonts w:ascii="Times New Roman" w:hAnsi="Times New Roman" w:cs="Times New Roman"/>
          <w:sz w:val="28"/>
          <w:szCs w:val="28"/>
          <w:lang w:val="en-US"/>
        </w:rPr>
        <w:t>, vol. 79, no. 4, pp. 682–690, 2004.</w:t>
      </w:r>
      <w:r w:rsidRPr="001A1472">
        <w:rPr>
          <w:rFonts w:ascii="Times New Roman" w:eastAsia="Times New Roman" w:hAnsi="Times New Roman" w:cs="Times New Roman"/>
          <w:sz w:val="28"/>
          <w:szCs w:val="28"/>
          <w:lang w:val="en-US" w:eastAsia="ru-RU"/>
        </w:rPr>
        <w:t xml:space="preserve">  </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eastAsia="Times New Roman" w:hAnsi="Times New Roman" w:cs="Times New Roman"/>
          <w:sz w:val="28"/>
          <w:szCs w:val="28"/>
          <w:lang w:val="en-US" w:eastAsia="ru-RU"/>
        </w:rPr>
        <w:t xml:space="preserve">Anand I.S. </w:t>
      </w:r>
      <w:r w:rsidRPr="001A1472">
        <w:rPr>
          <w:rFonts w:ascii="Times New Roman" w:eastAsia="Times New Roman" w:hAnsi="Times New Roman" w:cs="Times New Roman"/>
          <w:bCs/>
          <w:kern w:val="36"/>
          <w:sz w:val="28"/>
          <w:szCs w:val="28"/>
          <w:lang w:val="en-US" w:eastAsia="ru-RU"/>
        </w:rPr>
        <w:t>Cardiorenal Syndrome: A Cardiologist's Perspective of Pathophysiology</w:t>
      </w:r>
      <w:r w:rsidRPr="001A1472">
        <w:rPr>
          <w:rFonts w:ascii="Times New Roman" w:eastAsia="Times New Roman" w:hAnsi="Times New Roman" w:cs="Times New Roman"/>
          <w:sz w:val="28"/>
          <w:szCs w:val="28"/>
          <w:lang w:val="en-US" w:eastAsia="ru-RU"/>
        </w:rPr>
        <w:t xml:space="preserve"> Clin J Am Soc Nephrol. 2013 Oct 7; 8(10): 1800–1807.</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eastAsia="Times New Roman" w:hAnsi="Times New Roman" w:cs="Times New Roman"/>
          <w:sz w:val="28"/>
          <w:szCs w:val="28"/>
          <w:lang w:val="en-US" w:eastAsia="ru-RU"/>
        </w:rPr>
        <w:t xml:space="preserve">Anand I.S., Chandrashekhar Y, Ferrari R, Poole-Wilson PA, </w:t>
      </w:r>
      <w:proofErr w:type="gramStart"/>
      <w:r w:rsidRPr="001A1472">
        <w:rPr>
          <w:rFonts w:ascii="Times New Roman" w:eastAsia="Times New Roman" w:hAnsi="Times New Roman" w:cs="Times New Roman"/>
          <w:sz w:val="28"/>
          <w:szCs w:val="28"/>
          <w:lang w:val="en-US" w:eastAsia="ru-RU"/>
        </w:rPr>
        <w:t>Harris</w:t>
      </w:r>
      <w:proofErr w:type="gramEnd"/>
      <w:r w:rsidRPr="001A1472">
        <w:rPr>
          <w:rFonts w:ascii="Times New Roman" w:eastAsia="Times New Roman" w:hAnsi="Times New Roman" w:cs="Times New Roman"/>
          <w:sz w:val="28"/>
          <w:szCs w:val="28"/>
          <w:lang w:val="en-US" w:eastAsia="ru-RU"/>
        </w:rPr>
        <w:t xml:space="preserve"> PC.: Pathogenesis of oedema in chronic severe anaemia: Studies of body water and sodium, renal function, haemodynamic variables, and plasma hormones. Br Heart J 70: 357–362, 1993</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eastAsia="Times New Roman" w:hAnsi="Times New Roman" w:cs="Times New Roman"/>
          <w:sz w:val="28"/>
          <w:szCs w:val="28"/>
          <w:lang w:val="en-US" w:eastAsia="ru-RU"/>
        </w:rPr>
        <w:lastRenderedPageBreak/>
        <w:t>Anand IS, Florea VG.: High output cardiac failure. Curr Treat Options Cardiovasc Med 3: 151–159, 2001</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bCs/>
          <w:sz w:val="28"/>
          <w:szCs w:val="28"/>
          <w:lang w:val="en-US"/>
        </w:rPr>
      </w:pPr>
      <w:r w:rsidRPr="001A1472">
        <w:rPr>
          <w:rFonts w:ascii="Times New Roman" w:hAnsi="Times New Roman" w:cs="Times New Roman"/>
          <w:sz w:val="28"/>
          <w:szCs w:val="28"/>
          <w:lang w:val="en-US"/>
        </w:rPr>
        <w:t>Avogaro P, Crepaldi G. Essential hyperlipidemia, obesity and diabetes. Diabetologia. 1965;1: 137</w:t>
      </w:r>
    </w:p>
    <w:p w:rsidR="00250E12" w:rsidRPr="001A1472" w:rsidRDefault="00250E12" w:rsidP="00A41579">
      <w:pPr>
        <w:pStyle w:val="a5"/>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Balkau B. and Charles M. A., “Comment on the provisional report from the WHO consultation: European Group for the Study of Insulin Resistance (EGIR),” </w:t>
      </w:r>
      <w:r w:rsidRPr="001A1472">
        <w:rPr>
          <w:rFonts w:ascii="Times New Roman" w:eastAsia="MinionPro-It" w:hAnsi="Times New Roman" w:cs="Times New Roman"/>
          <w:i/>
          <w:iCs/>
          <w:sz w:val="28"/>
          <w:szCs w:val="28"/>
          <w:lang w:val="en-US"/>
        </w:rPr>
        <w:t>Diabetic Medicine</w:t>
      </w:r>
      <w:r w:rsidRPr="001A1472">
        <w:rPr>
          <w:rFonts w:ascii="Times New Roman" w:hAnsi="Times New Roman" w:cs="Times New Roman"/>
          <w:sz w:val="28"/>
          <w:szCs w:val="28"/>
          <w:lang w:val="en-US"/>
        </w:rPr>
        <w:t>, vol. 16, no. 5, pp. 442–443, 1999.</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bCs/>
          <w:sz w:val="28"/>
          <w:szCs w:val="28"/>
          <w:lang w:val="en-US"/>
        </w:rPr>
      </w:pPr>
      <w:r w:rsidRPr="001A1472">
        <w:rPr>
          <w:rFonts w:ascii="Times New Roman" w:eastAsia="Times New Roman" w:hAnsi="Times New Roman" w:cs="Times New Roman"/>
          <w:sz w:val="28"/>
          <w:szCs w:val="28"/>
          <w:lang w:val="en-US" w:eastAsia="ru-RU"/>
        </w:rPr>
        <w:t xml:space="preserve">Bayliss J, Norell M, Canepa-Anson R, </w:t>
      </w:r>
      <w:proofErr w:type="gramStart"/>
      <w:r w:rsidRPr="001A1472">
        <w:rPr>
          <w:rFonts w:ascii="Times New Roman" w:eastAsia="Times New Roman" w:hAnsi="Times New Roman" w:cs="Times New Roman"/>
          <w:sz w:val="28"/>
          <w:szCs w:val="28"/>
          <w:lang w:val="en-US" w:eastAsia="ru-RU"/>
        </w:rPr>
        <w:t>Sutton</w:t>
      </w:r>
      <w:proofErr w:type="gramEnd"/>
      <w:r w:rsidRPr="001A1472">
        <w:rPr>
          <w:rFonts w:ascii="Times New Roman" w:eastAsia="Times New Roman" w:hAnsi="Times New Roman" w:cs="Times New Roman"/>
          <w:sz w:val="28"/>
          <w:szCs w:val="28"/>
          <w:lang w:val="en-US" w:eastAsia="ru-RU"/>
        </w:rPr>
        <w:t xml:space="preserve"> G, Poole-Wilson P.: Untreated heart failure: Clinical and neuroendocrine effects of introducing diuretics. Br Heart J 57: 17–22, 1987</w:t>
      </w:r>
    </w:p>
    <w:p w:rsidR="00250E12" w:rsidRPr="001A1472" w:rsidRDefault="00250E12" w:rsidP="00A41579">
      <w:pPr>
        <w:pStyle w:val="a5"/>
        <w:numPr>
          <w:ilvl w:val="0"/>
          <w:numId w:val="3"/>
        </w:numPr>
        <w:autoSpaceDE w:val="0"/>
        <w:autoSpaceDN w:val="0"/>
        <w:adjustRightInd w:val="0"/>
        <w:spacing w:after="0" w:line="360" w:lineRule="auto"/>
        <w:ind w:left="782" w:hanging="357"/>
        <w:jc w:val="both"/>
        <w:rPr>
          <w:rFonts w:ascii="Times New Roman" w:hAnsi="Times New Roman" w:cs="Times New Roman"/>
          <w:bCs/>
          <w:sz w:val="28"/>
          <w:szCs w:val="28"/>
          <w:lang w:val="en-US"/>
        </w:rPr>
      </w:pPr>
      <w:r w:rsidRPr="001A1472">
        <w:rPr>
          <w:rFonts w:ascii="Times New Roman" w:hAnsi="Times New Roman" w:cs="Times New Roman"/>
          <w:sz w:val="28"/>
          <w:szCs w:val="28"/>
          <w:lang w:val="en-US"/>
        </w:rPr>
        <w:t xml:space="preserve">Becker B, Kronenberg F, Kielstein JT, et al; MMKD Study Group. Renal insulin resistance syndrome, adiponectin and cardiovascular events in patients with kidney disease: the mild and moderate kidney disease study. </w:t>
      </w:r>
      <w:r w:rsidRPr="001A1472">
        <w:rPr>
          <w:rFonts w:ascii="Times New Roman" w:hAnsi="Times New Roman" w:cs="Times New Roman"/>
          <w:iCs/>
          <w:sz w:val="28"/>
          <w:szCs w:val="28"/>
        </w:rPr>
        <w:t>J Am Soc Nephrol</w:t>
      </w:r>
      <w:r w:rsidRPr="001A1472">
        <w:rPr>
          <w:rFonts w:ascii="Times New Roman" w:hAnsi="Times New Roman" w:cs="Times New Roman"/>
          <w:sz w:val="28"/>
          <w:szCs w:val="28"/>
        </w:rPr>
        <w:t>. 2005;16(4):1091–1098.</w:t>
      </w:r>
    </w:p>
    <w:p w:rsidR="00250E12" w:rsidRPr="001A1472" w:rsidRDefault="00250E12" w:rsidP="00A41579">
      <w:pPr>
        <w:pStyle w:val="a5"/>
        <w:numPr>
          <w:ilvl w:val="0"/>
          <w:numId w:val="3"/>
        </w:numPr>
        <w:spacing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B</w:t>
      </w:r>
      <w:r w:rsidRPr="001A1472">
        <w:rPr>
          <w:rFonts w:ascii="Times New Roman" w:hAnsi="Times New Roman" w:cs="Times New Roman"/>
          <w:sz w:val="28"/>
          <w:szCs w:val="28"/>
        </w:rPr>
        <w:t>е</w:t>
      </w:r>
      <w:r w:rsidRPr="001A1472">
        <w:rPr>
          <w:rFonts w:ascii="Times New Roman" w:hAnsi="Times New Roman" w:cs="Times New Roman"/>
          <w:sz w:val="28"/>
          <w:szCs w:val="28"/>
          <w:lang w:val="en-US"/>
        </w:rPr>
        <w:t xml:space="preserve">rd W., Ingrid Os. </w:t>
      </w:r>
      <w:r w:rsidRPr="001A1472">
        <w:rPr>
          <w:rFonts w:ascii="Times New Roman" w:hAnsi="Times New Roman" w:cs="Times New Roman"/>
          <w:bCs/>
          <w:sz w:val="28"/>
          <w:szCs w:val="28"/>
          <w:lang w:val="en-US"/>
        </w:rPr>
        <w:t xml:space="preserve">The Cardiorenal Syndrome: What the Cardiologist Needs to Know. </w:t>
      </w:r>
      <w:r w:rsidRPr="001A1472">
        <w:rPr>
          <w:rFonts w:ascii="Times New Roman" w:hAnsi="Times New Roman" w:cs="Times New Roman"/>
          <w:sz w:val="28"/>
          <w:szCs w:val="28"/>
          <w:lang w:val="en-US"/>
        </w:rPr>
        <w:t>Cardiology 2013;126:175–186</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Berl T., Henrich W. Kidney-heart interactions: epidemiology, pathogenesis, and treatment. Clin J Am Soc Nephrol. 2006;1:8–18</w:t>
      </w:r>
    </w:p>
    <w:p w:rsidR="00250E12" w:rsidRPr="001A1472" w:rsidRDefault="00250E12" w:rsidP="00A41579">
      <w:pPr>
        <w:pStyle w:val="a5"/>
        <w:numPr>
          <w:ilvl w:val="0"/>
          <w:numId w:val="3"/>
        </w:numPr>
        <w:spacing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Blaha M., Tom A. Elasy Clinical Use of the Metabolic Syndrome: Why the Confusion? Clinical Diabetes 2006: 24 (3): 125-31</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Bock JS and Gottlieb SS. Cardiorenal syndrome: new perspectives. Circulation 2010</w:t>
      </w:r>
      <w:proofErr w:type="gramStart"/>
      <w:r w:rsidRPr="001A1472">
        <w:rPr>
          <w:rFonts w:ascii="Times New Roman" w:hAnsi="Times New Roman" w:cs="Times New Roman"/>
          <w:color w:val="auto"/>
          <w:sz w:val="28"/>
          <w:szCs w:val="28"/>
          <w:lang w:val="en-US"/>
        </w:rPr>
        <w:t>;121:2592</w:t>
      </w:r>
      <w:proofErr w:type="gramEnd"/>
      <w:r w:rsidRPr="001A1472">
        <w:rPr>
          <w:rFonts w:ascii="Times New Roman" w:hAnsi="Times New Roman" w:cs="Times New Roman"/>
          <w:color w:val="auto"/>
          <w:sz w:val="28"/>
          <w:szCs w:val="28"/>
          <w:lang w:val="en-US"/>
        </w:rPr>
        <w:t>-600.</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Boden G. Role of fatly acid in the pathogenesis of insulin resistance and NIDDM. Diabetes 1997; 46: 3-10; Unger R.H. Lipotoxic Diseases. Annu Rev Med 2002; 53:319-36</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Bjorbaek C., Uotani S., da Silva B., et al. Divergent signaling capacities of the long and short isoforms of the leptin receptor. J. Biol. Chem. 1997; 272:32686–32695; </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lastRenderedPageBreak/>
        <w:t xml:space="preserve">Briones A. M., Cat A. N. D., Callera G. E. et al., Adipocytes produce aldosterone through calcineurin-dependent signaling pathways: implications in diabetes mellitus-associated obesity and vascular dysfunction, </w:t>
      </w:r>
      <w:r w:rsidRPr="001A1472">
        <w:rPr>
          <w:rFonts w:ascii="Times New Roman" w:eastAsia="MinionPro-It" w:hAnsi="Times New Roman" w:cs="Times New Roman"/>
          <w:iCs/>
          <w:sz w:val="28"/>
          <w:szCs w:val="28"/>
          <w:lang w:val="en-US"/>
        </w:rPr>
        <w:t>Hypertension</w:t>
      </w:r>
      <w:r w:rsidRPr="001A1472">
        <w:rPr>
          <w:rFonts w:ascii="Times New Roman" w:hAnsi="Times New Roman" w:cs="Times New Roman"/>
          <w:sz w:val="28"/>
          <w:szCs w:val="28"/>
          <w:lang w:val="en-US"/>
        </w:rPr>
        <w:t>, vol. 59</w:t>
      </w:r>
      <w:proofErr w:type="gramStart"/>
      <w:r w:rsidRPr="001A1472">
        <w:rPr>
          <w:rFonts w:ascii="Times New Roman" w:hAnsi="Times New Roman" w:cs="Times New Roman"/>
          <w:sz w:val="28"/>
          <w:szCs w:val="28"/>
          <w:lang w:val="en-US"/>
        </w:rPr>
        <w:t>,no</w:t>
      </w:r>
      <w:proofErr w:type="gramEnd"/>
      <w:r w:rsidRPr="001A1472">
        <w:rPr>
          <w:rFonts w:ascii="Times New Roman" w:hAnsi="Times New Roman" w:cs="Times New Roman"/>
          <w:sz w:val="28"/>
          <w:szCs w:val="28"/>
          <w:lang w:val="en-US"/>
        </w:rPr>
        <w:t>. 5, pp. 1069– 1078, 2012.</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Bruce K. D. and Byrne C. D., “The metabolic syndrome: common origins of a multifactorial disorder,” </w:t>
      </w:r>
      <w:r w:rsidRPr="001A1472">
        <w:rPr>
          <w:rFonts w:ascii="Times New Roman" w:eastAsia="MinionPro-It" w:hAnsi="Times New Roman" w:cs="Times New Roman"/>
          <w:iCs/>
          <w:color w:val="auto"/>
          <w:sz w:val="28"/>
          <w:szCs w:val="28"/>
          <w:lang w:val="en-US"/>
        </w:rPr>
        <w:t>Postgraduate Medical Journal</w:t>
      </w:r>
      <w:r w:rsidRPr="001A1472">
        <w:rPr>
          <w:rFonts w:ascii="Times New Roman" w:hAnsi="Times New Roman" w:cs="Times New Roman"/>
          <w:color w:val="auto"/>
          <w:sz w:val="28"/>
          <w:szCs w:val="28"/>
          <w:lang w:val="en-US"/>
        </w:rPr>
        <w:t>, vol. 85, no. 1009, pp. 614–621, 2009.</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Campbell R.C., Sui S., Filippatos G. et al. Association of chronic kidney disease with outcomes in chronic heart failure: a propensity-matched study. Nephrol Dial Transplant 2009; 24:186–193</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rPr>
      </w:pPr>
      <w:r w:rsidRPr="001A1472">
        <w:rPr>
          <w:rFonts w:ascii="Times New Roman" w:hAnsi="Times New Roman" w:cs="Times New Roman"/>
          <w:sz w:val="28"/>
          <w:szCs w:val="28"/>
          <w:lang w:val="en-US"/>
        </w:rPr>
        <w:t>Cameron A.J., Magliano D.J., Zimmet P.Z. et al. The metabolic syndrome as a tool for predicting future diabetes: the AusDiab study. J. Intern. Med. 2008; 264: 177-186</w:t>
      </w:r>
    </w:p>
    <w:p w:rsidR="00250E12" w:rsidRPr="001A1472" w:rsidRDefault="00250E12" w:rsidP="00A41579">
      <w:pPr>
        <w:pStyle w:val="Default"/>
        <w:numPr>
          <w:ilvl w:val="0"/>
          <w:numId w:val="3"/>
        </w:numPr>
        <w:spacing w:line="360" w:lineRule="auto"/>
        <w:ind w:left="782"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Capes SE, Gerstein HC, Negassa A, Yusuf S: Enalapril prevents clinical proteinuria in diabetic patients with low ejection fraction. Diabetes Care 2000; 23: 377–380.</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bCs/>
          <w:color w:val="auto"/>
          <w:sz w:val="28"/>
          <w:szCs w:val="28"/>
          <w:lang w:val="en-US"/>
        </w:rPr>
        <w:t>Cheng HT</w:t>
      </w:r>
      <w:r w:rsidRPr="001A1472">
        <w:rPr>
          <w:rFonts w:ascii="Times New Roman" w:hAnsi="Times New Roman" w:cs="Times New Roman"/>
          <w:color w:val="auto"/>
          <w:sz w:val="28"/>
          <w:szCs w:val="28"/>
          <w:lang w:val="en-US"/>
        </w:rPr>
        <w:t xml:space="preserve">, Huang JW, Chiang CK, Yen CJ, Hung KY, Wu KD. Metabolic syndrome and insulin resistance as risk factors for development of chronic kidney disease and rapid decline in renal function in elderly. </w:t>
      </w:r>
      <w:r w:rsidRPr="001A1472">
        <w:rPr>
          <w:rFonts w:ascii="Times New Roman" w:hAnsi="Times New Roman" w:cs="Times New Roman"/>
          <w:iCs/>
          <w:color w:val="auto"/>
          <w:sz w:val="28"/>
          <w:szCs w:val="28"/>
          <w:lang w:val="en-US"/>
        </w:rPr>
        <w:t>J Clin Endocrinol</w:t>
      </w:r>
      <w:r w:rsidRPr="001A1472">
        <w:rPr>
          <w:rFonts w:ascii="Times New Roman" w:hAnsi="Times New Roman" w:cs="Times New Roman"/>
          <w:iCs/>
          <w:color w:val="auto"/>
          <w:sz w:val="28"/>
          <w:szCs w:val="28"/>
        </w:rPr>
        <w:t xml:space="preserve"> </w:t>
      </w:r>
      <w:r w:rsidRPr="001A1472">
        <w:rPr>
          <w:rFonts w:ascii="Times New Roman" w:hAnsi="Times New Roman" w:cs="Times New Roman"/>
          <w:iCs/>
          <w:color w:val="auto"/>
          <w:sz w:val="28"/>
          <w:szCs w:val="28"/>
          <w:lang w:val="en-US"/>
        </w:rPr>
        <w:t xml:space="preserve">Metab </w:t>
      </w:r>
      <w:r w:rsidRPr="001A1472">
        <w:rPr>
          <w:rFonts w:ascii="Times New Roman" w:hAnsi="Times New Roman" w:cs="Times New Roman"/>
          <w:color w:val="auto"/>
          <w:sz w:val="28"/>
          <w:szCs w:val="28"/>
          <w:lang w:val="en-US"/>
        </w:rPr>
        <w:t xml:space="preserve">2012; </w:t>
      </w:r>
      <w:r w:rsidRPr="001A1472">
        <w:rPr>
          <w:rFonts w:ascii="Times New Roman" w:hAnsi="Times New Roman" w:cs="Times New Roman"/>
          <w:bCs/>
          <w:color w:val="auto"/>
          <w:sz w:val="28"/>
          <w:szCs w:val="28"/>
          <w:lang w:val="en-US"/>
        </w:rPr>
        <w:t>97</w:t>
      </w:r>
      <w:r w:rsidRPr="001A1472">
        <w:rPr>
          <w:rFonts w:ascii="Times New Roman" w:hAnsi="Times New Roman" w:cs="Times New Roman"/>
          <w:color w:val="auto"/>
          <w:sz w:val="28"/>
          <w:szCs w:val="28"/>
          <w:lang w:val="en-US"/>
        </w:rPr>
        <w:t xml:space="preserve">: 1268-1276 </w:t>
      </w:r>
    </w:p>
    <w:p w:rsidR="00250E12" w:rsidRPr="001A1472" w:rsidRDefault="00250E12" w:rsidP="00A41579">
      <w:pPr>
        <w:pStyle w:val="a5"/>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Cleeman J. I., “Executive summary of the third report of the National Cholesterol Education Program (NCEP) expert panel on detection, evaluation, and treatment of high blood cholesterol in adults (adult treatment panel III),” </w:t>
      </w:r>
      <w:r w:rsidRPr="001A1472">
        <w:rPr>
          <w:rFonts w:ascii="Times New Roman" w:eastAsia="MinionPro-It" w:hAnsi="Times New Roman" w:cs="Times New Roman"/>
          <w:i/>
          <w:iCs/>
          <w:sz w:val="28"/>
          <w:szCs w:val="28"/>
          <w:lang w:val="en-US"/>
        </w:rPr>
        <w:t>Journal of the</w:t>
      </w:r>
      <w:r w:rsidRPr="001A1472">
        <w:rPr>
          <w:rFonts w:ascii="Times New Roman" w:hAnsi="Times New Roman" w:cs="Times New Roman"/>
          <w:sz w:val="28"/>
          <w:szCs w:val="28"/>
          <w:lang w:val="en-US"/>
        </w:rPr>
        <w:t xml:space="preserve"> </w:t>
      </w:r>
      <w:r w:rsidRPr="001A1472">
        <w:rPr>
          <w:rFonts w:ascii="Times New Roman" w:eastAsia="MinionPro-It" w:hAnsi="Times New Roman" w:cs="Times New Roman"/>
          <w:i/>
          <w:iCs/>
          <w:sz w:val="28"/>
          <w:szCs w:val="28"/>
          <w:lang w:val="en-US"/>
        </w:rPr>
        <w:t>American Medical Association</w:t>
      </w:r>
      <w:r w:rsidRPr="001A1472">
        <w:rPr>
          <w:rFonts w:ascii="Times New Roman" w:hAnsi="Times New Roman" w:cs="Times New Roman"/>
          <w:sz w:val="28"/>
          <w:szCs w:val="28"/>
          <w:lang w:val="en-US"/>
        </w:rPr>
        <w:t>, vol. 285, no. 19, pp. 2486–2497, 2001.</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t>Colombo P. C.</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Ganda A.</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Lin J.</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Onat D.</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Harxhi Ante.</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Iyasere J. E.</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Uriel N.</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Cotter G..</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Inflammatory activation: cardiac, renal, and cardio-renal interactions in patients with the cardiorenal syndrome.</w:t>
      </w:r>
      <w:r w:rsidRPr="001A1472">
        <w:rPr>
          <w:rFonts w:ascii="Times New Roman" w:hAnsi="Times New Roman" w:cs="Times New Roman"/>
          <w:iCs/>
          <w:sz w:val="28"/>
          <w:szCs w:val="28"/>
          <w:lang w:val="en-US"/>
        </w:rPr>
        <w:t xml:space="preserve"> Heart Fail Rev</w:t>
      </w:r>
      <w:r w:rsidRPr="001A1472">
        <w:rPr>
          <w:rFonts w:ascii="Times New Roman" w:hAnsi="Times New Roman" w:cs="Times New Roman"/>
          <w:sz w:val="28"/>
          <w:szCs w:val="28"/>
          <w:lang w:val="en-US"/>
        </w:rPr>
        <w:t>. 2012 March ; 17(2)</w:t>
      </w:r>
    </w:p>
    <w:p w:rsidR="00250E12" w:rsidRPr="001A1472" w:rsidRDefault="00250E12" w:rsidP="00A41579">
      <w:pPr>
        <w:pStyle w:val="a5"/>
        <w:numPr>
          <w:ilvl w:val="0"/>
          <w:numId w:val="3"/>
        </w:numPr>
        <w:spacing w:line="360" w:lineRule="auto"/>
        <w:ind w:hanging="357"/>
        <w:jc w:val="both"/>
        <w:rPr>
          <w:rFonts w:ascii="Times New Roman" w:hAnsi="Times New Roman" w:cs="Times New Roman"/>
          <w:sz w:val="28"/>
          <w:szCs w:val="28"/>
          <w:lang w:val="en-US"/>
        </w:rPr>
      </w:pPr>
      <w:r w:rsidRPr="001A1472">
        <w:rPr>
          <w:rFonts w:ascii="Times New Roman" w:eastAsia="Arial Unicode MS" w:hAnsi="Times New Roman" w:cs="Times New Roman"/>
          <w:sz w:val="28"/>
          <w:szCs w:val="28"/>
          <w:lang w:val="en-US"/>
        </w:rPr>
        <w:lastRenderedPageBreak/>
        <w:t xml:space="preserve">Clearfield M. B., “C-reactive protein: a new risk assessment tool for cardiovascular disease,” </w:t>
      </w:r>
      <w:r w:rsidRPr="001A1472">
        <w:rPr>
          <w:rFonts w:ascii="Times New Roman" w:eastAsia="Arial Unicode MS" w:hAnsi="Times New Roman" w:cs="Times New Roman"/>
          <w:iCs/>
          <w:sz w:val="28"/>
          <w:szCs w:val="28"/>
          <w:lang w:val="en-US"/>
        </w:rPr>
        <w:t>Journal of the American Osteopathic Association</w:t>
      </w:r>
      <w:proofErr w:type="gramStart"/>
      <w:r w:rsidRPr="001A1472">
        <w:rPr>
          <w:rFonts w:ascii="Times New Roman" w:eastAsia="Arial Unicode MS" w:hAnsi="Times New Roman" w:cs="Times New Roman"/>
          <w:sz w:val="28"/>
          <w:szCs w:val="28"/>
          <w:lang w:val="en-US"/>
        </w:rPr>
        <w:t>,vol.105,no</w:t>
      </w:r>
      <w:proofErr w:type="gramEnd"/>
      <w:r w:rsidRPr="001A1472">
        <w:rPr>
          <w:rFonts w:ascii="Times New Roman" w:eastAsia="Arial Unicode MS" w:hAnsi="Times New Roman" w:cs="Times New Roman"/>
          <w:sz w:val="28"/>
          <w:szCs w:val="28"/>
          <w:lang w:val="en-US"/>
        </w:rPr>
        <w:t>. 9, pp.409–416,2005.</w:t>
      </w:r>
    </w:p>
    <w:p w:rsidR="00250E12" w:rsidRPr="001A1472" w:rsidRDefault="00250E12" w:rsidP="00A41579">
      <w:pPr>
        <w:pStyle w:val="a5"/>
        <w:numPr>
          <w:ilvl w:val="0"/>
          <w:numId w:val="3"/>
        </w:numPr>
        <w:shd w:val="clear" w:color="auto" w:fill="FFFFFF"/>
        <w:spacing w:before="240" w:after="120" w:line="360" w:lineRule="auto"/>
        <w:ind w:hanging="357"/>
        <w:jc w:val="both"/>
        <w:outlineLvl w:val="0"/>
        <w:rPr>
          <w:rFonts w:ascii="Times New Roman" w:eastAsia="Times New Roman" w:hAnsi="Times New Roman" w:cs="Times New Roman"/>
          <w:bCs/>
          <w:kern w:val="36"/>
          <w:sz w:val="28"/>
          <w:szCs w:val="28"/>
          <w:lang w:val="en-US" w:eastAsia="ru-RU"/>
        </w:rPr>
      </w:pPr>
      <w:bookmarkStart w:id="14" w:name="_Toc448428676"/>
      <w:r w:rsidRPr="001A1472">
        <w:rPr>
          <w:rFonts w:ascii="Times New Roman" w:hAnsi="Times New Roman" w:cs="Times New Roman"/>
          <w:sz w:val="28"/>
          <w:szCs w:val="28"/>
          <w:shd w:val="clear" w:color="auto" w:fill="FFFFFF"/>
          <w:lang w:val="en-US"/>
        </w:rPr>
        <w:t>Connell A.W.</w:t>
      </w:r>
      <w:r w:rsidRPr="001A1472">
        <w:rPr>
          <w:rFonts w:ascii="Times New Roman" w:hAnsi="Times New Roman" w:cs="Times New Roman"/>
          <w:sz w:val="28"/>
          <w:szCs w:val="28"/>
          <w:lang w:val="en-US"/>
        </w:rPr>
        <w:t xml:space="preserve">, </w:t>
      </w:r>
      <w:r w:rsidRPr="001A1472">
        <w:rPr>
          <w:rFonts w:ascii="Times New Roman" w:hAnsi="Times New Roman" w:cs="Times New Roman"/>
          <w:sz w:val="28"/>
          <w:szCs w:val="28"/>
          <w:shd w:val="clear" w:color="auto" w:fill="FFFFFF"/>
          <w:lang w:val="en-US"/>
        </w:rPr>
        <w:t>Sowers J.R.</w:t>
      </w:r>
      <w:r w:rsidRPr="001A1472">
        <w:rPr>
          <w:rFonts w:ascii="Times New Roman" w:hAnsi="Times New Roman" w:cs="Times New Roman"/>
          <w:sz w:val="28"/>
          <w:szCs w:val="28"/>
          <w:lang w:val="en-US"/>
        </w:rPr>
        <w:t xml:space="preserve"> </w:t>
      </w:r>
      <w:r w:rsidRPr="001A1472">
        <w:rPr>
          <w:rFonts w:ascii="Times New Roman" w:eastAsia="Times New Roman" w:hAnsi="Times New Roman" w:cs="Times New Roman"/>
          <w:bCs/>
          <w:kern w:val="36"/>
          <w:sz w:val="28"/>
          <w:szCs w:val="28"/>
          <w:lang w:val="en-US" w:eastAsia="ru-RU"/>
        </w:rPr>
        <w:t xml:space="preserve">The CardioRenal Metabolic Syndrome. </w:t>
      </w:r>
      <w:r w:rsidRPr="001A1472">
        <w:rPr>
          <w:rFonts w:ascii="Times New Roman" w:hAnsi="Times New Roman" w:cs="Times New Roman"/>
          <w:sz w:val="28"/>
          <w:szCs w:val="28"/>
          <w:lang w:val="en-US"/>
        </w:rPr>
        <w:t>J Am Soc Hypertens. 2014 August ; 8(8): 604–606</w:t>
      </w:r>
      <w:bookmarkEnd w:id="14"/>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Coresh1 J., Stevens L., Levey A. Chronic kidney disease is common: What do we do next? Nephrol Dial Transplant. 2008; 23(8): 1122–1125;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Cruz DN, Fard A, Clementi A, Ronco C, Maisel A: Role of biomarkers in the diagnosis and management of cardiorenal syndromes. Semin Nephrol 2012; 32: 79–92.</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Cruz D.N., House A.A., Schmidt-Ott K.M., Vescovo G., Kellum J.A., Ronco C., McCullough P.A. </w:t>
      </w:r>
      <w:r w:rsidRPr="001A1472">
        <w:rPr>
          <w:rFonts w:ascii="Times New Roman" w:hAnsi="Times New Roman" w:cs="Times New Roman"/>
          <w:bCs/>
          <w:color w:val="auto"/>
          <w:sz w:val="28"/>
          <w:szCs w:val="28"/>
          <w:lang w:val="en-US"/>
        </w:rPr>
        <w:t xml:space="preserve">Pathophysiology of Cardiorenal Syndrome Type 2 in Stable Chronic Heart Failure: Workgroup Statements from the Eleventh Consensus Conference of the Acute Dialysis Quality Initiative (ADQI). </w:t>
      </w:r>
      <w:r w:rsidRPr="001A1472">
        <w:rPr>
          <w:rFonts w:ascii="Times New Roman" w:hAnsi="Times New Roman" w:cs="Times New Roman"/>
          <w:color w:val="auto"/>
          <w:sz w:val="28"/>
          <w:szCs w:val="28"/>
          <w:lang w:val="en-US"/>
        </w:rPr>
        <w:t>Contrib Nephrol. Basel, Karger, 2013, vol 182, pp 117–136</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Damman K, Ng Kam Chuen MJ, MacFadyen RJ, et al. Volume status and diuretic therapy in systolic heart failure and the detection of early abnormalities in renal and tubular function. J Am Coll Cardiol. 2011; 57(22):2233–2241</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eastAsia="Times New Roman" w:hAnsi="Times New Roman" w:cs="Times New Roman"/>
          <w:color w:val="auto"/>
          <w:sz w:val="28"/>
          <w:szCs w:val="28"/>
          <w:lang w:val="en-US" w:eastAsia="ru-RU"/>
        </w:rPr>
        <w:t>Damman K, Deursen van VM, Navis G, Voors AA, van Veldhuisen DJ, Hillege HL.: Increased central venous pressure is associated with impaired renal function and mortality in a broad spectrum of patients with cardiovascular disease. J Am Coll Cardiol 53: 582–588, 2009</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Damman K, Masson S, Hillege HL, et al. Clinical outcome of renal tubular damage in chronic heart failure. Eur Heart J. 2011; 32(21):2705–2712.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Damman K, </w:t>
      </w:r>
      <w:r w:rsidRPr="001A1472">
        <w:rPr>
          <w:rFonts w:ascii="Times New Roman" w:hAnsi="Times New Roman" w:cs="Times New Roman"/>
          <w:color w:val="auto"/>
          <w:sz w:val="28"/>
          <w:szCs w:val="28"/>
          <w:shd w:val="clear" w:color="auto" w:fill="FFFFFF"/>
          <w:lang w:val="en-US"/>
        </w:rPr>
        <w:t>Voors AA, Hillege L</w:t>
      </w:r>
      <w:r w:rsidRPr="001A1472">
        <w:rPr>
          <w:rFonts w:ascii="Times New Roman" w:hAnsi="Times New Roman" w:cs="Times New Roman"/>
          <w:color w:val="auto"/>
          <w:sz w:val="28"/>
          <w:szCs w:val="28"/>
          <w:lang w:val="en-US"/>
        </w:rPr>
        <w:t xml:space="preserve">. Congestion in chronic systolic heart failure is related to renal dysfunction and increased mortality. Eur J Heart Fail. 2010; 12:974–982. </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lastRenderedPageBreak/>
        <w:t>De Vecchis R., Baldi C. Cardiorenal syndrome type 2: from diagnosis to optimal management. Therapeutics and Clinical Risk Management 2014:10</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rPr>
      </w:pPr>
      <w:r w:rsidRPr="001A1472">
        <w:rPr>
          <w:rFonts w:ascii="Times New Roman" w:hAnsi="Times New Roman" w:cs="Times New Roman"/>
          <w:sz w:val="28"/>
          <w:szCs w:val="28"/>
          <w:lang w:val="en-US"/>
        </w:rPr>
        <w:t>Dharnidharka VR, Kwon C, Stevens G. Serum cystatin C is supe</w:t>
      </w:r>
      <w:r w:rsidRPr="001A1472">
        <w:rPr>
          <w:rFonts w:ascii="Times New Roman" w:hAnsi="Times New Roman" w:cs="Times New Roman"/>
          <w:sz w:val="28"/>
          <w:szCs w:val="28"/>
          <w:lang w:val="en-US"/>
        </w:rPr>
        <w:softHyphen/>
        <w:t xml:space="preserve">rior to serum creatinine as a marker of kidney function: a meta-analysis. </w:t>
      </w:r>
      <w:r w:rsidRPr="001A1472">
        <w:rPr>
          <w:rFonts w:ascii="Times New Roman" w:hAnsi="Times New Roman" w:cs="Times New Roman"/>
          <w:sz w:val="28"/>
          <w:szCs w:val="28"/>
        </w:rPr>
        <w:t>Am J Kidney Dis 2002;40:221-6.</w:t>
      </w:r>
    </w:p>
    <w:p w:rsidR="00250E12" w:rsidRPr="001A1472" w:rsidRDefault="00250E12" w:rsidP="00A41579">
      <w:pPr>
        <w:pStyle w:val="a5"/>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Einhorn D., Reaven G.M., Cobin R. H. et al., “American College of Endocrinology position statement on the insulin resistance syndrome,” </w:t>
      </w:r>
      <w:r w:rsidRPr="001A1472">
        <w:rPr>
          <w:rFonts w:ascii="Times New Roman" w:eastAsia="MinionPro-It" w:hAnsi="Times New Roman" w:cs="Times New Roman"/>
          <w:i/>
          <w:iCs/>
          <w:sz w:val="28"/>
          <w:szCs w:val="28"/>
          <w:lang w:val="en-US"/>
        </w:rPr>
        <w:t>Endocrine Practice</w:t>
      </w:r>
      <w:r w:rsidRPr="001A1472">
        <w:rPr>
          <w:rFonts w:ascii="Times New Roman" w:hAnsi="Times New Roman" w:cs="Times New Roman"/>
          <w:sz w:val="28"/>
          <w:szCs w:val="28"/>
          <w:lang w:val="en-US"/>
        </w:rPr>
        <w:t>, vol. 9, no. 3, pp. 237–252, 2003.</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Felker G. M., Benza R. L., Chandler A. B. et al., “Heart failure etiology and response to milrinone in decompensated heart failure: results from the OPTIME-CHF study,” </w:t>
      </w:r>
      <w:r w:rsidRPr="001A1472">
        <w:rPr>
          <w:rFonts w:ascii="Times New Roman" w:hAnsi="Times New Roman" w:cs="Times New Roman"/>
          <w:iCs/>
          <w:sz w:val="28"/>
          <w:szCs w:val="28"/>
          <w:lang w:val="en-US"/>
        </w:rPr>
        <w:t>Journal of the</w:t>
      </w:r>
      <w:r w:rsidRPr="001A1472">
        <w:rPr>
          <w:rFonts w:ascii="Times New Roman" w:hAnsi="Times New Roman" w:cs="Times New Roman"/>
          <w:sz w:val="28"/>
          <w:szCs w:val="28"/>
          <w:lang w:val="en-US"/>
        </w:rPr>
        <w:t xml:space="preserve"> </w:t>
      </w:r>
      <w:r w:rsidRPr="001A1472">
        <w:rPr>
          <w:rFonts w:ascii="Times New Roman" w:hAnsi="Times New Roman" w:cs="Times New Roman"/>
          <w:iCs/>
          <w:sz w:val="28"/>
          <w:szCs w:val="28"/>
          <w:lang w:val="en-US"/>
        </w:rPr>
        <w:t>American College of Cardiology</w:t>
      </w:r>
      <w:r w:rsidRPr="001A1472">
        <w:rPr>
          <w:rFonts w:ascii="Times New Roman" w:hAnsi="Times New Roman" w:cs="Times New Roman"/>
          <w:sz w:val="28"/>
          <w:szCs w:val="28"/>
          <w:lang w:val="en-US"/>
        </w:rPr>
        <w:t>, vol. 41, no. 6, pp. 997–1003, 2003.</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Fiaccadori E, Regolisti G, Maggiore U, et al. Ultrafiltration in heart failure. </w:t>
      </w:r>
      <w:r w:rsidRPr="001A1472">
        <w:rPr>
          <w:rFonts w:ascii="Times New Roman" w:hAnsi="Times New Roman" w:cs="Times New Roman"/>
          <w:iCs/>
          <w:sz w:val="28"/>
          <w:szCs w:val="28"/>
          <w:lang w:val="en-US"/>
        </w:rPr>
        <w:t>Am Heart J</w:t>
      </w:r>
      <w:r w:rsidRPr="001A1472">
        <w:rPr>
          <w:rFonts w:ascii="Times New Roman" w:hAnsi="Times New Roman" w:cs="Times New Roman"/>
          <w:sz w:val="28"/>
          <w:szCs w:val="28"/>
          <w:lang w:val="en-US"/>
        </w:rPr>
        <w:t>. 2011</w:t>
      </w:r>
      <w:proofErr w:type="gramStart"/>
      <w:r w:rsidRPr="001A1472">
        <w:rPr>
          <w:rFonts w:ascii="Times New Roman" w:hAnsi="Times New Roman" w:cs="Times New Roman"/>
          <w:sz w:val="28"/>
          <w:szCs w:val="28"/>
          <w:lang w:val="en-US"/>
        </w:rPr>
        <w:t>;161</w:t>
      </w:r>
      <w:proofErr w:type="gramEnd"/>
      <w:r w:rsidRPr="001A1472">
        <w:rPr>
          <w:rFonts w:ascii="Times New Roman" w:hAnsi="Times New Roman" w:cs="Times New Roman"/>
          <w:sz w:val="28"/>
          <w:szCs w:val="28"/>
          <w:lang w:val="en-US"/>
        </w:rPr>
        <w:t>(3):439–449.</w:t>
      </w:r>
    </w:p>
    <w:p w:rsidR="00250E12" w:rsidRPr="001A1472" w:rsidRDefault="00250E12" w:rsidP="00A41579">
      <w:pPr>
        <w:pStyle w:val="a5"/>
        <w:numPr>
          <w:ilvl w:val="0"/>
          <w:numId w:val="3"/>
        </w:numPr>
        <w:spacing w:after="0" w:line="360" w:lineRule="auto"/>
        <w:ind w:hanging="357"/>
        <w:jc w:val="both"/>
        <w:textAlignment w:val="top"/>
        <w:rPr>
          <w:rFonts w:ascii="Times New Roman" w:eastAsia="Times New Roman" w:hAnsi="Times New Roman" w:cs="Times New Roman"/>
          <w:sz w:val="28"/>
          <w:szCs w:val="28"/>
          <w:lang w:val="en-US" w:eastAsia="ru-RU"/>
        </w:rPr>
      </w:pPr>
      <w:r w:rsidRPr="001A1472">
        <w:rPr>
          <w:rFonts w:ascii="Times New Roman" w:hAnsi="Times New Roman" w:cs="Times New Roman"/>
          <w:sz w:val="28"/>
          <w:szCs w:val="28"/>
          <w:lang w:val="en-US"/>
        </w:rPr>
        <w:t xml:space="preserve">Forman D.E., Butler J., Wang Y. et al. Incidence, predictors at admission, and impact of worsening renal function among patients hospitalized with heart failure. J Am Coll Cardiol 2004;43:61–67;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Fruhbeck G. Pivotal role of nitric oxide in the control of blood pressure after leptin administration. Diabetes. 1999; 48: 903–908;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Fumeron F1, Aubert R, Siddiq A et al. Adiponectin gene polymorphisms and adiponectin levels are independently associated with the development of hyperglycemia during a 3-year period: the epidemiologic data on the insulin resistance syndrome prospective study. Diabetes. 2004;53(4):1150-7</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Givertz M. M., Massie B. M., Fields T. K., Pearson L. L., and Dittrich H. C., “The effects of KW-3902, an adenosine A1- receptor antagonist,on diuresis and renal function in patients with acute decompensated heart failure and renal impairment or diuretic resistance,” </w:t>
      </w:r>
      <w:r w:rsidRPr="001A1472">
        <w:rPr>
          <w:rFonts w:ascii="Times New Roman" w:hAnsi="Times New Roman" w:cs="Times New Roman"/>
          <w:iCs/>
          <w:sz w:val="28"/>
          <w:szCs w:val="28"/>
          <w:lang w:val="en-US"/>
        </w:rPr>
        <w:t>Journal of the American College of Cardiology</w:t>
      </w:r>
      <w:r w:rsidRPr="001A1472">
        <w:rPr>
          <w:rFonts w:ascii="Times New Roman" w:hAnsi="Times New Roman" w:cs="Times New Roman"/>
          <w:sz w:val="28"/>
          <w:szCs w:val="28"/>
          <w:lang w:val="en-US"/>
        </w:rPr>
        <w:t>, vol. 50, no. 16, pp. 1551–1560, 2007.</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lastRenderedPageBreak/>
        <w:t>Groesbeck D, Köttgen A, Parekh R, Selvin E, Schwartz GJ, Coresh J, et al. Age, gender, and race effects on cystatin C levels in US ado</w:t>
      </w:r>
      <w:r w:rsidRPr="001A1472">
        <w:rPr>
          <w:rFonts w:ascii="Times New Roman" w:hAnsi="Times New Roman" w:cs="Times New Roman"/>
          <w:color w:val="auto"/>
          <w:sz w:val="28"/>
          <w:szCs w:val="28"/>
          <w:lang w:val="en-US"/>
        </w:rPr>
        <w:softHyphen/>
        <w:t>lescents. Clin J Am Soc Nephrol 2008</w:t>
      </w:r>
      <w:proofErr w:type="gramStart"/>
      <w:r w:rsidRPr="001A1472">
        <w:rPr>
          <w:rFonts w:ascii="Times New Roman" w:hAnsi="Times New Roman" w:cs="Times New Roman"/>
          <w:color w:val="auto"/>
          <w:sz w:val="28"/>
          <w:szCs w:val="28"/>
          <w:lang w:val="en-US"/>
        </w:rPr>
        <w:t>;3:1777</w:t>
      </w:r>
      <w:proofErr w:type="gramEnd"/>
      <w:r w:rsidRPr="001A1472">
        <w:rPr>
          <w:rFonts w:ascii="Times New Roman" w:hAnsi="Times New Roman" w:cs="Times New Roman"/>
          <w:color w:val="auto"/>
          <w:sz w:val="28"/>
          <w:szCs w:val="28"/>
          <w:lang w:val="en-US"/>
        </w:rPr>
        <w:t>-85.</w:t>
      </w:r>
    </w:p>
    <w:p w:rsidR="00250E12" w:rsidRPr="001A1472" w:rsidRDefault="00250E12" w:rsidP="00A41579">
      <w:pPr>
        <w:pStyle w:val="Default"/>
        <w:numPr>
          <w:ilvl w:val="0"/>
          <w:numId w:val="3"/>
        </w:numPr>
        <w:spacing w:line="360" w:lineRule="auto"/>
        <w:ind w:left="782"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 Grundy S. M., “Obesity, metabolic syndrome, and cardiovascular disease,” </w:t>
      </w:r>
      <w:r w:rsidRPr="001A1472">
        <w:rPr>
          <w:rFonts w:ascii="Times New Roman" w:eastAsia="MinionPro-It" w:hAnsi="Times New Roman" w:cs="Times New Roman"/>
          <w:iCs/>
          <w:color w:val="auto"/>
          <w:sz w:val="28"/>
          <w:szCs w:val="28"/>
          <w:lang w:val="en-US"/>
        </w:rPr>
        <w:t>Journal of Clinical Endocrinology and Metabolism</w:t>
      </w:r>
      <w:r w:rsidRPr="001A1472">
        <w:rPr>
          <w:rFonts w:ascii="Times New Roman" w:hAnsi="Times New Roman" w:cs="Times New Roman"/>
          <w:color w:val="auto"/>
          <w:sz w:val="28"/>
          <w:szCs w:val="28"/>
          <w:lang w:val="en-US"/>
        </w:rPr>
        <w:t>, vol. 89, no. 6, pp. 2595–2600, 2004.</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bCs/>
          <w:color w:val="auto"/>
          <w:sz w:val="28"/>
          <w:szCs w:val="28"/>
          <w:lang w:val="en-US"/>
        </w:rPr>
        <w:t>Guarnieri G</w:t>
      </w:r>
      <w:r w:rsidRPr="001A1472">
        <w:rPr>
          <w:rFonts w:ascii="Times New Roman" w:hAnsi="Times New Roman" w:cs="Times New Roman"/>
          <w:color w:val="auto"/>
          <w:sz w:val="28"/>
          <w:szCs w:val="28"/>
          <w:lang w:val="en-US"/>
        </w:rPr>
        <w:t xml:space="preserve">, Zanetti M, Vinci P, Cattin MR, Pirulli A, Barazzoni R. Metabolic syndrome and chronic kidney disease. </w:t>
      </w:r>
      <w:r w:rsidRPr="001A1472">
        <w:rPr>
          <w:rFonts w:ascii="Times New Roman" w:hAnsi="Times New Roman" w:cs="Times New Roman"/>
          <w:iCs/>
          <w:color w:val="auto"/>
          <w:sz w:val="28"/>
          <w:szCs w:val="28"/>
          <w:lang w:val="en-US"/>
        </w:rPr>
        <w:t xml:space="preserve">J Ren Nutr </w:t>
      </w:r>
      <w:r w:rsidRPr="001A1472">
        <w:rPr>
          <w:rFonts w:ascii="Times New Roman" w:hAnsi="Times New Roman" w:cs="Times New Roman"/>
          <w:color w:val="auto"/>
          <w:sz w:val="28"/>
          <w:szCs w:val="28"/>
          <w:lang w:val="en-US"/>
        </w:rPr>
        <w:t xml:space="preserve">2010; </w:t>
      </w:r>
      <w:r w:rsidRPr="001A1472">
        <w:rPr>
          <w:rFonts w:ascii="Times New Roman" w:hAnsi="Times New Roman" w:cs="Times New Roman"/>
          <w:bCs/>
          <w:color w:val="auto"/>
          <w:sz w:val="28"/>
          <w:szCs w:val="28"/>
          <w:lang w:val="en-US"/>
        </w:rPr>
        <w:t>20</w:t>
      </w:r>
      <w:r w:rsidRPr="001A1472">
        <w:rPr>
          <w:rFonts w:ascii="Times New Roman" w:hAnsi="Times New Roman" w:cs="Times New Roman"/>
          <w:color w:val="auto"/>
          <w:sz w:val="28"/>
          <w:szCs w:val="28"/>
          <w:lang w:val="en-US"/>
        </w:rPr>
        <w:t xml:space="preserve">: S19-S23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Haase M, Bellomo R, Devarajan P, Schlattmann P, Haase-Fielitz A. Accuracy of neutrophil gelatinase-associated lipocalin (NGAL) in diagnosis and prognosis in acute kidney injury: a systematic re</w:t>
      </w:r>
      <w:r w:rsidRPr="001A1472">
        <w:rPr>
          <w:rFonts w:ascii="Times New Roman" w:hAnsi="Times New Roman" w:cs="Times New Roman"/>
          <w:color w:val="auto"/>
          <w:sz w:val="28"/>
          <w:szCs w:val="28"/>
          <w:lang w:val="en-US"/>
        </w:rPr>
        <w:softHyphen/>
        <w:t>view and meta-analysis. Am J Kidney Dis 2009</w:t>
      </w:r>
      <w:proofErr w:type="gramStart"/>
      <w:r w:rsidRPr="001A1472">
        <w:rPr>
          <w:rFonts w:ascii="Times New Roman" w:hAnsi="Times New Roman" w:cs="Times New Roman"/>
          <w:color w:val="auto"/>
          <w:sz w:val="28"/>
          <w:szCs w:val="28"/>
          <w:lang w:val="en-US"/>
        </w:rPr>
        <w:t>;54:1012</w:t>
      </w:r>
      <w:proofErr w:type="gramEnd"/>
      <w:r w:rsidRPr="001A1472">
        <w:rPr>
          <w:rFonts w:ascii="Times New Roman" w:hAnsi="Times New Roman" w:cs="Times New Roman"/>
          <w:color w:val="auto"/>
          <w:sz w:val="28"/>
          <w:szCs w:val="28"/>
          <w:lang w:val="en-US"/>
        </w:rPr>
        <w:t>-24.</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Halbesma N, Jansen DF, Heymans MW, Stolk RP, </w:t>
      </w:r>
      <w:proofErr w:type="gramStart"/>
      <w:r w:rsidRPr="001A1472">
        <w:rPr>
          <w:rFonts w:ascii="Times New Roman" w:hAnsi="Times New Roman" w:cs="Times New Roman"/>
          <w:color w:val="auto"/>
          <w:sz w:val="28"/>
          <w:szCs w:val="28"/>
          <w:lang w:val="en-US"/>
        </w:rPr>
        <w:t>de</w:t>
      </w:r>
      <w:proofErr w:type="gramEnd"/>
      <w:r w:rsidRPr="001A1472">
        <w:rPr>
          <w:rFonts w:ascii="Times New Roman" w:hAnsi="Times New Roman" w:cs="Times New Roman"/>
          <w:color w:val="auto"/>
          <w:sz w:val="28"/>
          <w:szCs w:val="28"/>
          <w:lang w:val="en-US"/>
        </w:rPr>
        <w:t xml:space="preserve"> Jong PE, Gansevoort RT: Development and validation of a general population renal risk score. Clin J Am Soc Nephrol 2011; 6: 1731–1738.</w:t>
      </w:r>
    </w:p>
    <w:p w:rsidR="00250E12" w:rsidRPr="001A1472" w:rsidRDefault="00250E12" w:rsidP="00A41579">
      <w:pPr>
        <w:pStyle w:val="a5"/>
        <w:numPr>
          <w:ilvl w:val="0"/>
          <w:numId w:val="3"/>
        </w:numPr>
        <w:spacing w:after="0" w:line="360" w:lineRule="auto"/>
        <w:ind w:hanging="357"/>
        <w:jc w:val="both"/>
        <w:textAlignment w:val="top"/>
        <w:rPr>
          <w:rFonts w:ascii="Times New Roman" w:eastAsia="Times New Roman" w:hAnsi="Times New Roman" w:cs="Times New Roman"/>
          <w:sz w:val="28"/>
          <w:szCs w:val="28"/>
          <w:lang w:val="en-US" w:eastAsia="ru-RU"/>
        </w:rPr>
      </w:pPr>
      <w:r w:rsidRPr="001A1472">
        <w:rPr>
          <w:rFonts w:ascii="Times New Roman" w:hAnsi="Times New Roman" w:cs="Times New Roman"/>
          <w:sz w:val="28"/>
          <w:szCs w:val="28"/>
          <w:lang w:val="en-US"/>
        </w:rPr>
        <w:t xml:space="preserve">Hales CN, Barker DJ. Type 2 (non-insulin-dependent) diabetes mellitus: the thrifty phenotype hypothesis. Diabetologia. 1992;35(7):595-601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Hansson GK. Immune mechanisms in atherosclerosis. </w:t>
      </w:r>
      <w:r w:rsidRPr="001A1472">
        <w:rPr>
          <w:rFonts w:ascii="Times New Roman" w:hAnsi="Times New Roman" w:cs="Times New Roman"/>
          <w:color w:val="auto"/>
          <w:sz w:val="28"/>
          <w:szCs w:val="28"/>
        </w:rPr>
        <w:t>Arterioscler Thromb Vasc Biol. 2001;21:1876-90</w:t>
      </w:r>
    </w:p>
    <w:p w:rsidR="00250E12" w:rsidRPr="001A1472" w:rsidRDefault="00250E12" w:rsidP="00A41579">
      <w:pPr>
        <w:pStyle w:val="a5"/>
        <w:numPr>
          <w:ilvl w:val="0"/>
          <w:numId w:val="3"/>
        </w:numPr>
        <w:spacing w:after="0" w:line="360" w:lineRule="auto"/>
        <w:ind w:hanging="357"/>
        <w:jc w:val="both"/>
        <w:textAlignment w:val="top"/>
        <w:rPr>
          <w:rFonts w:ascii="Times New Roman" w:eastAsia="Times New Roman" w:hAnsi="Times New Roman" w:cs="Times New Roman"/>
          <w:sz w:val="28"/>
          <w:szCs w:val="28"/>
          <w:lang w:val="en-US" w:eastAsia="ru-RU"/>
        </w:rPr>
      </w:pPr>
      <w:r w:rsidRPr="001A1472">
        <w:rPr>
          <w:rFonts w:ascii="Times New Roman" w:hAnsi="Times New Roman" w:cs="Times New Roman"/>
          <w:sz w:val="28"/>
          <w:szCs w:val="28"/>
          <w:lang w:val="en-US"/>
        </w:rPr>
        <w:t>Havasi A, Borkan SC: Apoptosis and acute kidney injury. Kidney Int 2011; 80: 29–40</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Hawkins R. New Biomarkers of Acute Kidney Injury and the Cardio-renal Syndrome.  Korean J Lab Med 2011;31:72-80</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Herget-Rosenthal S, Marggraf G, Hüsing J, Göring F, Pietruck F, Janssen O, et al. Early detection of acute renal failure by serum cystatin C. Kidney Int 2004</w:t>
      </w:r>
      <w:proofErr w:type="gramStart"/>
      <w:r w:rsidRPr="001A1472">
        <w:rPr>
          <w:rFonts w:ascii="Times New Roman" w:hAnsi="Times New Roman" w:cs="Times New Roman"/>
          <w:color w:val="auto"/>
          <w:sz w:val="28"/>
          <w:szCs w:val="28"/>
          <w:lang w:val="en-US"/>
        </w:rPr>
        <w:t>;66:1115</w:t>
      </w:r>
      <w:proofErr w:type="gramEnd"/>
      <w:r w:rsidRPr="001A1472">
        <w:rPr>
          <w:rFonts w:ascii="Times New Roman" w:hAnsi="Times New Roman" w:cs="Times New Roman"/>
          <w:color w:val="auto"/>
          <w:sz w:val="28"/>
          <w:szCs w:val="28"/>
          <w:lang w:val="en-US"/>
        </w:rPr>
        <w:t>-22.</w:t>
      </w:r>
    </w:p>
    <w:p w:rsidR="00250E12" w:rsidRPr="001A1472" w:rsidRDefault="00250E12" w:rsidP="00A41579">
      <w:pPr>
        <w:pStyle w:val="a5"/>
        <w:numPr>
          <w:ilvl w:val="0"/>
          <w:numId w:val="3"/>
        </w:numPr>
        <w:spacing w:after="0" w:line="360" w:lineRule="auto"/>
        <w:ind w:hanging="357"/>
        <w:jc w:val="both"/>
        <w:textAlignment w:val="top"/>
        <w:rPr>
          <w:rFonts w:ascii="Times New Roman" w:eastAsia="Times New Roman" w:hAnsi="Times New Roman" w:cs="Times New Roman"/>
          <w:sz w:val="28"/>
          <w:szCs w:val="28"/>
          <w:lang w:val="en-US" w:eastAsia="ru-RU"/>
        </w:rPr>
      </w:pPr>
      <w:r w:rsidRPr="001A1472">
        <w:rPr>
          <w:rFonts w:ascii="Times New Roman" w:hAnsi="Times New Roman" w:cs="Times New Roman"/>
          <w:sz w:val="28"/>
          <w:szCs w:val="28"/>
          <w:lang w:val="en-US"/>
        </w:rPr>
        <w:t>Hillege H.L., Nitsch D., Pfeffer M.A. et al. Renal function as a predictor of outcome in a broad spectrum of patients with heart failure. Circulation 2006;113:671–678</w:t>
      </w:r>
    </w:p>
    <w:p w:rsidR="00250E12" w:rsidRPr="001A1472" w:rsidRDefault="00250E12" w:rsidP="00A41579">
      <w:pPr>
        <w:pStyle w:val="a5"/>
        <w:numPr>
          <w:ilvl w:val="0"/>
          <w:numId w:val="3"/>
        </w:numPr>
        <w:spacing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lastRenderedPageBreak/>
        <w:t xml:space="preserve">House </w:t>
      </w:r>
      <w:hyperlink r:id="rId33" w:history="1">
        <w:r w:rsidRPr="001A1472">
          <w:rPr>
            <w:rFonts w:ascii="Times New Roman" w:eastAsia="Times New Roman" w:hAnsi="Times New Roman" w:cs="Times New Roman"/>
            <w:sz w:val="28"/>
            <w:szCs w:val="28"/>
            <w:lang w:val="en-US" w:eastAsia="ru-RU"/>
          </w:rPr>
          <w:t>A.A.</w:t>
        </w:r>
      </w:hyperlink>
      <w:r w:rsidRPr="001A1472">
        <w:rPr>
          <w:rFonts w:ascii="Times New Roman" w:hAnsi="Times New Roman" w:cs="Times New Roman"/>
          <w:sz w:val="28"/>
          <w:szCs w:val="28"/>
          <w:lang w:val="en-US"/>
        </w:rPr>
        <w:t xml:space="preserve"> </w:t>
      </w:r>
      <w:r w:rsidRPr="001A1472">
        <w:rPr>
          <w:rFonts w:ascii="Times New Roman" w:eastAsia="Times New Roman" w:hAnsi="Times New Roman" w:cs="Times New Roman"/>
          <w:bCs/>
          <w:kern w:val="36"/>
          <w:sz w:val="28"/>
          <w:szCs w:val="28"/>
          <w:lang w:val="en-US" w:eastAsia="ru-RU"/>
        </w:rPr>
        <w:t>Cardiorenal Syndrome: New Developments in the Understanding and Pharmacologic Management</w:t>
      </w:r>
      <w:r w:rsidRPr="001A1472">
        <w:rPr>
          <w:rFonts w:ascii="Times New Roman" w:hAnsi="Times New Roman" w:cs="Times New Roman"/>
          <w:sz w:val="28"/>
          <w:szCs w:val="28"/>
          <w:lang w:val="en-US"/>
        </w:rPr>
        <w:t xml:space="preserve">. </w:t>
      </w:r>
      <w:r w:rsidRPr="001A1472">
        <w:rPr>
          <w:rFonts w:ascii="Times New Roman" w:eastAsia="Times New Roman" w:hAnsi="Times New Roman" w:cs="Times New Roman"/>
          <w:sz w:val="28"/>
          <w:szCs w:val="28"/>
          <w:lang w:val="en-US" w:eastAsia="ru-RU"/>
        </w:rPr>
        <w:t>Clin J Am Soc Nephrol. 2013 Oct 7; 8(10): 1808–1815.</w:t>
      </w:r>
    </w:p>
    <w:p w:rsidR="00250E12" w:rsidRPr="001A1472" w:rsidRDefault="00906B96" w:rsidP="00A41579">
      <w:pPr>
        <w:pStyle w:val="a5"/>
        <w:numPr>
          <w:ilvl w:val="0"/>
          <w:numId w:val="3"/>
        </w:numPr>
        <w:spacing w:after="0" w:line="360" w:lineRule="auto"/>
        <w:ind w:hanging="357"/>
        <w:jc w:val="both"/>
        <w:textAlignment w:val="top"/>
        <w:rPr>
          <w:rFonts w:ascii="Times New Roman" w:eastAsia="Times New Roman" w:hAnsi="Times New Roman" w:cs="Times New Roman"/>
          <w:sz w:val="28"/>
          <w:szCs w:val="28"/>
          <w:lang w:val="en-US" w:eastAsia="ru-RU"/>
        </w:rPr>
      </w:pPr>
      <w:hyperlink r:id="rId34" w:history="1">
        <w:r w:rsidR="00250E12" w:rsidRPr="001A1472">
          <w:rPr>
            <w:rFonts w:ascii="Times New Roman" w:eastAsia="Times New Roman" w:hAnsi="Times New Roman" w:cs="Times New Roman"/>
            <w:sz w:val="28"/>
            <w:szCs w:val="28"/>
            <w:lang w:val="en-US" w:eastAsia="ru-RU"/>
          </w:rPr>
          <w:t>Inder S. Anand</w:t>
        </w:r>
      </w:hyperlink>
      <w:r w:rsidR="00250E12" w:rsidRPr="001A1472">
        <w:rPr>
          <w:rFonts w:ascii="Times New Roman" w:eastAsia="Times New Roman" w:hAnsi="Times New Roman" w:cs="Times New Roman"/>
          <w:sz w:val="28"/>
          <w:szCs w:val="28"/>
          <w:lang w:val="en-US" w:eastAsia="ru-RU"/>
        </w:rPr>
        <w:t xml:space="preserve">. </w:t>
      </w:r>
      <w:r w:rsidR="00250E12" w:rsidRPr="001A1472">
        <w:rPr>
          <w:rFonts w:ascii="Times New Roman" w:eastAsia="Times New Roman" w:hAnsi="Times New Roman" w:cs="Times New Roman"/>
          <w:bCs/>
          <w:kern w:val="36"/>
          <w:sz w:val="28"/>
          <w:szCs w:val="28"/>
          <w:lang w:val="en-US" w:eastAsia="ru-RU"/>
        </w:rPr>
        <w:t xml:space="preserve">Cardiorenal Syndrome: A Cardiologist's Perspective of Pathophysiology. </w:t>
      </w:r>
      <w:r w:rsidR="00250E12" w:rsidRPr="001A1472">
        <w:rPr>
          <w:rFonts w:ascii="Times New Roman" w:eastAsia="Times New Roman" w:hAnsi="Times New Roman" w:cs="Times New Roman"/>
          <w:sz w:val="28"/>
          <w:szCs w:val="28"/>
          <w:lang w:val="en-US" w:eastAsia="ru-RU"/>
        </w:rPr>
        <w:t>Clin JAm Soc Nephrol. 2013 Oct 7; 8(10): 1800–1807.</w:t>
      </w:r>
    </w:p>
    <w:p w:rsidR="00250E12" w:rsidRPr="001A1472" w:rsidRDefault="00250E12" w:rsidP="00A41579">
      <w:pPr>
        <w:pStyle w:val="a5"/>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International Diabetes Federation: The IDF consensus worldwide definition of the metabolic syndrome, http://www.idf.org/metabolic-syndrome.</w:t>
      </w:r>
    </w:p>
    <w:p w:rsidR="00250E12" w:rsidRPr="001A1472" w:rsidRDefault="00250E12" w:rsidP="00A41579">
      <w:pPr>
        <w:pStyle w:val="a5"/>
        <w:numPr>
          <w:ilvl w:val="0"/>
          <w:numId w:val="3"/>
        </w:numPr>
        <w:spacing w:after="0" w:line="360" w:lineRule="auto"/>
        <w:ind w:hanging="357"/>
        <w:jc w:val="both"/>
        <w:textAlignment w:val="top"/>
        <w:rPr>
          <w:rFonts w:ascii="Times New Roman" w:eastAsia="Times New Roman" w:hAnsi="Times New Roman" w:cs="Times New Roman"/>
          <w:sz w:val="28"/>
          <w:szCs w:val="28"/>
          <w:lang w:val="en-US" w:eastAsia="ru-RU"/>
        </w:rPr>
      </w:pPr>
      <w:r w:rsidRPr="001A1472">
        <w:rPr>
          <w:rFonts w:ascii="Times New Roman" w:hAnsi="Times New Roman" w:cs="Times New Roman"/>
          <w:sz w:val="28"/>
          <w:szCs w:val="28"/>
          <w:lang w:val="en-US"/>
        </w:rPr>
        <w:t>Jackson CE, Solomon SD, Gerstein HC, Zetterstrand S, Olofsson B, Michelson EL, Granger CB, Swedberg K, Pfeffer MA, Yusuf S, et al: Albuminuria in chronic heart failure: prevalence and prognostic importance. Lancet 2009; 374: 543–550.</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t xml:space="preserve">Jaspinder K. A Comprehensive Review on Metabolic Syndrome. </w:t>
      </w:r>
      <w:r w:rsidRPr="001A1472">
        <w:rPr>
          <w:rFonts w:ascii="Times New Roman" w:hAnsi="Times New Roman" w:cs="Times New Roman"/>
          <w:sz w:val="28"/>
          <w:szCs w:val="28"/>
          <w:lang w:val="en-US"/>
        </w:rPr>
        <w:t>Cardiology Research and Practice Volume 2014, Article ID 943162, 21 pages</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t>Johnson DW</w:t>
      </w:r>
      <w:r w:rsidRPr="001A1472">
        <w:rPr>
          <w:rFonts w:ascii="Times New Roman" w:hAnsi="Times New Roman" w:cs="Times New Roman"/>
          <w:sz w:val="28"/>
          <w:szCs w:val="28"/>
          <w:lang w:val="en-US"/>
        </w:rPr>
        <w:t xml:space="preserve">, Armstrong K, Campbell SB, Mudge DW, Hawley CM, Coombes JS, Prins JB, Isbel NM. Metabolic syndrome in severe chronic kidney disease: Prevalence, predictors, prognostic significance and effects of risk factor modification. </w:t>
      </w:r>
      <w:r w:rsidRPr="001A1472">
        <w:rPr>
          <w:rFonts w:ascii="Times New Roman" w:hAnsi="Times New Roman" w:cs="Times New Roman"/>
          <w:iCs/>
          <w:sz w:val="28"/>
          <w:szCs w:val="28"/>
          <w:lang w:val="en-US"/>
        </w:rPr>
        <w:t xml:space="preserve">Nephrology </w:t>
      </w:r>
      <w:r w:rsidRPr="001A1472">
        <w:rPr>
          <w:rFonts w:ascii="Times New Roman" w:hAnsi="Times New Roman" w:cs="Times New Roman"/>
          <w:sz w:val="28"/>
          <w:szCs w:val="28"/>
          <w:lang w:val="en-US"/>
        </w:rPr>
        <w:t xml:space="preserve">(Carlton) 2007; </w:t>
      </w:r>
      <w:r w:rsidRPr="001A1472">
        <w:rPr>
          <w:rFonts w:ascii="Times New Roman" w:hAnsi="Times New Roman" w:cs="Times New Roman"/>
          <w:bCs/>
          <w:sz w:val="28"/>
          <w:szCs w:val="28"/>
          <w:lang w:val="en-US"/>
        </w:rPr>
        <w:t>12</w:t>
      </w:r>
      <w:r w:rsidRPr="001A1472">
        <w:rPr>
          <w:rFonts w:ascii="Times New Roman" w:hAnsi="Times New Roman" w:cs="Times New Roman"/>
          <w:sz w:val="28"/>
          <w:szCs w:val="28"/>
          <w:lang w:val="en-US"/>
        </w:rPr>
        <w:t>: 391-398</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Jose P., Skali H., Anavekar N. et al. Increase in Creatinine and Cardiovascular Risk in Patients with Systolic Dysfunction after Myocardial Infarction. J Am Soc Nephrol. 2006;17: 2886–2891</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Kalra PR, Moon JC, Coats AJ. Do results of the ENABLE (Endothelin Antagonist Bosentan for Lowering Cardiac Events in Heart Failure) study spell the end for non-selective endothelin antagonism in heart failure? </w:t>
      </w:r>
      <w:r w:rsidRPr="001A1472">
        <w:rPr>
          <w:rFonts w:ascii="Times New Roman" w:hAnsi="Times New Roman" w:cs="Times New Roman"/>
          <w:iCs/>
          <w:color w:val="auto"/>
          <w:sz w:val="28"/>
          <w:szCs w:val="28"/>
        </w:rPr>
        <w:t>Int J Cardiol</w:t>
      </w:r>
      <w:r w:rsidRPr="001A1472">
        <w:rPr>
          <w:rFonts w:ascii="Times New Roman" w:hAnsi="Times New Roman" w:cs="Times New Roman"/>
          <w:color w:val="auto"/>
          <w:sz w:val="28"/>
          <w:szCs w:val="28"/>
        </w:rPr>
        <w:t>. 2002;85(2–3):195–197.</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Kaplan NM. The deadly quartet. Upper-body obesity, glucose intolerance, hypertriglyceridemia, and hypertension. </w:t>
      </w:r>
      <w:r w:rsidRPr="001A1472">
        <w:rPr>
          <w:rFonts w:ascii="Times New Roman" w:hAnsi="Times New Roman" w:cs="Times New Roman"/>
          <w:iCs/>
          <w:color w:val="auto"/>
          <w:sz w:val="28"/>
          <w:szCs w:val="28"/>
          <w:lang w:val="en-US"/>
        </w:rPr>
        <w:t>Archives</w:t>
      </w:r>
      <w:r w:rsidRPr="001A1472">
        <w:rPr>
          <w:rFonts w:ascii="Times New Roman" w:hAnsi="Times New Roman" w:cs="Times New Roman"/>
          <w:iCs/>
          <w:color w:val="auto"/>
          <w:sz w:val="28"/>
          <w:szCs w:val="28"/>
        </w:rPr>
        <w:t xml:space="preserve"> </w:t>
      </w:r>
      <w:r w:rsidRPr="001A1472">
        <w:rPr>
          <w:rFonts w:ascii="Times New Roman" w:hAnsi="Times New Roman" w:cs="Times New Roman"/>
          <w:iCs/>
          <w:color w:val="auto"/>
          <w:sz w:val="28"/>
          <w:szCs w:val="28"/>
          <w:lang w:val="en-US"/>
        </w:rPr>
        <w:t>of</w:t>
      </w:r>
      <w:r w:rsidRPr="001A1472">
        <w:rPr>
          <w:rFonts w:ascii="Times New Roman" w:hAnsi="Times New Roman" w:cs="Times New Roman"/>
          <w:iCs/>
          <w:color w:val="auto"/>
          <w:sz w:val="28"/>
          <w:szCs w:val="28"/>
        </w:rPr>
        <w:t xml:space="preserve"> </w:t>
      </w:r>
      <w:r w:rsidRPr="001A1472">
        <w:rPr>
          <w:rFonts w:ascii="Times New Roman" w:hAnsi="Times New Roman" w:cs="Times New Roman"/>
          <w:iCs/>
          <w:color w:val="auto"/>
          <w:sz w:val="28"/>
          <w:szCs w:val="28"/>
          <w:lang w:val="en-US"/>
        </w:rPr>
        <w:t>Internal</w:t>
      </w:r>
      <w:r w:rsidRPr="001A1472">
        <w:rPr>
          <w:rFonts w:ascii="Times New Roman" w:hAnsi="Times New Roman" w:cs="Times New Roman"/>
          <w:iCs/>
          <w:color w:val="auto"/>
          <w:sz w:val="28"/>
          <w:szCs w:val="28"/>
        </w:rPr>
        <w:t xml:space="preserve"> </w:t>
      </w:r>
      <w:r w:rsidRPr="001A1472">
        <w:rPr>
          <w:rFonts w:ascii="Times New Roman" w:hAnsi="Times New Roman" w:cs="Times New Roman"/>
          <w:iCs/>
          <w:color w:val="auto"/>
          <w:sz w:val="28"/>
          <w:szCs w:val="28"/>
          <w:lang w:val="en-US"/>
        </w:rPr>
        <w:t>Medicine</w:t>
      </w:r>
      <w:r w:rsidRPr="001A1472">
        <w:rPr>
          <w:rFonts w:ascii="Times New Roman" w:hAnsi="Times New Roman" w:cs="Times New Roman"/>
          <w:color w:val="auto"/>
          <w:sz w:val="28"/>
          <w:szCs w:val="28"/>
        </w:rPr>
        <w:t>. 1989;149(7):1514–1520</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lastRenderedPageBreak/>
        <w:t>Kimura K., Tsuda K., Baba A., et al. Involvement of nitric oxide in endothelium dependent arterial relaxation by leptin. Biochem. Biophys. Res. Commun. – 2000; 273: 745-749</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Krawczeski CD, Vandevoorde RG, Kathman T, Bennett MR, Woo JG, Wang Y, et al. Serum cystatin C is an early predictive bio</w:t>
      </w:r>
      <w:r w:rsidRPr="001A1472">
        <w:rPr>
          <w:rFonts w:ascii="Times New Roman" w:hAnsi="Times New Roman" w:cs="Times New Roman"/>
          <w:color w:val="auto"/>
          <w:sz w:val="28"/>
          <w:szCs w:val="28"/>
          <w:lang w:val="en-US"/>
        </w:rPr>
        <w:softHyphen/>
        <w:t>marker of acute kidney injury after pediatric cardiopulmonary by</w:t>
      </w:r>
      <w:r w:rsidRPr="001A1472">
        <w:rPr>
          <w:rFonts w:ascii="Times New Roman" w:hAnsi="Times New Roman" w:cs="Times New Roman"/>
          <w:color w:val="auto"/>
          <w:sz w:val="28"/>
          <w:szCs w:val="28"/>
          <w:lang w:val="en-US"/>
        </w:rPr>
        <w:softHyphen/>
        <w:t>pass. Clin J Am Soc Nephrol 2010</w:t>
      </w:r>
      <w:proofErr w:type="gramStart"/>
      <w:r w:rsidRPr="001A1472">
        <w:rPr>
          <w:rFonts w:ascii="Times New Roman" w:hAnsi="Times New Roman" w:cs="Times New Roman"/>
          <w:color w:val="auto"/>
          <w:sz w:val="28"/>
          <w:szCs w:val="28"/>
          <w:lang w:val="en-US"/>
        </w:rPr>
        <w:t>;5:1552</w:t>
      </w:r>
      <w:proofErr w:type="gramEnd"/>
      <w:r w:rsidRPr="001A1472">
        <w:rPr>
          <w:rFonts w:ascii="Times New Roman" w:hAnsi="Times New Roman" w:cs="Times New Roman"/>
          <w:color w:val="auto"/>
          <w:sz w:val="28"/>
          <w:szCs w:val="28"/>
          <w:lang w:val="en-US"/>
        </w:rPr>
        <w:t>-7.</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Kylin E. Studien uber das Hypertonie, Hyperglikamie, Hyperurika-miessyndrom. // Zentralbl Innere Med. 1923; 7:105-112</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Lassnigg A., Schmid E.R., </w:t>
      </w:r>
      <w:proofErr w:type="gramStart"/>
      <w:r w:rsidRPr="001A1472">
        <w:rPr>
          <w:rFonts w:ascii="Times New Roman" w:hAnsi="Times New Roman" w:cs="Times New Roman"/>
          <w:color w:val="auto"/>
          <w:sz w:val="28"/>
          <w:szCs w:val="28"/>
          <w:lang w:val="en-US"/>
        </w:rPr>
        <w:t>Hiesmayr</w:t>
      </w:r>
      <w:proofErr w:type="gramEnd"/>
      <w:r w:rsidRPr="001A1472">
        <w:rPr>
          <w:rFonts w:ascii="Times New Roman" w:hAnsi="Times New Roman" w:cs="Times New Roman"/>
          <w:color w:val="auto"/>
          <w:sz w:val="28"/>
          <w:szCs w:val="28"/>
          <w:lang w:val="en-US"/>
        </w:rPr>
        <w:t xml:space="preserve"> M. et al. Impact of minimal increases in serum creatinine on outcome in patients after cardiothoracic surgery: do we have to revise current definitions of acute renal failure? Crit Care Med 2008;36:1129–1137</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Latchamsetty R., Fang J., Kline-Rogers E. et al. Prognostic Value of Transient and Sustained Increase in In-Hospital Creatinine on Outcomes of Patients Admitted With Acute Coronary Syndrome. Am J Cardiol. 2007;99(7):939–942; </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eastAsia="Arial Unicode MS" w:hAnsi="Times New Roman" w:cs="Times New Roman"/>
          <w:sz w:val="28"/>
          <w:szCs w:val="28"/>
          <w:lang w:val="en-US"/>
        </w:rPr>
        <w:t>Lau</w:t>
      </w:r>
      <w:r w:rsidRPr="001A1472">
        <w:rPr>
          <w:rFonts w:ascii="Times New Roman" w:hAnsi="Times New Roman" w:cs="Times New Roman"/>
          <w:sz w:val="28"/>
          <w:szCs w:val="28"/>
          <w:lang w:val="en-US"/>
        </w:rPr>
        <w:t xml:space="preserve"> </w:t>
      </w:r>
      <w:r w:rsidRPr="001A1472">
        <w:rPr>
          <w:rFonts w:ascii="Times New Roman" w:eastAsia="Arial Unicode MS" w:hAnsi="Times New Roman" w:cs="Times New Roman"/>
          <w:sz w:val="28"/>
          <w:szCs w:val="28"/>
          <w:lang w:val="en-US"/>
        </w:rPr>
        <w:t>D.C.W., Dhillon B., Yan H., Szmitko P.E.</w:t>
      </w:r>
      <w:proofErr w:type="gramStart"/>
      <w:r w:rsidRPr="001A1472">
        <w:rPr>
          <w:rFonts w:ascii="Times New Roman" w:eastAsia="Arial Unicode MS" w:hAnsi="Times New Roman" w:cs="Times New Roman"/>
          <w:sz w:val="28"/>
          <w:szCs w:val="28"/>
          <w:lang w:val="en-US"/>
        </w:rPr>
        <w:t>,and</w:t>
      </w:r>
      <w:proofErr w:type="gramEnd"/>
      <w:r w:rsidRPr="001A1472">
        <w:rPr>
          <w:rFonts w:ascii="Times New Roman" w:eastAsia="Arial Unicode MS" w:hAnsi="Times New Roman" w:cs="Times New Roman"/>
          <w:sz w:val="28"/>
          <w:szCs w:val="28"/>
          <w:lang w:val="en-US"/>
        </w:rPr>
        <w:t xml:space="preserve"> Verma S., “Adipokines: molecular links between obesity and atheroslcerosis,” </w:t>
      </w:r>
      <w:r w:rsidRPr="001A1472">
        <w:rPr>
          <w:rFonts w:ascii="Times New Roman" w:eastAsia="Arial Unicode MS" w:hAnsi="Times New Roman" w:cs="Times New Roman"/>
          <w:iCs/>
          <w:sz w:val="28"/>
          <w:szCs w:val="28"/>
          <w:lang w:val="en-US"/>
        </w:rPr>
        <w:t>The American Journal of Physiology—Heart and Circulatory Physiology</w:t>
      </w:r>
      <w:r w:rsidRPr="001A1472">
        <w:rPr>
          <w:rFonts w:ascii="Times New Roman" w:eastAsia="Arial Unicode MS" w:hAnsi="Times New Roman" w:cs="Times New Roman"/>
          <w:sz w:val="28"/>
          <w:szCs w:val="28"/>
          <w:lang w:val="en-US"/>
        </w:rPr>
        <w:t>, vol. 288, no. 5, pp. H2031–H2041, 2005.</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t>Lea J</w:t>
      </w:r>
      <w:r w:rsidRPr="001A1472">
        <w:rPr>
          <w:rFonts w:ascii="Times New Roman" w:hAnsi="Times New Roman" w:cs="Times New Roman"/>
          <w:sz w:val="28"/>
          <w:szCs w:val="28"/>
          <w:lang w:val="en-US"/>
        </w:rPr>
        <w:t xml:space="preserve">, Cheek D, Thornley-Brown D, Appel L, Agodoa L, Contreras G, Gassman J, Lash J, Miller ER, Randall O, Wang X, McClellan W. Metabolic syndrome, proteinuria, and the risk of progressive CKD in hypertensive African Americans. </w:t>
      </w:r>
      <w:r w:rsidRPr="001A1472">
        <w:rPr>
          <w:rFonts w:ascii="Times New Roman" w:hAnsi="Times New Roman" w:cs="Times New Roman"/>
          <w:iCs/>
          <w:sz w:val="28"/>
          <w:szCs w:val="28"/>
          <w:lang w:val="en-US"/>
        </w:rPr>
        <w:t xml:space="preserve">Am J Kidney Dis </w:t>
      </w:r>
      <w:r w:rsidRPr="001A1472">
        <w:rPr>
          <w:rFonts w:ascii="Times New Roman" w:hAnsi="Times New Roman" w:cs="Times New Roman"/>
          <w:sz w:val="28"/>
          <w:szCs w:val="28"/>
          <w:lang w:val="en-US"/>
        </w:rPr>
        <w:t xml:space="preserve">2008; </w:t>
      </w:r>
      <w:r w:rsidRPr="001A1472">
        <w:rPr>
          <w:rFonts w:ascii="Times New Roman" w:hAnsi="Times New Roman" w:cs="Times New Roman"/>
          <w:bCs/>
          <w:sz w:val="28"/>
          <w:szCs w:val="28"/>
          <w:lang w:val="en-US"/>
        </w:rPr>
        <w:t>51</w:t>
      </w:r>
      <w:r w:rsidRPr="001A1472">
        <w:rPr>
          <w:rFonts w:ascii="Times New Roman" w:hAnsi="Times New Roman" w:cs="Times New Roman"/>
          <w:sz w:val="28"/>
          <w:szCs w:val="28"/>
          <w:lang w:val="en-US"/>
        </w:rPr>
        <w:t>: 732-740</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Liangos O, Tighiouart H, Perianayagam MC, et al. Comparative analysis of urinary biomarkers for early detection of acute kidney injury following cardiopulmonary bypass. Biomarkers. 2009; 14(6):423–431.</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Ling W, Zhaohui N, Ben H, Leyi G, Jianping L, Huili D, et al. Uri</w:t>
      </w:r>
      <w:r w:rsidRPr="001A1472">
        <w:rPr>
          <w:rFonts w:ascii="Times New Roman" w:hAnsi="Times New Roman" w:cs="Times New Roman"/>
          <w:sz w:val="28"/>
          <w:szCs w:val="28"/>
          <w:lang w:val="en-US"/>
        </w:rPr>
        <w:softHyphen/>
        <w:t xml:space="preserve">nary IL-18 and NGAL as early predictive biomarkers in contrast-induced </w:t>
      </w:r>
      <w:r w:rsidRPr="001A1472">
        <w:rPr>
          <w:rFonts w:ascii="Times New Roman" w:hAnsi="Times New Roman" w:cs="Times New Roman"/>
          <w:sz w:val="28"/>
          <w:szCs w:val="28"/>
          <w:lang w:val="en-US"/>
        </w:rPr>
        <w:lastRenderedPageBreak/>
        <w:t>nephropathy after coronary angiography. Nephron Clin Pract 2008</w:t>
      </w:r>
      <w:proofErr w:type="gramStart"/>
      <w:r w:rsidRPr="001A1472">
        <w:rPr>
          <w:rFonts w:ascii="Times New Roman" w:hAnsi="Times New Roman" w:cs="Times New Roman"/>
          <w:sz w:val="28"/>
          <w:szCs w:val="28"/>
          <w:lang w:val="en-US"/>
        </w:rPr>
        <w:t>;108:c176</w:t>
      </w:r>
      <w:proofErr w:type="gramEnd"/>
      <w:r w:rsidRPr="001A1472">
        <w:rPr>
          <w:rFonts w:ascii="Times New Roman" w:hAnsi="Times New Roman" w:cs="Times New Roman"/>
          <w:sz w:val="28"/>
          <w:szCs w:val="28"/>
          <w:lang w:val="en-US"/>
        </w:rPr>
        <w:t>-81.</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Liu M. and Liu F., “Transcriptional and post-translational regulation of adiponectin,” </w:t>
      </w:r>
      <w:r w:rsidRPr="001A1472">
        <w:rPr>
          <w:rFonts w:ascii="Times New Roman" w:eastAsia="MinionPro-It" w:hAnsi="Times New Roman" w:cs="Times New Roman"/>
          <w:iCs/>
          <w:color w:val="auto"/>
          <w:sz w:val="28"/>
          <w:szCs w:val="28"/>
          <w:lang w:val="en-US"/>
        </w:rPr>
        <w:t>Biochemical Journal</w:t>
      </w:r>
      <w:r w:rsidRPr="001A1472">
        <w:rPr>
          <w:rFonts w:ascii="Times New Roman" w:hAnsi="Times New Roman" w:cs="Times New Roman"/>
          <w:color w:val="auto"/>
          <w:sz w:val="28"/>
          <w:szCs w:val="28"/>
          <w:lang w:val="en-US"/>
        </w:rPr>
        <w:t>, vol. 425, no. 1</w:t>
      </w:r>
      <w:proofErr w:type="gramStart"/>
      <w:r w:rsidRPr="001A1472">
        <w:rPr>
          <w:rFonts w:ascii="Times New Roman" w:hAnsi="Times New Roman" w:cs="Times New Roman"/>
          <w:color w:val="auto"/>
          <w:sz w:val="28"/>
          <w:szCs w:val="28"/>
          <w:lang w:val="en-US"/>
        </w:rPr>
        <w:t>,pp</w:t>
      </w:r>
      <w:proofErr w:type="gramEnd"/>
      <w:r w:rsidRPr="001A1472">
        <w:rPr>
          <w:rFonts w:ascii="Times New Roman" w:hAnsi="Times New Roman" w:cs="Times New Roman"/>
          <w:color w:val="auto"/>
          <w:sz w:val="28"/>
          <w:szCs w:val="28"/>
          <w:lang w:val="en-US"/>
        </w:rPr>
        <w:t>. 41–52, 2010.</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Ljungman S, Kjekshus J, Swedberg K: Renal function in severe congestive heart failure during treatment with enalapril – the Cooperative North Scandinavian Enalapril Survival Study (CONSENSUS) Trial. Am J Cardiol 1992; 70: 479–</w:t>
      </w:r>
      <w:proofErr w:type="gramStart"/>
      <w:r w:rsidRPr="001A1472">
        <w:rPr>
          <w:rFonts w:ascii="Times New Roman" w:hAnsi="Times New Roman" w:cs="Times New Roman"/>
          <w:sz w:val="28"/>
          <w:szCs w:val="28"/>
          <w:lang w:val="en-US"/>
        </w:rPr>
        <w:t>487.</w:t>
      </w:r>
      <w:proofErr w:type="gramEnd"/>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Ljungman S, Laragh JH, Cody RJ: Role of the kidney in congestive heart failure. Relationship of cardiac index to kidney function. Drugs 1990; 39(suppl 4):10–21.</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Lorenzen JM, Hafer C, Faulhaber-Walter R, et al. Osteopontin predicts survival in critically ill patients with acute kidney injury. Nephrol Dial Transplant. 2011; 26(2):531–537.</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McClellan W. The epidemic of renal disease – what drives it and what can be done? Nephrol Dial Transplant. 2006; 21(6): 1461–1464</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Mebazaa A., Nieminen M. S., Packer M. et al., “Levosimendan vs dobutamine for patients with acute decompensated heart failure: the SURVIVE randomized trial,” </w:t>
      </w:r>
      <w:r w:rsidRPr="001A1472">
        <w:rPr>
          <w:rFonts w:ascii="Times New Roman" w:hAnsi="Times New Roman" w:cs="Times New Roman"/>
          <w:iCs/>
          <w:sz w:val="28"/>
          <w:szCs w:val="28"/>
          <w:lang w:val="en-US"/>
        </w:rPr>
        <w:t>Journal of the American Medical</w:t>
      </w:r>
      <w:r w:rsidRPr="001A1472">
        <w:rPr>
          <w:rFonts w:ascii="Times New Roman" w:hAnsi="Times New Roman" w:cs="Times New Roman"/>
          <w:sz w:val="28"/>
          <w:szCs w:val="28"/>
          <w:lang w:val="en-US"/>
        </w:rPr>
        <w:t xml:space="preserve"> </w:t>
      </w:r>
      <w:r w:rsidRPr="001A1472">
        <w:rPr>
          <w:rFonts w:ascii="Times New Roman" w:hAnsi="Times New Roman" w:cs="Times New Roman"/>
          <w:iCs/>
          <w:sz w:val="28"/>
          <w:szCs w:val="28"/>
          <w:lang w:val="en-US"/>
        </w:rPr>
        <w:t>Association</w:t>
      </w:r>
      <w:r w:rsidRPr="001A1472">
        <w:rPr>
          <w:rFonts w:ascii="Times New Roman" w:hAnsi="Times New Roman" w:cs="Times New Roman"/>
          <w:sz w:val="28"/>
          <w:szCs w:val="28"/>
          <w:lang w:val="en-US"/>
        </w:rPr>
        <w:t>, vol. 297, no. 17, pp. 1883–1891, 2007.</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Metra M, Cotter G, Davison BA, et al; RELAX-AHF Investigators. Effect of serelaxin on cardiac, renal, and hepatic biomarkers in the Relaxin in Acute Heart Failure (RELAX-AHF) development program: correlation with outcomes. </w:t>
      </w:r>
      <w:r w:rsidRPr="001A1472">
        <w:rPr>
          <w:rFonts w:ascii="Times New Roman" w:hAnsi="Times New Roman" w:cs="Times New Roman"/>
          <w:iCs/>
          <w:color w:val="auto"/>
          <w:sz w:val="28"/>
          <w:szCs w:val="28"/>
        </w:rPr>
        <w:t>J Am Coll Cardiol</w:t>
      </w:r>
      <w:r w:rsidRPr="001A1472">
        <w:rPr>
          <w:rFonts w:ascii="Times New Roman" w:hAnsi="Times New Roman" w:cs="Times New Roman"/>
          <w:color w:val="auto"/>
          <w:sz w:val="28"/>
          <w:szCs w:val="28"/>
        </w:rPr>
        <w:t>. 2013;61(2):196–206.</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Miaolin C, Bo X, Song X, et al. Clinical usefulness of novel biomarkers for the detection of acute kidney injury following elective cardiac surgery. Nephron Clin Prac. 2010; 115:66–72.</w:t>
      </w:r>
    </w:p>
    <w:p w:rsidR="00250E12" w:rsidRPr="001A1472" w:rsidRDefault="00250E12" w:rsidP="00A41579">
      <w:pPr>
        <w:pStyle w:val="Default"/>
        <w:numPr>
          <w:ilvl w:val="0"/>
          <w:numId w:val="3"/>
        </w:numPr>
        <w:spacing w:line="360" w:lineRule="auto"/>
        <w:ind w:left="782"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Mishra J, Ma Q, Prada A, Mitsnefes M, Zahedi K, Yang J, et al. Identification of neutrophil gelatinase-associated lipocalin as a novel </w:t>
      </w:r>
      <w:r w:rsidRPr="001A1472">
        <w:rPr>
          <w:rFonts w:ascii="Times New Roman" w:hAnsi="Times New Roman" w:cs="Times New Roman"/>
          <w:color w:val="auto"/>
          <w:sz w:val="28"/>
          <w:szCs w:val="28"/>
          <w:lang w:val="en-US"/>
        </w:rPr>
        <w:lastRenderedPageBreak/>
        <w:t>early urinary biomarker for ischemic renal injury. J Am Soc Nephrol 2003</w:t>
      </w:r>
      <w:proofErr w:type="gramStart"/>
      <w:r w:rsidRPr="001A1472">
        <w:rPr>
          <w:rFonts w:ascii="Times New Roman" w:hAnsi="Times New Roman" w:cs="Times New Roman"/>
          <w:color w:val="auto"/>
          <w:sz w:val="28"/>
          <w:szCs w:val="28"/>
          <w:lang w:val="en-US"/>
        </w:rPr>
        <w:t>;14:2534</w:t>
      </w:r>
      <w:proofErr w:type="gramEnd"/>
      <w:r w:rsidRPr="001A1472">
        <w:rPr>
          <w:rFonts w:ascii="Times New Roman" w:hAnsi="Times New Roman" w:cs="Times New Roman"/>
          <w:color w:val="auto"/>
          <w:sz w:val="28"/>
          <w:szCs w:val="28"/>
          <w:lang w:val="en-US"/>
        </w:rPr>
        <w:t>-43.</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Nashar K., Egan M B., Relationship between chronic kidney disease and metabolic syndrome: current perspectives. Diabetes, Metabolic Syndrome and Obesity: Targets and Therapy 2014:7</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bCs/>
          <w:color w:val="auto"/>
          <w:sz w:val="28"/>
          <w:szCs w:val="28"/>
          <w:lang w:val="en-US"/>
        </w:rPr>
        <w:t>Navaneethan SD</w:t>
      </w:r>
      <w:r w:rsidRPr="001A1472">
        <w:rPr>
          <w:rFonts w:ascii="Times New Roman" w:hAnsi="Times New Roman" w:cs="Times New Roman"/>
          <w:color w:val="auto"/>
          <w:sz w:val="28"/>
          <w:szCs w:val="28"/>
          <w:lang w:val="en-US"/>
        </w:rPr>
        <w:t xml:space="preserve">, Schold JD, Kirwan JP, Arrigain S, Jolly SE, Poggio ED, Beddhu S, Nally JV. Metabolic syndrome, ESRD, and death in CKD. </w:t>
      </w:r>
      <w:r w:rsidRPr="001A1472">
        <w:rPr>
          <w:rFonts w:ascii="Times New Roman" w:hAnsi="Times New Roman" w:cs="Times New Roman"/>
          <w:iCs/>
          <w:color w:val="auto"/>
          <w:sz w:val="28"/>
          <w:szCs w:val="28"/>
          <w:lang w:val="en-US"/>
        </w:rPr>
        <w:t xml:space="preserve">Clin J Am Soc Nephrol </w:t>
      </w:r>
      <w:r w:rsidRPr="001A1472">
        <w:rPr>
          <w:rFonts w:ascii="Times New Roman" w:hAnsi="Times New Roman" w:cs="Times New Roman"/>
          <w:color w:val="auto"/>
          <w:sz w:val="28"/>
          <w:szCs w:val="28"/>
          <w:lang w:val="en-US"/>
        </w:rPr>
        <w:t xml:space="preserve">2013; </w:t>
      </w:r>
      <w:r w:rsidRPr="001A1472">
        <w:rPr>
          <w:rFonts w:ascii="Times New Roman" w:hAnsi="Times New Roman" w:cs="Times New Roman"/>
          <w:bCs/>
          <w:color w:val="auto"/>
          <w:sz w:val="28"/>
          <w:szCs w:val="28"/>
          <w:lang w:val="en-US"/>
        </w:rPr>
        <w:t>8</w:t>
      </w:r>
      <w:r w:rsidRPr="001A1472">
        <w:rPr>
          <w:rFonts w:ascii="Times New Roman" w:hAnsi="Times New Roman" w:cs="Times New Roman"/>
          <w:color w:val="auto"/>
          <w:sz w:val="28"/>
          <w:szCs w:val="28"/>
          <w:lang w:val="en-US"/>
        </w:rPr>
        <w:t xml:space="preserve">:945-952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Neel JV. Diabetes mellitus a 'thrifty' genotype rendered detrimental by «progress»? Am</w:t>
      </w:r>
      <w:r w:rsidRPr="001A1472">
        <w:rPr>
          <w:rFonts w:ascii="Times New Roman" w:hAnsi="Times New Roman" w:cs="Times New Roman"/>
          <w:color w:val="auto"/>
          <w:sz w:val="28"/>
          <w:szCs w:val="28"/>
        </w:rPr>
        <w:t xml:space="preserve"> </w:t>
      </w:r>
      <w:r w:rsidRPr="001A1472">
        <w:rPr>
          <w:rFonts w:ascii="Times New Roman" w:hAnsi="Times New Roman" w:cs="Times New Roman"/>
          <w:color w:val="auto"/>
          <w:sz w:val="28"/>
          <w:szCs w:val="28"/>
          <w:lang w:val="en-US"/>
        </w:rPr>
        <w:t>J</w:t>
      </w:r>
      <w:r w:rsidRPr="001A1472">
        <w:rPr>
          <w:rFonts w:ascii="Times New Roman" w:hAnsi="Times New Roman" w:cs="Times New Roman"/>
          <w:color w:val="auto"/>
          <w:sz w:val="28"/>
          <w:szCs w:val="28"/>
        </w:rPr>
        <w:t xml:space="preserve"> </w:t>
      </w:r>
      <w:r w:rsidRPr="001A1472">
        <w:rPr>
          <w:rFonts w:ascii="Times New Roman" w:hAnsi="Times New Roman" w:cs="Times New Roman"/>
          <w:color w:val="auto"/>
          <w:sz w:val="28"/>
          <w:szCs w:val="28"/>
          <w:lang w:val="en-US"/>
        </w:rPr>
        <w:t>Hum</w:t>
      </w:r>
      <w:r w:rsidRPr="001A1472">
        <w:rPr>
          <w:rFonts w:ascii="Times New Roman" w:hAnsi="Times New Roman" w:cs="Times New Roman"/>
          <w:color w:val="auto"/>
          <w:sz w:val="28"/>
          <w:szCs w:val="28"/>
        </w:rPr>
        <w:t xml:space="preserve"> </w:t>
      </w:r>
      <w:r w:rsidRPr="001A1472">
        <w:rPr>
          <w:rFonts w:ascii="Times New Roman" w:hAnsi="Times New Roman" w:cs="Times New Roman"/>
          <w:color w:val="auto"/>
          <w:sz w:val="28"/>
          <w:szCs w:val="28"/>
          <w:lang w:val="en-US"/>
        </w:rPr>
        <w:t>Genet</w:t>
      </w:r>
      <w:r w:rsidRPr="001A1472">
        <w:rPr>
          <w:rFonts w:ascii="Times New Roman" w:hAnsi="Times New Roman" w:cs="Times New Roman"/>
          <w:color w:val="auto"/>
          <w:sz w:val="28"/>
          <w:szCs w:val="28"/>
        </w:rPr>
        <w:t xml:space="preserve"> 1962; 14: 352–353</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eastAsia="Times New Roman" w:hAnsi="Times New Roman" w:cs="Times New Roman"/>
          <w:color w:val="auto"/>
          <w:sz w:val="28"/>
          <w:szCs w:val="28"/>
          <w:lang w:val="en-US" w:eastAsia="ru-RU"/>
        </w:rPr>
        <w:t>Nohria A, Hasselblad V, Stebbins A, Pauly DF, Fonarow GC, Shah M, Yancy CW, Califf RM, Stevenson LW, Hill JA.: Cardiorenal interactions: Insights from the ESCAPE trial. J Am Coll Cardiol 51: 1268–1274, 2008</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t>Ozcan U</w:t>
      </w:r>
      <w:r w:rsidRPr="001A1472">
        <w:rPr>
          <w:rFonts w:ascii="Times New Roman" w:hAnsi="Times New Roman" w:cs="Times New Roman"/>
          <w:sz w:val="28"/>
          <w:szCs w:val="28"/>
          <w:lang w:val="en-US"/>
        </w:rPr>
        <w:t xml:space="preserve">, Cao Q, Yilmaz E, Lee AH, Iwakoshi NN, Ozdelen E, Tuncman G, Görgün C, Glimcher LH, Hotamisligil GS. Endoplasmic reticulum stress links obesity, insulin action, and type </w:t>
      </w:r>
      <w:proofErr w:type="gramStart"/>
      <w:r w:rsidRPr="001A1472">
        <w:rPr>
          <w:rFonts w:ascii="Times New Roman" w:hAnsi="Times New Roman" w:cs="Times New Roman"/>
          <w:sz w:val="28"/>
          <w:szCs w:val="28"/>
          <w:lang w:val="en-US"/>
        </w:rPr>
        <w:t>2 diabetes</w:t>
      </w:r>
      <w:proofErr w:type="gramEnd"/>
      <w:r w:rsidRPr="001A1472">
        <w:rPr>
          <w:rFonts w:ascii="Times New Roman" w:hAnsi="Times New Roman" w:cs="Times New Roman"/>
          <w:sz w:val="28"/>
          <w:szCs w:val="28"/>
          <w:lang w:val="en-US"/>
        </w:rPr>
        <w:t xml:space="preserve">. </w:t>
      </w:r>
      <w:r w:rsidRPr="001A1472">
        <w:rPr>
          <w:rFonts w:ascii="Times New Roman" w:hAnsi="Times New Roman" w:cs="Times New Roman"/>
          <w:iCs/>
          <w:sz w:val="28"/>
          <w:szCs w:val="28"/>
          <w:lang w:val="en-US"/>
        </w:rPr>
        <w:t xml:space="preserve">Science </w:t>
      </w:r>
      <w:r w:rsidRPr="001A1472">
        <w:rPr>
          <w:rFonts w:ascii="Times New Roman" w:hAnsi="Times New Roman" w:cs="Times New Roman"/>
          <w:sz w:val="28"/>
          <w:szCs w:val="28"/>
          <w:lang w:val="en-US"/>
        </w:rPr>
        <w:t xml:space="preserve">2004; </w:t>
      </w:r>
      <w:r w:rsidRPr="001A1472">
        <w:rPr>
          <w:rFonts w:ascii="Times New Roman" w:hAnsi="Times New Roman" w:cs="Times New Roman"/>
          <w:bCs/>
          <w:sz w:val="28"/>
          <w:szCs w:val="28"/>
          <w:lang w:val="en-US"/>
        </w:rPr>
        <w:t>306</w:t>
      </w:r>
      <w:r w:rsidRPr="001A1472">
        <w:rPr>
          <w:rFonts w:ascii="Times New Roman" w:hAnsi="Times New Roman" w:cs="Times New Roman"/>
          <w:sz w:val="28"/>
          <w:szCs w:val="28"/>
          <w:lang w:val="en-US"/>
        </w:rPr>
        <w:t>: 457-461</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rPr>
      </w:pPr>
      <w:r w:rsidRPr="001A1472">
        <w:rPr>
          <w:rFonts w:ascii="Times New Roman" w:hAnsi="Times New Roman" w:cs="Times New Roman"/>
          <w:bCs/>
          <w:sz w:val="28"/>
          <w:szCs w:val="28"/>
          <w:lang w:val="en-US"/>
        </w:rPr>
        <w:t>Pam R Taub</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Kelly C Borden</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Arrash Fard</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Alan Maisel</w:t>
      </w:r>
      <w:r w:rsidRPr="001A1472">
        <w:rPr>
          <w:rFonts w:ascii="Times New Roman" w:hAnsi="Times New Roman" w:cs="Times New Roman"/>
          <w:sz w:val="28"/>
          <w:szCs w:val="28"/>
          <w:lang w:val="en-US"/>
        </w:rPr>
        <w:t xml:space="preserve">. </w:t>
      </w:r>
      <w:r w:rsidRPr="001A1472">
        <w:rPr>
          <w:rFonts w:ascii="Times New Roman" w:hAnsi="Times New Roman" w:cs="Times New Roman"/>
          <w:bCs/>
          <w:sz w:val="28"/>
          <w:szCs w:val="28"/>
          <w:lang w:val="en-US"/>
        </w:rPr>
        <w:t xml:space="preserve">Role of biomarkers in the diagnosis and prognosis of acute kidney injury in patients with cardiorenal syndrome. </w:t>
      </w:r>
      <w:r w:rsidRPr="001A1472">
        <w:rPr>
          <w:rFonts w:ascii="Times New Roman" w:hAnsi="Times New Roman" w:cs="Times New Roman"/>
          <w:iCs/>
          <w:sz w:val="28"/>
          <w:szCs w:val="28"/>
        </w:rPr>
        <w:t>Expert Rev Cardiovasc Ther</w:t>
      </w:r>
      <w:r w:rsidRPr="001A1472">
        <w:rPr>
          <w:rFonts w:ascii="Times New Roman" w:hAnsi="Times New Roman" w:cs="Times New Roman"/>
          <w:sz w:val="28"/>
          <w:szCs w:val="28"/>
        </w:rPr>
        <w:t>. 2012 May</w:t>
      </w:r>
      <w:proofErr w:type="gramStart"/>
      <w:r w:rsidRPr="001A1472">
        <w:rPr>
          <w:rFonts w:ascii="Times New Roman" w:hAnsi="Times New Roman" w:cs="Times New Roman"/>
          <w:sz w:val="28"/>
          <w:szCs w:val="28"/>
        </w:rPr>
        <w:t xml:space="preserve"> ;</w:t>
      </w:r>
      <w:proofErr w:type="gramEnd"/>
      <w:r w:rsidRPr="001A1472">
        <w:rPr>
          <w:rFonts w:ascii="Times New Roman" w:hAnsi="Times New Roman" w:cs="Times New Roman"/>
          <w:sz w:val="28"/>
          <w:szCs w:val="28"/>
        </w:rPr>
        <w:t xml:space="preserve"> 10(5): 657–667.</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Petersen K.F. and Shulman G. I., “Etiology of insulinresistance,” </w:t>
      </w:r>
      <w:r w:rsidRPr="001A1472">
        <w:rPr>
          <w:rFonts w:ascii="Times New Roman" w:eastAsia="MinionPro-It" w:hAnsi="Times New Roman" w:cs="Times New Roman"/>
          <w:iCs/>
          <w:sz w:val="28"/>
          <w:szCs w:val="28"/>
          <w:lang w:val="en-US"/>
        </w:rPr>
        <w:t>The American Journal of Medicine</w:t>
      </w:r>
      <w:r w:rsidRPr="001A1472">
        <w:rPr>
          <w:rFonts w:ascii="Times New Roman" w:hAnsi="Times New Roman" w:cs="Times New Roman"/>
          <w:sz w:val="28"/>
          <w:szCs w:val="28"/>
          <w:lang w:val="en-US"/>
        </w:rPr>
        <w:t>, vol. 119, no. 5, pp. S10–S16, 2006.</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t>Protack CD</w:t>
      </w:r>
      <w:r w:rsidRPr="001A1472">
        <w:rPr>
          <w:rFonts w:ascii="Times New Roman" w:hAnsi="Times New Roman" w:cs="Times New Roman"/>
          <w:sz w:val="28"/>
          <w:szCs w:val="28"/>
          <w:lang w:val="en-US"/>
        </w:rPr>
        <w:t xml:space="preserve">, Bakken AM, Xu J, Saad WA, Lumsden AB, Davies MG. Metabolic syndrome: A predictor of adverse outcomes after carotid revascularization. </w:t>
      </w:r>
      <w:r w:rsidRPr="001A1472">
        <w:rPr>
          <w:rFonts w:ascii="Times New Roman" w:hAnsi="Times New Roman" w:cs="Times New Roman"/>
          <w:iCs/>
          <w:sz w:val="28"/>
          <w:szCs w:val="28"/>
          <w:lang w:val="en-US"/>
        </w:rPr>
        <w:t xml:space="preserve">J Vasc Surg </w:t>
      </w:r>
      <w:r w:rsidRPr="001A1472">
        <w:rPr>
          <w:rFonts w:ascii="Times New Roman" w:hAnsi="Times New Roman" w:cs="Times New Roman"/>
          <w:sz w:val="28"/>
          <w:szCs w:val="28"/>
          <w:lang w:val="en-US"/>
        </w:rPr>
        <w:t xml:space="preserve">2009; </w:t>
      </w:r>
      <w:r w:rsidRPr="001A1472">
        <w:rPr>
          <w:rFonts w:ascii="Times New Roman" w:hAnsi="Times New Roman" w:cs="Times New Roman"/>
          <w:bCs/>
          <w:sz w:val="28"/>
          <w:szCs w:val="28"/>
          <w:lang w:val="en-US"/>
        </w:rPr>
        <w:t>49</w:t>
      </w:r>
      <w:r w:rsidRPr="001A1472">
        <w:rPr>
          <w:rFonts w:ascii="Times New Roman" w:hAnsi="Times New Roman" w:cs="Times New Roman"/>
          <w:sz w:val="28"/>
          <w:szCs w:val="28"/>
          <w:lang w:val="en-US"/>
        </w:rPr>
        <w:t>: 1172-1180.e1; discussion 1180</w:t>
      </w:r>
    </w:p>
    <w:p w:rsidR="00250E12" w:rsidRPr="001A1472" w:rsidRDefault="00250E12" w:rsidP="00A41579">
      <w:pPr>
        <w:pStyle w:val="a5"/>
        <w:numPr>
          <w:ilvl w:val="0"/>
          <w:numId w:val="3"/>
        </w:numPr>
        <w:autoSpaceDE w:val="0"/>
        <w:autoSpaceDN w:val="0"/>
        <w:adjustRightInd w:val="0"/>
        <w:spacing w:after="0" w:line="360" w:lineRule="auto"/>
        <w:ind w:left="782"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Ramesh P. G V. </w:t>
      </w:r>
      <w:r w:rsidRPr="001A1472">
        <w:rPr>
          <w:rFonts w:ascii="Times New Roman" w:hAnsi="Times New Roman" w:cs="Times New Roman"/>
          <w:bCs/>
          <w:sz w:val="28"/>
          <w:szCs w:val="28"/>
          <w:lang w:val="en-US"/>
        </w:rPr>
        <w:t xml:space="preserve">Metabolic syndrome and chronic kidney disease: Current status and future directions. </w:t>
      </w:r>
      <w:r w:rsidRPr="001A1472">
        <w:rPr>
          <w:rFonts w:ascii="Times New Roman" w:hAnsi="Times New Roman" w:cs="Times New Roman"/>
          <w:iCs/>
          <w:sz w:val="28"/>
          <w:szCs w:val="28"/>
          <w:lang w:val="en-US"/>
        </w:rPr>
        <w:t xml:space="preserve">World J Nephrol </w:t>
      </w:r>
      <w:r w:rsidRPr="001A1472">
        <w:rPr>
          <w:rFonts w:ascii="Times New Roman" w:hAnsi="Times New Roman" w:cs="Times New Roman"/>
          <w:sz w:val="28"/>
          <w:szCs w:val="28"/>
          <w:lang w:val="en-US"/>
        </w:rPr>
        <w:t>2014 November 6; 3(4): 210-219</w:t>
      </w:r>
    </w:p>
    <w:p w:rsidR="00250E12" w:rsidRPr="001A1472" w:rsidRDefault="00250E12" w:rsidP="00A41579">
      <w:pPr>
        <w:pStyle w:val="a5"/>
        <w:numPr>
          <w:ilvl w:val="0"/>
          <w:numId w:val="3"/>
        </w:numPr>
        <w:autoSpaceDE w:val="0"/>
        <w:autoSpaceDN w:val="0"/>
        <w:adjustRightInd w:val="0"/>
        <w:spacing w:after="0" w:line="360" w:lineRule="auto"/>
        <w:ind w:left="782"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lastRenderedPageBreak/>
        <w:t xml:space="preserve">Reaven GM. Role of insulin resistance in human disease. </w:t>
      </w:r>
      <w:r w:rsidRPr="001A1472">
        <w:rPr>
          <w:rFonts w:ascii="Times New Roman" w:hAnsi="Times New Roman" w:cs="Times New Roman"/>
          <w:iCs/>
          <w:sz w:val="28"/>
          <w:szCs w:val="28"/>
          <w:lang w:val="en-US"/>
        </w:rPr>
        <w:t>Diabetes</w:t>
      </w:r>
      <w:r w:rsidRPr="001A1472">
        <w:rPr>
          <w:rFonts w:ascii="Times New Roman" w:hAnsi="Times New Roman" w:cs="Times New Roman"/>
          <w:sz w:val="28"/>
          <w:szCs w:val="28"/>
          <w:lang w:val="en-US"/>
        </w:rPr>
        <w:t>. 1988;37(12):1595-1607</w:t>
      </w:r>
    </w:p>
    <w:p w:rsidR="00250E12" w:rsidRPr="001A1472" w:rsidRDefault="00250E12" w:rsidP="00A41579">
      <w:pPr>
        <w:pStyle w:val="Default"/>
        <w:numPr>
          <w:ilvl w:val="0"/>
          <w:numId w:val="3"/>
        </w:numPr>
        <w:spacing w:line="360" w:lineRule="auto"/>
        <w:ind w:left="782"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Reilly </w:t>
      </w:r>
      <w:r w:rsidRPr="001A1472">
        <w:rPr>
          <w:rFonts w:ascii="Times New Roman" w:hAnsi="Times New Roman" w:cs="Times New Roman"/>
          <w:color w:val="auto"/>
          <w:sz w:val="28"/>
          <w:szCs w:val="28"/>
        </w:rPr>
        <w:t>М</w:t>
      </w:r>
      <w:r w:rsidRPr="001A1472">
        <w:rPr>
          <w:rFonts w:ascii="Times New Roman" w:hAnsi="Times New Roman" w:cs="Times New Roman"/>
          <w:color w:val="auto"/>
          <w:sz w:val="28"/>
          <w:szCs w:val="28"/>
          <w:lang w:val="en-US"/>
        </w:rPr>
        <w:t>.</w:t>
      </w:r>
      <w:r w:rsidRPr="001A1472">
        <w:rPr>
          <w:rFonts w:ascii="Times New Roman" w:hAnsi="Times New Roman" w:cs="Times New Roman"/>
          <w:color w:val="auto"/>
          <w:sz w:val="28"/>
          <w:szCs w:val="28"/>
        </w:rPr>
        <w:t>Р</w:t>
      </w:r>
      <w:r w:rsidRPr="001A1472">
        <w:rPr>
          <w:rFonts w:ascii="Times New Roman" w:hAnsi="Times New Roman" w:cs="Times New Roman"/>
          <w:color w:val="auto"/>
          <w:sz w:val="28"/>
          <w:szCs w:val="28"/>
          <w:lang w:val="en-US"/>
        </w:rPr>
        <w:t xml:space="preserve">., Rader DJ. The Metabolic Syndrome: More </w:t>
      </w:r>
      <w:proofErr w:type="gramStart"/>
      <w:r w:rsidRPr="001A1472">
        <w:rPr>
          <w:rFonts w:ascii="Times New Roman" w:hAnsi="Times New Roman" w:cs="Times New Roman"/>
          <w:color w:val="auto"/>
          <w:sz w:val="28"/>
          <w:szCs w:val="28"/>
          <w:lang w:val="en-US"/>
        </w:rPr>
        <w:t>Than</w:t>
      </w:r>
      <w:proofErr w:type="gramEnd"/>
      <w:r w:rsidRPr="001A1472">
        <w:rPr>
          <w:rFonts w:ascii="Times New Roman" w:hAnsi="Times New Roman" w:cs="Times New Roman"/>
          <w:color w:val="auto"/>
          <w:sz w:val="28"/>
          <w:szCs w:val="28"/>
          <w:lang w:val="en-US"/>
        </w:rPr>
        <w:t xml:space="preserve"> the Sum of Its Parts? Circulation</w:t>
      </w:r>
      <w:r w:rsidRPr="001A1472">
        <w:rPr>
          <w:rFonts w:ascii="Times New Roman" w:hAnsi="Times New Roman" w:cs="Times New Roman"/>
          <w:color w:val="auto"/>
          <w:sz w:val="28"/>
          <w:szCs w:val="28"/>
        </w:rPr>
        <w:t xml:space="preserve"> 2003; 108:1546-51</w:t>
      </w:r>
    </w:p>
    <w:p w:rsidR="00250E12" w:rsidRPr="001A1472" w:rsidRDefault="00250E12" w:rsidP="00A41579">
      <w:pPr>
        <w:pStyle w:val="a5"/>
        <w:numPr>
          <w:ilvl w:val="0"/>
          <w:numId w:val="3"/>
        </w:numPr>
        <w:autoSpaceDE w:val="0"/>
        <w:autoSpaceDN w:val="0"/>
        <w:adjustRightInd w:val="0"/>
        <w:spacing w:after="0" w:line="360" w:lineRule="auto"/>
        <w:ind w:left="782" w:hanging="357"/>
        <w:jc w:val="both"/>
        <w:rPr>
          <w:rFonts w:ascii="Times New Roman" w:hAnsi="Times New Roman" w:cs="Times New Roman"/>
          <w:sz w:val="28"/>
          <w:szCs w:val="28"/>
          <w:lang w:val="en-US"/>
        </w:rPr>
      </w:pPr>
      <w:r w:rsidRPr="001A1472">
        <w:rPr>
          <w:rFonts w:ascii="Times New Roman" w:eastAsia="Arial Unicode MS" w:hAnsi="Times New Roman" w:cs="Times New Roman"/>
          <w:sz w:val="28"/>
          <w:szCs w:val="28"/>
          <w:lang w:val="en-US"/>
        </w:rPr>
        <w:t xml:space="preserve">Ridker. M., Buring J. E., Cook N. R, and Rifai N., “C-reactive protein, the metabolic syndrome, and risk of incident cardiovascular events: an 8-year follow-up of 14 719 initially healthy American women,” </w:t>
      </w:r>
      <w:r w:rsidRPr="001A1472">
        <w:rPr>
          <w:rFonts w:ascii="Times New Roman" w:eastAsia="Arial Unicode MS" w:hAnsi="Times New Roman" w:cs="Times New Roman"/>
          <w:iCs/>
          <w:sz w:val="28"/>
          <w:szCs w:val="28"/>
          <w:lang w:val="en-US"/>
        </w:rPr>
        <w:t>Circulation</w:t>
      </w:r>
      <w:r w:rsidRPr="001A1472">
        <w:rPr>
          <w:rFonts w:ascii="Times New Roman" w:eastAsia="Arial Unicode MS" w:hAnsi="Times New Roman" w:cs="Times New Roman"/>
          <w:sz w:val="28"/>
          <w:szCs w:val="28"/>
          <w:lang w:val="en-US"/>
        </w:rPr>
        <w:t>, vol.107</w:t>
      </w:r>
      <w:proofErr w:type="gramStart"/>
      <w:r w:rsidRPr="001A1472">
        <w:rPr>
          <w:rFonts w:ascii="Times New Roman" w:eastAsia="Arial Unicode MS" w:hAnsi="Times New Roman" w:cs="Times New Roman"/>
          <w:sz w:val="28"/>
          <w:szCs w:val="28"/>
          <w:lang w:val="en-US"/>
        </w:rPr>
        <w:t>,no</w:t>
      </w:r>
      <w:proofErr w:type="gramEnd"/>
      <w:r w:rsidRPr="001A1472">
        <w:rPr>
          <w:rFonts w:ascii="Times New Roman" w:eastAsia="Arial Unicode MS" w:hAnsi="Times New Roman" w:cs="Times New Roman"/>
          <w:sz w:val="28"/>
          <w:szCs w:val="28"/>
          <w:lang w:val="en-US"/>
        </w:rPr>
        <w:t>. 3, pp.391– 397, 2003.</w:t>
      </w:r>
    </w:p>
    <w:p w:rsidR="00250E12" w:rsidRPr="001A1472" w:rsidRDefault="00250E12" w:rsidP="00A41579">
      <w:pPr>
        <w:pStyle w:val="a5"/>
        <w:numPr>
          <w:ilvl w:val="0"/>
          <w:numId w:val="3"/>
        </w:numPr>
        <w:autoSpaceDE w:val="0"/>
        <w:autoSpaceDN w:val="0"/>
        <w:adjustRightInd w:val="0"/>
        <w:spacing w:after="0" w:line="360" w:lineRule="auto"/>
        <w:ind w:left="782"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t>Robinson BM</w:t>
      </w:r>
      <w:r w:rsidRPr="001A1472">
        <w:rPr>
          <w:rFonts w:ascii="Times New Roman" w:hAnsi="Times New Roman" w:cs="Times New Roman"/>
          <w:sz w:val="28"/>
          <w:szCs w:val="28"/>
          <w:lang w:val="en-US"/>
        </w:rPr>
        <w:t xml:space="preserve">, Zhang J, Morgenstern H, Bradbury BD, Ng LJ, McCullough KP, Gillespie BW, Hakim R, Rayner H, Fort J, Akizawa T, Tentori F, Pisoni RL. Worldwide, mortality risk is high soon after initiation of hemodialysis. </w:t>
      </w:r>
      <w:r w:rsidRPr="001A1472">
        <w:rPr>
          <w:rFonts w:ascii="Times New Roman" w:hAnsi="Times New Roman" w:cs="Times New Roman"/>
          <w:iCs/>
          <w:sz w:val="28"/>
          <w:szCs w:val="28"/>
          <w:lang w:val="en-US"/>
        </w:rPr>
        <w:t xml:space="preserve">Kidney Int </w:t>
      </w:r>
      <w:r w:rsidRPr="001A1472">
        <w:rPr>
          <w:rFonts w:ascii="Times New Roman" w:hAnsi="Times New Roman" w:cs="Times New Roman"/>
          <w:sz w:val="28"/>
          <w:szCs w:val="28"/>
          <w:lang w:val="en-US"/>
        </w:rPr>
        <w:t>2014;</w:t>
      </w:r>
      <w:r w:rsidRPr="001A1472">
        <w:rPr>
          <w:rFonts w:ascii="Times New Roman" w:hAnsi="Times New Roman" w:cs="Times New Roman"/>
          <w:bCs/>
          <w:sz w:val="28"/>
          <w:szCs w:val="28"/>
          <w:lang w:val="en-US"/>
        </w:rPr>
        <w:t>85</w:t>
      </w:r>
      <w:r w:rsidRPr="001A1472">
        <w:rPr>
          <w:rFonts w:ascii="Times New Roman" w:hAnsi="Times New Roman" w:cs="Times New Roman"/>
          <w:sz w:val="28"/>
          <w:szCs w:val="28"/>
          <w:lang w:val="en-US"/>
        </w:rPr>
        <w:t>: 158-165</w:t>
      </w:r>
    </w:p>
    <w:p w:rsidR="00250E12" w:rsidRPr="001A1472" w:rsidRDefault="00250E12" w:rsidP="00A41579">
      <w:pPr>
        <w:pStyle w:val="Default"/>
        <w:numPr>
          <w:ilvl w:val="0"/>
          <w:numId w:val="3"/>
        </w:numPr>
        <w:spacing w:line="360" w:lineRule="auto"/>
        <w:ind w:left="782" w:hanging="357"/>
        <w:contextualSpacing/>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Roghi A., Savonitto S., Cavallini C. et al. Impact of acute renal failure following percutaneous coronary intervention on long-term mortality. J Cardiovasc Med 2008;9:375–381; </w:t>
      </w:r>
    </w:p>
    <w:p w:rsidR="00250E12" w:rsidRPr="001A1472" w:rsidRDefault="00250E12" w:rsidP="00A41579">
      <w:pPr>
        <w:pStyle w:val="Default"/>
        <w:numPr>
          <w:ilvl w:val="0"/>
          <w:numId w:val="3"/>
        </w:numPr>
        <w:spacing w:line="360" w:lineRule="auto"/>
        <w:ind w:left="782" w:hanging="357"/>
        <w:contextualSpacing/>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Ronco C., Bellomo R., McCullough P.A. Cardiorenal Syndromes in Critical Care. Contrib Nephrol. 2010; Basel, Karger, 2010, vol 165: 366</w:t>
      </w:r>
    </w:p>
    <w:p w:rsidR="00250E12" w:rsidRPr="001A1472" w:rsidRDefault="00250E12" w:rsidP="00A41579">
      <w:pPr>
        <w:pStyle w:val="Default"/>
        <w:numPr>
          <w:ilvl w:val="0"/>
          <w:numId w:val="3"/>
        </w:numPr>
        <w:spacing w:line="360" w:lineRule="auto"/>
        <w:ind w:left="782" w:hanging="357"/>
        <w:contextualSpacing/>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Rubattu S, Mennuni S, Testa M, Mennuni M, Pierelli G, Pagliaro B, Gabriele E, Coluccia R, </w:t>
      </w:r>
      <w:proofErr w:type="gramStart"/>
      <w:r w:rsidRPr="001A1472">
        <w:rPr>
          <w:rFonts w:ascii="Times New Roman" w:hAnsi="Times New Roman" w:cs="Times New Roman"/>
          <w:color w:val="auto"/>
          <w:sz w:val="28"/>
          <w:szCs w:val="28"/>
          <w:lang w:val="en-US"/>
        </w:rPr>
        <w:t>Autore</w:t>
      </w:r>
      <w:proofErr w:type="gramEnd"/>
      <w:r w:rsidRPr="001A1472">
        <w:rPr>
          <w:rFonts w:ascii="Times New Roman" w:hAnsi="Times New Roman" w:cs="Times New Roman"/>
          <w:color w:val="auto"/>
          <w:sz w:val="28"/>
          <w:szCs w:val="28"/>
          <w:lang w:val="en-US"/>
        </w:rPr>
        <w:t xml:space="preserve"> C, Volpe M: Pathogenesis of chronic cardiorenal syndrome: is there a role for oxidative stress? Int J Mol Sci 2013; 14:23011–23032.</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Satoh N., Ogawa Y, Katsuura G et al. Sympathetic activation of leptin via the ventromedial hypothalamus: leptin-induced increase in catecholamine secretion. Diabetes. 1999; 48(9): 1787-1793.</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bCs/>
          <w:color w:val="auto"/>
          <w:sz w:val="28"/>
          <w:szCs w:val="28"/>
          <w:lang w:val="en-US"/>
        </w:rPr>
        <w:t>Scarpioni R</w:t>
      </w:r>
      <w:r w:rsidRPr="001A1472">
        <w:rPr>
          <w:rFonts w:ascii="Times New Roman" w:hAnsi="Times New Roman" w:cs="Times New Roman"/>
          <w:color w:val="auto"/>
          <w:sz w:val="28"/>
          <w:szCs w:val="28"/>
          <w:lang w:val="en-US"/>
        </w:rPr>
        <w:t xml:space="preserve">, Ricardi M, Albertazzi V, Melfa L. Treatment of dyslipidemia in chronic kidney disease: Effectiveness and safety of statins. </w:t>
      </w:r>
      <w:r w:rsidRPr="001A1472">
        <w:rPr>
          <w:rFonts w:ascii="Times New Roman" w:hAnsi="Times New Roman" w:cs="Times New Roman"/>
          <w:iCs/>
          <w:color w:val="auto"/>
          <w:sz w:val="28"/>
          <w:szCs w:val="28"/>
          <w:lang w:val="en-US"/>
        </w:rPr>
        <w:t xml:space="preserve">World J Nephrol </w:t>
      </w:r>
      <w:r w:rsidRPr="001A1472">
        <w:rPr>
          <w:rFonts w:ascii="Times New Roman" w:hAnsi="Times New Roman" w:cs="Times New Roman"/>
          <w:color w:val="auto"/>
          <w:sz w:val="28"/>
          <w:szCs w:val="28"/>
          <w:lang w:val="en-US"/>
        </w:rPr>
        <w:t xml:space="preserve">2012; </w:t>
      </w:r>
      <w:r w:rsidRPr="001A1472">
        <w:rPr>
          <w:rFonts w:ascii="Times New Roman" w:hAnsi="Times New Roman" w:cs="Times New Roman"/>
          <w:bCs/>
          <w:color w:val="auto"/>
          <w:sz w:val="28"/>
          <w:szCs w:val="28"/>
          <w:lang w:val="en-US"/>
        </w:rPr>
        <w:t>1</w:t>
      </w:r>
      <w:r w:rsidRPr="001A1472">
        <w:rPr>
          <w:rFonts w:ascii="Times New Roman" w:hAnsi="Times New Roman" w:cs="Times New Roman"/>
          <w:color w:val="auto"/>
          <w:sz w:val="28"/>
          <w:szCs w:val="28"/>
          <w:lang w:val="en-US"/>
        </w:rPr>
        <w:t xml:space="preserve">: 184-194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Shafi T1, Matsushita K, Selvin E et al. Comparing the association of GFR estimated by the CKD-EPI and MDRD study equations and </w:t>
      </w:r>
      <w:r w:rsidRPr="001A1472">
        <w:rPr>
          <w:rFonts w:ascii="Times New Roman" w:hAnsi="Times New Roman" w:cs="Times New Roman"/>
          <w:color w:val="auto"/>
          <w:sz w:val="28"/>
          <w:szCs w:val="28"/>
          <w:lang w:val="en-US"/>
        </w:rPr>
        <w:lastRenderedPageBreak/>
        <w:t>mortality: the third national health and nutrition examination survey (NHANES III). BMC Nephrol. 2012 ;13:42</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Sharma K, Ramachandrarao S, Qiu G, et al. Adiponectin regulates albuminuria and podocyte function in mice. </w:t>
      </w:r>
      <w:r w:rsidRPr="001A1472">
        <w:rPr>
          <w:rFonts w:ascii="Times New Roman" w:hAnsi="Times New Roman" w:cs="Times New Roman"/>
          <w:iCs/>
          <w:color w:val="auto"/>
          <w:sz w:val="28"/>
          <w:szCs w:val="28"/>
          <w:lang w:val="en-US"/>
        </w:rPr>
        <w:t>J Clin Invest</w:t>
      </w:r>
      <w:r w:rsidRPr="001A1472">
        <w:rPr>
          <w:rFonts w:ascii="Times New Roman" w:hAnsi="Times New Roman" w:cs="Times New Roman"/>
          <w:color w:val="auto"/>
          <w:sz w:val="28"/>
          <w:szCs w:val="28"/>
          <w:lang w:val="en-US"/>
        </w:rPr>
        <w:t>. 2008</w:t>
      </w:r>
      <w:proofErr w:type="gramStart"/>
      <w:r w:rsidRPr="001A1472">
        <w:rPr>
          <w:rFonts w:ascii="Times New Roman" w:hAnsi="Times New Roman" w:cs="Times New Roman"/>
          <w:color w:val="auto"/>
          <w:sz w:val="28"/>
          <w:szCs w:val="28"/>
          <w:lang w:val="en-US"/>
        </w:rPr>
        <w:t>;118</w:t>
      </w:r>
      <w:proofErr w:type="gramEnd"/>
      <w:r w:rsidRPr="001A1472">
        <w:rPr>
          <w:rFonts w:ascii="Times New Roman" w:hAnsi="Times New Roman" w:cs="Times New Roman"/>
          <w:color w:val="auto"/>
          <w:sz w:val="28"/>
          <w:szCs w:val="28"/>
          <w:lang w:val="en-US"/>
        </w:rPr>
        <w:t>(5): 1645–1656.</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bCs/>
          <w:color w:val="auto"/>
          <w:sz w:val="28"/>
          <w:szCs w:val="28"/>
          <w:lang w:val="en-US"/>
        </w:rPr>
        <w:t>Straznicky NE</w:t>
      </w:r>
      <w:r w:rsidRPr="001A1472">
        <w:rPr>
          <w:rFonts w:ascii="Times New Roman" w:hAnsi="Times New Roman" w:cs="Times New Roman"/>
          <w:color w:val="auto"/>
          <w:sz w:val="28"/>
          <w:szCs w:val="28"/>
          <w:lang w:val="en-US"/>
        </w:rPr>
        <w:t xml:space="preserve">, Grima MT, Lambert EA, Eikelis N, Dawood T, Lambert GW, Nestel PJ, Masuo K, Sari CI, Chopra R, Mariani JA, Schlaich MP. Exercise augments weight loss induced improvement in renal function in obese metabolic syndrome individuals. </w:t>
      </w:r>
      <w:r w:rsidRPr="001A1472">
        <w:rPr>
          <w:rFonts w:ascii="Times New Roman" w:hAnsi="Times New Roman" w:cs="Times New Roman"/>
          <w:iCs/>
          <w:color w:val="auto"/>
          <w:sz w:val="28"/>
          <w:szCs w:val="28"/>
          <w:lang w:val="en-US"/>
        </w:rPr>
        <w:t xml:space="preserve">J Hypertens </w:t>
      </w:r>
      <w:r w:rsidRPr="001A1472">
        <w:rPr>
          <w:rFonts w:ascii="Times New Roman" w:hAnsi="Times New Roman" w:cs="Times New Roman"/>
          <w:color w:val="auto"/>
          <w:sz w:val="28"/>
          <w:szCs w:val="28"/>
          <w:lang w:val="en-US"/>
        </w:rPr>
        <w:t xml:space="preserve">2011; </w:t>
      </w:r>
      <w:r w:rsidRPr="001A1472">
        <w:rPr>
          <w:rFonts w:ascii="Times New Roman" w:hAnsi="Times New Roman" w:cs="Times New Roman"/>
          <w:bCs/>
          <w:color w:val="auto"/>
          <w:sz w:val="28"/>
          <w:szCs w:val="28"/>
          <w:lang w:val="en-US"/>
        </w:rPr>
        <w:t>29</w:t>
      </w:r>
      <w:r w:rsidRPr="001A1472">
        <w:rPr>
          <w:rFonts w:ascii="Times New Roman" w:hAnsi="Times New Roman" w:cs="Times New Roman"/>
          <w:color w:val="auto"/>
          <w:sz w:val="28"/>
          <w:szCs w:val="28"/>
          <w:lang w:val="en-US"/>
        </w:rPr>
        <w:t xml:space="preserve">: 553-564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bCs/>
          <w:color w:val="auto"/>
          <w:sz w:val="28"/>
          <w:szCs w:val="28"/>
          <w:lang w:val="en-US"/>
        </w:rPr>
        <w:t>Sun F</w:t>
      </w:r>
      <w:r w:rsidRPr="001A1472">
        <w:rPr>
          <w:rFonts w:ascii="Times New Roman" w:hAnsi="Times New Roman" w:cs="Times New Roman"/>
          <w:color w:val="auto"/>
          <w:sz w:val="28"/>
          <w:szCs w:val="28"/>
          <w:lang w:val="en-US"/>
        </w:rPr>
        <w:t xml:space="preserve">, Tao Q, Zhan S. Metabolic syndrome and the development of chronic kidney disease among 118 924 nondiabetic Taiwanese in a retrospective cohort. </w:t>
      </w:r>
      <w:r w:rsidRPr="001A1472">
        <w:rPr>
          <w:rFonts w:ascii="Times New Roman" w:hAnsi="Times New Roman" w:cs="Times New Roman"/>
          <w:iCs/>
          <w:color w:val="auto"/>
          <w:sz w:val="28"/>
          <w:szCs w:val="28"/>
          <w:lang w:val="en-US"/>
        </w:rPr>
        <w:t xml:space="preserve">Nephrology </w:t>
      </w:r>
      <w:r w:rsidRPr="001A1472">
        <w:rPr>
          <w:rFonts w:ascii="Times New Roman" w:hAnsi="Times New Roman" w:cs="Times New Roman"/>
          <w:color w:val="auto"/>
          <w:sz w:val="28"/>
          <w:szCs w:val="28"/>
          <w:lang w:val="en-US"/>
        </w:rPr>
        <w:t xml:space="preserve">(Carlton) 2010; </w:t>
      </w:r>
      <w:r w:rsidRPr="001A1472">
        <w:rPr>
          <w:rFonts w:ascii="Times New Roman" w:hAnsi="Times New Roman" w:cs="Times New Roman"/>
          <w:bCs/>
          <w:color w:val="auto"/>
          <w:sz w:val="28"/>
          <w:szCs w:val="28"/>
          <w:lang w:val="en-US"/>
        </w:rPr>
        <w:t>15</w:t>
      </w:r>
      <w:r w:rsidRPr="001A1472">
        <w:rPr>
          <w:rFonts w:ascii="Times New Roman" w:hAnsi="Times New Roman" w:cs="Times New Roman"/>
          <w:color w:val="auto"/>
          <w:sz w:val="28"/>
          <w:szCs w:val="28"/>
          <w:lang w:val="en-US"/>
        </w:rPr>
        <w:t xml:space="preserve">: 84-92 </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Testani JM, Kimmel SE, Dries DL, Coca SG: Prognostic importance of early worsening renal function after initiation of angiotensin-converting enzyme inhibitor therapy in patients with cardiac dysfunction. Circ Heart Fail 2011; 4: 685–691.</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bCs/>
          <w:color w:val="auto"/>
          <w:sz w:val="28"/>
          <w:szCs w:val="28"/>
          <w:lang w:val="en-US"/>
        </w:rPr>
        <w:t>Thomas G</w:t>
      </w:r>
      <w:r w:rsidRPr="001A1472">
        <w:rPr>
          <w:rFonts w:ascii="Times New Roman" w:hAnsi="Times New Roman" w:cs="Times New Roman"/>
          <w:color w:val="auto"/>
          <w:sz w:val="28"/>
          <w:szCs w:val="28"/>
          <w:lang w:val="en-US"/>
        </w:rPr>
        <w:t xml:space="preserve">, Sehgal AR, Kashyap SR, Srinivas TR, Kirwan JP, Navaneethan SD. Metabolic syndrome and kidney disease: a systematic review and meta-analysis. </w:t>
      </w:r>
      <w:r w:rsidRPr="001A1472">
        <w:rPr>
          <w:rFonts w:ascii="Times New Roman" w:hAnsi="Times New Roman" w:cs="Times New Roman"/>
          <w:iCs/>
          <w:color w:val="auto"/>
          <w:sz w:val="28"/>
          <w:szCs w:val="28"/>
          <w:lang w:val="en-US"/>
        </w:rPr>
        <w:t xml:space="preserve">Clin J Am SocNephrol </w:t>
      </w:r>
      <w:r w:rsidRPr="001A1472">
        <w:rPr>
          <w:rFonts w:ascii="Times New Roman" w:hAnsi="Times New Roman" w:cs="Times New Roman"/>
          <w:color w:val="auto"/>
          <w:sz w:val="28"/>
          <w:szCs w:val="28"/>
          <w:lang w:val="en-US"/>
        </w:rPr>
        <w:t xml:space="preserve">2011; </w:t>
      </w:r>
      <w:r w:rsidRPr="001A1472">
        <w:rPr>
          <w:rFonts w:ascii="Times New Roman" w:hAnsi="Times New Roman" w:cs="Times New Roman"/>
          <w:b/>
          <w:bCs/>
          <w:color w:val="auto"/>
          <w:sz w:val="28"/>
          <w:szCs w:val="28"/>
          <w:lang w:val="en-US"/>
        </w:rPr>
        <w:t>6</w:t>
      </w:r>
      <w:r w:rsidRPr="001A1472">
        <w:rPr>
          <w:rFonts w:ascii="Times New Roman" w:hAnsi="Times New Roman" w:cs="Times New Roman"/>
          <w:color w:val="auto"/>
          <w:sz w:val="28"/>
          <w:szCs w:val="28"/>
          <w:lang w:val="en-US"/>
        </w:rPr>
        <w:t xml:space="preserve">: 2364-2373 </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Uusitupa M., Vessby B., Hermansen K. et al., “Substituting dietary saturated for monounsaturated fat impairs insulin sensitivity in healthy men and women: the KANWU study,”</w:t>
      </w:r>
      <w:r w:rsidRPr="001A1472">
        <w:rPr>
          <w:rFonts w:ascii="Times New Roman" w:eastAsia="MinionPro-It" w:hAnsi="Times New Roman" w:cs="Times New Roman"/>
          <w:iCs/>
          <w:sz w:val="28"/>
          <w:szCs w:val="28"/>
          <w:lang w:val="en-US"/>
        </w:rPr>
        <w:t>Diabetologia</w:t>
      </w:r>
      <w:r w:rsidRPr="001A1472">
        <w:rPr>
          <w:rFonts w:ascii="Times New Roman" w:hAnsi="Times New Roman" w:cs="Times New Roman"/>
          <w:sz w:val="28"/>
          <w:szCs w:val="28"/>
          <w:lang w:val="en-US"/>
        </w:rPr>
        <w:t>, vol. 44, no. 3, pp. 312–319, 2001.</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Vague J: La differenciation sexuelle, facteur determinant des formes de l'obesity. Presse Medicale 1947;30: 339 –340</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eastAsia="Arial Unicode MS" w:hAnsi="Times New Roman" w:cs="Times New Roman"/>
          <w:color w:val="auto"/>
          <w:sz w:val="28"/>
          <w:szCs w:val="28"/>
          <w:lang w:val="en-US"/>
        </w:rPr>
        <w:t xml:space="preserve">Vague - Juhan I., M.-C. Alessi  “PAI-1 and the metabolic syndrome: links, causes, and consequences,” </w:t>
      </w:r>
      <w:r w:rsidRPr="001A1472">
        <w:rPr>
          <w:rFonts w:ascii="Times New Roman" w:eastAsia="Arial Unicode MS" w:hAnsi="Times New Roman" w:cs="Times New Roman"/>
          <w:iCs/>
          <w:color w:val="auto"/>
          <w:sz w:val="28"/>
          <w:szCs w:val="28"/>
          <w:lang w:val="en-US"/>
        </w:rPr>
        <w:t>Arteriosclerosis, Thrombosis, and Vascular Biology</w:t>
      </w:r>
      <w:r w:rsidRPr="001A1472">
        <w:rPr>
          <w:rFonts w:ascii="Times New Roman" w:eastAsia="Arial Unicode MS" w:hAnsi="Times New Roman" w:cs="Times New Roman"/>
          <w:color w:val="auto"/>
          <w:sz w:val="28"/>
          <w:szCs w:val="28"/>
          <w:lang w:val="en-US"/>
        </w:rPr>
        <w:t>, vol. 26, no. 10, pp. 2200–2207, 2006.</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bCs/>
          <w:sz w:val="28"/>
          <w:szCs w:val="28"/>
          <w:lang w:val="en-US"/>
        </w:rPr>
        <w:lastRenderedPageBreak/>
        <w:t xml:space="preserve">Viswanathan G., Gilbert S. The Cardiorenal Syndrome: Making the Connection. </w:t>
      </w:r>
      <w:r w:rsidRPr="001A1472">
        <w:rPr>
          <w:rFonts w:ascii="Times New Roman" w:hAnsi="Times New Roman" w:cs="Times New Roman"/>
          <w:sz w:val="28"/>
          <w:szCs w:val="28"/>
          <w:lang w:val="en-US"/>
        </w:rPr>
        <w:t>International Journal of Nephrology Volume 2011, Article ID 283137, 10 pages</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Virzì Gr., Clementi A., Massimo de Cal A., Vescovo G., Granata A., Ronco C. </w:t>
      </w:r>
      <w:r w:rsidRPr="001A1472">
        <w:rPr>
          <w:rFonts w:ascii="Times New Roman" w:hAnsi="Times New Roman" w:cs="Times New Roman"/>
          <w:bCs/>
          <w:sz w:val="28"/>
          <w:szCs w:val="28"/>
          <w:lang w:val="en-US"/>
        </w:rPr>
        <w:t xml:space="preserve">The Hemodynamic and Nonhemodynamic Crosstalk in Cardiorenal Syndrome Type 1. </w:t>
      </w:r>
      <w:r w:rsidRPr="001A1472">
        <w:rPr>
          <w:rFonts w:ascii="Times New Roman" w:hAnsi="Times New Roman" w:cs="Times New Roman"/>
          <w:sz w:val="28"/>
          <w:szCs w:val="28"/>
          <w:lang w:val="en-US"/>
        </w:rPr>
        <w:t>Cardiorenal Med 2014;4:103–112</w:t>
      </w:r>
    </w:p>
    <w:p w:rsidR="00250E12" w:rsidRPr="001A1472" w:rsidRDefault="00250E12" w:rsidP="00A41579">
      <w:pPr>
        <w:pStyle w:val="a5"/>
        <w:numPr>
          <w:ilvl w:val="0"/>
          <w:numId w:val="3"/>
        </w:numPr>
        <w:autoSpaceDE w:val="0"/>
        <w:autoSpaceDN w:val="0"/>
        <w:adjustRightInd w:val="0"/>
        <w:spacing w:after="0" w:line="360" w:lineRule="auto"/>
        <w:ind w:left="782"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Wang D. J., Dowling T. C., Meadows D. et al., “Nesiritide does not improve renal function in patients with chronic heart failure and worsening serum creatinine,” </w:t>
      </w:r>
      <w:r w:rsidRPr="001A1472">
        <w:rPr>
          <w:rFonts w:ascii="Times New Roman" w:hAnsi="Times New Roman" w:cs="Times New Roman"/>
          <w:iCs/>
          <w:sz w:val="28"/>
          <w:szCs w:val="28"/>
          <w:lang w:val="en-US"/>
        </w:rPr>
        <w:t>Circulation</w:t>
      </w:r>
      <w:r w:rsidRPr="001A1472">
        <w:rPr>
          <w:rFonts w:ascii="Times New Roman" w:hAnsi="Times New Roman" w:cs="Times New Roman"/>
          <w:sz w:val="28"/>
          <w:szCs w:val="28"/>
          <w:lang w:val="en-US"/>
        </w:rPr>
        <w:t>, vol. 110, no. 12, pp. 1620–1625, 2004.</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bCs/>
          <w:color w:val="auto"/>
          <w:sz w:val="28"/>
          <w:szCs w:val="28"/>
          <w:lang w:val="en-US"/>
        </w:rPr>
        <w:t>Watanabe H</w:t>
      </w:r>
      <w:r w:rsidRPr="001A1472">
        <w:rPr>
          <w:rFonts w:ascii="Times New Roman" w:hAnsi="Times New Roman" w:cs="Times New Roman"/>
          <w:color w:val="auto"/>
          <w:sz w:val="28"/>
          <w:szCs w:val="28"/>
          <w:lang w:val="en-US"/>
        </w:rPr>
        <w:t xml:space="preserve">, Obata H, Watanabe T, Sasaki S, Nagai K, Aizawa Y. Metabolic syndrome and risk of development of chronic kidney disease: the Niigata preventive medicine study. </w:t>
      </w:r>
      <w:r w:rsidRPr="001A1472">
        <w:rPr>
          <w:rFonts w:ascii="Times New Roman" w:hAnsi="Times New Roman" w:cs="Times New Roman"/>
          <w:iCs/>
          <w:color w:val="auto"/>
          <w:sz w:val="28"/>
          <w:szCs w:val="28"/>
          <w:lang w:val="en-US"/>
        </w:rPr>
        <w:t xml:space="preserve">Diabetes Metab Res Rev </w:t>
      </w:r>
      <w:r w:rsidRPr="001A1472">
        <w:rPr>
          <w:rFonts w:ascii="Times New Roman" w:hAnsi="Times New Roman" w:cs="Times New Roman"/>
          <w:color w:val="auto"/>
          <w:sz w:val="28"/>
          <w:szCs w:val="28"/>
          <w:lang w:val="en-US"/>
        </w:rPr>
        <w:t xml:space="preserve">2010; </w:t>
      </w:r>
      <w:r w:rsidRPr="001A1472">
        <w:rPr>
          <w:rFonts w:ascii="Times New Roman" w:hAnsi="Times New Roman" w:cs="Times New Roman"/>
          <w:bCs/>
          <w:color w:val="auto"/>
          <w:sz w:val="28"/>
          <w:szCs w:val="28"/>
          <w:lang w:val="en-US"/>
        </w:rPr>
        <w:t>26</w:t>
      </w:r>
      <w:r w:rsidRPr="001A1472">
        <w:rPr>
          <w:rFonts w:ascii="Times New Roman" w:hAnsi="Times New Roman" w:cs="Times New Roman"/>
          <w:color w:val="auto"/>
          <w:sz w:val="28"/>
          <w:szCs w:val="28"/>
          <w:lang w:val="en-US"/>
        </w:rPr>
        <w:t xml:space="preserve">: 26-32 </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Whaley-Connell A. Gill H., Mugo M., Stump C., and Sowers J. R., “The key role of insulin resistance in the cardiometabolic syndrome,” </w:t>
      </w:r>
      <w:r w:rsidRPr="001A1472">
        <w:rPr>
          <w:rFonts w:ascii="Times New Roman" w:eastAsia="MinionPro-It" w:hAnsi="Times New Roman" w:cs="Times New Roman"/>
          <w:iCs/>
          <w:sz w:val="28"/>
          <w:szCs w:val="28"/>
          <w:lang w:val="en-US"/>
        </w:rPr>
        <w:t>The American Journal of the Medical Sciences</w:t>
      </w:r>
      <w:r w:rsidRPr="001A1472">
        <w:rPr>
          <w:rFonts w:ascii="Times New Roman" w:hAnsi="Times New Roman" w:cs="Times New Roman"/>
          <w:sz w:val="28"/>
          <w:szCs w:val="28"/>
          <w:lang w:val="en-US"/>
        </w:rPr>
        <w:t>, vol. 330, no. 6, pp. 290–294, 2005</w:t>
      </w:r>
    </w:p>
    <w:p w:rsidR="00250E12" w:rsidRPr="001A1472" w:rsidRDefault="00250E12" w:rsidP="00A41579">
      <w:pPr>
        <w:pStyle w:val="a5"/>
        <w:numPr>
          <w:ilvl w:val="0"/>
          <w:numId w:val="3"/>
        </w:numPr>
        <w:spacing w:line="360" w:lineRule="auto"/>
        <w:ind w:hanging="357"/>
        <w:jc w:val="both"/>
        <w:rPr>
          <w:rFonts w:ascii="Times New Roman" w:hAnsi="Times New Roman" w:cs="Times New Roman"/>
          <w:sz w:val="28"/>
          <w:szCs w:val="28"/>
          <w:lang w:val="en-US"/>
        </w:rPr>
      </w:pPr>
      <w:r w:rsidRPr="001A1472">
        <w:rPr>
          <w:rFonts w:ascii="Times New Roman" w:eastAsia="Arial Unicode MS" w:hAnsi="Times New Roman" w:cs="Times New Roman"/>
          <w:sz w:val="28"/>
          <w:szCs w:val="28"/>
          <w:lang w:val="en-US"/>
        </w:rPr>
        <w:t>Wood S. Trayhurn P</w:t>
      </w:r>
      <w:proofErr w:type="gramStart"/>
      <w:r w:rsidRPr="001A1472">
        <w:rPr>
          <w:rFonts w:ascii="Times New Roman" w:eastAsia="Arial Unicode MS" w:hAnsi="Times New Roman" w:cs="Times New Roman"/>
          <w:sz w:val="28"/>
          <w:szCs w:val="28"/>
          <w:lang w:val="en-US"/>
        </w:rPr>
        <w:t>.“</w:t>
      </w:r>
      <w:proofErr w:type="gramEnd"/>
      <w:r w:rsidRPr="001A1472">
        <w:rPr>
          <w:rFonts w:ascii="Times New Roman" w:eastAsia="Arial Unicode MS" w:hAnsi="Times New Roman" w:cs="Times New Roman"/>
          <w:sz w:val="28"/>
          <w:szCs w:val="28"/>
          <w:lang w:val="en-US"/>
        </w:rPr>
        <w:t xml:space="preserve">Adipokines: inflammation and the pleiotropic role of white adipose tissue,” </w:t>
      </w:r>
      <w:r w:rsidRPr="001A1472">
        <w:rPr>
          <w:rFonts w:ascii="Times New Roman" w:eastAsia="Arial Unicode MS" w:hAnsi="Times New Roman" w:cs="Times New Roman"/>
          <w:iCs/>
          <w:sz w:val="28"/>
          <w:szCs w:val="28"/>
          <w:lang w:val="en-US"/>
        </w:rPr>
        <w:t>British Journal of Nutrition</w:t>
      </w:r>
      <w:proofErr w:type="gramStart"/>
      <w:r w:rsidRPr="001A1472">
        <w:rPr>
          <w:rFonts w:ascii="Times New Roman" w:eastAsia="Arial Unicode MS" w:hAnsi="Times New Roman" w:cs="Times New Roman"/>
          <w:sz w:val="28"/>
          <w:szCs w:val="28"/>
          <w:lang w:val="en-US"/>
        </w:rPr>
        <w:t>,vol.92</w:t>
      </w:r>
      <w:proofErr w:type="gramEnd"/>
      <w:r w:rsidRPr="001A1472">
        <w:rPr>
          <w:rFonts w:ascii="Times New Roman" w:eastAsia="Arial Unicode MS" w:hAnsi="Times New Roman" w:cs="Times New Roman"/>
          <w:sz w:val="28"/>
          <w:szCs w:val="28"/>
          <w:lang w:val="en-US"/>
        </w:rPr>
        <w:t>, no.3,pp. 347–355, 2004.</w:t>
      </w:r>
    </w:p>
    <w:p w:rsidR="00250E12" w:rsidRPr="001A1472" w:rsidRDefault="00250E12" w:rsidP="00A41579">
      <w:pPr>
        <w:pStyle w:val="a5"/>
        <w:numPr>
          <w:ilvl w:val="0"/>
          <w:numId w:val="3"/>
        </w:numPr>
        <w:spacing w:line="360" w:lineRule="auto"/>
        <w:ind w:hanging="357"/>
        <w:jc w:val="both"/>
        <w:rPr>
          <w:rFonts w:ascii="Times New Roman" w:hAnsi="Times New Roman" w:cs="Times New Roman"/>
          <w:sz w:val="28"/>
          <w:szCs w:val="28"/>
          <w:lang w:val="en-US"/>
        </w:rPr>
      </w:pPr>
      <w:r w:rsidRPr="001A1472">
        <w:rPr>
          <w:rFonts w:ascii="Times New Roman" w:eastAsia="Arial Unicode MS" w:hAnsi="Times New Roman" w:cs="Times New Roman"/>
          <w:sz w:val="28"/>
          <w:szCs w:val="28"/>
          <w:lang w:val="en-US"/>
        </w:rPr>
        <w:t xml:space="preserve">Xydakis A. M., Case C. C., Jones P. H. et al., “Adiponectin, inflammation, and the expression of the metabolic syndrome in obese individuals: the impact of rapid weight lose through caloric restriction,” </w:t>
      </w:r>
      <w:r w:rsidRPr="001A1472">
        <w:rPr>
          <w:rFonts w:ascii="Times New Roman" w:eastAsia="Arial Unicode MS" w:hAnsi="Times New Roman" w:cs="Times New Roman"/>
          <w:iCs/>
          <w:sz w:val="28"/>
          <w:szCs w:val="28"/>
          <w:lang w:val="en-US"/>
        </w:rPr>
        <w:t>Journal of Clinical Endocrinology and Metabolism</w:t>
      </w:r>
      <w:r w:rsidRPr="001A1472">
        <w:rPr>
          <w:rFonts w:ascii="Times New Roman" w:eastAsia="Arial Unicode MS" w:hAnsi="Times New Roman" w:cs="Times New Roman"/>
          <w:sz w:val="28"/>
          <w:szCs w:val="28"/>
          <w:lang w:val="en-US"/>
        </w:rPr>
        <w:t>,vol.89, no.6,pp. 2697–2703, 2004.</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Yilmaz M. B., Yalta K., Yontar C. et al., “Levosimendan improves renal function in patients with acute decompensated heart failure: comparison with dobutamine,” </w:t>
      </w:r>
      <w:r w:rsidRPr="001A1472">
        <w:rPr>
          <w:rFonts w:ascii="Times New Roman" w:hAnsi="Times New Roman" w:cs="Times New Roman"/>
          <w:iCs/>
          <w:sz w:val="28"/>
          <w:szCs w:val="28"/>
          <w:lang w:val="en-US"/>
        </w:rPr>
        <w:t>Cardiovascular Drugs and Therapy</w:t>
      </w:r>
      <w:r w:rsidRPr="001A1472">
        <w:rPr>
          <w:rFonts w:ascii="Times New Roman" w:hAnsi="Times New Roman" w:cs="Times New Roman"/>
          <w:sz w:val="28"/>
          <w:szCs w:val="28"/>
          <w:lang w:val="en-US"/>
        </w:rPr>
        <w:t>, vol. 21, no. 6, pp. 431–435, 2007.</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lastRenderedPageBreak/>
        <w:t xml:space="preserve">Zannad F, Dousset B, Alla F: Treatment of congestive heart failure: </w:t>
      </w:r>
      <w:proofErr w:type="gramStart"/>
      <w:r w:rsidRPr="001A1472">
        <w:rPr>
          <w:rFonts w:ascii="Times New Roman" w:hAnsi="Times New Roman" w:cs="Times New Roman"/>
          <w:color w:val="auto"/>
          <w:sz w:val="28"/>
          <w:szCs w:val="28"/>
          <w:lang w:val="en-US"/>
        </w:rPr>
        <w:t>interfering</w:t>
      </w:r>
      <w:proofErr w:type="gramEnd"/>
      <w:r w:rsidRPr="001A1472">
        <w:rPr>
          <w:rFonts w:ascii="Times New Roman" w:hAnsi="Times New Roman" w:cs="Times New Roman"/>
          <w:color w:val="auto"/>
          <w:sz w:val="28"/>
          <w:szCs w:val="28"/>
          <w:lang w:val="en-US"/>
        </w:rPr>
        <w:t xml:space="preserve"> the aldosterone-cardiac extracellular matrix relationship. Hypertension 2001; 38: 1227–1232.</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Zannad F, Gattis Stough W, Rossignol P, Bauersachs J, McMurray JJ, Swedberg K, Struthers AD, Voors AA, Ruilope LM, Bakris GL, et al: Mineralocorticoid receptor antago</w:t>
      </w:r>
      <w:r w:rsidRPr="001A1472">
        <w:rPr>
          <w:rFonts w:ascii="Times New Roman" w:hAnsi="Times New Roman" w:cs="Times New Roman"/>
          <w:color w:val="auto"/>
          <w:sz w:val="28"/>
          <w:szCs w:val="28"/>
          <w:lang w:val="en-US"/>
        </w:rPr>
        <w:softHyphen/>
        <w:t>nists for heart failure with reduced ejection fraction: integrating evidence into clinical practice. Eur Heart J 2012; 33: 2782–2795.</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 xml:space="preserve">Zannad F, McMurray JJ, Krum H, van Veldhuisen DJ, Swedberg K, Shi H, Vincent J, Pocock SJ, Pitt B: Eplerenone in patients with systolic heart failure and mild symptoms. </w:t>
      </w:r>
      <w:r w:rsidRPr="001A1472">
        <w:rPr>
          <w:rFonts w:ascii="Times New Roman" w:hAnsi="Times New Roman" w:cs="Times New Roman"/>
          <w:color w:val="auto"/>
          <w:sz w:val="28"/>
          <w:szCs w:val="28"/>
        </w:rPr>
        <w:t>N Engl J Med 2011; 364: 11–21.</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Zannad F, Pitt B, Remme WJ, Cody R, Castaigne A, Perez A, Palensky J, Wittes J: The effect of spironolactone on morbidity and mortality in patients with severe heart failure. Randomized Aldactone Evaluation Study Investigators. N Engl J Med 1999; 341: 709–717.</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Zhang R. Morse S A.,., Thakur V., and Reisin E., “Hypertension and the metabolic syndrome,” </w:t>
      </w:r>
      <w:r w:rsidRPr="001A1472">
        <w:rPr>
          <w:rFonts w:ascii="Times New Roman" w:eastAsia="MinionPro-It" w:hAnsi="Times New Roman" w:cs="Times New Roman"/>
          <w:iCs/>
          <w:sz w:val="28"/>
          <w:szCs w:val="28"/>
          <w:lang w:val="en-US"/>
        </w:rPr>
        <w:t>The American Journal of the Medical Sciences</w:t>
      </w:r>
      <w:r w:rsidRPr="001A1472">
        <w:rPr>
          <w:rFonts w:ascii="Times New Roman" w:hAnsi="Times New Roman" w:cs="Times New Roman"/>
          <w:sz w:val="28"/>
          <w:szCs w:val="28"/>
          <w:lang w:val="en-US"/>
        </w:rPr>
        <w:t>, vol. 330, no. 6, pp. 303–310, 2005.</w:t>
      </w:r>
    </w:p>
    <w:p w:rsidR="00250E12" w:rsidRPr="001A1472" w:rsidRDefault="00250E12" w:rsidP="00A41579">
      <w:pPr>
        <w:pStyle w:val="a5"/>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Zimmet P. Z., Alberti K. G. “Definition, diagnosis and classification of diabetes mellitus and its complications. Part 1: diagnosis and classification of diabetes mellitus provisional report of a WHO consultation,” </w:t>
      </w:r>
      <w:r w:rsidRPr="001A1472">
        <w:rPr>
          <w:rFonts w:ascii="Times New Roman" w:eastAsia="MinionPro-It" w:hAnsi="Times New Roman" w:cs="Times New Roman"/>
          <w:i/>
          <w:iCs/>
          <w:sz w:val="28"/>
          <w:szCs w:val="28"/>
          <w:lang w:val="en-US"/>
        </w:rPr>
        <w:t>DiabeticMedicine</w:t>
      </w:r>
      <w:r w:rsidRPr="001A1472">
        <w:rPr>
          <w:rFonts w:ascii="Times New Roman" w:hAnsi="Times New Roman" w:cs="Times New Roman"/>
          <w:sz w:val="28"/>
          <w:szCs w:val="28"/>
          <w:lang w:val="en-US"/>
        </w:rPr>
        <w:t>, vol. 15, no. 7, pp. 539–553, 1998.</w:t>
      </w:r>
    </w:p>
    <w:p w:rsidR="00250E12" w:rsidRPr="001A1472" w:rsidRDefault="00250E12" w:rsidP="00A41579">
      <w:pPr>
        <w:pStyle w:val="a5"/>
        <w:numPr>
          <w:ilvl w:val="0"/>
          <w:numId w:val="3"/>
        </w:numPr>
        <w:autoSpaceDE w:val="0"/>
        <w:autoSpaceDN w:val="0"/>
        <w:adjustRightInd w:val="0"/>
        <w:spacing w:after="0" w:line="360" w:lineRule="auto"/>
        <w:ind w:hanging="357"/>
        <w:jc w:val="both"/>
        <w:rPr>
          <w:rFonts w:ascii="Times New Roman" w:hAnsi="Times New Roman" w:cs="Times New Roman"/>
          <w:sz w:val="28"/>
          <w:szCs w:val="28"/>
          <w:lang w:val="en-US"/>
        </w:rPr>
      </w:pPr>
      <w:r w:rsidRPr="001A1472">
        <w:rPr>
          <w:rFonts w:ascii="Times New Roman" w:hAnsi="Times New Roman" w:cs="Times New Roman"/>
          <w:sz w:val="28"/>
          <w:szCs w:val="28"/>
          <w:lang w:val="en-US"/>
        </w:rPr>
        <w:t xml:space="preserve">Ziyadeh F.N. Leptin and renal disease. </w:t>
      </w:r>
      <w:r w:rsidRPr="001A1472">
        <w:rPr>
          <w:rFonts w:ascii="Times New Roman" w:hAnsi="Times New Roman" w:cs="Times New Roman"/>
          <w:iCs/>
          <w:sz w:val="28"/>
          <w:szCs w:val="28"/>
          <w:lang w:val="en-US"/>
        </w:rPr>
        <w:t xml:space="preserve">Am J Kidney Dis </w:t>
      </w:r>
      <w:r w:rsidRPr="001A1472">
        <w:rPr>
          <w:rFonts w:ascii="Times New Roman" w:hAnsi="Times New Roman" w:cs="Times New Roman"/>
          <w:sz w:val="28"/>
          <w:szCs w:val="28"/>
          <w:lang w:val="en-US"/>
        </w:rPr>
        <w:t xml:space="preserve">2002; </w:t>
      </w:r>
      <w:r w:rsidRPr="001A1472">
        <w:rPr>
          <w:rFonts w:ascii="Times New Roman" w:hAnsi="Times New Roman" w:cs="Times New Roman"/>
          <w:bCs/>
          <w:sz w:val="28"/>
          <w:szCs w:val="28"/>
          <w:lang w:val="en-US"/>
        </w:rPr>
        <w:t>39</w:t>
      </w:r>
      <w:r w:rsidRPr="001A1472">
        <w:rPr>
          <w:rFonts w:ascii="Times New Roman" w:hAnsi="Times New Roman" w:cs="Times New Roman"/>
          <w:sz w:val="28"/>
          <w:szCs w:val="28"/>
          <w:lang w:val="en-US"/>
        </w:rPr>
        <w:t>: 1-11</w:t>
      </w:r>
    </w:p>
    <w:p w:rsidR="00250E12" w:rsidRPr="001A1472" w:rsidRDefault="00250E12" w:rsidP="00A41579">
      <w:pPr>
        <w:pStyle w:val="Default"/>
        <w:numPr>
          <w:ilvl w:val="0"/>
          <w:numId w:val="3"/>
        </w:numPr>
        <w:spacing w:line="360" w:lineRule="auto"/>
        <w:ind w:left="782" w:hanging="357"/>
        <w:jc w:val="both"/>
        <w:rPr>
          <w:rFonts w:ascii="Times New Roman" w:hAnsi="Times New Roman" w:cs="Times New Roman"/>
          <w:color w:val="auto"/>
          <w:sz w:val="28"/>
          <w:szCs w:val="28"/>
          <w:lang w:val="en-US"/>
        </w:rPr>
      </w:pPr>
      <w:r w:rsidRPr="001A1472">
        <w:rPr>
          <w:rFonts w:ascii="Times New Roman" w:hAnsi="Times New Roman" w:cs="Times New Roman"/>
          <w:color w:val="auto"/>
          <w:sz w:val="28"/>
          <w:szCs w:val="28"/>
          <w:lang w:val="en-US"/>
        </w:rPr>
        <w:t>Zoccali C: Asymmetric dimethylarginine (ADMA): a cardiovascular and renal risk factor on the move. J Hypertens 2006; 24: 611–619.</w:t>
      </w:r>
    </w:p>
    <w:p w:rsidR="00250E12" w:rsidRPr="001A1472" w:rsidRDefault="00250E12" w:rsidP="00A41579">
      <w:pPr>
        <w:pStyle w:val="Default"/>
        <w:numPr>
          <w:ilvl w:val="0"/>
          <w:numId w:val="3"/>
        </w:numPr>
        <w:spacing w:line="360" w:lineRule="auto"/>
        <w:ind w:hanging="357"/>
        <w:jc w:val="both"/>
        <w:rPr>
          <w:rFonts w:ascii="Times New Roman" w:hAnsi="Times New Roman" w:cs="Times New Roman"/>
          <w:color w:val="auto"/>
          <w:sz w:val="28"/>
          <w:szCs w:val="28"/>
          <w:lang w:val="en-US"/>
        </w:rPr>
      </w:pPr>
      <w:r w:rsidRPr="001A1472">
        <w:rPr>
          <w:rFonts w:ascii="Times New Roman" w:eastAsia="Arial Unicode MS" w:hAnsi="Times New Roman" w:cs="Times New Roman"/>
          <w:color w:val="auto"/>
          <w:sz w:val="28"/>
          <w:szCs w:val="28"/>
          <w:lang w:val="en-US"/>
        </w:rPr>
        <w:t xml:space="preserve">Zuliani G., Volpato S., Ble A. et al., “High interleukin-6 plasma levels are associated with low HDL-C levels in communitydwelling older </w:t>
      </w:r>
      <w:r w:rsidRPr="001A1472">
        <w:rPr>
          <w:rFonts w:ascii="Times New Roman" w:eastAsia="Arial Unicode MS" w:hAnsi="Times New Roman" w:cs="Times New Roman"/>
          <w:color w:val="auto"/>
          <w:sz w:val="28"/>
          <w:szCs w:val="28"/>
          <w:lang w:val="en-US"/>
        </w:rPr>
        <w:lastRenderedPageBreak/>
        <w:t xml:space="preserve">adults: the InChianti study,” </w:t>
      </w:r>
      <w:r w:rsidRPr="001A1472">
        <w:rPr>
          <w:rFonts w:ascii="Times New Roman" w:eastAsia="Arial Unicode MS" w:hAnsi="Times New Roman" w:cs="Times New Roman"/>
          <w:iCs/>
          <w:color w:val="auto"/>
          <w:sz w:val="28"/>
          <w:szCs w:val="28"/>
          <w:lang w:val="en-US"/>
        </w:rPr>
        <w:t>Atherosclerosis</w:t>
      </w:r>
      <w:proofErr w:type="gramStart"/>
      <w:r w:rsidRPr="001A1472">
        <w:rPr>
          <w:rFonts w:ascii="Times New Roman" w:eastAsia="Arial Unicode MS" w:hAnsi="Times New Roman" w:cs="Times New Roman"/>
          <w:color w:val="auto"/>
          <w:sz w:val="28"/>
          <w:szCs w:val="28"/>
          <w:lang w:val="en-US"/>
        </w:rPr>
        <w:t>,vol</w:t>
      </w:r>
      <w:proofErr w:type="gramEnd"/>
      <w:r w:rsidRPr="001A1472">
        <w:rPr>
          <w:rFonts w:ascii="Times New Roman" w:eastAsia="Arial Unicode MS" w:hAnsi="Times New Roman" w:cs="Times New Roman"/>
          <w:color w:val="auto"/>
          <w:sz w:val="28"/>
          <w:szCs w:val="28"/>
          <w:lang w:val="en-US"/>
        </w:rPr>
        <w:t>. 192, no. 2, pp. 384–390, 2007.</w:t>
      </w:r>
    </w:p>
    <w:p w:rsidR="00250E12" w:rsidRPr="001A1472" w:rsidRDefault="00250E12" w:rsidP="00250E12">
      <w:pPr>
        <w:autoSpaceDE w:val="0"/>
        <w:autoSpaceDN w:val="0"/>
        <w:adjustRightInd w:val="0"/>
        <w:spacing w:after="0" w:line="360" w:lineRule="auto"/>
        <w:jc w:val="both"/>
        <w:rPr>
          <w:rFonts w:ascii="Times New Roman" w:hAnsi="Times New Roman"/>
          <w:b/>
          <w:sz w:val="28"/>
          <w:szCs w:val="28"/>
          <w:lang w:val="en-US"/>
        </w:rPr>
      </w:pPr>
    </w:p>
    <w:p w:rsidR="00250E12" w:rsidRPr="001A1472" w:rsidRDefault="00250E12">
      <w:pPr>
        <w:rPr>
          <w:rFonts w:ascii="Times New Roman" w:hAnsi="Times New Roman"/>
          <w:sz w:val="28"/>
          <w:szCs w:val="28"/>
          <w:lang w:val="en-US"/>
        </w:rPr>
      </w:pPr>
    </w:p>
    <w:p w:rsidR="00250E12" w:rsidRPr="001A1472" w:rsidRDefault="00250E12">
      <w:pPr>
        <w:rPr>
          <w:rFonts w:ascii="Times New Roman" w:hAnsi="Times New Roman"/>
          <w:sz w:val="28"/>
          <w:szCs w:val="28"/>
          <w:lang w:val="en-US"/>
        </w:rPr>
      </w:pPr>
    </w:p>
    <w:p w:rsidR="00250E12" w:rsidRPr="001A1472" w:rsidRDefault="00250E12">
      <w:pPr>
        <w:rPr>
          <w:rFonts w:ascii="Times New Roman" w:hAnsi="Times New Roman"/>
          <w:sz w:val="28"/>
          <w:szCs w:val="28"/>
          <w:lang w:val="en-US"/>
        </w:rPr>
      </w:pPr>
    </w:p>
    <w:p w:rsidR="00250E12" w:rsidRPr="001A1472" w:rsidRDefault="00250E12">
      <w:pPr>
        <w:rPr>
          <w:rFonts w:ascii="Times New Roman" w:hAnsi="Times New Roman"/>
          <w:sz w:val="28"/>
          <w:szCs w:val="28"/>
          <w:lang w:val="en-US"/>
        </w:rPr>
      </w:pPr>
    </w:p>
    <w:p w:rsidR="00250E12" w:rsidRPr="001A1472" w:rsidRDefault="00250E12">
      <w:pPr>
        <w:rPr>
          <w:rFonts w:ascii="Times New Roman" w:hAnsi="Times New Roman"/>
          <w:sz w:val="28"/>
          <w:szCs w:val="28"/>
          <w:lang w:val="en-US"/>
        </w:rPr>
      </w:pPr>
    </w:p>
    <w:p w:rsidR="00250E12" w:rsidRPr="001A1472" w:rsidRDefault="00250E12">
      <w:pPr>
        <w:rPr>
          <w:rFonts w:ascii="Times New Roman" w:hAnsi="Times New Roman"/>
          <w:sz w:val="28"/>
          <w:szCs w:val="28"/>
          <w:lang w:val="en-US"/>
        </w:rPr>
      </w:pPr>
    </w:p>
    <w:p w:rsidR="00250E12" w:rsidRPr="001A1472" w:rsidRDefault="00250E12">
      <w:pPr>
        <w:rPr>
          <w:rFonts w:ascii="Times New Roman" w:hAnsi="Times New Roman"/>
          <w:sz w:val="28"/>
          <w:szCs w:val="28"/>
          <w:lang w:val="en-US"/>
        </w:rPr>
      </w:pPr>
    </w:p>
    <w:p w:rsidR="00250E12" w:rsidRPr="0005011D" w:rsidRDefault="00250E12">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05011D" w:rsidRDefault="00A41579">
      <w:pPr>
        <w:rPr>
          <w:rFonts w:ascii="Times New Roman" w:hAnsi="Times New Roman"/>
          <w:sz w:val="28"/>
          <w:szCs w:val="28"/>
          <w:lang w:val="en-US"/>
        </w:rPr>
      </w:pPr>
    </w:p>
    <w:p w:rsidR="00A41579" w:rsidRPr="006213E9" w:rsidRDefault="00A41579" w:rsidP="00A41579">
      <w:pPr>
        <w:spacing w:line="360" w:lineRule="auto"/>
        <w:contextualSpacing/>
        <w:jc w:val="right"/>
        <w:rPr>
          <w:rFonts w:ascii="Times New Roman" w:hAnsi="Times New Roman"/>
          <w:b/>
          <w:i/>
          <w:iCs/>
          <w:sz w:val="32"/>
          <w:szCs w:val="32"/>
        </w:rPr>
      </w:pPr>
      <w:r w:rsidRPr="006213E9">
        <w:rPr>
          <w:rFonts w:ascii="Times New Roman" w:hAnsi="Times New Roman"/>
          <w:b/>
          <w:i/>
          <w:iCs/>
          <w:sz w:val="32"/>
          <w:szCs w:val="32"/>
        </w:rPr>
        <w:lastRenderedPageBreak/>
        <w:t>Приложение</w:t>
      </w:r>
    </w:p>
    <w:p w:rsidR="00A41579" w:rsidRPr="006213E9" w:rsidRDefault="00A41579" w:rsidP="00A41579">
      <w:pPr>
        <w:spacing w:line="360" w:lineRule="auto"/>
        <w:contextualSpacing/>
        <w:jc w:val="right"/>
        <w:rPr>
          <w:rFonts w:ascii="Times New Roman" w:hAnsi="Times New Roman"/>
          <w:b/>
          <w:iCs/>
          <w:sz w:val="28"/>
          <w:szCs w:val="28"/>
        </w:rPr>
      </w:pPr>
    </w:p>
    <w:p w:rsidR="00A41579" w:rsidRPr="006213E9" w:rsidRDefault="00A41579" w:rsidP="00A41579">
      <w:pPr>
        <w:spacing w:line="360" w:lineRule="auto"/>
        <w:contextualSpacing/>
        <w:jc w:val="center"/>
        <w:rPr>
          <w:rFonts w:ascii="Times New Roman" w:hAnsi="Times New Roman"/>
          <w:b/>
          <w:iCs/>
          <w:sz w:val="36"/>
          <w:szCs w:val="36"/>
        </w:rPr>
      </w:pPr>
      <w:r w:rsidRPr="006213E9">
        <w:rPr>
          <w:rFonts w:ascii="Times New Roman" w:hAnsi="Times New Roman"/>
          <w:b/>
          <w:iCs/>
          <w:sz w:val="36"/>
          <w:szCs w:val="36"/>
        </w:rPr>
        <w:t>Список научных публикаций</w:t>
      </w:r>
    </w:p>
    <w:p w:rsidR="00A41579" w:rsidRPr="006213E9" w:rsidRDefault="00A41579" w:rsidP="00A41579">
      <w:pPr>
        <w:spacing w:line="360" w:lineRule="auto"/>
        <w:contextualSpacing/>
        <w:jc w:val="center"/>
        <w:rPr>
          <w:rFonts w:ascii="Times New Roman" w:hAnsi="Times New Roman"/>
          <w:b/>
          <w:iCs/>
          <w:sz w:val="36"/>
          <w:szCs w:val="36"/>
        </w:rPr>
      </w:pPr>
      <w:r w:rsidRPr="006213E9">
        <w:rPr>
          <w:rFonts w:ascii="Times New Roman" w:hAnsi="Times New Roman"/>
          <w:b/>
          <w:iCs/>
          <w:sz w:val="36"/>
          <w:szCs w:val="36"/>
        </w:rPr>
        <w:t>по теме исследования</w:t>
      </w:r>
    </w:p>
    <w:p w:rsidR="00A41579" w:rsidRPr="006213E9" w:rsidRDefault="00A41579" w:rsidP="00A41579">
      <w:pPr>
        <w:spacing w:line="360" w:lineRule="auto"/>
        <w:ind w:left="426"/>
        <w:contextualSpacing/>
        <w:jc w:val="both"/>
        <w:rPr>
          <w:rFonts w:ascii="Times New Roman" w:hAnsi="Times New Roman"/>
          <w:iCs/>
          <w:sz w:val="28"/>
          <w:szCs w:val="28"/>
        </w:rPr>
      </w:pPr>
    </w:p>
    <w:p w:rsidR="00A41579" w:rsidRDefault="00A41579" w:rsidP="00A41579">
      <w:pPr>
        <w:numPr>
          <w:ilvl w:val="0"/>
          <w:numId w:val="13"/>
        </w:numPr>
        <w:spacing w:line="360" w:lineRule="auto"/>
        <w:ind w:left="426"/>
        <w:contextualSpacing/>
        <w:jc w:val="both"/>
        <w:rPr>
          <w:rFonts w:ascii="Times New Roman" w:hAnsi="Times New Roman"/>
          <w:iCs/>
          <w:sz w:val="28"/>
          <w:szCs w:val="28"/>
        </w:rPr>
      </w:pPr>
      <w:r>
        <w:rPr>
          <w:rFonts w:ascii="Times New Roman" w:hAnsi="Times New Roman"/>
          <w:iCs/>
          <w:sz w:val="28"/>
          <w:szCs w:val="28"/>
        </w:rPr>
        <w:t xml:space="preserve">Лебедев Д.А. Особенности кардиоренальных взаимоотношений у пациентов с метаболическим синдромом / Фундаментальная наука и клиническая медицина - </w:t>
      </w:r>
      <w:r w:rsidRPr="006213E9">
        <w:rPr>
          <w:rFonts w:ascii="Times New Roman" w:hAnsi="Times New Roman"/>
          <w:iCs/>
          <w:sz w:val="28"/>
          <w:szCs w:val="28"/>
        </w:rPr>
        <w:t xml:space="preserve">Человек и его здоровье: Тезисы </w:t>
      </w:r>
      <w:r>
        <w:rPr>
          <w:rFonts w:ascii="Times New Roman" w:hAnsi="Times New Roman"/>
          <w:iCs/>
          <w:sz w:val="28"/>
          <w:szCs w:val="28"/>
          <w:lang w:val="en-US"/>
        </w:rPr>
        <w:t>XIX</w:t>
      </w:r>
      <w:r w:rsidRPr="006213E9">
        <w:rPr>
          <w:rFonts w:ascii="Times New Roman" w:hAnsi="Times New Roman"/>
          <w:iCs/>
          <w:sz w:val="28"/>
          <w:szCs w:val="28"/>
        </w:rPr>
        <w:t xml:space="preserve"> Международной медико-биологической конференции молодых исследоват</w:t>
      </w:r>
      <w:r>
        <w:rPr>
          <w:rFonts w:ascii="Times New Roman" w:hAnsi="Times New Roman"/>
          <w:iCs/>
          <w:sz w:val="28"/>
          <w:szCs w:val="28"/>
        </w:rPr>
        <w:t>елей. – СПб</w:t>
      </w:r>
      <w:proofErr w:type="gramStart"/>
      <w:r>
        <w:rPr>
          <w:rFonts w:ascii="Times New Roman" w:hAnsi="Times New Roman"/>
          <w:iCs/>
          <w:sz w:val="28"/>
          <w:szCs w:val="28"/>
        </w:rPr>
        <w:t xml:space="preserve">.: </w:t>
      </w:r>
      <w:proofErr w:type="gramEnd"/>
      <w:r>
        <w:rPr>
          <w:rFonts w:ascii="Times New Roman" w:hAnsi="Times New Roman"/>
          <w:iCs/>
          <w:sz w:val="28"/>
          <w:szCs w:val="28"/>
        </w:rPr>
        <w:t xml:space="preserve">Изд-во СПбГУ, 2016. – с. </w:t>
      </w:r>
      <w:r w:rsidRPr="00A41579">
        <w:rPr>
          <w:rFonts w:ascii="Times New Roman" w:hAnsi="Times New Roman"/>
          <w:iCs/>
          <w:sz w:val="28"/>
          <w:szCs w:val="28"/>
        </w:rPr>
        <w:t>336</w:t>
      </w:r>
      <w:r>
        <w:rPr>
          <w:rFonts w:ascii="Times New Roman" w:hAnsi="Times New Roman"/>
          <w:iCs/>
          <w:sz w:val="28"/>
          <w:szCs w:val="28"/>
        </w:rPr>
        <w:t>-</w:t>
      </w:r>
      <w:r w:rsidRPr="00A41579">
        <w:rPr>
          <w:rFonts w:ascii="Times New Roman" w:hAnsi="Times New Roman"/>
          <w:iCs/>
          <w:sz w:val="28"/>
          <w:szCs w:val="28"/>
        </w:rPr>
        <w:t>337</w:t>
      </w:r>
      <w:r w:rsidRPr="006213E9">
        <w:rPr>
          <w:rFonts w:ascii="Times New Roman" w:hAnsi="Times New Roman"/>
          <w:iCs/>
          <w:sz w:val="28"/>
          <w:szCs w:val="28"/>
        </w:rPr>
        <w:t>.</w:t>
      </w:r>
    </w:p>
    <w:p w:rsidR="00A41579" w:rsidRDefault="00A41579" w:rsidP="004F0755">
      <w:pPr>
        <w:spacing w:line="360" w:lineRule="auto"/>
        <w:ind w:left="426"/>
        <w:contextualSpacing/>
        <w:jc w:val="both"/>
        <w:rPr>
          <w:rFonts w:ascii="Times New Roman" w:hAnsi="Times New Roman"/>
          <w:iCs/>
          <w:sz w:val="28"/>
          <w:szCs w:val="28"/>
        </w:rPr>
      </w:pPr>
    </w:p>
    <w:p w:rsidR="00A41579" w:rsidRDefault="00A41579" w:rsidP="00A41579">
      <w:pPr>
        <w:spacing w:line="360" w:lineRule="auto"/>
        <w:ind w:left="426"/>
        <w:contextualSpacing/>
        <w:jc w:val="both"/>
        <w:rPr>
          <w:rFonts w:ascii="Times New Roman" w:hAnsi="Times New Roman"/>
          <w:iCs/>
          <w:sz w:val="28"/>
          <w:szCs w:val="28"/>
        </w:rPr>
      </w:pPr>
    </w:p>
    <w:p w:rsidR="00A41579" w:rsidRPr="004F0755" w:rsidRDefault="004F0755" w:rsidP="00A41579">
      <w:pPr>
        <w:spacing w:line="360" w:lineRule="auto"/>
        <w:ind w:left="426"/>
        <w:contextualSpacing/>
        <w:jc w:val="both"/>
        <w:rPr>
          <w:rFonts w:ascii="Times New Roman" w:hAnsi="Times New Roman"/>
          <w:iCs/>
          <w:sz w:val="28"/>
          <w:szCs w:val="28"/>
        </w:rPr>
      </w:pPr>
      <w:r>
        <w:rPr>
          <w:rFonts w:ascii="Times New Roman" w:hAnsi="Times New Roman"/>
          <w:iCs/>
          <w:sz w:val="28"/>
          <w:szCs w:val="28"/>
        </w:rPr>
        <w:t>Копия публикации представлена далее на 2</w:t>
      </w:r>
      <w:r w:rsidR="00A41579" w:rsidRPr="006213E9">
        <w:rPr>
          <w:rFonts w:ascii="Times New Roman" w:hAnsi="Times New Roman"/>
          <w:iCs/>
          <w:sz w:val="28"/>
          <w:szCs w:val="28"/>
        </w:rPr>
        <w:t xml:space="preserve"> листах.</w:t>
      </w: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A41579" w:rsidRPr="004F0755" w:rsidRDefault="00A41579" w:rsidP="00A41579">
      <w:pPr>
        <w:spacing w:line="360" w:lineRule="auto"/>
        <w:ind w:left="426"/>
        <w:contextualSpacing/>
        <w:jc w:val="both"/>
        <w:rPr>
          <w:rFonts w:ascii="Times New Roman" w:hAnsi="Times New Roman"/>
          <w:sz w:val="28"/>
          <w:szCs w:val="28"/>
        </w:rPr>
      </w:pPr>
    </w:p>
    <w:p w:rsidR="001C76B6" w:rsidRDefault="00A41579" w:rsidP="00A41579">
      <w:pPr>
        <w:spacing w:line="360" w:lineRule="auto"/>
        <w:ind w:left="426"/>
        <w:contextualSpacing/>
        <w:jc w:val="both"/>
        <w:rPr>
          <w:rFonts w:ascii="Times New Roman" w:hAnsi="Times New Roman"/>
          <w:sz w:val="28"/>
          <w:szCs w:val="28"/>
        </w:rPr>
      </w:pPr>
      <w:r w:rsidRPr="00A41579">
        <w:rPr>
          <w:rFonts w:ascii="Times New Roman" w:hAnsi="Times New Roman"/>
          <w:sz w:val="28"/>
          <w:szCs w:val="28"/>
        </w:rPr>
        <w:lastRenderedPageBreak/>
        <w:t xml:space="preserve">ОСОБЕННОСТИ КАРДИОРЕНАЛЬНЫХ ВЗАИМООТНОШЕНИЙ У ПАЦИЕНТОВ С МЕТАБОЛИЧЕСКИМ СИНДРОМОМ Д.А.Лебедев, студ. Санкт-Петербургский государственный университет, кафедра факультетской терапии. Санкт-Петербург. Россия </w:t>
      </w:r>
    </w:p>
    <w:p w:rsidR="001C76B6" w:rsidRDefault="00A41579" w:rsidP="00A41579">
      <w:pPr>
        <w:spacing w:line="360" w:lineRule="auto"/>
        <w:ind w:left="426"/>
        <w:contextualSpacing/>
        <w:jc w:val="both"/>
        <w:rPr>
          <w:rFonts w:ascii="Times New Roman" w:hAnsi="Times New Roman"/>
          <w:sz w:val="28"/>
          <w:szCs w:val="28"/>
        </w:rPr>
      </w:pPr>
      <w:r w:rsidRPr="00A41579">
        <w:rPr>
          <w:rFonts w:ascii="Times New Roman" w:hAnsi="Times New Roman"/>
          <w:sz w:val="28"/>
          <w:szCs w:val="28"/>
        </w:rPr>
        <w:t xml:space="preserve">Целью исследования явилось </w:t>
      </w:r>
      <w:r w:rsidR="001C76B6">
        <w:rPr>
          <w:rFonts w:ascii="Times New Roman" w:hAnsi="Times New Roman"/>
          <w:sz w:val="28"/>
          <w:szCs w:val="28"/>
        </w:rPr>
        <w:t>изучение особенностей кардиоре</w:t>
      </w:r>
      <w:r w:rsidRPr="00A41579">
        <w:rPr>
          <w:rFonts w:ascii="Times New Roman" w:hAnsi="Times New Roman"/>
          <w:sz w:val="28"/>
          <w:szCs w:val="28"/>
        </w:rPr>
        <w:t>нальных взаимоотношений у пациентов с метаболическим синдромом. Материалы и  методы: Были об</w:t>
      </w:r>
      <w:r w:rsidR="001C76B6">
        <w:rPr>
          <w:rFonts w:ascii="Times New Roman" w:hAnsi="Times New Roman"/>
          <w:sz w:val="28"/>
          <w:szCs w:val="28"/>
        </w:rPr>
        <w:t>следованы 100  пациентов карди</w:t>
      </w:r>
      <w:r w:rsidRPr="00A41579">
        <w:rPr>
          <w:rFonts w:ascii="Times New Roman" w:hAnsi="Times New Roman"/>
          <w:sz w:val="28"/>
          <w:szCs w:val="28"/>
        </w:rPr>
        <w:t>ологического профиля, из  них 45  му</w:t>
      </w:r>
      <w:r w:rsidR="001C76B6">
        <w:rPr>
          <w:rFonts w:ascii="Times New Roman" w:hAnsi="Times New Roman"/>
          <w:sz w:val="28"/>
          <w:szCs w:val="28"/>
        </w:rPr>
        <w:t xml:space="preserve">жчин и  55  </w:t>
      </w:r>
      <w:proofErr w:type="gramStart"/>
      <w:r w:rsidR="001C76B6">
        <w:rPr>
          <w:rFonts w:ascii="Times New Roman" w:hAnsi="Times New Roman"/>
          <w:sz w:val="28"/>
          <w:szCs w:val="28"/>
        </w:rPr>
        <w:t>женщин</w:t>
      </w:r>
      <w:proofErr w:type="gramEnd"/>
      <w:r w:rsidR="001C76B6">
        <w:rPr>
          <w:rFonts w:ascii="Times New Roman" w:hAnsi="Times New Roman"/>
          <w:sz w:val="28"/>
          <w:szCs w:val="28"/>
        </w:rPr>
        <w:t xml:space="preserve"> средний воз</w:t>
      </w:r>
      <w:r w:rsidRPr="00A41579">
        <w:rPr>
          <w:rFonts w:ascii="Times New Roman" w:hAnsi="Times New Roman"/>
          <w:sz w:val="28"/>
          <w:szCs w:val="28"/>
        </w:rPr>
        <w:t xml:space="preserve">раст которых составил 58,5±10,4  лет. У  95  человек </w:t>
      </w:r>
      <w:proofErr w:type="gramStart"/>
      <w:r w:rsidRPr="00A41579">
        <w:rPr>
          <w:rFonts w:ascii="Times New Roman" w:hAnsi="Times New Roman"/>
          <w:sz w:val="28"/>
          <w:szCs w:val="28"/>
        </w:rPr>
        <w:t>диагностирована</w:t>
      </w:r>
      <w:proofErr w:type="gramEnd"/>
      <w:r w:rsidRPr="00A41579">
        <w:rPr>
          <w:rFonts w:ascii="Times New Roman" w:hAnsi="Times New Roman"/>
          <w:sz w:val="28"/>
          <w:szCs w:val="28"/>
        </w:rPr>
        <w:t xml:space="preserve"> ИБС, у 98 ГБ. У 48 имелись признаки метаболического синдрома (МС), у 46 кардиоренального синдрома 2 типа (КРС). Пациентов распредели- ли на 4 группы, в зависимости от нал</w:t>
      </w:r>
      <w:r w:rsidR="001C76B6">
        <w:rPr>
          <w:rFonts w:ascii="Times New Roman" w:hAnsi="Times New Roman"/>
          <w:sz w:val="28"/>
          <w:szCs w:val="28"/>
        </w:rPr>
        <w:t>ичия у них КРС и МС</w:t>
      </w:r>
      <w:proofErr w:type="gramStart"/>
      <w:r w:rsidR="001C76B6">
        <w:rPr>
          <w:rFonts w:ascii="Times New Roman" w:hAnsi="Times New Roman"/>
          <w:sz w:val="28"/>
          <w:szCs w:val="28"/>
        </w:rPr>
        <w:t>.В</w:t>
      </w:r>
      <w:proofErr w:type="gramEnd"/>
      <w:r w:rsidR="001C76B6">
        <w:rPr>
          <w:rFonts w:ascii="Times New Roman" w:hAnsi="Times New Roman"/>
          <w:sz w:val="28"/>
          <w:szCs w:val="28"/>
        </w:rPr>
        <w:t> 1-ю груп</w:t>
      </w:r>
      <w:r w:rsidRPr="00A41579">
        <w:rPr>
          <w:rFonts w:ascii="Times New Roman" w:hAnsi="Times New Roman"/>
          <w:sz w:val="28"/>
          <w:szCs w:val="28"/>
        </w:rPr>
        <w:t>пу были включены 35 пациентов без МС и КРС (группа контроля). 2-ю группу составили 17 пациентов с КРС 2 типа. В 3-ю группу вошли 19 п</w:t>
      </w:r>
      <w:proofErr w:type="gramStart"/>
      <w:r w:rsidRPr="00A41579">
        <w:rPr>
          <w:rFonts w:ascii="Times New Roman" w:hAnsi="Times New Roman"/>
          <w:sz w:val="28"/>
          <w:szCs w:val="28"/>
        </w:rPr>
        <w:t>а-</w:t>
      </w:r>
      <w:proofErr w:type="gramEnd"/>
      <w:r w:rsidRPr="00A41579">
        <w:rPr>
          <w:rFonts w:ascii="Times New Roman" w:hAnsi="Times New Roman"/>
          <w:sz w:val="28"/>
          <w:szCs w:val="28"/>
        </w:rPr>
        <w:t xml:space="preserve"> циентов с  МС без одновременного поражения сердца и  почек. В  4-ю группу были включены 29  пациентов, у  которых имелось сочетание МС и КРС 2 типа. Данные представлены в виде: Ме (интерквартильный размах). Статистическую значимость различий и взаимосвязей оцен</w:t>
      </w:r>
      <w:proofErr w:type="gramStart"/>
      <w:r w:rsidRPr="00A41579">
        <w:rPr>
          <w:rFonts w:ascii="Times New Roman" w:hAnsi="Times New Roman"/>
          <w:sz w:val="28"/>
          <w:szCs w:val="28"/>
        </w:rPr>
        <w:t>и-</w:t>
      </w:r>
      <w:proofErr w:type="gramEnd"/>
      <w:r w:rsidRPr="00A41579">
        <w:rPr>
          <w:rFonts w:ascii="Times New Roman" w:hAnsi="Times New Roman"/>
          <w:sz w:val="28"/>
          <w:szCs w:val="28"/>
        </w:rPr>
        <w:t xml:space="preserve"> вали с помощью стандартных методов непараметрической статистики. Результаты: По возрасту и полу исс</w:t>
      </w:r>
      <w:r w:rsidR="001C76B6">
        <w:rPr>
          <w:rFonts w:ascii="Times New Roman" w:hAnsi="Times New Roman"/>
          <w:sz w:val="28"/>
          <w:szCs w:val="28"/>
        </w:rPr>
        <w:t>ледуемые группы были сопостави</w:t>
      </w:r>
      <w:r w:rsidRPr="00A41579">
        <w:rPr>
          <w:rFonts w:ascii="Times New Roman" w:hAnsi="Times New Roman"/>
          <w:sz w:val="28"/>
          <w:szCs w:val="28"/>
        </w:rPr>
        <w:t>мы. Группа пациентов с  сочетанием МС и КРС 2  типа отличалась от группы контроля по следующим показателям: ИМТ соответственно 31,1  (28,1–33,4) и  24,8  (23,0–26,3)  кг/м2, p=0,0001; СКФ соответстве</w:t>
      </w:r>
      <w:proofErr w:type="gramStart"/>
      <w:r w:rsidRPr="00A41579">
        <w:rPr>
          <w:rFonts w:ascii="Times New Roman" w:hAnsi="Times New Roman"/>
          <w:sz w:val="28"/>
          <w:szCs w:val="28"/>
        </w:rPr>
        <w:t>н-</w:t>
      </w:r>
      <w:proofErr w:type="gramEnd"/>
      <w:r w:rsidRPr="00A41579">
        <w:rPr>
          <w:rFonts w:ascii="Times New Roman" w:hAnsi="Times New Roman"/>
          <w:sz w:val="28"/>
          <w:szCs w:val="28"/>
        </w:rPr>
        <w:t xml:space="preserve"> но 56,0  (48,5–66,5) и  81,6  (69,9–98,4)  мл/мин/1,73м2  p=0,0001; ЛПНП соответственно 3,7  (3,0–4,1) и  3,0  (2,0–3,8) ммоль/л, p=0,023; ТГ соот- ветственно 2,2 (1,4–2,9) и 1,6 (1,1–2,1) ммоль/л, p=0,008; ИММЛЖ с</w:t>
      </w:r>
      <w:proofErr w:type="gramStart"/>
      <w:r w:rsidRPr="00A41579">
        <w:rPr>
          <w:rFonts w:ascii="Times New Roman" w:hAnsi="Times New Roman"/>
          <w:sz w:val="28"/>
          <w:szCs w:val="28"/>
        </w:rPr>
        <w:t>о-</w:t>
      </w:r>
      <w:proofErr w:type="gramEnd"/>
      <w:r w:rsidRPr="00A41579">
        <w:rPr>
          <w:rFonts w:ascii="Times New Roman" w:hAnsi="Times New Roman"/>
          <w:sz w:val="28"/>
          <w:szCs w:val="28"/>
        </w:rPr>
        <w:t xml:space="preserve"> ответственно 94,0 (90,0–96,0) и 82,0 (78,0</w:t>
      </w:r>
      <w:r w:rsidR="001C76B6">
        <w:rPr>
          <w:rFonts w:ascii="Times New Roman" w:hAnsi="Times New Roman"/>
          <w:sz w:val="28"/>
          <w:szCs w:val="28"/>
        </w:rPr>
        <w:t>–89,0) г/м2, p=0,0006. При про</w:t>
      </w:r>
      <w:r w:rsidRPr="00A41579">
        <w:rPr>
          <w:rFonts w:ascii="Times New Roman" w:hAnsi="Times New Roman"/>
          <w:sz w:val="28"/>
          <w:szCs w:val="28"/>
        </w:rPr>
        <w:t xml:space="preserve">ведении логистического регрессионного анализа сочетание МС и КРС 337 сопровождалось </w:t>
      </w:r>
      <w:r w:rsidRPr="00A41579">
        <w:rPr>
          <w:rFonts w:ascii="Times New Roman" w:hAnsi="Times New Roman"/>
          <w:sz w:val="28"/>
          <w:szCs w:val="28"/>
        </w:rPr>
        <w:lastRenderedPageBreak/>
        <w:t xml:space="preserve">увеличением риска развития </w:t>
      </w:r>
      <w:r w:rsidR="001C76B6">
        <w:rPr>
          <w:rFonts w:ascii="Times New Roman" w:hAnsi="Times New Roman"/>
          <w:sz w:val="28"/>
          <w:szCs w:val="28"/>
        </w:rPr>
        <w:t>кальцификации аорталь</w:t>
      </w:r>
      <w:r w:rsidRPr="00A41579">
        <w:rPr>
          <w:rFonts w:ascii="Times New Roman" w:hAnsi="Times New Roman"/>
          <w:sz w:val="28"/>
          <w:szCs w:val="28"/>
        </w:rPr>
        <w:t xml:space="preserve">ного и митрального клапанов сердца: ОШ 2,204 ДИ 1,157–4,199, </w:t>
      </w:r>
      <w:proofErr w:type="gramStart"/>
      <w:r w:rsidRPr="00A41579">
        <w:rPr>
          <w:rFonts w:ascii="Times New Roman" w:hAnsi="Times New Roman"/>
          <w:sz w:val="28"/>
          <w:szCs w:val="28"/>
        </w:rPr>
        <w:t>р</w:t>
      </w:r>
      <w:proofErr w:type="gramEnd"/>
      <w:r w:rsidRPr="00A41579">
        <w:rPr>
          <w:rFonts w:ascii="Times New Roman" w:hAnsi="Times New Roman"/>
          <w:sz w:val="28"/>
          <w:szCs w:val="28"/>
        </w:rPr>
        <w:t>=0,013. Обсуждение и  выводы. У  обслед</w:t>
      </w:r>
      <w:r w:rsidR="001C76B6">
        <w:rPr>
          <w:rFonts w:ascii="Times New Roman" w:hAnsi="Times New Roman"/>
          <w:sz w:val="28"/>
          <w:szCs w:val="28"/>
        </w:rPr>
        <w:t>ованных нами пациентов с  соче</w:t>
      </w:r>
      <w:r w:rsidRPr="00A41579">
        <w:rPr>
          <w:rFonts w:ascii="Times New Roman" w:hAnsi="Times New Roman"/>
          <w:sz w:val="28"/>
          <w:szCs w:val="28"/>
        </w:rPr>
        <w:t>танием МС и КРС 2 типа, при мин</w:t>
      </w:r>
      <w:r w:rsidR="001C76B6">
        <w:rPr>
          <w:rFonts w:ascii="Times New Roman" w:hAnsi="Times New Roman"/>
          <w:sz w:val="28"/>
          <w:szCs w:val="28"/>
        </w:rPr>
        <w:t>имальной гипертрофии левого же</w:t>
      </w:r>
      <w:r w:rsidRPr="00A41579">
        <w:rPr>
          <w:rFonts w:ascii="Times New Roman" w:hAnsi="Times New Roman"/>
          <w:sz w:val="28"/>
          <w:szCs w:val="28"/>
        </w:rPr>
        <w:t>лудочка, отсутствии диастолической и систолической дисфункции ЛЖ, величина СКФ соответствовала ХБП С3 стадии. Они отл</w:t>
      </w:r>
      <w:r w:rsidR="001C76B6">
        <w:rPr>
          <w:rFonts w:ascii="Times New Roman" w:hAnsi="Times New Roman"/>
          <w:sz w:val="28"/>
          <w:szCs w:val="28"/>
        </w:rPr>
        <w:t>ичались дис</w:t>
      </w:r>
      <w:r w:rsidRPr="00A41579">
        <w:rPr>
          <w:rFonts w:ascii="Times New Roman" w:hAnsi="Times New Roman"/>
          <w:sz w:val="28"/>
          <w:szCs w:val="28"/>
        </w:rPr>
        <w:t xml:space="preserve">липидемией (уровень ЛПНП и ТГ были значимо выше, по сравнению с  контрольной группой), а  также наличием кальцификации клапанов сердца. Таким образом, сочетание МС </w:t>
      </w:r>
      <w:r w:rsidR="001C76B6">
        <w:rPr>
          <w:rFonts w:ascii="Times New Roman" w:hAnsi="Times New Roman"/>
          <w:sz w:val="28"/>
          <w:szCs w:val="28"/>
        </w:rPr>
        <w:t>и КРС 2 типа ухудшает сердечно-</w:t>
      </w:r>
      <w:r w:rsidRPr="00A41579">
        <w:rPr>
          <w:rFonts w:ascii="Times New Roman" w:hAnsi="Times New Roman"/>
          <w:sz w:val="28"/>
          <w:szCs w:val="28"/>
        </w:rPr>
        <w:t xml:space="preserve">сосудистый прогноз и требует более агрессивной </w:t>
      </w:r>
      <w:r w:rsidR="001C76B6">
        <w:rPr>
          <w:rFonts w:ascii="Times New Roman" w:hAnsi="Times New Roman"/>
          <w:sz w:val="28"/>
          <w:szCs w:val="28"/>
        </w:rPr>
        <w:t>карди</w:t>
      </w:r>
      <w:proofErr w:type="gramStart"/>
      <w:r w:rsidR="001C76B6">
        <w:rPr>
          <w:rFonts w:ascii="Times New Roman" w:hAnsi="Times New Roman"/>
          <w:sz w:val="28"/>
          <w:szCs w:val="28"/>
        </w:rPr>
        <w:t>о-</w:t>
      </w:r>
      <w:proofErr w:type="gramEnd"/>
      <w:r w:rsidR="001C76B6">
        <w:rPr>
          <w:rFonts w:ascii="Times New Roman" w:hAnsi="Times New Roman"/>
          <w:sz w:val="28"/>
          <w:szCs w:val="28"/>
        </w:rPr>
        <w:t xml:space="preserve"> и нефропро</w:t>
      </w:r>
      <w:r w:rsidRPr="00A41579">
        <w:rPr>
          <w:rFonts w:ascii="Times New Roman" w:hAnsi="Times New Roman"/>
          <w:sz w:val="28"/>
          <w:szCs w:val="28"/>
        </w:rPr>
        <w:t xml:space="preserve">тективной терапии. </w:t>
      </w:r>
    </w:p>
    <w:p w:rsidR="00A41579" w:rsidRPr="00A41579" w:rsidRDefault="00A41579" w:rsidP="00A41579">
      <w:pPr>
        <w:spacing w:line="360" w:lineRule="auto"/>
        <w:ind w:left="426"/>
        <w:contextualSpacing/>
        <w:jc w:val="both"/>
        <w:rPr>
          <w:rFonts w:ascii="Times New Roman" w:hAnsi="Times New Roman"/>
          <w:iCs/>
          <w:sz w:val="28"/>
          <w:szCs w:val="28"/>
          <w:lang w:val="en-US"/>
        </w:rPr>
      </w:pPr>
      <w:r w:rsidRPr="00A41579">
        <w:rPr>
          <w:rFonts w:ascii="Times New Roman" w:hAnsi="Times New Roman"/>
          <w:sz w:val="28"/>
          <w:szCs w:val="28"/>
        </w:rPr>
        <w:t>Автор выражает благодарность д.м.н., проф. Румянцеву А.Ш.и зав. кафедрой факультетской терапии д.м.н., проф. Шишкину А. Н.</w:t>
      </w:r>
    </w:p>
    <w:p w:rsidR="00A41579" w:rsidRDefault="00A41579">
      <w:pPr>
        <w:rPr>
          <w:rFonts w:ascii="Times New Roman" w:hAnsi="Times New Roman"/>
          <w:sz w:val="28"/>
          <w:szCs w:val="28"/>
        </w:rPr>
      </w:pPr>
    </w:p>
    <w:p w:rsidR="00A41579" w:rsidRDefault="00A41579">
      <w:pPr>
        <w:rPr>
          <w:rFonts w:ascii="Times New Roman" w:hAnsi="Times New Roman"/>
          <w:sz w:val="28"/>
          <w:szCs w:val="28"/>
        </w:rPr>
      </w:pPr>
    </w:p>
    <w:p w:rsidR="00A41579" w:rsidRDefault="00A41579">
      <w:pPr>
        <w:rPr>
          <w:rFonts w:ascii="Times New Roman" w:hAnsi="Times New Roman"/>
          <w:sz w:val="28"/>
          <w:szCs w:val="28"/>
        </w:rPr>
      </w:pPr>
    </w:p>
    <w:p w:rsidR="00A41579" w:rsidRDefault="00A41579">
      <w:pPr>
        <w:rPr>
          <w:rFonts w:ascii="Times New Roman" w:hAnsi="Times New Roman"/>
          <w:sz w:val="28"/>
          <w:szCs w:val="28"/>
        </w:rPr>
      </w:pPr>
    </w:p>
    <w:p w:rsidR="00A41579" w:rsidRDefault="00A41579">
      <w:pPr>
        <w:rPr>
          <w:rFonts w:ascii="Times New Roman" w:hAnsi="Times New Roman"/>
          <w:sz w:val="28"/>
          <w:szCs w:val="28"/>
        </w:rPr>
      </w:pPr>
    </w:p>
    <w:p w:rsidR="00A41579" w:rsidRDefault="00A41579">
      <w:pPr>
        <w:rPr>
          <w:rFonts w:ascii="Times New Roman" w:hAnsi="Times New Roman"/>
          <w:sz w:val="28"/>
          <w:szCs w:val="28"/>
        </w:rPr>
      </w:pPr>
    </w:p>
    <w:p w:rsidR="00A41579" w:rsidRPr="00A41579" w:rsidRDefault="00A41579">
      <w:pPr>
        <w:rPr>
          <w:rFonts w:ascii="Times New Roman" w:hAnsi="Times New Roman"/>
          <w:sz w:val="28"/>
          <w:szCs w:val="28"/>
        </w:rPr>
      </w:pPr>
    </w:p>
    <w:sectPr w:rsidR="00A41579" w:rsidRPr="00A41579" w:rsidSect="00D76AF3">
      <w:footerReference w:type="default" r:id="rId35"/>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96" w:rsidRDefault="00906B96" w:rsidP="00452814">
      <w:pPr>
        <w:spacing w:after="0" w:line="240" w:lineRule="auto"/>
      </w:pPr>
      <w:r>
        <w:separator/>
      </w:r>
    </w:p>
  </w:endnote>
  <w:endnote w:type="continuationSeparator" w:id="0">
    <w:p w:rsidR="00906B96" w:rsidRDefault="00906B96" w:rsidP="0045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Math-Regular">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FreeSetLight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54604"/>
      <w:docPartObj>
        <w:docPartGallery w:val="Page Numbers (Bottom of Page)"/>
        <w:docPartUnique/>
      </w:docPartObj>
    </w:sdtPr>
    <w:sdtEndPr/>
    <w:sdtContent>
      <w:p w:rsidR="00940642" w:rsidRDefault="00940642">
        <w:pPr>
          <w:pStyle w:val="a8"/>
          <w:jc w:val="right"/>
        </w:pPr>
        <w:r>
          <w:fldChar w:fldCharType="begin"/>
        </w:r>
        <w:r>
          <w:instrText>PAGE   \* MERGEFORMAT</w:instrText>
        </w:r>
        <w:r>
          <w:fldChar w:fldCharType="separate"/>
        </w:r>
        <w:r w:rsidR="001C76B6">
          <w:rPr>
            <w:noProof/>
          </w:rPr>
          <w:t>91</w:t>
        </w:r>
        <w:r>
          <w:fldChar w:fldCharType="end"/>
        </w:r>
      </w:p>
    </w:sdtContent>
  </w:sdt>
  <w:p w:rsidR="00940642" w:rsidRDefault="009406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96" w:rsidRDefault="00906B96" w:rsidP="00452814">
      <w:pPr>
        <w:spacing w:after="0" w:line="240" w:lineRule="auto"/>
      </w:pPr>
      <w:r>
        <w:separator/>
      </w:r>
    </w:p>
  </w:footnote>
  <w:footnote w:type="continuationSeparator" w:id="0">
    <w:p w:rsidR="00906B96" w:rsidRDefault="00906B96" w:rsidP="00452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775"/>
    <w:multiLevelType w:val="hybridMultilevel"/>
    <w:tmpl w:val="78665AA0"/>
    <w:lvl w:ilvl="0" w:tplc="2104E018">
      <w:start w:val="1"/>
      <w:numFmt w:val="decimal"/>
      <w:lvlText w:val="%1."/>
      <w:lvlJc w:val="left"/>
      <w:pPr>
        <w:tabs>
          <w:tab w:val="num" w:pos="720"/>
        </w:tabs>
        <w:ind w:left="720" w:hanging="360"/>
      </w:pPr>
    </w:lvl>
    <w:lvl w:ilvl="1" w:tplc="B3101022" w:tentative="1">
      <w:start w:val="1"/>
      <w:numFmt w:val="decimal"/>
      <w:lvlText w:val="%2."/>
      <w:lvlJc w:val="left"/>
      <w:pPr>
        <w:tabs>
          <w:tab w:val="num" w:pos="1440"/>
        </w:tabs>
        <w:ind w:left="1440" w:hanging="360"/>
      </w:pPr>
    </w:lvl>
    <w:lvl w:ilvl="2" w:tplc="39EED53E" w:tentative="1">
      <w:start w:val="1"/>
      <w:numFmt w:val="decimal"/>
      <w:lvlText w:val="%3."/>
      <w:lvlJc w:val="left"/>
      <w:pPr>
        <w:tabs>
          <w:tab w:val="num" w:pos="2160"/>
        </w:tabs>
        <w:ind w:left="2160" w:hanging="360"/>
      </w:pPr>
    </w:lvl>
    <w:lvl w:ilvl="3" w:tplc="6652DDAA" w:tentative="1">
      <w:start w:val="1"/>
      <w:numFmt w:val="decimal"/>
      <w:lvlText w:val="%4."/>
      <w:lvlJc w:val="left"/>
      <w:pPr>
        <w:tabs>
          <w:tab w:val="num" w:pos="2880"/>
        </w:tabs>
        <w:ind w:left="2880" w:hanging="360"/>
      </w:pPr>
    </w:lvl>
    <w:lvl w:ilvl="4" w:tplc="653E6DF6" w:tentative="1">
      <w:start w:val="1"/>
      <w:numFmt w:val="decimal"/>
      <w:lvlText w:val="%5."/>
      <w:lvlJc w:val="left"/>
      <w:pPr>
        <w:tabs>
          <w:tab w:val="num" w:pos="3600"/>
        </w:tabs>
        <w:ind w:left="3600" w:hanging="360"/>
      </w:pPr>
    </w:lvl>
    <w:lvl w:ilvl="5" w:tplc="F15042C2" w:tentative="1">
      <w:start w:val="1"/>
      <w:numFmt w:val="decimal"/>
      <w:lvlText w:val="%6."/>
      <w:lvlJc w:val="left"/>
      <w:pPr>
        <w:tabs>
          <w:tab w:val="num" w:pos="4320"/>
        </w:tabs>
        <w:ind w:left="4320" w:hanging="360"/>
      </w:pPr>
    </w:lvl>
    <w:lvl w:ilvl="6" w:tplc="5BD8CE4C" w:tentative="1">
      <w:start w:val="1"/>
      <w:numFmt w:val="decimal"/>
      <w:lvlText w:val="%7."/>
      <w:lvlJc w:val="left"/>
      <w:pPr>
        <w:tabs>
          <w:tab w:val="num" w:pos="5040"/>
        </w:tabs>
        <w:ind w:left="5040" w:hanging="360"/>
      </w:pPr>
    </w:lvl>
    <w:lvl w:ilvl="7" w:tplc="E54A0DC8" w:tentative="1">
      <w:start w:val="1"/>
      <w:numFmt w:val="decimal"/>
      <w:lvlText w:val="%8."/>
      <w:lvlJc w:val="left"/>
      <w:pPr>
        <w:tabs>
          <w:tab w:val="num" w:pos="5760"/>
        </w:tabs>
        <w:ind w:left="5760" w:hanging="360"/>
      </w:pPr>
    </w:lvl>
    <w:lvl w:ilvl="8" w:tplc="19820F20" w:tentative="1">
      <w:start w:val="1"/>
      <w:numFmt w:val="decimal"/>
      <w:lvlText w:val="%9."/>
      <w:lvlJc w:val="left"/>
      <w:pPr>
        <w:tabs>
          <w:tab w:val="num" w:pos="6480"/>
        </w:tabs>
        <w:ind w:left="6480" w:hanging="360"/>
      </w:pPr>
    </w:lvl>
  </w:abstractNum>
  <w:abstractNum w:abstractNumId="1">
    <w:nsid w:val="162F4714"/>
    <w:multiLevelType w:val="hybridMultilevel"/>
    <w:tmpl w:val="3E443FA8"/>
    <w:lvl w:ilvl="0" w:tplc="7EE80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E608A"/>
    <w:multiLevelType w:val="hybridMultilevel"/>
    <w:tmpl w:val="A3F21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76826"/>
    <w:multiLevelType w:val="hybridMultilevel"/>
    <w:tmpl w:val="777A2120"/>
    <w:lvl w:ilvl="0" w:tplc="5516B698">
      <w:start w:val="3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34247"/>
    <w:multiLevelType w:val="multilevel"/>
    <w:tmpl w:val="DA404E0C"/>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3D8B49F9"/>
    <w:multiLevelType w:val="multilevel"/>
    <w:tmpl w:val="5400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597350"/>
    <w:multiLevelType w:val="multilevel"/>
    <w:tmpl w:val="1D8276D0"/>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6E26183"/>
    <w:multiLevelType w:val="hybridMultilevel"/>
    <w:tmpl w:val="6A605D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016193"/>
    <w:multiLevelType w:val="hybridMultilevel"/>
    <w:tmpl w:val="8E06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9149C8"/>
    <w:multiLevelType w:val="hybridMultilevel"/>
    <w:tmpl w:val="91001AEA"/>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A2298D"/>
    <w:multiLevelType w:val="hybridMultilevel"/>
    <w:tmpl w:val="1CC27FA8"/>
    <w:lvl w:ilvl="0" w:tplc="42925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6C3FCD"/>
    <w:multiLevelType w:val="multilevel"/>
    <w:tmpl w:val="B630FD0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5"/>
  </w:num>
  <w:num w:numId="5">
    <w:abstractNumId w:val="2"/>
  </w:num>
  <w:num w:numId="6">
    <w:abstractNumId w:val="7"/>
  </w:num>
  <w:num w:numId="7">
    <w:abstractNumId w:val="1"/>
  </w:num>
  <w:num w:numId="8">
    <w:abstractNumId w:val="10"/>
  </w:num>
  <w:num w:numId="9">
    <w:abstractNumId w:val="0"/>
  </w:num>
  <w:num w:numId="10">
    <w:abstractNumId w:val="3"/>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3D"/>
    <w:rsid w:val="00001ADA"/>
    <w:rsid w:val="00003437"/>
    <w:rsid w:val="00003862"/>
    <w:rsid w:val="000038BA"/>
    <w:rsid w:val="000043FB"/>
    <w:rsid w:val="000053D1"/>
    <w:rsid w:val="000066E8"/>
    <w:rsid w:val="00007038"/>
    <w:rsid w:val="0001076F"/>
    <w:rsid w:val="000107B4"/>
    <w:rsid w:val="0001228F"/>
    <w:rsid w:val="00012E78"/>
    <w:rsid w:val="00013CCA"/>
    <w:rsid w:val="00013D6F"/>
    <w:rsid w:val="00014428"/>
    <w:rsid w:val="000147AD"/>
    <w:rsid w:val="00015A75"/>
    <w:rsid w:val="000208C7"/>
    <w:rsid w:val="0002101C"/>
    <w:rsid w:val="00021F27"/>
    <w:rsid w:val="00021F8C"/>
    <w:rsid w:val="00023888"/>
    <w:rsid w:val="00023F65"/>
    <w:rsid w:val="00024ACB"/>
    <w:rsid w:val="000265A5"/>
    <w:rsid w:val="0002767E"/>
    <w:rsid w:val="0003006D"/>
    <w:rsid w:val="000304D7"/>
    <w:rsid w:val="00030D49"/>
    <w:rsid w:val="00030E35"/>
    <w:rsid w:val="00031F59"/>
    <w:rsid w:val="00032B0C"/>
    <w:rsid w:val="00033FE2"/>
    <w:rsid w:val="00034DC4"/>
    <w:rsid w:val="00035EC0"/>
    <w:rsid w:val="00036A2C"/>
    <w:rsid w:val="00036B1B"/>
    <w:rsid w:val="00037962"/>
    <w:rsid w:val="00037C49"/>
    <w:rsid w:val="000416C5"/>
    <w:rsid w:val="000421C7"/>
    <w:rsid w:val="00043025"/>
    <w:rsid w:val="000444F2"/>
    <w:rsid w:val="00044C74"/>
    <w:rsid w:val="00045608"/>
    <w:rsid w:val="0004593D"/>
    <w:rsid w:val="000467ED"/>
    <w:rsid w:val="0004742D"/>
    <w:rsid w:val="0005011D"/>
    <w:rsid w:val="00050450"/>
    <w:rsid w:val="0005180A"/>
    <w:rsid w:val="00053EC1"/>
    <w:rsid w:val="00054397"/>
    <w:rsid w:val="000543FA"/>
    <w:rsid w:val="000546B5"/>
    <w:rsid w:val="00055D89"/>
    <w:rsid w:val="00056110"/>
    <w:rsid w:val="00056A97"/>
    <w:rsid w:val="00060CDD"/>
    <w:rsid w:val="00061745"/>
    <w:rsid w:val="00061758"/>
    <w:rsid w:val="00064EF1"/>
    <w:rsid w:val="00064F90"/>
    <w:rsid w:val="000658D6"/>
    <w:rsid w:val="000670AD"/>
    <w:rsid w:val="00067A5F"/>
    <w:rsid w:val="00070145"/>
    <w:rsid w:val="00072F5E"/>
    <w:rsid w:val="00073265"/>
    <w:rsid w:val="00075A65"/>
    <w:rsid w:val="00075E2C"/>
    <w:rsid w:val="00076D9A"/>
    <w:rsid w:val="00077555"/>
    <w:rsid w:val="00080235"/>
    <w:rsid w:val="0008032F"/>
    <w:rsid w:val="000806D2"/>
    <w:rsid w:val="00081592"/>
    <w:rsid w:val="00082053"/>
    <w:rsid w:val="00082A4A"/>
    <w:rsid w:val="00082C9A"/>
    <w:rsid w:val="00083316"/>
    <w:rsid w:val="000859B3"/>
    <w:rsid w:val="00086AC6"/>
    <w:rsid w:val="00086C5E"/>
    <w:rsid w:val="00086FFB"/>
    <w:rsid w:val="00087727"/>
    <w:rsid w:val="00087DEF"/>
    <w:rsid w:val="000905DF"/>
    <w:rsid w:val="00092B22"/>
    <w:rsid w:val="000934C4"/>
    <w:rsid w:val="000937BC"/>
    <w:rsid w:val="00093DCB"/>
    <w:rsid w:val="00094338"/>
    <w:rsid w:val="00094732"/>
    <w:rsid w:val="0009530A"/>
    <w:rsid w:val="0009596E"/>
    <w:rsid w:val="000966D0"/>
    <w:rsid w:val="00096ADA"/>
    <w:rsid w:val="000A0129"/>
    <w:rsid w:val="000A05E4"/>
    <w:rsid w:val="000A0A66"/>
    <w:rsid w:val="000A0D12"/>
    <w:rsid w:val="000A15AD"/>
    <w:rsid w:val="000A26D6"/>
    <w:rsid w:val="000A276D"/>
    <w:rsid w:val="000A3335"/>
    <w:rsid w:val="000A386B"/>
    <w:rsid w:val="000A580E"/>
    <w:rsid w:val="000A5FCA"/>
    <w:rsid w:val="000A6134"/>
    <w:rsid w:val="000B071D"/>
    <w:rsid w:val="000B136B"/>
    <w:rsid w:val="000B1E0E"/>
    <w:rsid w:val="000B2074"/>
    <w:rsid w:val="000B2756"/>
    <w:rsid w:val="000B2DA8"/>
    <w:rsid w:val="000B3386"/>
    <w:rsid w:val="000B3457"/>
    <w:rsid w:val="000B38AD"/>
    <w:rsid w:val="000B615A"/>
    <w:rsid w:val="000B65BB"/>
    <w:rsid w:val="000B73C2"/>
    <w:rsid w:val="000B7A8B"/>
    <w:rsid w:val="000B7D8F"/>
    <w:rsid w:val="000C0B97"/>
    <w:rsid w:val="000C0DEC"/>
    <w:rsid w:val="000C12A4"/>
    <w:rsid w:val="000C13DC"/>
    <w:rsid w:val="000C1AA2"/>
    <w:rsid w:val="000C21EB"/>
    <w:rsid w:val="000C260A"/>
    <w:rsid w:val="000C2C7A"/>
    <w:rsid w:val="000C2D2E"/>
    <w:rsid w:val="000C30C7"/>
    <w:rsid w:val="000C632D"/>
    <w:rsid w:val="000C66D2"/>
    <w:rsid w:val="000D0EE1"/>
    <w:rsid w:val="000D1AA4"/>
    <w:rsid w:val="000D1D28"/>
    <w:rsid w:val="000D3EAF"/>
    <w:rsid w:val="000D4577"/>
    <w:rsid w:val="000D4C7B"/>
    <w:rsid w:val="000D50BB"/>
    <w:rsid w:val="000E0367"/>
    <w:rsid w:val="000E0ADC"/>
    <w:rsid w:val="000E0CAA"/>
    <w:rsid w:val="000E1104"/>
    <w:rsid w:val="000E127A"/>
    <w:rsid w:val="000E28DE"/>
    <w:rsid w:val="000E2DFF"/>
    <w:rsid w:val="000E3593"/>
    <w:rsid w:val="000E37AE"/>
    <w:rsid w:val="000E43AC"/>
    <w:rsid w:val="000E587B"/>
    <w:rsid w:val="000E5ADE"/>
    <w:rsid w:val="000E6A1B"/>
    <w:rsid w:val="000F021B"/>
    <w:rsid w:val="000F2F56"/>
    <w:rsid w:val="000F341C"/>
    <w:rsid w:val="000F588A"/>
    <w:rsid w:val="000F6EBA"/>
    <w:rsid w:val="000F727A"/>
    <w:rsid w:val="001003B5"/>
    <w:rsid w:val="00100444"/>
    <w:rsid w:val="00100A0D"/>
    <w:rsid w:val="0010215B"/>
    <w:rsid w:val="00102809"/>
    <w:rsid w:val="00103445"/>
    <w:rsid w:val="0010471F"/>
    <w:rsid w:val="00105769"/>
    <w:rsid w:val="00105FBD"/>
    <w:rsid w:val="0010654A"/>
    <w:rsid w:val="001072E6"/>
    <w:rsid w:val="00107718"/>
    <w:rsid w:val="00107733"/>
    <w:rsid w:val="00110951"/>
    <w:rsid w:val="00111872"/>
    <w:rsid w:val="00111BE7"/>
    <w:rsid w:val="00112268"/>
    <w:rsid w:val="00115840"/>
    <w:rsid w:val="0011629C"/>
    <w:rsid w:val="001203F9"/>
    <w:rsid w:val="0012078B"/>
    <w:rsid w:val="00121974"/>
    <w:rsid w:val="00123CC3"/>
    <w:rsid w:val="00123F34"/>
    <w:rsid w:val="001242DD"/>
    <w:rsid w:val="0012520A"/>
    <w:rsid w:val="001258D8"/>
    <w:rsid w:val="00127155"/>
    <w:rsid w:val="0012755A"/>
    <w:rsid w:val="001317B7"/>
    <w:rsid w:val="0013192C"/>
    <w:rsid w:val="0013241F"/>
    <w:rsid w:val="001325AC"/>
    <w:rsid w:val="001329BF"/>
    <w:rsid w:val="00133998"/>
    <w:rsid w:val="001346D3"/>
    <w:rsid w:val="0013556B"/>
    <w:rsid w:val="00135665"/>
    <w:rsid w:val="00136650"/>
    <w:rsid w:val="00137430"/>
    <w:rsid w:val="001401A8"/>
    <w:rsid w:val="00140F18"/>
    <w:rsid w:val="00141FCE"/>
    <w:rsid w:val="001437D3"/>
    <w:rsid w:val="00144B8A"/>
    <w:rsid w:val="00146163"/>
    <w:rsid w:val="00147086"/>
    <w:rsid w:val="00147890"/>
    <w:rsid w:val="001478C6"/>
    <w:rsid w:val="00151083"/>
    <w:rsid w:val="0015332B"/>
    <w:rsid w:val="00153DF9"/>
    <w:rsid w:val="00153EEC"/>
    <w:rsid w:val="00153F89"/>
    <w:rsid w:val="00154201"/>
    <w:rsid w:val="001543FE"/>
    <w:rsid w:val="00154972"/>
    <w:rsid w:val="00154CF3"/>
    <w:rsid w:val="0015522C"/>
    <w:rsid w:val="001560BB"/>
    <w:rsid w:val="0015704F"/>
    <w:rsid w:val="00157EFE"/>
    <w:rsid w:val="00160C64"/>
    <w:rsid w:val="00161F26"/>
    <w:rsid w:val="00161F7E"/>
    <w:rsid w:val="001620B5"/>
    <w:rsid w:val="00162CB4"/>
    <w:rsid w:val="00162DAA"/>
    <w:rsid w:val="00163921"/>
    <w:rsid w:val="00164241"/>
    <w:rsid w:val="00164AAB"/>
    <w:rsid w:val="0016680D"/>
    <w:rsid w:val="00171FC3"/>
    <w:rsid w:val="00173A1C"/>
    <w:rsid w:val="00174412"/>
    <w:rsid w:val="001757D2"/>
    <w:rsid w:val="001759AC"/>
    <w:rsid w:val="00176921"/>
    <w:rsid w:val="00177B81"/>
    <w:rsid w:val="00177C4C"/>
    <w:rsid w:val="001801DD"/>
    <w:rsid w:val="00180623"/>
    <w:rsid w:val="00180C39"/>
    <w:rsid w:val="00181062"/>
    <w:rsid w:val="0018307B"/>
    <w:rsid w:val="001842EA"/>
    <w:rsid w:val="0018561B"/>
    <w:rsid w:val="001866CA"/>
    <w:rsid w:val="00187A03"/>
    <w:rsid w:val="001938FE"/>
    <w:rsid w:val="00193B62"/>
    <w:rsid w:val="00194FBB"/>
    <w:rsid w:val="001950B9"/>
    <w:rsid w:val="0019561D"/>
    <w:rsid w:val="00195E80"/>
    <w:rsid w:val="00195FBD"/>
    <w:rsid w:val="0019639E"/>
    <w:rsid w:val="001A0D20"/>
    <w:rsid w:val="001A1472"/>
    <w:rsid w:val="001A18D8"/>
    <w:rsid w:val="001A223F"/>
    <w:rsid w:val="001A3622"/>
    <w:rsid w:val="001A4868"/>
    <w:rsid w:val="001A4F6A"/>
    <w:rsid w:val="001A6396"/>
    <w:rsid w:val="001A6879"/>
    <w:rsid w:val="001A7636"/>
    <w:rsid w:val="001B1734"/>
    <w:rsid w:val="001B251A"/>
    <w:rsid w:val="001B2585"/>
    <w:rsid w:val="001B49DE"/>
    <w:rsid w:val="001B6EA7"/>
    <w:rsid w:val="001B7D63"/>
    <w:rsid w:val="001C03DD"/>
    <w:rsid w:val="001C1126"/>
    <w:rsid w:val="001C15A8"/>
    <w:rsid w:val="001C28A1"/>
    <w:rsid w:val="001C33B9"/>
    <w:rsid w:val="001C42FC"/>
    <w:rsid w:val="001C4DA9"/>
    <w:rsid w:val="001C4DB7"/>
    <w:rsid w:val="001C76B6"/>
    <w:rsid w:val="001D1436"/>
    <w:rsid w:val="001D3ED1"/>
    <w:rsid w:val="001D435B"/>
    <w:rsid w:val="001D51F5"/>
    <w:rsid w:val="001D5270"/>
    <w:rsid w:val="001D6357"/>
    <w:rsid w:val="001D723A"/>
    <w:rsid w:val="001D7A25"/>
    <w:rsid w:val="001E008C"/>
    <w:rsid w:val="001E0E13"/>
    <w:rsid w:val="001E1657"/>
    <w:rsid w:val="001E1C99"/>
    <w:rsid w:val="001E2252"/>
    <w:rsid w:val="001E26DB"/>
    <w:rsid w:val="001E3E4F"/>
    <w:rsid w:val="001E4907"/>
    <w:rsid w:val="001E6963"/>
    <w:rsid w:val="001F103E"/>
    <w:rsid w:val="001F1C14"/>
    <w:rsid w:val="001F38AD"/>
    <w:rsid w:val="001F4DF3"/>
    <w:rsid w:val="001F68E7"/>
    <w:rsid w:val="001F6B82"/>
    <w:rsid w:val="001F73C8"/>
    <w:rsid w:val="0020004C"/>
    <w:rsid w:val="00200953"/>
    <w:rsid w:val="00201D41"/>
    <w:rsid w:val="00204072"/>
    <w:rsid w:val="00204704"/>
    <w:rsid w:val="00204981"/>
    <w:rsid w:val="0020590C"/>
    <w:rsid w:val="00206564"/>
    <w:rsid w:val="002068E9"/>
    <w:rsid w:val="00206FEE"/>
    <w:rsid w:val="0021098D"/>
    <w:rsid w:val="00211FD4"/>
    <w:rsid w:val="0021410A"/>
    <w:rsid w:val="002152BC"/>
    <w:rsid w:val="002153B2"/>
    <w:rsid w:val="00220107"/>
    <w:rsid w:val="0022051B"/>
    <w:rsid w:val="0022326D"/>
    <w:rsid w:val="002232CC"/>
    <w:rsid w:val="0022562A"/>
    <w:rsid w:val="00227927"/>
    <w:rsid w:val="00231B04"/>
    <w:rsid w:val="00233AD0"/>
    <w:rsid w:val="00233F84"/>
    <w:rsid w:val="00236977"/>
    <w:rsid w:val="00240568"/>
    <w:rsid w:val="00241705"/>
    <w:rsid w:val="00243670"/>
    <w:rsid w:val="00243F49"/>
    <w:rsid w:val="0024423C"/>
    <w:rsid w:val="0024527B"/>
    <w:rsid w:val="002454A4"/>
    <w:rsid w:val="00245D99"/>
    <w:rsid w:val="00246052"/>
    <w:rsid w:val="002460A7"/>
    <w:rsid w:val="00250E12"/>
    <w:rsid w:val="002519C5"/>
    <w:rsid w:val="002522EC"/>
    <w:rsid w:val="002525A8"/>
    <w:rsid w:val="00252A3D"/>
    <w:rsid w:val="00253F7E"/>
    <w:rsid w:val="002553E4"/>
    <w:rsid w:val="00255FBC"/>
    <w:rsid w:val="002565B7"/>
    <w:rsid w:val="00256EDC"/>
    <w:rsid w:val="00260C5C"/>
    <w:rsid w:val="00261E29"/>
    <w:rsid w:val="002625B8"/>
    <w:rsid w:val="00262628"/>
    <w:rsid w:val="0026396A"/>
    <w:rsid w:val="002642E2"/>
    <w:rsid w:val="00267392"/>
    <w:rsid w:val="00267503"/>
    <w:rsid w:val="002718D8"/>
    <w:rsid w:val="00271C0F"/>
    <w:rsid w:val="00272BCD"/>
    <w:rsid w:val="002739E3"/>
    <w:rsid w:val="0027522F"/>
    <w:rsid w:val="00276637"/>
    <w:rsid w:val="00277773"/>
    <w:rsid w:val="00277C90"/>
    <w:rsid w:val="00280A05"/>
    <w:rsid w:val="00281564"/>
    <w:rsid w:val="00282381"/>
    <w:rsid w:val="002835E3"/>
    <w:rsid w:val="00286AFD"/>
    <w:rsid w:val="00286CEB"/>
    <w:rsid w:val="0029258E"/>
    <w:rsid w:val="002944D4"/>
    <w:rsid w:val="00294776"/>
    <w:rsid w:val="00295892"/>
    <w:rsid w:val="0029694E"/>
    <w:rsid w:val="0029755A"/>
    <w:rsid w:val="00297E41"/>
    <w:rsid w:val="00297F05"/>
    <w:rsid w:val="00297FD9"/>
    <w:rsid w:val="002A00A9"/>
    <w:rsid w:val="002A02FF"/>
    <w:rsid w:val="002A0A80"/>
    <w:rsid w:val="002A3C76"/>
    <w:rsid w:val="002A3D50"/>
    <w:rsid w:val="002A49F3"/>
    <w:rsid w:val="002A5C71"/>
    <w:rsid w:val="002A6026"/>
    <w:rsid w:val="002A686F"/>
    <w:rsid w:val="002A718B"/>
    <w:rsid w:val="002A71F1"/>
    <w:rsid w:val="002B3F64"/>
    <w:rsid w:val="002B76F6"/>
    <w:rsid w:val="002B78CB"/>
    <w:rsid w:val="002C01E6"/>
    <w:rsid w:val="002C12F3"/>
    <w:rsid w:val="002C1D1D"/>
    <w:rsid w:val="002C2AD6"/>
    <w:rsid w:val="002C42CC"/>
    <w:rsid w:val="002C48B9"/>
    <w:rsid w:val="002C60C7"/>
    <w:rsid w:val="002C68CB"/>
    <w:rsid w:val="002C79CF"/>
    <w:rsid w:val="002C7DD3"/>
    <w:rsid w:val="002C7F7D"/>
    <w:rsid w:val="002D039A"/>
    <w:rsid w:val="002D0859"/>
    <w:rsid w:val="002D0912"/>
    <w:rsid w:val="002D0CD9"/>
    <w:rsid w:val="002D192D"/>
    <w:rsid w:val="002D277C"/>
    <w:rsid w:val="002D2A4F"/>
    <w:rsid w:val="002D43E3"/>
    <w:rsid w:val="002D4478"/>
    <w:rsid w:val="002D5B62"/>
    <w:rsid w:val="002D7C83"/>
    <w:rsid w:val="002E0608"/>
    <w:rsid w:val="002E088F"/>
    <w:rsid w:val="002E2489"/>
    <w:rsid w:val="002E3CAF"/>
    <w:rsid w:val="002E4B23"/>
    <w:rsid w:val="002E4D91"/>
    <w:rsid w:val="002E56B0"/>
    <w:rsid w:val="002E59FF"/>
    <w:rsid w:val="002E5EC6"/>
    <w:rsid w:val="002E78D5"/>
    <w:rsid w:val="002F08A7"/>
    <w:rsid w:val="002F1DA3"/>
    <w:rsid w:val="002F2A62"/>
    <w:rsid w:val="002F39F9"/>
    <w:rsid w:val="002F403E"/>
    <w:rsid w:val="002F417B"/>
    <w:rsid w:val="002F433C"/>
    <w:rsid w:val="002F4420"/>
    <w:rsid w:val="002F4E50"/>
    <w:rsid w:val="002F679D"/>
    <w:rsid w:val="002F697F"/>
    <w:rsid w:val="002F6A70"/>
    <w:rsid w:val="003001D3"/>
    <w:rsid w:val="00300A64"/>
    <w:rsid w:val="00302F2B"/>
    <w:rsid w:val="003040F1"/>
    <w:rsid w:val="0030422D"/>
    <w:rsid w:val="0030425E"/>
    <w:rsid w:val="00304BF2"/>
    <w:rsid w:val="0030544C"/>
    <w:rsid w:val="00305B86"/>
    <w:rsid w:val="0030624E"/>
    <w:rsid w:val="003108D3"/>
    <w:rsid w:val="00310B0A"/>
    <w:rsid w:val="00310D2B"/>
    <w:rsid w:val="00312558"/>
    <w:rsid w:val="00312A30"/>
    <w:rsid w:val="003136B6"/>
    <w:rsid w:val="00313E00"/>
    <w:rsid w:val="00315763"/>
    <w:rsid w:val="003157A2"/>
    <w:rsid w:val="00316231"/>
    <w:rsid w:val="003166B4"/>
    <w:rsid w:val="00317781"/>
    <w:rsid w:val="00322711"/>
    <w:rsid w:val="003230BB"/>
    <w:rsid w:val="0032319C"/>
    <w:rsid w:val="003241F4"/>
    <w:rsid w:val="00325DCE"/>
    <w:rsid w:val="003273EC"/>
    <w:rsid w:val="0033227D"/>
    <w:rsid w:val="003333D8"/>
    <w:rsid w:val="00334DAB"/>
    <w:rsid w:val="00335AC8"/>
    <w:rsid w:val="003403A7"/>
    <w:rsid w:val="00341C84"/>
    <w:rsid w:val="00341EFA"/>
    <w:rsid w:val="00342413"/>
    <w:rsid w:val="0034281C"/>
    <w:rsid w:val="00342853"/>
    <w:rsid w:val="00345282"/>
    <w:rsid w:val="00345E91"/>
    <w:rsid w:val="00346531"/>
    <w:rsid w:val="003474D4"/>
    <w:rsid w:val="00350273"/>
    <w:rsid w:val="00350656"/>
    <w:rsid w:val="00351EBC"/>
    <w:rsid w:val="003524FB"/>
    <w:rsid w:val="00353362"/>
    <w:rsid w:val="00353BE9"/>
    <w:rsid w:val="00354971"/>
    <w:rsid w:val="00354AF3"/>
    <w:rsid w:val="003551EF"/>
    <w:rsid w:val="003557DA"/>
    <w:rsid w:val="00356239"/>
    <w:rsid w:val="0035623B"/>
    <w:rsid w:val="00356CC4"/>
    <w:rsid w:val="0035742F"/>
    <w:rsid w:val="003608FD"/>
    <w:rsid w:val="003610E4"/>
    <w:rsid w:val="00361853"/>
    <w:rsid w:val="0036249C"/>
    <w:rsid w:val="00363488"/>
    <w:rsid w:val="0036688C"/>
    <w:rsid w:val="003668D7"/>
    <w:rsid w:val="00366BD6"/>
    <w:rsid w:val="00367258"/>
    <w:rsid w:val="003702EA"/>
    <w:rsid w:val="00371BE4"/>
    <w:rsid w:val="00371DE5"/>
    <w:rsid w:val="003730D0"/>
    <w:rsid w:val="00373A76"/>
    <w:rsid w:val="003742B9"/>
    <w:rsid w:val="00374868"/>
    <w:rsid w:val="00374CD5"/>
    <w:rsid w:val="00374F49"/>
    <w:rsid w:val="00375C5D"/>
    <w:rsid w:val="00376BF2"/>
    <w:rsid w:val="00376E63"/>
    <w:rsid w:val="003810C4"/>
    <w:rsid w:val="003816AA"/>
    <w:rsid w:val="00381EA1"/>
    <w:rsid w:val="00382A63"/>
    <w:rsid w:val="00382DB5"/>
    <w:rsid w:val="00384F82"/>
    <w:rsid w:val="0038584A"/>
    <w:rsid w:val="00386FDD"/>
    <w:rsid w:val="00390429"/>
    <w:rsid w:val="0039321B"/>
    <w:rsid w:val="00394080"/>
    <w:rsid w:val="003957A6"/>
    <w:rsid w:val="003A1DAD"/>
    <w:rsid w:val="003A3395"/>
    <w:rsid w:val="003A38B1"/>
    <w:rsid w:val="003A3B15"/>
    <w:rsid w:val="003A3BA8"/>
    <w:rsid w:val="003A3D47"/>
    <w:rsid w:val="003A3FC1"/>
    <w:rsid w:val="003A41DA"/>
    <w:rsid w:val="003A4B8E"/>
    <w:rsid w:val="003A4EFC"/>
    <w:rsid w:val="003A786A"/>
    <w:rsid w:val="003A78EB"/>
    <w:rsid w:val="003B065D"/>
    <w:rsid w:val="003B3059"/>
    <w:rsid w:val="003B3F92"/>
    <w:rsid w:val="003B5186"/>
    <w:rsid w:val="003B5795"/>
    <w:rsid w:val="003B5FB9"/>
    <w:rsid w:val="003B70B4"/>
    <w:rsid w:val="003B7930"/>
    <w:rsid w:val="003B7E1E"/>
    <w:rsid w:val="003C0E27"/>
    <w:rsid w:val="003C1BC9"/>
    <w:rsid w:val="003C205D"/>
    <w:rsid w:val="003C29A2"/>
    <w:rsid w:val="003C324A"/>
    <w:rsid w:val="003C4002"/>
    <w:rsid w:val="003C4759"/>
    <w:rsid w:val="003C5D21"/>
    <w:rsid w:val="003C699D"/>
    <w:rsid w:val="003C7ABF"/>
    <w:rsid w:val="003D1678"/>
    <w:rsid w:val="003D16A3"/>
    <w:rsid w:val="003D19D1"/>
    <w:rsid w:val="003D1B89"/>
    <w:rsid w:val="003D202C"/>
    <w:rsid w:val="003D2999"/>
    <w:rsid w:val="003D3004"/>
    <w:rsid w:val="003D3D14"/>
    <w:rsid w:val="003D3F7A"/>
    <w:rsid w:val="003D4F0B"/>
    <w:rsid w:val="003D5016"/>
    <w:rsid w:val="003D6552"/>
    <w:rsid w:val="003D68AA"/>
    <w:rsid w:val="003E0DE2"/>
    <w:rsid w:val="003E2D61"/>
    <w:rsid w:val="003E343A"/>
    <w:rsid w:val="003E4714"/>
    <w:rsid w:val="003E49BC"/>
    <w:rsid w:val="003E5FD1"/>
    <w:rsid w:val="003E67F5"/>
    <w:rsid w:val="003E7A4B"/>
    <w:rsid w:val="003E7E37"/>
    <w:rsid w:val="003F0D62"/>
    <w:rsid w:val="003F1F38"/>
    <w:rsid w:val="003F2295"/>
    <w:rsid w:val="003F267D"/>
    <w:rsid w:val="003F2A1E"/>
    <w:rsid w:val="003F3917"/>
    <w:rsid w:val="003F5818"/>
    <w:rsid w:val="003F72DD"/>
    <w:rsid w:val="003F7D81"/>
    <w:rsid w:val="00400D1B"/>
    <w:rsid w:val="00401D5B"/>
    <w:rsid w:val="00402026"/>
    <w:rsid w:val="004040EA"/>
    <w:rsid w:val="004043CB"/>
    <w:rsid w:val="0040469F"/>
    <w:rsid w:val="00404B6D"/>
    <w:rsid w:val="00405067"/>
    <w:rsid w:val="004067DA"/>
    <w:rsid w:val="00406AA4"/>
    <w:rsid w:val="00406F3A"/>
    <w:rsid w:val="0040732D"/>
    <w:rsid w:val="0040748D"/>
    <w:rsid w:val="004079F9"/>
    <w:rsid w:val="00407F1F"/>
    <w:rsid w:val="004131FD"/>
    <w:rsid w:val="00414909"/>
    <w:rsid w:val="00414BD7"/>
    <w:rsid w:val="00414D1D"/>
    <w:rsid w:val="0041648A"/>
    <w:rsid w:val="00420135"/>
    <w:rsid w:val="00420360"/>
    <w:rsid w:val="00420825"/>
    <w:rsid w:val="004218E3"/>
    <w:rsid w:val="00422E66"/>
    <w:rsid w:val="0042434B"/>
    <w:rsid w:val="00424989"/>
    <w:rsid w:val="00424FDE"/>
    <w:rsid w:val="00426748"/>
    <w:rsid w:val="004278CF"/>
    <w:rsid w:val="00431315"/>
    <w:rsid w:val="00431DBF"/>
    <w:rsid w:val="0043225F"/>
    <w:rsid w:val="00433075"/>
    <w:rsid w:val="00435B80"/>
    <w:rsid w:val="004366D6"/>
    <w:rsid w:val="004371EA"/>
    <w:rsid w:val="00437EA6"/>
    <w:rsid w:val="004400D2"/>
    <w:rsid w:val="00440938"/>
    <w:rsid w:val="0044171A"/>
    <w:rsid w:val="00441A5E"/>
    <w:rsid w:val="00443044"/>
    <w:rsid w:val="0044697F"/>
    <w:rsid w:val="004479BC"/>
    <w:rsid w:val="00447AA5"/>
    <w:rsid w:val="00447CA9"/>
    <w:rsid w:val="004502CA"/>
    <w:rsid w:val="00451E7D"/>
    <w:rsid w:val="00451F9F"/>
    <w:rsid w:val="00452629"/>
    <w:rsid w:val="00452814"/>
    <w:rsid w:val="00453DFA"/>
    <w:rsid w:val="00453F2B"/>
    <w:rsid w:val="00454400"/>
    <w:rsid w:val="00454D4A"/>
    <w:rsid w:val="004557B5"/>
    <w:rsid w:val="004561D0"/>
    <w:rsid w:val="00456EBE"/>
    <w:rsid w:val="00460A12"/>
    <w:rsid w:val="00461EB1"/>
    <w:rsid w:val="00462223"/>
    <w:rsid w:val="00463FDF"/>
    <w:rsid w:val="004644CE"/>
    <w:rsid w:val="00464535"/>
    <w:rsid w:val="00464C4A"/>
    <w:rsid w:val="00464D45"/>
    <w:rsid w:val="00465CE4"/>
    <w:rsid w:val="004666F1"/>
    <w:rsid w:val="00470504"/>
    <w:rsid w:val="004706F0"/>
    <w:rsid w:val="00472969"/>
    <w:rsid w:val="00472C11"/>
    <w:rsid w:val="004743A4"/>
    <w:rsid w:val="004743F1"/>
    <w:rsid w:val="00474F49"/>
    <w:rsid w:val="00477F23"/>
    <w:rsid w:val="004809B5"/>
    <w:rsid w:val="0048215D"/>
    <w:rsid w:val="0048348B"/>
    <w:rsid w:val="00483972"/>
    <w:rsid w:val="00483FB9"/>
    <w:rsid w:val="0048447F"/>
    <w:rsid w:val="0048495A"/>
    <w:rsid w:val="00485AC6"/>
    <w:rsid w:val="00485E13"/>
    <w:rsid w:val="004864E7"/>
    <w:rsid w:val="004866C7"/>
    <w:rsid w:val="00487CBD"/>
    <w:rsid w:val="004909CF"/>
    <w:rsid w:val="00490AFA"/>
    <w:rsid w:val="0049190D"/>
    <w:rsid w:val="004920B4"/>
    <w:rsid w:val="0049485E"/>
    <w:rsid w:val="0049569D"/>
    <w:rsid w:val="004971E1"/>
    <w:rsid w:val="00497CFE"/>
    <w:rsid w:val="004A1612"/>
    <w:rsid w:val="004A287D"/>
    <w:rsid w:val="004A2CF4"/>
    <w:rsid w:val="004A37F3"/>
    <w:rsid w:val="004A3AE2"/>
    <w:rsid w:val="004A411A"/>
    <w:rsid w:val="004A554E"/>
    <w:rsid w:val="004A6EA8"/>
    <w:rsid w:val="004A78BA"/>
    <w:rsid w:val="004B17A1"/>
    <w:rsid w:val="004B1DB2"/>
    <w:rsid w:val="004B3B8D"/>
    <w:rsid w:val="004B4857"/>
    <w:rsid w:val="004B4E25"/>
    <w:rsid w:val="004B6E9D"/>
    <w:rsid w:val="004B7BEA"/>
    <w:rsid w:val="004C018F"/>
    <w:rsid w:val="004C0A42"/>
    <w:rsid w:val="004C24C4"/>
    <w:rsid w:val="004C2F29"/>
    <w:rsid w:val="004C3742"/>
    <w:rsid w:val="004C4C4F"/>
    <w:rsid w:val="004C5DD9"/>
    <w:rsid w:val="004C64F4"/>
    <w:rsid w:val="004C725E"/>
    <w:rsid w:val="004D2879"/>
    <w:rsid w:val="004D3EC1"/>
    <w:rsid w:val="004D48F5"/>
    <w:rsid w:val="004D4DC2"/>
    <w:rsid w:val="004D5DBB"/>
    <w:rsid w:val="004D5DFA"/>
    <w:rsid w:val="004D6B43"/>
    <w:rsid w:val="004D6D67"/>
    <w:rsid w:val="004E029C"/>
    <w:rsid w:val="004E0DBA"/>
    <w:rsid w:val="004E2F0B"/>
    <w:rsid w:val="004E34FE"/>
    <w:rsid w:val="004E4B3E"/>
    <w:rsid w:val="004E5097"/>
    <w:rsid w:val="004E5778"/>
    <w:rsid w:val="004E5F1E"/>
    <w:rsid w:val="004F0755"/>
    <w:rsid w:val="004F178A"/>
    <w:rsid w:val="004F18C7"/>
    <w:rsid w:val="004F203D"/>
    <w:rsid w:val="004F32CD"/>
    <w:rsid w:val="004F372F"/>
    <w:rsid w:val="004F4F69"/>
    <w:rsid w:val="004F543F"/>
    <w:rsid w:val="004F5755"/>
    <w:rsid w:val="004F5DD7"/>
    <w:rsid w:val="004F6AFC"/>
    <w:rsid w:val="004F6FE4"/>
    <w:rsid w:val="004F7B74"/>
    <w:rsid w:val="0050098A"/>
    <w:rsid w:val="0050190E"/>
    <w:rsid w:val="005019F3"/>
    <w:rsid w:val="005025A8"/>
    <w:rsid w:val="005025B3"/>
    <w:rsid w:val="0050300A"/>
    <w:rsid w:val="00503191"/>
    <w:rsid w:val="00503D10"/>
    <w:rsid w:val="00504091"/>
    <w:rsid w:val="00504259"/>
    <w:rsid w:val="00504F37"/>
    <w:rsid w:val="00507572"/>
    <w:rsid w:val="0050781E"/>
    <w:rsid w:val="005105D0"/>
    <w:rsid w:val="00511068"/>
    <w:rsid w:val="0051272A"/>
    <w:rsid w:val="00512D3C"/>
    <w:rsid w:val="00513508"/>
    <w:rsid w:val="00513E11"/>
    <w:rsid w:val="005149C7"/>
    <w:rsid w:val="00515D0A"/>
    <w:rsid w:val="00516146"/>
    <w:rsid w:val="00516795"/>
    <w:rsid w:val="00520D84"/>
    <w:rsid w:val="00521724"/>
    <w:rsid w:val="0052208A"/>
    <w:rsid w:val="005228F0"/>
    <w:rsid w:val="00522FC3"/>
    <w:rsid w:val="005236D3"/>
    <w:rsid w:val="0052393D"/>
    <w:rsid w:val="00523949"/>
    <w:rsid w:val="0052407A"/>
    <w:rsid w:val="005256C1"/>
    <w:rsid w:val="00526AE0"/>
    <w:rsid w:val="0053005A"/>
    <w:rsid w:val="00531CBE"/>
    <w:rsid w:val="005321FF"/>
    <w:rsid w:val="00532CE0"/>
    <w:rsid w:val="00532D27"/>
    <w:rsid w:val="00532D88"/>
    <w:rsid w:val="005337B5"/>
    <w:rsid w:val="00536580"/>
    <w:rsid w:val="0053698D"/>
    <w:rsid w:val="00536CD4"/>
    <w:rsid w:val="00536F2A"/>
    <w:rsid w:val="00537B10"/>
    <w:rsid w:val="00544BCF"/>
    <w:rsid w:val="00544F4B"/>
    <w:rsid w:val="005451EC"/>
    <w:rsid w:val="00545255"/>
    <w:rsid w:val="00545CDA"/>
    <w:rsid w:val="00546734"/>
    <w:rsid w:val="00546C78"/>
    <w:rsid w:val="00546D37"/>
    <w:rsid w:val="00547585"/>
    <w:rsid w:val="00547B5C"/>
    <w:rsid w:val="005502E1"/>
    <w:rsid w:val="00550997"/>
    <w:rsid w:val="00551172"/>
    <w:rsid w:val="00551C32"/>
    <w:rsid w:val="00552252"/>
    <w:rsid w:val="0055236E"/>
    <w:rsid w:val="00554828"/>
    <w:rsid w:val="00556533"/>
    <w:rsid w:val="005603DF"/>
    <w:rsid w:val="00560434"/>
    <w:rsid w:val="005605A0"/>
    <w:rsid w:val="00561D8A"/>
    <w:rsid w:val="00561FC3"/>
    <w:rsid w:val="005641FC"/>
    <w:rsid w:val="0056641E"/>
    <w:rsid w:val="00566895"/>
    <w:rsid w:val="005672FF"/>
    <w:rsid w:val="00567905"/>
    <w:rsid w:val="00567F14"/>
    <w:rsid w:val="00570109"/>
    <w:rsid w:val="00571022"/>
    <w:rsid w:val="00571A3B"/>
    <w:rsid w:val="00571F22"/>
    <w:rsid w:val="00573393"/>
    <w:rsid w:val="005737E0"/>
    <w:rsid w:val="00573A47"/>
    <w:rsid w:val="005743A0"/>
    <w:rsid w:val="00574426"/>
    <w:rsid w:val="00574F52"/>
    <w:rsid w:val="005760C2"/>
    <w:rsid w:val="00576424"/>
    <w:rsid w:val="0057662F"/>
    <w:rsid w:val="005768DE"/>
    <w:rsid w:val="005771FB"/>
    <w:rsid w:val="00577F55"/>
    <w:rsid w:val="005812CA"/>
    <w:rsid w:val="00582862"/>
    <w:rsid w:val="00584114"/>
    <w:rsid w:val="00584120"/>
    <w:rsid w:val="00584531"/>
    <w:rsid w:val="005846F4"/>
    <w:rsid w:val="00585FA4"/>
    <w:rsid w:val="00586C76"/>
    <w:rsid w:val="00590236"/>
    <w:rsid w:val="005906C1"/>
    <w:rsid w:val="005911A9"/>
    <w:rsid w:val="005938E9"/>
    <w:rsid w:val="005952E7"/>
    <w:rsid w:val="0059539D"/>
    <w:rsid w:val="00595650"/>
    <w:rsid w:val="0059580D"/>
    <w:rsid w:val="005960CA"/>
    <w:rsid w:val="005964D6"/>
    <w:rsid w:val="00597CFC"/>
    <w:rsid w:val="005A0DFD"/>
    <w:rsid w:val="005A16A7"/>
    <w:rsid w:val="005A16B1"/>
    <w:rsid w:val="005A1A1E"/>
    <w:rsid w:val="005A2053"/>
    <w:rsid w:val="005A21BC"/>
    <w:rsid w:val="005A26A9"/>
    <w:rsid w:val="005A2832"/>
    <w:rsid w:val="005A28D9"/>
    <w:rsid w:val="005A3EAD"/>
    <w:rsid w:val="005A4A2B"/>
    <w:rsid w:val="005A7888"/>
    <w:rsid w:val="005B1012"/>
    <w:rsid w:val="005B11DA"/>
    <w:rsid w:val="005B12D2"/>
    <w:rsid w:val="005B1EB7"/>
    <w:rsid w:val="005B21A2"/>
    <w:rsid w:val="005B2611"/>
    <w:rsid w:val="005B3DAD"/>
    <w:rsid w:val="005B3EF5"/>
    <w:rsid w:val="005B3FF8"/>
    <w:rsid w:val="005B4400"/>
    <w:rsid w:val="005B4C37"/>
    <w:rsid w:val="005B4F48"/>
    <w:rsid w:val="005B5A58"/>
    <w:rsid w:val="005B5B2E"/>
    <w:rsid w:val="005B5B5F"/>
    <w:rsid w:val="005B5E45"/>
    <w:rsid w:val="005B6245"/>
    <w:rsid w:val="005B705E"/>
    <w:rsid w:val="005B73A9"/>
    <w:rsid w:val="005B7B09"/>
    <w:rsid w:val="005C0306"/>
    <w:rsid w:val="005C1097"/>
    <w:rsid w:val="005C2BA9"/>
    <w:rsid w:val="005C41E8"/>
    <w:rsid w:val="005C4B4C"/>
    <w:rsid w:val="005D098F"/>
    <w:rsid w:val="005D25CA"/>
    <w:rsid w:val="005D2911"/>
    <w:rsid w:val="005D306D"/>
    <w:rsid w:val="005D3A37"/>
    <w:rsid w:val="005D422B"/>
    <w:rsid w:val="005D4905"/>
    <w:rsid w:val="005D4EEA"/>
    <w:rsid w:val="005D56DA"/>
    <w:rsid w:val="005D6E2E"/>
    <w:rsid w:val="005E005B"/>
    <w:rsid w:val="005E0FEC"/>
    <w:rsid w:val="005E1279"/>
    <w:rsid w:val="005E1500"/>
    <w:rsid w:val="005E1D42"/>
    <w:rsid w:val="005E28ED"/>
    <w:rsid w:val="005E32A1"/>
    <w:rsid w:val="005E3F40"/>
    <w:rsid w:val="005E50F8"/>
    <w:rsid w:val="005E5735"/>
    <w:rsid w:val="005E6E82"/>
    <w:rsid w:val="005E76AF"/>
    <w:rsid w:val="005F1C8F"/>
    <w:rsid w:val="005F4247"/>
    <w:rsid w:val="005F4B12"/>
    <w:rsid w:val="006010A6"/>
    <w:rsid w:val="006015C3"/>
    <w:rsid w:val="00602A10"/>
    <w:rsid w:val="006048E6"/>
    <w:rsid w:val="00604988"/>
    <w:rsid w:val="006049AB"/>
    <w:rsid w:val="00605C36"/>
    <w:rsid w:val="00607072"/>
    <w:rsid w:val="00607257"/>
    <w:rsid w:val="006072B7"/>
    <w:rsid w:val="00610AF0"/>
    <w:rsid w:val="00611B73"/>
    <w:rsid w:val="00612175"/>
    <w:rsid w:val="00613610"/>
    <w:rsid w:val="00616BC3"/>
    <w:rsid w:val="00621437"/>
    <w:rsid w:val="00623873"/>
    <w:rsid w:val="00623AB9"/>
    <w:rsid w:val="00623FA2"/>
    <w:rsid w:val="00624726"/>
    <w:rsid w:val="00627C3B"/>
    <w:rsid w:val="0063021F"/>
    <w:rsid w:val="006335F0"/>
    <w:rsid w:val="00633BF0"/>
    <w:rsid w:val="00633FBD"/>
    <w:rsid w:val="00635772"/>
    <w:rsid w:val="006374FD"/>
    <w:rsid w:val="0063755C"/>
    <w:rsid w:val="00637EA1"/>
    <w:rsid w:val="006410DF"/>
    <w:rsid w:val="006414DA"/>
    <w:rsid w:val="00642158"/>
    <w:rsid w:val="00644EFF"/>
    <w:rsid w:val="00645189"/>
    <w:rsid w:val="00646098"/>
    <w:rsid w:val="00647632"/>
    <w:rsid w:val="00651ECD"/>
    <w:rsid w:val="006533AF"/>
    <w:rsid w:val="00653FE1"/>
    <w:rsid w:val="00654A37"/>
    <w:rsid w:val="006552D9"/>
    <w:rsid w:val="006564D2"/>
    <w:rsid w:val="00656A2D"/>
    <w:rsid w:val="0065799E"/>
    <w:rsid w:val="006600D3"/>
    <w:rsid w:val="00660378"/>
    <w:rsid w:val="006603D9"/>
    <w:rsid w:val="00660D92"/>
    <w:rsid w:val="006615C6"/>
    <w:rsid w:val="00661C98"/>
    <w:rsid w:val="006632BF"/>
    <w:rsid w:val="00664613"/>
    <w:rsid w:val="00664844"/>
    <w:rsid w:val="0066512C"/>
    <w:rsid w:val="0066606C"/>
    <w:rsid w:val="00667592"/>
    <w:rsid w:val="00670BE2"/>
    <w:rsid w:val="00671582"/>
    <w:rsid w:val="00671738"/>
    <w:rsid w:val="00673B02"/>
    <w:rsid w:val="00673CBE"/>
    <w:rsid w:val="00674831"/>
    <w:rsid w:val="00674D61"/>
    <w:rsid w:val="0067708F"/>
    <w:rsid w:val="00677C34"/>
    <w:rsid w:val="00677D78"/>
    <w:rsid w:val="00680025"/>
    <w:rsid w:val="00681A38"/>
    <w:rsid w:val="00682471"/>
    <w:rsid w:val="006826A3"/>
    <w:rsid w:val="0068275B"/>
    <w:rsid w:val="00682FDB"/>
    <w:rsid w:val="006830D7"/>
    <w:rsid w:val="00683FE7"/>
    <w:rsid w:val="00684505"/>
    <w:rsid w:val="00684D7E"/>
    <w:rsid w:val="00685BA5"/>
    <w:rsid w:val="00687A65"/>
    <w:rsid w:val="00691187"/>
    <w:rsid w:val="00692F4E"/>
    <w:rsid w:val="006936EF"/>
    <w:rsid w:val="00695938"/>
    <w:rsid w:val="006A0047"/>
    <w:rsid w:val="006A29DA"/>
    <w:rsid w:val="006A2A79"/>
    <w:rsid w:val="006A2B4D"/>
    <w:rsid w:val="006A2CA4"/>
    <w:rsid w:val="006A2E4B"/>
    <w:rsid w:val="006A6419"/>
    <w:rsid w:val="006A6B9D"/>
    <w:rsid w:val="006A716B"/>
    <w:rsid w:val="006B02DA"/>
    <w:rsid w:val="006B15DD"/>
    <w:rsid w:val="006B1F5D"/>
    <w:rsid w:val="006B24AB"/>
    <w:rsid w:val="006B3C80"/>
    <w:rsid w:val="006B51FF"/>
    <w:rsid w:val="006B527E"/>
    <w:rsid w:val="006B6E4C"/>
    <w:rsid w:val="006B73DD"/>
    <w:rsid w:val="006B7CA3"/>
    <w:rsid w:val="006C01C9"/>
    <w:rsid w:val="006C3233"/>
    <w:rsid w:val="006C7776"/>
    <w:rsid w:val="006C79FC"/>
    <w:rsid w:val="006D1F5B"/>
    <w:rsid w:val="006D2347"/>
    <w:rsid w:val="006D37FD"/>
    <w:rsid w:val="006D4BC0"/>
    <w:rsid w:val="006D567B"/>
    <w:rsid w:val="006D5BA8"/>
    <w:rsid w:val="006D5C29"/>
    <w:rsid w:val="006D6F19"/>
    <w:rsid w:val="006D73FE"/>
    <w:rsid w:val="006D7D7D"/>
    <w:rsid w:val="006E141E"/>
    <w:rsid w:val="006E1AAA"/>
    <w:rsid w:val="006E261A"/>
    <w:rsid w:val="006E295C"/>
    <w:rsid w:val="006E30FE"/>
    <w:rsid w:val="006E3B2C"/>
    <w:rsid w:val="006E3F47"/>
    <w:rsid w:val="006E4D01"/>
    <w:rsid w:val="006E4E1B"/>
    <w:rsid w:val="006E503B"/>
    <w:rsid w:val="006E6732"/>
    <w:rsid w:val="006E6E14"/>
    <w:rsid w:val="006E7C70"/>
    <w:rsid w:val="006F0CC2"/>
    <w:rsid w:val="006F1339"/>
    <w:rsid w:val="006F7238"/>
    <w:rsid w:val="006F7737"/>
    <w:rsid w:val="0070041E"/>
    <w:rsid w:val="00701B42"/>
    <w:rsid w:val="00702598"/>
    <w:rsid w:val="00702A02"/>
    <w:rsid w:val="00704451"/>
    <w:rsid w:val="00704515"/>
    <w:rsid w:val="00705536"/>
    <w:rsid w:val="007066E5"/>
    <w:rsid w:val="00706B20"/>
    <w:rsid w:val="00706D6E"/>
    <w:rsid w:val="007072EA"/>
    <w:rsid w:val="007104B8"/>
    <w:rsid w:val="00710E44"/>
    <w:rsid w:val="007121C2"/>
    <w:rsid w:val="00712F84"/>
    <w:rsid w:val="00715899"/>
    <w:rsid w:val="00716630"/>
    <w:rsid w:val="00721170"/>
    <w:rsid w:val="00721466"/>
    <w:rsid w:val="00721826"/>
    <w:rsid w:val="00722879"/>
    <w:rsid w:val="00722ADD"/>
    <w:rsid w:val="00723594"/>
    <w:rsid w:val="00723811"/>
    <w:rsid w:val="00724F6D"/>
    <w:rsid w:val="00725EF2"/>
    <w:rsid w:val="00726EDA"/>
    <w:rsid w:val="00727318"/>
    <w:rsid w:val="00727C08"/>
    <w:rsid w:val="00730003"/>
    <w:rsid w:val="007314A3"/>
    <w:rsid w:val="0073203C"/>
    <w:rsid w:val="00734390"/>
    <w:rsid w:val="00734670"/>
    <w:rsid w:val="00734749"/>
    <w:rsid w:val="007347AA"/>
    <w:rsid w:val="007355AE"/>
    <w:rsid w:val="007365E8"/>
    <w:rsid w:val="00736D9D"/>
    <w:rsid w:val="00736FA3"/>
    <w:rsid w:val="00737B57"/>
    <w:rsid w:val="007422B0"/>
    <w:rsid w:val="007426E2"/>
    <w:rsid w:val="00743567"/>
    <w:rsid w:val="00745B5A"/>
    <w:rsid w:val="00746197"/>
    <w:rsid w:val="007463D4"/>
    <w:rsid w:val="007471B1"/>
    <w:rsid w:val="007479C0"/>
    <w:rsid w:val="00750974"/>
    <w:rsid w:val="00752C3C"/>
    <w:rsid w:val="00752C8C"/>
    <w:rsid w:val="00753302"/>
    <w:rsid w:val="00753D17"/>
    <w:rsid w:val="00754011"/>
    <w:rsid w:val="007544FA"/>
    <w:rsid w:val="00754BE8"/>
    <w:rsid w:val="0075553D"/>
    <w:rsid w:val="0075632D"/>
    <w:rsid w:val="00756676"/>
    <w:rsid w:val="00757A53"/>
    <w:rsid w:val="00757C18"/>
    <w:rsid w:val="007605D8"/>
    <w:rsid w:val="00761758"/>
    <w:rsid w:val="00763AC3"/>
    <w:rsid w:val="00766ACC"/>
    <w:rsid w:val="00766CDA"/>
    <w:rsid w:val="007677C5"/>
    <w:rsid w:val="0076790C"/>
    <w:rsid w:val="00767978"/>
    <w:rsid w:val="00767B43"/>
    <w:rsid w:val="0077106A"/>
    <w:rsid w:val="00772B21"/>
    <w:rsid w:val="00773066"/>
    <w:rsid w:val="007751D7"/>
    <w:rsid w:val="00775234"/>
    <w:rsid w:val="007759B6"/>
    <w:rsid w:val="00775F68"/>
    <w:rsid w:val="007763B7"/>
    <w:rsid w:val="00781256"/>
    <w:rsid w:val="007831DD"/>
    <w:rsid w:val="007835A5"/>
    <w:rsid w:val="00783A41"/>
    <w:rsid w:val="00785266"/>
    <w:rsid w:val="007852C6"/>
    <w:rsid w:val="0078595B"/>
    <w:rsid w:val="007915CD"/>
    <w:rsid w:val="00791790"/>
    <w:rsid w:val="00791ECE"/>
    <w:rsid w:val="0079332D"/>
    <w:rsid w:val="00793737"/>
    <w:rsid w:val="00793B22"/>
    <w:rsid w:val="00795923"/>
    <w:rsid w:val="00795E6B"/>
    <w:rsid w:val="00795F6B"/>
    <w:rsid w:val="007968E6"/>
    <w:rsid w:val="007A2E7F"/>
    <w:rsid w:val="007A2F5F"/>
    <w:rsid w:val="007A34A2"/>
    <w:rsid w:val="007A35F9"/>
    <w:rsid w:val="007A3F61"/>
    <w:rsid w:val="007A589A"/>
    <w:rsid w:val="007A59DB"/>
    <w:rsid w:val="007A5AE2"/>
    <w:rsid w:val="007A6414"/>
    <w:rsid w:val="007B0A2C"/>
    <w:rsid w:val="007B151D"/>
    <w:rsid w:val="007B15A0"/>
    <w:rsid w:val="007B190F"/>
    <w:rsid w:val="007B2A66"/>
    <w:rsid w:val="007B3729"/>
    <w:rsid w:val="007B4330"/>
    <w:rsid w:val="007B453A"/>
    <w:rsid w:val="007B4BA1"/>
    <w:rsid w:val="007B4D3C"/>
    <w:rsid w:val="007B564A"/>
    <w:rsid w:val="007B6C37"/>
    <w:rsid w:val="007C0982"/>
    <w:rsid w:val="007C10EB"/>
    <w:rsid w:val="007C1486"/>
    <w:rsid w:val="007C1C7E"/>
    <w:rsid w:val="007C2560"/>
    <w:rsid w:val="007C3662"/>
    <w:rsid w:val="007C36C0"/>
    <w:rsid w:val="007C403E"/>
    <w:rsid w:val="007C6B79"/>
    <w:rsid w:val="007C7554"/>
    <w:rsid w:val="007C79B3"/>
    <w:rsid w:val="007D0152"/>
    <w:rsid w:val="007D02E0"/>
    <w:rsid w:val="007D06EE"/>
    <w:rsid w:val="007D0A72"/>
    <w:rsid w:val="007D106E"/>
    <w:rsid w:val="007D324A"/>
    <w:rsid w:val="007D57B7"/>
    <w:rsid w:val="007D6425"/>
    <w:rsid w:val="007D6A2D"/>
    <w:rsid w:val="007D6ED8"/>
    <w:rsid w:val="007D75AB"/>
    <w:rsid w:val="007E2E51"/>
    <w:rsid w:val="007E5469"/>
    <w:rsid w:val="007E5699"/>
    <w:rsid w:val="007E6447"/>
    <w:rsid w:val="007E6603"/>
    <w:rsid w:val="007E679E"/>
    <w:rsid w:val="007E743A"/>
    <w:rsid w:val="007F116C"/>
    <w:rsid w:val="007F16DF"/>
    <w:rsid w:val="007F5280"/>
    <w:rsid w:val="007F649C"/>
    <w:rsid w:val="007F6DEC"/>
    <w:rsid w:val="0080144D"/>
    <w:rsid w:val="00801BEF"/>
    <w:rsid w:val="00802C07"/>
    <w:rsid w:val="008046B3"/>
    <w:rsid w:val="00804B3D"/>
    <w:rsid w:val="00804E27"/>
    <w:rsid w:val="00805050"/>
    <w:rsid w:val="00805553"/>
    <w:rsid w:val="00805A7B"/>
    <w:rsid w:val="00806009"/>
    <w:rsid w:val="00806371"/>
    <w:rsid w:val="00810360"/>
    <w:rsid w:val="0081071D"/>
    <w:rsid w:val="00812ECF"/>
    <w:rsid w:val="008144FA"/>
    <w:rsid w:val="008158EC"/>
    <w:rsid w:val="00815D70"/>
    <w:rsid w:val="008164F0"/>
    <w:rsid w:val="00816ACE"/>
    <w:rsid w:val="00820167"/>
    <w:rsid w:val="00821A5D"/>
    <w:rsid w:val="00822F8A"/>
    <w:rsid w:val="00823EE6"/>
    <w:rsid w:val="008244D3"/>
    <w:rsid w:val="00826D09"/>
    <w:rsid w:val="00826D7D"/>
    <w:rsid w:val="0082717A"/>
    <w:rsid w:val="008305E2"/>
    <w:rsid w:val="00830D00"/>
    <w:rsid w:val="00830DDB"/>
    <w:rsid w:val="008325C6"/>
    <w:rsid w:val="00833A05"/>
    <w:rsid w:val="008345EF"/>
    <w:rsid w:val="00834DAF"/>
    <w:rsid w:val="00835AFC"/>
    <w:rsid w:val="00835C2D"/>
    <w:rsid w:val="008361E5"/>
    <w:rsid w:val="00837C52"/>
    <w:rsid w:val="00837EE2"/>
    <w:rsid w:val="008406F8"/>
    <w:rsid w:val="00840710"/>
    <w:rsid w:val="008417B2"/>
    <w:rsid w:val="00844B0F"/>
    <w:rsid w:val="008450AE"/>
    <w:rsid w:val="00846F98"/>
    <w:rsid w:val="008512B1"/>
    <w:rsid w:val="008524EA"/>
    <w:rsid w:val="008546D7"/>
    <w:rsid w:val="00855602"/>
    <w:rsid w:val="008562BB"/>
    <w:rsid w:val="00856E14"/>
    <w:rsid w:val="00860BF0"/>
    <w:rsid w:val="008617AA"/>
    <w:rsid w:val="00861A10"/>
    <w:rsid w:val="008623F0"/>
    <w:rsid w:val="00862422"/>
    <w:rsid w:val="008638C6"/>
    <w:rsid w:val="00863E18"/>
    <w:rsid w:val="0086468C"/>
    <w:rsid w:val="008649D2"/>
    <w:rsid w:val="00865C8A"/>
    <w:rsid w:val="008662CF"/>
    <w:rsid w:val="0086631C"/>
    <w:rsid w:val="008664CF"/>
    <w:rsid w:val="00867CB8"/>
    <w:rsid w:val="0087027F"/>
    <w:rsid w:val="008702EA"/>
    <w:rsid w:val="008704DC"/>
    <w:rsid w:val="00870B12"/>
    <w:rsid w:val="008714E8"/>
    <w:rsid w:val="0087352F"/>
    <w:rsid w:val="008749A0"/>
    <w:rsid w:val="0087655F"/>
    <w:rsid w:val="00876939"/>
    <w:rsid w:val="008809EA"/>
    <w:rsid w:val="00883130"/>
    <w:rsid w:val="00883829"/>
    <w:rsid w:val="00884D83"/>
    <w:rsid w:val="008862B9"/>
    <w:rsid w:val="00886B75"/>
    <w:rsid w:val="00886E2A"/>
    <w:rsid w:val="008874C9"/>
    <w:rsid w:val="00887806"/>
    <w:rsid w:val="008907E5"/>
    <w:rsid w:val="00892329"/>
    <w:rsid w:val="00894282"/>
    <w:rsid w:val="00894901"/>
    <w:rsid w:val="00894AE3"/>
    <w:rsid w:val="0089786F"/>
    <w:rsid w:val="008A05C1"/>
    <w:rsid w:val="008A09D3"/>
    <w:rsid w:val="008A0CFC"/>
    <w:rsid w:val="008A1454"/>
    <w:rsid w:val="008A1FB4"/>
    <w:rsid w:val="008A25A0"/>
    <w:rsid w:val="008A3863"/>
    <w:rsid w:val="008A4175"/>
    <w:rsid w:val="008A451D"/>
    <w:rsid w:val="008A4CA6"/>
    <w:rsid w:val="008A6253"/>
    <w:rsid w:val="008A629E"/>
    <w:rsid w:val="008A6AAA"/>
    <w:rsid w:val="008A74B4"/>
    <w:rsid w:val="008B2592"/>
    <w:rsid w:val="008B3F13"/>
    <w:rsid w:val="008B6CA1"/>
    <w:rsid w:val="008B7A44"/>
    <w:rsid w:val="008C05C9"/>
    <w:rsid w:val="008C1202"/>
    <w:rsid w:val="008C2744"/>
    <w:rsid w:val="008C43D0"/>
    <w:rsid w:val="008C4B27"/>
    <w:rsid w:val="008C5390"/>
    <w:rsid w:val="008C5A8D"/>
    <w:rsid w:val="008C764B"/>
    <w:rsid w:val="008C7E4C"/>
    <w:rsid w:val="008D0E6D"/>
    <w:rsid w:val="008D10B5"/>
    <w:rsid w:val="008D1319"/>
    <w:rsid w:val="008D1552"/>
    <w:rsid w:val="008D1B9B"/>
    <w:rsid w:val="008D24F0"/>
    <w:rsid w:val="008D3C2F"/>
    <w:rsid w:val="008D4350"/>
    <w:rsid w:val="008D55D1"/>
    <w:rsid w:val="008D6A6E"/>
    <w:rsid w:val="008D76B4"/>
    <w:rsid w:val="008D7EA2"/>
    <w:rsid w:val="008E0208"/>
    <w:rsid w:val="008E102F"/>
    <w:rsid w:val="008E22BE"/>
    <w:rsid w:val="008E24DF"/>
    <w:rsid w:val="008E2699"/>
    <w:rsid w:val="008E417C"/>
    <w:rsid w:val="008E42D9"/>
    <w:rsid w:val="008E5D91"/>
    <w:rsid w:val="008E66D2"/>
    <w:rsid w:val="008E71B2"/>
    <w:rsid w:val="008E72A6"/>
    <w:rsid w:val="008E7C76"/>
    <w:rsid w:val="008F0663"/>
    <w:rsid w:val="008F3C9D"/>
    <w:rsid w:val="008F41A7"/>
    <w:rsid w:val="008F6270"/>
    <w:rsid w:val="00900367"/>
    <w:rsid w:val="009033C5"/>
    <w:rsid w:val="00906B96"/>
    <w:rsid w:val="00906C10"/>
    <w:rsid w:val="009072B5"/>
    <w:rsid w:val="00907417"/>
    <w:rsid w:val="00911684"/>
    <w:rsid w:val="00911E5F"/>
    <w:rsid w:val="009126EC"/>
    <w:rsid w:val="00912D19"/>
    <w:rsid w:val="0091391F"/>
    <w:rsid w:val="00914BD8"/>
    <w:rsid w:val="00914BED"/>
    <w:rsid w:val="00915B9C"/>
    <w:rsid w:val="00915F00"/>
    <w:rsid w:val="00921B17"/>
    <w:rsid w:val="00923670"/>
    <w:rsid w:val="00923757"/>
    <w:rsid w:val="009244F8"/>
    <w:rsid w:val="009278A4"/>
    <w:rsid w:val="00930049"/>
    <w:rsid w:val="0093022E"/>
    <w:rsid w:val="00933089"/>
    <w:rsid w:val="009340F3"/>
    <w:rsid w:val="009375E8"/>
    <w:rsid w:val="00937806"/>
    <w:rsid w:val="00940642"/>
    <w:rsid w:val="009424DE"/>
    <w:rsid w:val="00942DCB"/>
    <w:rsid w:val="00944A0C"/>
    <w:rsid w:val="0094559E"/>
    <w:rsid w:val="009459A1"/>
    <w:rsid w:val="00946A44"/>
    <w:rsid w:val="00946FD9"/>
    <w:rsid w:val="00947610"/>
    <w:rsid w:val="00947DDA"/>
    <w:rsid w:val="00950239"/>
    <w:rsid w:val="00951B65"/>
    <w:rsid w:val="00952D0B"/>
    <w:rsid w:val="009533D7"/>
    <w:rsid w:val="00953C6A"/>
    <w:rsid w:val="00954101"/>
    <w:rsid w:val="00955903"/>
    <w:rsid w:val="00957922"/>
    <w:rsid w:val="009606E4"/>
    <w:rsid w:val="00960B80"/>
    <w:rsid w:val="00961688"/>
    <w:rsid w:val="00961D3A"/>
    <w:rsid w:val="009622E4"/>
    <w:rsid w:val="00962300"/>
    <w:rsid w:val="00965735"/>
    <w:rsid w:val="00966259"/>
    <w:rsid w:val="00967A31"/>
    <w:rsid w:val="00967A85"/>
    <w:rsid w:val="0097053D"/>
    <w:rsid w:val="0097194A"/>
    <w:rsid w:val="00971BA4"/>
    <w:rsid w:val="009720E6"/>
    <w:rsid w:val="00972351"/>
    <w:rsid w:val="00972C13"/>
    <w:rsid w:val="00973702"/>
    <w:rsid w:val="009737D9"/>
    <w:rsid w:val="00974B75"/>
    <w:rsid w:val="009750F0"/>
    <w:rsid w:val="00976D2D"/>
    <w:rsid w:val="00977ED7"/>
    <w:rsid w:val="00981F4F"/>
    <w:rsid w:val="00982DCF"/>
    <w:rsid w:val="0098326A"/>
    <w:rsid w:val="009832BF"/>
    <w:rsid w:val="00983E1A"/>
    <w:rsid w:val="00984ADE"/>
    <w:rsid w:val="00984FBC"/>
    <w:rsid w:val="00985AEA"/>
    <w:rsid w:val="00985D6B"/>
    <w:rsid w:val="0098699B"/>
    <w:rsid w:val="00986C2E"/>
    <w:rsid w:val="0098795C"/>
    <w:rsid w:val="00990102"/>
    <w:rsid w:val="00990D2E"/>
    <w:rsid w:val="00991A9D"/>
    <w:rsid w:val="00991C58"/>
    <w:rsid w:val="00992AC2"/>
    <w:rsid w:val="00993F58"/>
    <w:rsid w:val="00994829"/>
    <w:rsid w:val="0099556C"/>
    <w:rsid w:val="00995621"/>
    <w:rsid w:val="009956B1"/>
    <w:rsid w:val="0099572D"/>
    <w:rsid w:val="0099733D"/>
    <w:rsid w:val="009A03B8"/>
    <w:rsid w:val="009A04AA"/>
    <w:rsid w:val="009A0F0A"/>
    <w:rsid w:val="009A12B2"/>
    <w:rsid w:val="009A1663"/>
    <w:rsid w:val="009A1B1D"/>
    <w:rsid w:val="009A1CCE"/>
    <w:rsid w:val="009A1E9B"/>
    <w:rsid w:val="009A2952"/>
    <w:rsid w:val="009A30C6"/>
    <w:rsid w:val="009A37F9"/>
    <w:rsid w:val="009A4666"/>
    <w:rsid w:val="009A562C"/>
    <w:rsid w:val="009A6EA2"/>
    <w:rsid w:val="009A753C"/>
    <w:rsid w:val="009B0A78"/>
    <w:rsid w:val="009B0F67"/>
    <w:rsid w:val="009B1675"/>
    <w:rsid w:val="009B3C6E"/>
    <w:rsid w:val="009B3D49"/>
    <w:rsid w:val="009B4644"/>
    <w:rsid w:val="009B4DA7"/>
    <w:rsid w:val="009B54E0"/>
    <w:rsid w:val="009B5BEA"/>
    <w:rsid w:val="009B71BD"/>
    <w:rsid w:val="009B7D84"/>
    <w:rsid w:val="009C02E0"/>
    <w:rsid w:val="009C0B51"/>
    <w:rsid w:val="009C16EA"/>
    <w:rsid w:val="009C1775"/>
    <w:rsid w:val="009C395C"/>
    <w:rsid w:val="009C452A"/>
    <w:rsid w:val="009C5DA5"/>
    <w:rsid w:val="009C740B"/>
    <w:rsid w:val="009C7539"/>
    <w:rsid w:val="009D2E70"/>
    <w:rsid w:val="009D62F5"/>
    <w:rsid w:val="009D667B"/>
    <w:rsid w:val="009D72F2"/>
    <w:rsid w:val="009D7C18"/>
    <w:rsid w:val="009E0204"/>
    <w:rsid w:val="009E2BDD"/>
    <w:rsid w:val="009E36D7"/>
    <w:rsid w:val="009E4801"/>
    <w:rsid w:val="009E5023"/>
    <w:rsid w:val="009E5757"/>
    <w:rsid w:val="009E6455"/>
    <w:rsid w:val="009E6E27"/>
    <w:rsid w:val="009E7504"/>
    <w:rsid w:val="009E79E1"/>
    <w:rsid w:val="009E7AC2"/>
    <w:rsid w:val="009F0451"/>
    <w:rsid w:val="009F0500"/>
    <w:rsid w:val="009F08B8"/>
    <w:rsid w:val="009F0A13"/>
    <w:rsid w:val="009F0A68"/>
    <w:rsid w:val="009F0CC5"/>
    <w:rsid w:val="009F27C0"/>
    <w:rsid w:val="009F5087"/>
    <w:rsid w:val="009F72AF"/>
    <w:rsid w:val="009F79B3"/>
    <w:rsid w:val="00A00E0D"/>
    <w:rsid w:val="00A011BD"/>
    <w:rsid w:val="00A01A4F"/>
    <w:rsid w:val="00A01A5B"/>
    <w:rsid w:val="00A04997"/>
    <w:rsid w:val="00A0721F"/>
    <w:rsid w:val="00A100CC"/>
    <w:rsid w:val="00A10FBA"/>
    <w:rsid w:val="00A11836"/>
    <w:rsid w:val="00A11E12"/>
    <w:rsid w:val="00A11FFB"/>
    <w:rsid w:val="00A13420"/>
    <w:rsid w:val="00A1358C"/>
    <w:rsid w:val="00A138F9"/>
    <w:rsid w:val="00A1462D"/>
    <w:rsid w:val="00A14B1B"/>
    <w:rsid w:val="00A14C8C"/>
    <w:rsid w:val="00A1608F"/>
    <w:rsid w:val="00A16104"/>
    <w:rsid w:val="00A161C3"/>
    <w:rsid w:val="00A163C6"/>
    <w:rsid w:val="00A16A72"/>
    <w:rsid w:val="00A210FA"/>
    <w:rsid w:val="00A22513"/>
    <w:rsid w:val="00A236AD"/>
    <w:rsid w:val="00A237AF"/>
    <w:rsid w:val="00A23A84"/>
    <w:rsid w:val="00A24422"/>
    <w:rsid w:val="00A24751"/>
    <w:rsid w:val="00A250AE"/>
    <w:rsid w:val="00A25CA0"/>
    <w:rsid w:val="00A260F6"/>
    <w:rsid w:val="00A266F0"/>
    <w:rsid w:val="00A267F4"/>
    <w:rsid w:val="00A268A9"/>
    <w:rsid w:val="00A30341"/>
    <w:rsid w:val="00A34245"/>
    <w:rsid w:val="00A3522E"/>
    <w:rsid w:val="00A357F1"/>
    <w:rsid w:val="00A35B63"/>
    <w:rsid w:val="00A3687A"/>
    <w:rsid w:val="00A36B09"/>
    <w:rsid w:val="00A37474"/>
    <w:rsid w:val="00A37623"/>
    <w:rsid w:val="00A37828"/>
    <w:rsid w:val="00A4141F"/>
    <w:rsid w:val="00A41579"/>
    <w:rsid w:val="00A41627"/>
    <w:rsid w:val="00A41D1F"/>
    <w:rsid w:val="00A43921"/>
    <w:rsid w:val="00A43CF5"/>
    <w:rsid w:val="00A43F9E"/>
    <w:rsid w:val="00A465A0"/>
    <w:rsid w:val="00A47927"/>
    <w:rsid w:val="00A51A8F"/>
    <w:rsid w:val="00A51ED1"/>
    <w:rsid w:val="00A54081"/>
    <w:rsid w:val="00A56619"/>
    <w:rsid w:val="00A571FD"/>
    <w:rsid w:val="00A57F4A"/>
    <w:rsid w:val="00A60C09"/>
    <w:rsid w:val="00A615CC"/>
    <w:rsid w:val="00A616A3"/>
    <w:rsid w:val="00A616A9"/>
    <w:rsid w:val="00A61743"/>
    <w:rsid w:val="00A61978"/>
    <w:rsid w:val="00A61EB8"/>
    <w:rsid w:val="00A6202C"/>
    <w:rsid w:val="00A63B33"/>
    <w:rsid w:val="00A651B0"/>
    <w:rsid w:val="00A65207"/>
    <w:rsid w:val="00A659BF"/>
    <w:rsid w:val="00A66301"/>
    <w:rsid w:val="00A672E8"/>
    <w:rsid w:val="00A67F03"/>
    <w:rsid w:val="00A71A00"/>
    <w:rsid w:val="00A7210A"/>
    <w:rsid w:val="00A728A7"/>
    <w:rsid w:val="00A728F5"/>
    <w:rsid w:val="00A735CC"/>
    <w:rsid w:val="00A753F7"/>
    <w:rsid w:val="00A76D84"/>
    <w:rsid w:val="00A800DF"/>
    <w:rsid w:val="00A80AC5"/>
    <w:rsid w:val="00A80EBB"/>
    <w:rsid w:val="00A80F9E"/>
    <w:rsid w:val="00A81689"/>
    <w:rsid w:val="00A82B44"/>
    <w:rsid w:val="00A82F69"/>
    <w:rsid w:val="00A83A4A"/>
    <w:rsid w:val="00A83C0B"/>
    <w:rsid w:val="00A84A6D"/>
    <w:rsid w:val="00A85FBF"/>
    <w:rsid w:val="00A86142"/>
    <w:rsid w:val="00A8694E"/>
    <w:rsid w:val="00A86DAA"/>
    <w:rsid w:val="00A8732B"/>
    <w:rsid w:val="00A903E6"/>
    <w:rsid w:val="00A91E87"/>
    <w:rsid w:val="00A925E1"/>
    <w:rsid w:val="00A92C26"/>
    <w:rsid w:val="00A93031"/>
    <w:rsid w:val="00A93746"/>
    <w:rsid w:val="00A96AB6"/>
    <w:rsid w:val="00A96B9C"/>
    <w:rsid w:val="00A96EB8"/>
    <w:rsid w:val="00A96FA4"/>
    <w:rsid w:val="00A9739F"/>
    <w:rsid w:val="00AA19D8"/>
    <w:rsid w:val="00AA1A6D"/>
    <w:rsid w:val="00AA2F9C"/>
    <w:rsid w:val="00AA3454"/>
    <w:rsid w:val="00AA483F"/>
    <w:rsid w:val="00AA4F9F"/>
    <w:rsid w:val="00AA7E9C"/>
    <w:rsid w:val="00AB0C91"/>
    <w:rsid w:val="00AB0EDD"/>
    <w:rsid w:val="00AB1834"/>
    <w:rsid w:val="00AB1CAA"/>
    <w:rsid w:val="00AB1D32"/>
    <w:rsid w:val="00AB473B"/>
    <w:rsid w:val="00AB5BD7"/>
    <w:rsid w:val="00AB6183"/>
    <w:rsid w:val="00AB687E"/>
    <w:rsid w:val="00AB693B"/>
    <w:rsid w:val="00AC0763"/>
    <w:rsid w:val="00AC1A77"/>
    <w:rsid w:val="00AC1DFA"/>
    <w:rsid w:val="00AC22C9"/>
    <w:rsid w:val="00AC2A7C"/>
    <w:rsid w:val="00AC4709"/>
    <w:rsid w:val="00AC4C32"/>
    <w:rsid w:val="00AC4D76"/>
    <w:rsid w:val="00AC6037"/>
    <w:rsid w:val="00AC74AA"/>
    <w:rsid w:val="00AD00A4"/>
    <w:rsid w:val="00AD2D0B"/>
    <w:rsid w:val="00AD336B"/>
    <w:rsid w:val="00AD33F4"/>
    <w:rsid w:val="00AD3498"/>
    <w:rsid w:val="00AD37B0"/>
    <w:rsid w:val="00AD5307"/>
    <w:rsid w:val="00AD565D"/>
    <w:rsid w:val="00AD574D"/>
    <w:rsid w:val="00AD5AC5"/>
    <w:rsid w:val="00AD6917"/>
    <w:rsid w:val="00AE1DB6"/>
    <w:rsid w:val="00AE4826"/>
    <w:rsid w:val="00AF004B"/>
    <w:rsid w:val="00AF05B9"/>
    <w:rsid w:val="00AF0AA8"/>
    <w:rsid w:val="00AF2E80"/>
    <w:rsid w:val="00AF55D5"/>
    <w:rsid w:val="00AF66BB"/>
    <w:rsid w:val="00B01439"/>
    <w:rsid w:val="00B033DF"/>
    <w:rsid w:val="00B0448B"/>
    <w:rsid w:val="00B05218"/>
    <w:rsid w:val="00B0574F"/>
    <w:rsid w:val="00B05F93"/>
    <w:rsid w:val="00B06F4C"/>
    <w:rsid w:val="00B07152"/>
    <w:rsid w:val="00B10A0E"/>
    <w:rsid w:val="00B10AEC"/>
    <w:rsid w:val="00B10CB2"/>
    <w:rsid w:val="00B11793"/>
    <w:rsid w:val="00B148F3"/>
    <w:rsid w:val="00B159BE"/>
    <w:rsid w:val="00B1613E"/>
    <w:rsid w:val="00B172B5"/>
    <w:rsid w:val="00B20CEC"/>
    <w:rsid w:val="00B21016"/>
    <w:rsid w:val="00B21513"/>
    <w:rsid w:val="00B21A02"/>
    <w:rsid w:val="00B225B7"/>
    <w:rsid w:val="00B23C77"/>
    <w:rsid w:val="00B26528"/>
    <w:rsid w:val="00B26819"/>
    <w:rsid w:val="00B26C07"/>
    <w:rsid w:val="00B3192E"/>
    <w:rsid w:val="00B34D2D"/>
    <w:rsid w:val="00B34F4A"/>
    <w:rsid w:val="00B373EB"/>
    <w:rsid w:val="00B37D24"/>
    <w:rsid w:val="00B42400"/>
    <w:rsid w:val="00B448E2"/>
    <w:rsid w:val="00B465B4"/>
    <w:rsid w:val="00B4769D"/>
    <w:rsid w:val="00B509D2"/>
    <w:rsid w:val="00B52592"/>
    <w:rsid w:val="00B53D2D"/>
    <w:rsid w:val="00B5439B"/>
    <w:rsid w:val="00B543B4"/>
    <w:rsid w:val="00B54BFE"/>
    <w:rsid w:val="00B54CA8"/>
    <w:rsid w:val="00B54E73"/>
    <w:rsid w:val="00B55428"/>
    <w:rsid w:val="00B55CD5"/>
    <w:rsid w:val="00B569E0"/>
    <w:rsid w:val="00B57C15"/>
    <w:rsid w:val="00B60506"/>
    <w:rsid w:val="00B606F9"/>
    <w:rsid w:val="00B6135D"/>
    <w:rsid w:val="00B61E7F"/>
    <w:rsid w:val="00B6222B"/>
    <w:rsid w:val="00B6331B"/>
    <w:rsid w:val="00B63FC6"/>
    <w:rsid w:val="00B65B9D"/>
    <w:rsid w:val="00B66165"/>
    <w:rsid w:val="00B708DD"/>
    <w:rsid w:val="00B724B7"/>
    <w:rsid w:val="00B73472"/>
    <w:rsid w:val="00B7632C"/>
    <w:rsid w:val="00B77168"/>
    <w:rsid w:val="00B77834"/>
    <w:rsid w:val="00B77F19"/>
    <w:rsid w:val="00B80E9B"/>
    <w:rsid w:val="00B80F3A"/>
    <w:rsid w:val="00B871A0"/>
    <w:rsid w:val="00B8772F"/>
    <w:rsid w:val="00B87D55"/>
    <w:rsid w:val="00B90D67"/>
    <w:rsid w:val="00B91588"/>
    <w:rsid w:val="00B92085"/>
    <w:rsid w:val="00B923F0"/>
    <w:rsid w:val="00B9248B"/>
    <w:rsid w:val="00B92B03"/>
    <w:rsid w:val="00B94A27"/>
    <w:rsid w:val="00B94EE2"/>
    <w:rsid w:val="00B94F60"/>
    <w:rsid w:val="00B9512F"/>
    <w:rsid w:val="00B97508"/>
    <w:rsid w:val="00B97B3A"/>
    <w:rsid w:val="00BA07F7"/>
    <w:rsid w:val="00BA0A0A"/>
    <w:rsid w:val="00BA12FF"/>
    <w:rsid w:val="00BA18D9"/>
    <w:rsid w:val="00BA3D4A"/>
    <w:rsid w:val="00BA42F7"/>
    <w:rsid w:val="00BA4586"/>
    <w:rsid w:val="00BB0012"/>
    <w:rsid w:val="00BB0526"/>
    <w:rsid w:val="00BB1277"/>
    <w:rsid w:val="00BB2914"/>
    <w:rsid w:val="00BB29B5"/>
    <w:rsid w:val="00BB37B6"/>
    <w:rsid w:val="00BB6652"/>
    <w:rsid w:val="00BB698C"/>
    <w:rsid w:val="00BB6A11"/>
    <w:rsid w:val="00BB6FA6"/>
    <w:rsid w:val="00BB7E46"/>
    <w:rsid w:val="00BC033A"/>
    <w:rsid w:val="00BC1DE4"/>
    <w:rsid w:val="00BC235A"/>
    <w:rsid w:val="00BC248F"/>
    <w:rsid w:val="00BC3797"/>
    <w:rsid w:val="00BC3C4E"/>
    <w:rsid w:val="00BC49A9"/>
    <w:rsid w:val="00BC4DD5"/>
    <w:rsid w:val="00BC5AC4"/>
    <w:rsid w:val="00BC6DE4"/>
    <w:rsid w:val="00BC6DE7"/>
    <w:rsid w:val="00BC7B22"/>
    <w:rsid w:val="00BC7E65"/>
    <w:rsid w:val="00BD0F2C"/>
    <w:rsid w:val="00BD1778"/>
    <w:rsid w:val="00BD177F"/>
    <w:rsid w:val="00BD20F3"/>
    <w:rsid w:val="00BD28D6"/>
    <w:rsid w:val="00BD3860"/>
    <w:rsid w:val="00BD38E1"/>
    <w:rsid w:val="00BD42D7"/>
    <w:rsid w:val="00BD44A4"/>
    <w:rsid w:val="00BD4B63"/>
    <w:rsid w:val="00BD5F14"/>
    <w:rsid w:val="00BD62DF"/>
    <w:rsid w:val="00BD694E"/>
    <w:rsid w:val="00BD6A7A"/>
    <w:rsid w:val="00BD7B85"/>
    <w:rsid w:val="00BE0FCB"/>
    <w:rsid w:val="00BE1951"/>
    <w:rsid w:val="00BE392B"/>
    <w:rsid w:val="00BE40F1"/>
    <w:rsid w:val="00BE4F1A"/>
    <w:rsid w:val="00BE7155"/>
    <w:rsid w:val="00BF0111"/>
    <w:rsid w:val="00BF345D"/>
    <w:rsid w:val="00BF3AC8"/>
    <w:rsid w:val="00BF4AC5"/>
    <w:rsid w:val="00BF579D"/>
    <w:rsid w:val="00BF667A"/>
    <w:rsid w:val="00BF6A51"/>
    <w:rsid w:val="00C00169"/>
    <w:rsid w:val="00C00CA1"/>
    <w:rsid w:val="00C0101D"/>
    <w:rsid w:val="00C01346"/>
    <w:rsid w:val="00C0140D"/>
    <w:rsid w:val="00C02B93"/>
    <w:rsid w:val="00C03776"/>
    <w:rsid w:val="00C05180"/>
    <w:rsid w:val="00C06319"/>
    <w:rsid w:val="00C067AF"/>
    <w:rsid w:val="00C06C15"/>
    <w:rsid w:val="00C078EA"/>
    <w:rsid w:val="00C0790C"/>
    <w:rsid w:val="00C07F5F"/>
    <w:rsid w:val="00C10DF2"/>
    <w:rsid w:val="00C11E18"/>
    <w:rsid w:val="00C132A2"/>
    <w:rsid w:val="00C13D35"/>
    <w:rsid w:val="00C157D5"/>
    <w:rsid w:val="00C169BD"/>
    <w:rsid w:val="00C175F9"/>
    <w:rsid w:val="00C17ED6"/>
    <w:rsid w:val="00C17FD6"/>
    <w:rsid w:val="00C20903"/>
    <w:rsid w:val="00C21731"/>
    <w:rsid w:val="00C21EEB"/>
    <w:rsid w:val="00C22CEB"/>
    <w:rsid w:val="00C2331C"/>
    <w:rsid w:val="00C2337F"/>
    <w:rsid w:val="00C24AEA"/>
    <w:rsid w:val="00C24C7E"/>
    <w:rsid w:val="00C27698"/>
    <w:rsid w:val="00C279E7"/>
    <w:rsid w:val="00C27F6D"/>
    <w:rsid w:val="00C31866"/>
    <w:rsid w:val="00C32BD4"/>
    <w:rsid w:val="00C33275"/>
    <w:rsid w:val="00C335AD"/>
    <w:rsid w:val="00C34202"/>
    <w:rsid w:val="00C35D31"/>
    <w:rsid w:val="00C37043"/>
    <w:rsid w:val="00C37149"/>
    <w:rsid w:val="00C37E6E"/>
    <w:rsid w:val="00C403D1"/>
    <w:rsid w:val="00C40832"/>
    <w:rsid w:val="00C40CB8"/>
    <w:rsid w:val="00C40DE2"/>
    <w:rsid w:val="00C40E03"/>
    <w:rsid w:val="00C40F04"/>
    <w:rsid w:val="00C4152C"/>
    <w:rsid w:val="00C432B1"/>
    <w:rsid w:val="00C43941"/>
    <w:rsid w:val="00C43DB7"/>
    <w:rsid w:val="00C442AF"/>
    <w:rsid w:val="00C46155"/>
    <w:rsid w:val="00C47192"/>
    <w:rsid w:val="00C5015D"/>
    <w:rsid w:val="00C51BEA"/>
    <w:rsid w:val="00C536C5"/>
    <w:rsid w:val="00C542D2"/>
    <w:rsid w:val="00C56238"/>
    <w:rsid w:val="00C56B0C"/>
    <w:rsid w:val="00C60A73"/>
    <w:rsid w:val="00C61289"/>
    <w:rsid w:val="00C61842"/>
    <w:rsid w:val="00C619A9"/>
    <w:rsid w:val="00C623A6"/>
    <w:rsid w:val="00C62FCD"/>
    <w:rsid w:val="00C63C6B"/>
    <w:rsid w:val="00C63D29"/>
    <w:rsid w:val="00C63FF4"/>
    <w:rsid w:val="00C6444B"/>
    <w:rsid w:val="00C65BA5"/>
    <w:rsid w:val="00C7026D"/>
    <w:rsid w:val="00C702D7"/>
    <w:rsid w:val="00C705D2"/>
    <w:rsid w:val="00C71BF5"/>
    <w:rsid w:val="00C73421"/>
    <w:rsid w:val="00C73BE1"/>
    <w:rsid w:val="00C75639"/>
    <w:rsid w:val="00C76374"/>
    <w:rsid w:val="00C76C03"/>
    <w:rsid w:val="00C76C45"/>
    <w:rsid w:val="00C773EC"/>
    <w:rsid w:val="00C77559"/>
    <w:rsid w:val="00C77916"/>
    <w:rsid w:val="00C77F09"/>
    <w:rsid w:val="00C8025E"/>
    <w:rsid w:val="00C82ADF"/>
    <w:rsid w:val="00C830D7"/>
    <w:rsid w:val="00C83B78"/>
    <w:rsid w:val="00C85D97"/>
    <w:rsid w:val="00C86080"/>
    <w:rsid w:val="00C8648A"/>
    <w:rsid w:val="00C87F9A"/>
    <w:rsid w:val="00C90C07"/>
    <w:rsid w:val="00C90C1E"/>
    <w:rsid w:val="00C910C9"/>
    <w:rsid w:val="00C93796"/>
    <w:rsid w:val="00C949C8"/>
    <w:rsid w:val="00C94E8B"/>
    <w:rsid w:val="00C95E10"/>
    <w:rsid w:val="00C96763"/>
    <w:rsid w:val="00C975B2"/>
    <w:rsid w:val="00CA0884"/>
    <w:rsid w:val="00CA2E7D"/>
    <w:rsid w:val="00CA3F31"/>
    <w:rsid w:val="00CA4F7F"/>
    <w:rsid w:val="00CA599C"/>
    <w:rsid w:val="00CA6F44"/>
    <w:rsid w:val="00CA78F7"/>
    <w:rsid w:val="00CB0328"/>
    <w:rsid w:val="00CB09E8"/>
    <w:rsid w:val="00CB4F68"/>
    <w:rsid w:val="00CB5813"/>
    <w:rsid w:val="00CB705B"/>
    <w:rsid w:val="00CB7CFE"/>
    <w:rsid w:val="00CC00C9"/>
    <w:rsid w:val="00CC1767"/>
    <w:rsid w:val="00CC291C"/>
    <w:rsid w:val="00CC2B89"/>
    <w:rsid w:val="00CC4F49"/>
    <w:rsid w:val="00CC5BE7"/>
    <w:rsid w:val="00CC791F"/>
    <w:rsid w:val="00CC7B71"/>
    <w:rsid w:val="00CC7EE1"/>
    <w:rsid w:val="00CD2146"/>
    <w:rsid w:val="00CD2E72"/>
    <w:rsid w:val="00CD316A"/>
    <w:rsid w:val="00CD3B47"/>
    <w:rsid w:val="00CD5768"/>
    <w:rsid w:val="00CD5D57"/>
    <w:rsid w:val="00CD64A7"/>
    <w:rsid w:val="00CD7775"/>
    <w:rsid w:val="00CE24C9"/>
    <w:rsid w:val="00CE2B71"/>
    <w:rsid w:val="00CE5468"/>
    <w:rsid w:val="00CE59A2"/>
    <w:rsid w:val="00CE6467"/>
    <w:rsid w:val="00CE75C5"/>
    <w:rsid w:val="00CE7B29"/>
    <w:rsid w:val="00CF0912"/>
    <w:rsid w:val="00CF0F0F"/>
    <w:rsid w:val="00CF1913"/>
    <w:rsid w:val="00CF21E2"/>
    <w:rsid w:val="00CF260E"/>
    <w:rsid w:val="00CF26F4"/>
    <w:rsid w:val="00CF48E8"/>
    <w:rsid w:val="00CF5DC0"/>
    <w:rsid w:val="00CF6BDF"/>
    <w:rsid w:val="00D0109B"/>
    <w:rsid w:val="00D016F9"/>
    <w:rsid w:val="00D02436"/>
    <w:rsid w:val="00D024D1"/>
    <w:rsid w:val="00D02588"/>
    <w:rsid w:val="00D029F4"/>
    <w:rsid w:val="00D02BB9"/>
    <w:rsid w:val="00D03DD2"/>
    <w:rsid w:val="00D04B15"/>
    <w:rsid w:val="00D051B0"/>
    <w:rsid w:val="00D05995"/>
    <w:rsid w:val="00D157B6"/>
    <w:rsid w:val="00D16111"/>
    <w:rsid w:val="00D162C5"/>
    <w:rsid w:val="00D173FC"/>
    <w:rsid w:val="00D20EF6"/>
    <w:rsid w:val="00D21AAC"/>
    <w:rsid w:val="00D21C3C"/>
    <w:rsid w:val="00D22D81"/>
    <w:rsid w:val="00D23619"/>
    <w:rsid w:val="00D23F33"/>
    <w:rsid w:val="00D2473B"/>
    <w:rsid w:val="00D24FA9"/>
    <w:rsid w:val="00D2536C"/>
    <w:rsid w:val="00D26A21"/>
    <w:rsid w:val="00D2738E"/>
    <w:rsid w:val="00D2774B"/>
    <w:rsid w:val="00D3029C"/>
    <w:rsid w:val="00D302E4"/>
    <w:rsid w:val="00D31BAF"/>
    <w:rsid w:val="00D32FCE"/>
    <w:rsid w:val="00D334D9"/>
    <w:rsid w:val="00D347B4"/>
    <w:rsid w:val="00D34F3D"/>
    <w:rsid w:val="00D3645B"/>
    <w:rsid w:val="00D3670A"/>
    <w:rsid w:val="00D372F4"/>
    <w:rsid w:val="00D37E35"/>
    <w:rsid w:val="00D403F1"/>
    <w:rsid w:val="00D40DD1"/>
    <w:rsid w:val="00D40FA7"/>
    <w:rsid w:val="00D42151"/>
    <w:rsid w:val="00D4241E"/>
    <w:rsid w:val="00D4420F"/>
    <w:rsid w:val="00D452F5"/>
    <w:rsid w:val="00D45895"/>
    <w:rsid w:val="00D508C7"/>
    <w:rsid w:val="00D51524"/>
    <w:rsid w:val="00D51F03"/>
    <w:rsid w:val="00D52208"/>
    <w:rsid w:val="00D56891"/>
    <w:rsid w:val="00D61C5D"/>
    <w:rsid w:val="00D62F05"/>
    <w:rsid w:val="00D64C18"/>
    <w:rsid w:val="00D663F7"/>
    <w:rsid w:val="00D666F4"/>
    <w:rsid w:val="00D705CB"/>
    <w:rsid w:val="00D71CD5"/>
    <w:rsid w:val="00D742EC"/>
    <w:rsid w:val="00D744CC"/>
    <w:rsid w:val="00D74DAA"/>
    <w:rsid w:val="00D76AF3"/>
    <w:rsid w:val="00D80586"/>
    <w:rsid w:val="00D819AD"/>
    <w:rsid w:val="00D81BE6"/>
    <w:rsid w:val="00D8266D"/>
    <w:rsid w:val="00D82AE5"/>
    <w:rsid w:val="00D82F28"/>
    <w:rsid w:val="00D8623A"/>
    <w:rsid w:val="00D86404"/>
    <w:rsid w:val="00D8774D"/>
    <w:rsid w:val="00D9290F"/>
    <w:rsid w:val="00D94184"/>
    <w:rsid w:val="00D95182"/>
    <w:rsid w:val="00D95C41"/>
    <w:rsid w:val="00D9628A"/>
    <w:rsid w:val="00D96326"/>
    <w:rsid w:val="00D96E57"/>
    <w:rsid w:val="00DA06C3"/>
    <w:rsid w:val="00DA09BD"/>
    <w:rsid w:val="00DA13E1"/>
    <w:rsid w:val="00DA1ADD"/>
    <w:rsid w:val="00DA23A5"/>
    <w:rsid w:val="00DA25E4"/>
    <w:rsid w:val="00DA4429"/>
    <w:rsid w:val="00DA457A"/>
    <w:rsid w:val="00DA4DA7"/>
    <w:rsid w:val="00DA538D"/>
    <w:rsid w:val="00DA7BAD"/>
    <w:rsid w:val="00DB0A61"/>
    <w:rsid w:val="00DB1AC4"/>
    <w:rsid w:val="00DB2222"/>
    <w:rsid w:val="00DB2493"/>
    <w:rsid w:val="00DB2A87"/>
    <w:rsid w:val="00DB2B04"/>
    <w:rsid w:val="00DB3ACA"/>
    <w:rsid w:val="00DB5AFC"/>
    <w:rsid w:val="00DB7B75"/>
    <w:rsid w:val="00DC0746"/>
    <w:rsid w:val="00DC31A2"/>
    <w:rsid w:val="00DC56FA"/>
    <w:rsid w:val="00DC6BC9"/>
    <w:rsid w:val="00DD324F"/>
    <w:rsid w:val="00DD355B"/>
    <w:rsid w:val="00DD36FF"/>
    <w:rsid w:val="00DD439E"/>
    <w:rsid w:val="00DD4A2B"/>
    <w:rsid w:val="00DD5010"/>
    <w:rsid w:val="00DD5AE7"/>
    <w:rsid w:val="00DE4537"/>
    <w:rsid w:val="00DE4F45"/>
    <w:rsid w:val="00DE635D"/>
    <w:rsid w:val="00DE641D"/>
    <w:rsid w:val="00DE6D6B"/>
    <w:rsid w:val="00DE798E"/>
    <w:rsid w:val="00DF111B"/>
    <w:rsid w:val="00DF211B"/>
    <w:rsid w:val="00DF2D73"/>
    <w:rsid w:val="00DF3F02"/>
    <w:rsid w:val="00DF443F"/>
    <w:rsid w:val="00DF506D"/>
    <w:rsid w:val="00DF54BA"/>
    <w:rsid w:val="00DF5F81"/>
    <w:rsid w:val="00DF6A87"/>
    <w:rsid w:val="00DF6B95"/>
    <w:rsid w:val="00DF7976"/>
    <w:rsid w:val="00DF7D24"/>
    <w:rsid w:val="00DF7DDA"/>
    <w:rsid w:val="00E018B3"/>
    <w:rsid w:val="00E0205F"/>
    <w:rsid w:val="00E023C8"/>
    <w:rsid w:val="00E0383B"/>
    <w:rsid w:val="00E038DB"/>
    <w:rsid w:val="00E039A7"/>
    <w:rsid w:val="00E051CB"/>
    <w:rsid w:val="00E07846"/>
    <w:rsid w:val="00E07D7A"/>
    <w:rsid w:val="00E114F1"/>
    <w:rsid w:val="00E1193E"/>
    <w:rsid w:val="00E122A3"/>
    <w:rsid w:val="00E12D03"/>
    <w:rsid w:val="00E13773"/>
    <w:rsid w:val="00E15185"/>
    <w:rsid w:val="00E15506"/>
    <w:rsid w:val="00E157DC"/>
    <w:rsid w:val="00E16A0E"/>
    <w:rsid w:val="00E17CF8"/>
    <w:rsid w:val="00E20254"/>
    <w:rsid w:val="00E20E05"/>
    <w:rsid w:val="00E23A62"/>
    <w:rsid w:val="00E2512B"/>
    <w:rsid w:val="00E25B65"/>
    <w:rsid w:val="00E307D3"/>
    <w:rsid w:val="00E30D53"/>
    <w:rsid w:val="00E316D4"/>
    <w:rsid w:val="00E317E7"/>
    <w:rsid w:val="00E31810"/>
    <w:rsid w:val="00E31BE7"/>
    <w:rsid w:val="00E31D9C"/>
    <w:rsid w:val="00E32212"/>
    <w:rsid w:val="00E3233F"/>
    <w:rsid w:val="00E3348F"/>
    <w:rsid w:val="00E340DC"/>
    <w:rsid w:val="00E35151"/>
    <w:rsid w:val="00E36251"/>
    <w:rsid w:val="00E36C6A"/>
    <w:rsid w:val="00E36EAA"/>
    <w:rsid w:val="00E37EEA"/>
    <w:rsid w:val="00E417C9"/>
    <w:rsid w:val="00E4215B"/>
    <w:rsid w:val="00E423DE"/>
    <w:rsid w:val="00E434BB"/>
    <w:rsid w:val="00E44099"/>
    <w:rsid w:val="00E46CF4"/>
    <w:rsid w:val="00E4750A"/>
    <w:rsid w:val="00E500F5"/>
    <w:rsid w:val="00E5083A"/>
    <w:rsid w:val="00E50F88"/>
    <w:rsid w:val="00E5160E"/>
    <w:rsid w:val="00E53292"/>
    <w:rsid w:val="00E56DC1"/>
    <w:rsid w:val="00E62A7B"/>
    <w:rsid w:val="00E63FD8"/>
    <w:rsid w:val="00E668D7"/>
    <w:rsid w:val="00E704DD"/>
    <w:rsid w:val="00E70541"/>
    <w:rsid w:val="00E7115C"/>
    <w:rsid w:val="00E731FC"/>
    <w:rsid w:val="00E759EB"/>
    <w:rsid w:val="00E76410"/>
    <w:rsid w:val="00E805CB"/>
    <w:rsid w:val="00E81752"/>
    <w:rsid w:val="00E81919"/>
    <w:rsid w:val="00E8192B"/>
    <w:rsid w:val="00E825A5"/>
    <w:rsid w:val="00E83F8C"/>
    <w:rsid w:val="00E86579"/>
    <w:rsid w:val="00E87C6B"/>
    <w:rsid w:val="00E90374"/>
    <w:rsid w:val="00E90FEC"/>
    <w:rsid w:val="00E95EEA"/>
    <w:rsid w:val="00E975F3"/>
    <w:rsid w:val="00E977FE"/>
    <w:rsid w:val="00E97B42"/>
    <w:rsid w:val="00E97B61"/>
    <w:rsid w:val="00EA1380"/>
    <w:rsid w:val="00EA174B"/>
    <w:rsid w:val="00EA183E"/>
    <w:rsid w:val="00EA1D6E"/>
    <w:rsid w:val="00EA3645"/>
    <w:rsid w:val="00EA3739"/>
    <w:rsid w:val="00EA3A5F"/>
    <w:rsid w:val="00EA3FC9"/>
    <w:rsid w:val="00EA4587"/>
    <w:rsid w:val="00EA4925"/>
    <w:rsid w:val="00EA4B88"/>
    <w:rsid w:val="00EA4D66"/>
    <w:rsid w:val="00EA510B"/>
    <w:rsid w:val="00EA55F8"/>
    <w:rsid w:val="00EB00E3"/>
    <w:rsid w:val="00EB0CFA"/>
    <w:rsid w:val="00EB18AE"/>
    <w:rsid w:val="00EB1A9A"/>
    <w:rsid w:val="00EB2A69"/>
    <w:rsid w:val="00EB3643"/>
    <w:rsid w:val="00EB459E"/>
    <w:rsid w:val="00EB58C7"/>
    <w:rsid w:val="00EB5B7E"/>
    <w:rsid w:val="00EB5EB5"/>
    <w:rsid w:val="00EC01DA"/>
    <w:rsid w:val="00EC08F7"/>
    <w:rsid w:val="00EC0B92"/>
    <w:rsid w:val="00EC19DF"/>
    <w:rsid w:val="00EC2552"/>
    <w:rsid w:val="00EC2C87"/>
    <w:rsid w:val="00EC4061"/>
    <w:rsid w:val="00EC48A1"/>
    <w:rsid w:val="00EC4ED6"/>
    <w:rsid w:val="00EC5324"/>
    <w:rsid w:val="00EC56B6"/>
    <w:rsid w:val="00EC63A9"/>
    <w:rsid w:val="00EC6AB9"/>
    <w:rsid w:val="00ED12B2"/>
    <w:rsid w:val="00ED5FEA"/>
    <w:rsid w:val="00ED6ACD"/>
    <w:rsid w:val="00EE0638"/>
    <w:rsid w:val="00EE2C0A"/>
    <w:rsid w:val="00EE3064"/>
    <w:rsid w:val="00EE365D"/>
    <w:rsid w:val="00EE4590"/>
    <w:rsid w:val="00EE4CDA"/>
    <w:rsid w:val="00EE56C3"/>
    <w:rsid w:val="00EE663C"/>
    <w:rsid w:val="00EE79B6"/>
    <w:rsid w:val="00EF045A"/>
    <w:rsid w:val="00EF0CF7"/>
    <w:rsid w:val="00EF1AD1"/>
    <w:rsid w:val="00EF2374"/>
    <w:rsid w:val="00EF265E"/>
    <w:rsid w:val="00EF2C48"/>
    <w:rsid w:val="00EF322D"/>
    <w:rsid w:val="00EF3C63"/>
    <w:rsid w:val="00EF6F11"/>
    <w:rsid w:val="00F027B5"/>
    <w:rsid w:val="00F0280E"/>
    <w:rsid w:val="00F02D89"/>
    <w:rsid w:val="00F03519"/>
    <w:rsid w:val="00F03D2E"/>
    <w:rsid w:val="00F11CC2"/>
    <w:rsid w:val="00F132C6"/>
    <w:rsid w:val="00F148C9"/>
    <w:rsid w:val="00F14C9B"/>
    <w:rsid w:val="00F15326"/>
    <w:rsid w:val="00F15596"/>
    <w:rsid w:val="00F15A27"/>
    <w:rsid w:val="00F172C1"/>
    <w:rsid w:val="00F223D0"/>
    <w:rsid w:val="00F22B20"/>
    <w:rsid w:val="00F22D08"/>
    <w:rsid w:val="00F23CBE"/>
    <w:rsid w:val="00F250DC"/>
    <w:rsid w:val="00F2533C"/>
    <w:rsid w:val="00F25927"/>
    <w:rsid w:val="00F27891"/>
    <w:rsid w:val="00F27BA2"/>
    <w:rsid w:val="00F30BF3"/>
    <w:rsid w:val="00F30EDD"/>
    <w:rsid w:val="00F31F84"/>
    <w:rsid w:val="00F32009"/>
    <w:rsid w:val="00F32E8C"/>
    <w:rsid w:val="00F34224"/>
    <w:rsid w:val="00F34506"/>
    <w:rsid w:val="00F347EB"/>
    <w:rsid w:val="00F34C56"/>
    <w:rsid w:val="00F3691B"/>
    <w:rsid w:val="00F40FC2"/>
    <w:rsid w:val="00F41F7C"/>
    <w:rsid w:val="00F4254F"/>
    <w:rsid w:val="00F44B74"/>
    <w:rsid w:val="00F44E3B"/>
    <w:rsid w:val="00F5054E"/>
    <w:rsid w:val="00F5441A"/>
    <w:rsid w:val="00F54749"/>
    <w:rsid w:val="00F54872"/>
    <w:rsid w:val="00F563A4"/>
    <w:rsid w:val="00F56403"/>
    <w:rsid w:val="00F565AC"/>
    <w:rsid w:val="00F56DBC"/>
    <w:rsid w:val="00F5702B"/>
    <w:rsid w:val="00F603E5"/>
    <w:rsid w:val="00F61F13"/>
    <w:rsid w:val="00F63C5B"/>
    <w:rsid w:val="00F63F4E"/>
    <w:rsid w:val="00F64F55"/>
    <w:rsid w:val="00F650E2"/>
    <w:rsid w:val="00F65758"/>
    <w:rsid w:val="00F659A6"/>
    <w:rsid w:val="00F6610D"/>
    <w:rsid w:val="00F662B4"/>
    <w:rsid w:val="00F6716B"/>
    <w:rsid w:val="00F67BFA"/>
    <w:rsid w:val="00F67C5E"/>
    <w:rsid w:val="00F71790"/>
    <w:rsid w:val="00F71988"/>
    <w:rsid w:val="00F71CE1"/>
    <w:rsid w:val="00F72D65"/>
    <w:rsid w:val="00F7450B"/>
    <w:rsid w:val="00F7600E"/>
    <w:rsid w:val="00F7665D"/>
    <w:rsid w:val="00F76796"/>
    <w:rsid w:val="00F806A7"/>
    <w:rsid w:val="00F81158"/>
    <w:rsid w:val="00F818D9"/>
    <w:rsid w:val="00F81F7B"/>
    <w:rsid w:val="00F8234B"/>
    <w:rsid w:val="00F838EF"/>
    <w:rsid w:val="00F8452A"/>
    <w:rsid w:val="00F85405"/>
    <w:rsid w:val="00F854C6"/>
    <w:rsid w:val="00F90550"/>
    <w:rsid w:val="00F91377"/>
    <w:rsid w:val="00F92384"/>
    <w:rsid w:val="00F924E1"/>
    <w:rsid w:val="00F93630"/>
    <w:rsid w:val="00F94189"/>
    <w:rsid w:val="00F9426C"/>
    <w:rsid w:val="00F94934"/>
    <w:rsid w:val="00F97267"/>
    <w:rsid w:val="00F97B3D"/>
    <w:rsid w:val="00F97C4A"/>
    <w:rsid w:val="00F97CC5"/>
    <w:rsid w:val="00FA2F43"/>
    <w:rsid w:val="00FA4588"/>
    <w:rsid w:val="00FA4AAA"/>
    <w:rsid w:val="00FA4D78"/>
    <w:rsid w:val="00FA4E51"/>
    <w:rsid w:val="00FA4F5F"/>
    <w:rsid w:val="00FA71CC"/>
    <w:rsid w:val="00FA7904"/>
    <w:rsid w:val="00FA7E6F"/>
    <w:rsid w:val="00FB022C"/>
    <w:rsid w:val="00FB1B18"/>
    <w:rsid w:val="00FB2446"/>
    <w:rsid w:val="00FB3977"/>
    <w:rsid w:val="00FB477C"/>
    <w:rsid w:val="00FB4E07"/>
    <w:rsid w:val="00FB5A58"/>
    <w:rsid w:val="00FB5F7E"/>
    <w:rsid w:val="00FC0455"/>
    <w:rsid w:val="00FC0C5F"/>
    <w:rsid w:val="00FC1349"/>
    <w:rsid w:val="00FC1765"/>
    <w:rsid w:val="00FC2726"/>
    <w:rsid w:val="00FC4A13"/>
    <w:rsid w:val="00FC4D88"/>
    <w:rsid w:val="00FC53AB"/>
    <w:rsid w:val="00FC718D"/>
    <w:rsid w:val="00FD258B"/>
    <w:rsid w:val="00FD29C8"/>
    <w:rsid w:val="00FD37BA"/>
    <w:rsid w:val="00FD4896"/>
    <w:rsid w:val="00FD6020"/>
    <w:rsid w:val="00FD6255"/>
    <w:rsid w:val="00FD6386"/>
    <w:rsid w:val="00FD700E"/>
    <w:rsid w:val="00FD73CD"/>
    <w:rsid w:val="00FD7598"/>
    <w:rsid w:val="00FD786C"/>
    <w:rsid w:val="00FD7E6A"/>
    <w:rsid w:val="00FE0BB2"/>
    <w:rsid w:val="00FE1D52"/>
    <w:rsid w:val="00FE49CF"/>
    <w:rsid w:val="00FF025B"/>
    <w:rsid w:val="00FF1D9A"/>
    <w:rsid w:val="00FF29FF"/>
    <w:rsid w:val="00FF3187"/>
    <w:rsid w:val="00FF54EE"/>
    <w:rsid w:val="00FF574D"/>
    <w:rsid w:val="00FF58BA"/>
    <w:rsid w:val="00FF6204"/>
    <w:rsid w:val="00FF6C4F"/>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3D"/>
    <w:rPr>
      <w:rFonts w:ascii="Calibri" w:eastAsia="Calibri" w:hAnsi="Calibri" w:cs="Times New Roman"/>
    </w:rPr>
  </w:style>
  <w:style w:type="paragraph" w:styleId="1">
    <w:name w:val="heading 1"/>
    <w:basedOn w:val="a"/>
    <w:next w:val="a"/>
    <w:link w:val="10"/>
    <w:uiPriority w:val="9"/>
    <w:qFormat/>
    <w:rsid w:val="00250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50E1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1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50E12"/>
    <w:rPr>
      <w:rFonts w:ascii="Times New Roman" w:eastAsia="Times New Roman" w:hAnsi="Times New Roman" w:cs="Times New Roman"/>
      <w:b/>
      <w:bCs/>
      <w:sz w:val="27"/>
      <w:szCs w:val="27"/>
      <w:lang w:eastAsia="ru-RU"/>
    </w:rPr>
  </w:style>
  <w:style w:type="table" w:styleId="a3">
    <w:name w:val="Table Grid"/>
    <w:basedOn w:val="a1"/>
    <w:uiPriority w:val="59"/>
    <w:rsid w:val="0025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50E12"/>
    <w:rPr>
      <w:color w:val="0000FF"/>
      <w:u w:val="single"/>
    </w:rPr>
  </w:style>
  <w:style w:type="paragraph" w:styleId="a5">
    <w:name w:val="List Paragraph"/>
    <w:basedOn w:val="a"/>
    <w:uiPriority w:val="34"/>
    <w:qFormat/>
    <w:rsid w:val="00250E12"/>
    <w:pPr>
      <w:ind w:left="720"/>
      <w:contextualSpacing/>
    </w:pPr>
    <w:rPr>
      <w:rFonts w:asciiTheme="minorHAnsi" w:eastAsiaTheme="minorHAnsi" w:hAnsiTheme="minorHAnsi" w:cstheme="minorBidi"/>
    </w:rPr>
  </w:style>
  <w:style w:type="paragraph" w:customStyle="1" w:styleId="Default">
    <w:name w:val="Default"/>
    <w:rsid w:val="00250E12"/>
    <w:pPr>
      <w:autoSpaceDE w:val="0"/>
      <w:autoSpaceDN w:val="0"/>
      <w:adjustRightInd w:val="0"/>
      <w:spacing w:after="0" w:line="240" w:lineRule="auto"/>
    </w:pPr>
    <w:rPr>
      <w:rFonts w:ascii="Minion Pro" w:hAnsi="Minion Pro" w:cs="Minion Pro"/>
      <w:color w:val="000000"/>
      <w:sz w:val="24"/>
      <w:szCs w:val="24"/>
    </w:rPr>
  </w:style>
  <w:style w:type="character" w:customStyle="1" w:styleId="apple-converted-space">
    <w:name w:val="apple-converted-space"/>
    <w:basedOn w:val="a0"/>
    <w:rsid w:val="00250E12"/>
  </w:style>
  <w:style w:type="character" w:customStyle="1" w:styleId="cit-source">
    <w:name w:val="cit-source"/>
    <w:basedOn w:val="a0"/>
    <w:rsid w:val="00250E12"/>
  </w:style>
  <w:style w:type="character" w:customStyle="1" w:styleId="cit-vol">
    <w:name w:val="cit-vol"/>
    <w:basedOn w:val="a0"/>
    <w:rsid w:val="00250E12"/>
  </w:style>
  <w:style w:type="character" w:customStyle="1" w:styleId="cit-fpage">
    <w:name w:val="cit-fpage"/>
    <w:basedOn w:val="a0"/>
    <w:rsid w:val="00250E12"/>
  </w:style>
  <w:style w:type="character" w:customStyle="1" w:styleId="cit-pub-date">
    <w:name w:val="cit-pub-date"/>
    <w:basedOn w:val="a0"/>
    <w:rsid w:val="00250E12"/>
  </w:style>
  <w:style w:type="paragraph" w:styleId="a6">
    <w:name w:val="header"/>
    <w:basedOn w:val="a"/>
    <w:link w:val="a7"/>
    <w:uiPriority w:val="99"/>
    <w:unhideWhenUsed/>
    <w:rsid w:val="00250E12"/>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250E12"/>
  </w:style>
  <w:style w:type="paragraph" w:styleId="a8">
    <w:name w:val="footer"/>
    <w:basedOn w:val="a"/>
    <w:link w:val="a9"/>
    <w:uiPriority w:val="99"/>
    <w:unhideWhenUsed/>
    <w:rsid w:val="00250E12"/>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250E12"/>
  </w:style>
  <w:style w:type="character" w:customStyle="1" w:styleId="ref-journal">
    <w:name w:val="ref-journal"/>
    <w:basedOn w:val="a0"/>
    <w:rsid w:val="00250E12"/>
  </w:style>
  <w:style w:type="character" w:styleId="aa">
    <w:name w:val="Emphasis"/>
    <w:basedOn w:val="a0"/>
    <w:uiPriority w:val="20"/>
    <w:qFormat/>
    <w:rsid w:val="00250E12"/>
    <w:rPr>
      <w:i/>
      <w:iCs/>
    </w:rPr>
  </w:style>
  <w:style w:type="character" w:customStyle="1" w:styleId="ref-vol">
    <w:name w:val="ref-vol"/>
    <w:basedOn w:val="a0"/>
    <w:rsid w:val="00250E12"/>
  </w:style>
  <w:style w:type="character" w:customStyle="1" w:styleId="journal">
    <w:name w:val="journal"/>
    <w:basedOn w:val="a0"/>
    <w:rsid w:val="00250E12"/>
  </w:style>
  <w:style w:type="character" w:customStyle="1" w:styleId="jnumber">
    <w:name w:val="jnumber"/>
    <w:basedOn w:val="a0"/>
    <w:rsid w:val="00250E12"/>
  </w:style>
  <w:style w:type="paragraph" w:styleId="ab">
    <w:name w:val="No Spacing"/>
    <w:aliases w:val="Диссер"/>
    <w:link w:val="ac"/>
    <w:qFormat/>
    <w:rsid w:val="00250E12"/>
    <w:pPr>
      <w:spacing w:after="0" w:line="240" w:lineRule="auto"/>
    </w:pPr>
  </w:style>
  <w:style w:type="paragraph" w:styleId="ad">
    <w:name w:val="TOC Heading"/>
    <w:basedOn w:val="1"/>
    <w:next w:val="a"/>
    <w:uiPriority w:val="39"/>
    <w:unhideWhenUsed/>
    <w:qFormat/>
    <w:rsid w:val="00250E12"/>
    <w:pPr>
      <w:outlineLvl w:val="9"/>
    </w:pPr>
  </w:style>
  <w:style w:type="paragraph" w:styleId="11">
    <w:name w:val="toc 1"/>
    <w:basedOn w:val="a"/>
    <w:next w:val="a"/>
    <w:autoRedefine/>
    <w:uiPriority w:val="39"/>
    <w:unhideWhenUsed/>
    <w:rsid w:val="00250E12"/>
    <w:pPr>
      <w:spacing w:after="100"/>
    </w:pPr>
    <w:rPr>
      <w:rFonts w:asciiTheme="minorHAnsi" w:eastAsiaTheme="minorHAnsi" w:hAnsiTheme="minorHAnsi" w:cstheme="minorBidi"/>
    </w:rPr>
  </w:style>
  <w:style w:type="paragraph" w:styleId="31">
    <w:name w:val="toc 3"/>
    <w:basedOn w:val="a"/>
    <w:next w:val="a"/>
    <w:autoRedefine/>
    <w:uiPriority w:val="39"/>
    <w:unhideWhenUsed/>
    <w:rsid w:val="00250E12"/>
    <w:pPr>
      <w:spacing w:after="100"/>
      <w:ind w:left="440"/>
    </w:pPr>
    <w:rPr>
      <w:rFonts w:asciiTheme="minorHAnsi" w:eastAsiaTheme="minorHAnsi" w:hAnsiTheme="minorHAnsi" w:cstheme="minorBidi"/>
    </w:rPr>
  </w:style>
  <w:style w:type="character" w:customStyle="1" w:styleId="ae">
    <w:name w:val="Текст выноски Знак"/>
    <w:basedOn w:val="a0"/>
    <w:link w:val="af"/>
    <w:uiPriority w:val="99"/>
    <w:semiHidden/>
    <w:rsid w:val="00250E12"/>
    <w:rPr>
      <w:rFonts w:ascii="Tahoma" w:hAnsi="Tahoma" w:cs="Tahoma"/>
      <w:sz w:val="16"/>
      <w:szCs w:val="16"/>
    </w:rPr>
  </w:style>
  <w:style w:type="paragraph" w:styleId="af">
    <w:name w:val="Balloon Text"/>
    <w:basedOn w:val="a"/>
    <w:link w:val="ae"/>
    <w:uiPriority w:val="99"/>
    <w:semiHidden/>
    <w:unhideWhenUsed/>
    <w:rsid w:val="00250E12"/>
    <w:pPr>
      <w:spacing w:after="0" w:line="240" w:lineRule="auto"/>
    </w:pPr>
    <w:rPr>
      <w:rFonts w:ascii="Tahoma" w:eastAsiaTheme="minorHAnsi" w:hAnsi="Tahoma" w:cs="Tahoma"/>
      <w:sz w:val="16"/>
      <w:szCs w:val="16"/>
    </w:rPr>
  </w:style>
  <w:style w:type="paragraph" w:styleId="af0">
    <w:name w:val="Title"/>
    <w:basedOn w:val="a"/>
    <w:link w:val="af1"/>
    <w:qFormat/>
    <w:rsid w:val="00250E12"/>
    <w:pPr>
      <w:spacing w:after="0" w:line="240" w:lineRule="auto"/>
      <w:jc w:val="center"/>
    </w:pPr>
    <w:rPr>
      <w:rFonts w:ascii="Times New Roman" w:eastAsia="Times New Roman" w:hAnsi="Times New Roman"/>
      <w:b/>
      <w:sz w:val="28"/>
      <w:szCs w:val="28"/>
      <w:lang w:val="x-none" w:eastAsia="x-none"/>
    </w:rPr>
  </w:style>
  <w:style w:type="character" w:customStyle="1" w:styleId="af1">
    <w:name w:val="Название Знак"/>
    <w:basedOn w:val="a0"/>
    <w:link w:val="af0"/>
    <w:rsid w:val="00250E12"/>
    <w:rPr>
      <w:rFonts w:ascii="Times New Roman" w:eastAsia="Times New Roman" w:hAnsi="Times New Roman" w:cs="Times New Roman"/>
      <w:b/>
      <w:sz w:val="28"/>
      <w:szCs w:val="28"/>
      <w:lang w:val="x-none" w:eastAsia="x-none"/>
    </w:rPr>
  </w:style>
  <w:style w:type="paragraph" w:customStyle="1" w:styleId="af2">
    <w:name w:val="Стиль Диссер"/>
    <w:basedOn w:val="a"/>
    <w:autoRedefine/>
    <w:qFormat/>
    <w:rsid w:val="00957922"/>
    <w:pPr>
      <w:spacing w:after="0" w:line="360" w:lineRule="auto"/>
      <w:ind w:firstLine="709"/>
      <w:jc w:val="both"/>
    </w:pPr>
    <w:rPr>
      <w:rFonts w:ascii="Times New Roman" w:eastAsiaTheme="majorEastAsia" w:hAnsi="Times New Roman" w:cstheme="majorBidi"/>
      <w:color w:val="000000" w:themeColor="text1"/>
      <w:sz w:val="24"/>
      <w:szCs w:val="24"/>
      <w:lang w:val="en-US" w:bidi="en-US"/>
    </w:rPr>
  </w:style>
  <w:style w:type="paragraph" w:customStyle="1" w:styleId="DOCUMENT">
    <w:name w:val="DOCUMENT"/>
    <w:basedOn w:val="a"/>
    <w:autoRedefine/>
    <w:rsid w:val="00957922"/>
    <w:rPr>
      <w:rFonts w:eastAsia="Times New Roman"/>
      <w:lang w:eastAsia="ru-RU"/>
    </w:rPr>
  </w:style>
  <w:style w:type="character" w:customStyle="1" w:styleId="ac">
    <w:name w:val="Без интервала Знак"/>
    <w:aliases w:val="Диссер Знак"/>
    <w:basedOn w:val="a0"/>
    <w:link w:val="ab"/>
    <w:rsid w:val="00957922"/>
  </w:style>
  <w:style w:type="character" w:customStyle="1" w:styleId="jrnl">
    <w:name w:val="jrnl"/>
    <w:basedOn w:val="a0"/>
    <w:rsid w:val="00957922"/>
  </w:style>
  <w:style w:type="character" w:customStyle="1" w:styleId="highlight">
    <w:name w:val="highlight"/>
    <w:basedOn w:val="a0"/>
    <w:rsid w:val="00957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3D"/>
    <w:rPr>
      <w:rFonts w:ascii="Calibri" w:eastAsia="Calibri" w:hAnsi="Calibri" w:cs="Times New Roman"/>
    </w:rPr>
  </w:style>
  <w:style w:type="paragraph" w:styleId="1">
    <w:name w:val="heading 1"/>
    <w:basedOn w:val="a"/>
    <w:next w:val="a"/>
    <w:link w:val="10"/>
    <w:uiPriority w:val="9"/>
    <w:qFormat/>
    <w:rsid w:val="00250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50E1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1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250E12"/>
    <w:rPr>
      <w:rFonts w:ascii="Times New Roman" w:eastAsia="Times New Roman" w:hAnsi="Times New Roman" w:cs="Times New Roman"/>
      <w:b/>
      <w:bCs/>
      <w:sz w:val="27"/>
      <w:szCs w:val="27"/>
      <w:lang w:eastAsia="ru-RU"/>
    </w:rPr>
  </w:style>
  <w:style w:type="table" w:styleId="a3">
    <w:name w:val="Table Grid"/>
    <w:basedOn w:val="a1"/>
    <w:uiPriority w:val="59"/>
    <w:rsid w:val="0025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50E12"/>
    <w:rPr>
      <w:color w:val="0000FF"/>
      <w:u w:val="single"/>
    </w:rPr>
  </w:style>
  <w:style w:type="paragraph" w:styleId="a5">
    <w:name w:val="List Paragraph"/>
    <w:basedOn w:val="a"/>
    <w:uiPriority w:val="34"/>
    <w:qFormat/>
    <w:rsid w:val="00250E12"/>
    <w:pPr>
      <w:ind w:left="720"/>
      <w:contextualSpacing/>
    </w:pPr>
    <w:rPr>
      <w:rFonts w:asciiTheme="minorHAnsi" w:eastAsiaTheme="minorHAnsi" w:hAnsiTheme="minorHAnsi" w:cstheme="minorBidi"/>
    </w:rPr>
  </w:style>
  <w:style w:type="paragraph" w:customStyle="1" w:styleId="Default">
    <w:name w:val="Default"/>
    <w:rsid w:val="00250E12"/>
    <w:pPr>
      <w:autoSpaceDE w:val="0"/>
      <w:autoSpaceDN w:val="0"/>
      <w:adjustRightInd w:val="0"/>
      <w:spacing w:after="0" w:line="240" w:lineRule="auto"/>
    </w:pPr>
    <w:rPr>
      <w:rFonts w:ascii="Minion Pro" w:hAnsi="Minion Pro" w:cs="Minion Pro"/>
      <w:color w:val="000000"/>
      <w:sz w:val="24"/>
      <w:szCs w:val="24"/>
    </w:rPr>
  </w:style>
  <w:style w:type="character" w:customStyle="1" w:styleId="apple-converted-space">
    <w:name w:val="apple-converted-space"/>
    <w:basedOn w:val="a0"/>
    <w:rsid w:val="00250E12"/>
  </w:style>
  <w:style w:type="character" w:customStyle="1" w:styleId="cit-source">
    <w:name w:val="cit-source"/>
    <w:basedOn w:val="a0"/>
    <w:rsid w:val="00250E12"/>
  </w:style>
  <w:style w:type="character" w:customStyle="1" w:styleId="cit-vol">
    <w:name w:val="cit-vol"/>
    <w:basedOn w:val="a0"/>
    <w:rsid w:val="00250E12"/>
  </w:style>
  <w:style w:type="character" w:customStyle="1" w:styleId="cit-fpage">
    <w:name w:val="cit-fpage"/>
    <w:basedOn w:val="a0"/>
    <w:rsid w:val="00250E12"/>
  </w:style>
  <w:style w:type="character" w:customStyle="1" w:styleId="cit-pub-date">
    <w:name w:val="cit-pub-date"/>
    <w:basedOn w:val="a0"/>
    <w:rsid w:val="00250E12"/>
  </w:style>
  <w:style w:type="paragraph" w:styleId="a6">
    <w:name w:val="header"/>
    <w:basedOn w:val="a"/>
    <w:link w:val="a7"/>
    <w:uiPriority w:val="99"/>
    <w:unhideWhenUsed/>
    <w:rsid w:val="00250E12"/>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250E12"/>
  </w:style>
  <w:style w:type="paragraph" w:styleId="a8">
    <w:name w:val="footer"/>
    <w:basedOn w:val="a"/>
    <w:link w:val="a9"/>
    <w:uiPriority w:val="99"/>
    <w:unhideWhenUsed/>
    <w:rsid w:val="00250E12"/>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250E12"/>
  </w:style>
  <w:style w:type="character" w:customStyle="1" w:styleId="ref-journal">
    <w:name w:val="ref-journal"/>
    <w:basedOn w:val="a0"/>
    <w:rsid w:val="00250E12"/>
  </w:style>
  <w:style w:type="character" w:styleId="aa">
    <w:name w:val="Emphasis"/>
    <w:basedOn w:val="a0"/>
    <w:uiPriority w:val="20"/>
    <w:qFormat/>
    <w:rsid w:val="00250E12"/>
    <w:rPr>
      <w:i/>
      <w:iCs/>
    </w:rPr>
  </w:style>
  <w:style w:type="character" w:customStyle="1" w:styleId="ref-vol">
    <w:name w:val="ref-vol"/>
    <w:basedOn w:val="a0"/>
    <w:rsid w:val="00250E12"/>
  </w:style>
  <w:style w:type="character" w:customStyle="1" w:styleId="journal">
    <w:name w:val="journal"/>
    <w:basedOn w:val="a0"/>
    <w:rsid w:val="00250E12"/>
  </w:style>
  <w:style w:type="character" w:customStyle="1" w:styleId="jnumber">
    <w:name w:val="jnumber"/>
    <w:basedOn w:val="a0"/>
    <w:rsid w:val="00250E12"/>
  </w:style>
  <w:style w:type="paragraph" w:styleId="ab">
    <w:name w:val="No Spacing"/>
    <w:aliases w:val="Диссер"/>
    <w:link w:val="ac"/>
    <w:qFormat/>
    <w:rsid w:val="00250E12"/>
    <w:pPr>
      <w:spacing w:after="0" w:line="240" w:lineRule="auto"/>
    </w:pPr>
  </w:style>
  <w:style w:type="paragraph" w:styleId="ad">
    <w:name w:val="TOC Heading"/>
    <w:basedOn w:val="1"/>
    <w:next w:val="a"/>
    <w:uiPriority w:val="39"/>
    <w:unhideWhenUsed/>
    <w:qFormat/>
    <w:rsid w:val="00250E12"/>
    <w:pPr>
      <w:outlineLvl w:val="9"/>
    </w:pPr>
  </w:style>
  <w:style w:type="paragraph" w:styleId="11">
    <w:name w:val="toc 1"/>
    <w:basedOn w:val="a"/>
    <w:next w:val="a"/>
    <w:autoRedefine/>
    <w:uiPriority w:val="39"/>
    <w:unhideWhenUsed/>
    <w:rsid w:val="00250E12"/>
    <w:pPr>
      <w:spacing w:after="100"/>
    </w:pPr>
    <w:rPr>
      <w:rFonts w:asciiTheme="minorHAnsi" w:eastAsiaTheme="minorHAnsi" w:hAnsiTheme="minorHAnsi" w:cstheme="minorBidi"/>
    </w:rPr>
  </w:style>
  <w:style w:type="paragraph" w:styleId="31">
    <w:name w:val="toc 3"/>
    <w:basedOn w:val="a"/>
    <w:next w:val="a"/>
    <w:autoRedefine/>
    <w:uiPriority w:val="39"/>
    <w:unhideWhenUsed/>
    <w:rsid w:val="00250E12"/>
    <w:pPr>
      <w:spacing w:after="100"/>
      <w:ind w:left="440"/>
    </w:pPr>
    <w:rPr>
      <w:rFonts w:asciiTheme="minorHAnsi" w:eastAsiaTheme="minorHAnsi" w:hAnsiTheme="minorHAnsi" w:cstheme="minorBidi"/>
    </w:rPr>
  </w:style>
  <w:style w:type="character" w:customStyle="1" w:styleId="ae">
    <w:name w:val="Текст выноски Знак"/>
    <w:basedOn w:val="a0"/>
    <w:link w:val="af"/>
    <w:uiPriority w:val="99"/>
    <w:semiHidden/>
    <w:rsid w:val="00250E12"/>
    <w:rPr>
      <w:rFonts w:ascii="Tahoma" w:hAnsi="Tahoma" w:cs="Tahoma"/>
      <w:sz w:val="16"/>
      <w:szCs w:val="16"/>
    </w:rPr>
  </w:style>
  <w:style w:type="paragraph" w:styleId="af">
    <w:name w:val="Balloon Text"/>
    <w:basedOn w:val="a"/>
    <w:link w:val="ae"/>
    <w:uiPriority w:val="99"/>
    <w:semiHidden/>
    <w:unhideWhenUsed/>
    <w:rsid w:val="00250E12"/>
    <w:pPr>
      <w:spacing w:after="0" w:line="240" w:lineRule="auto"/>
    </w:pPr>
    <w:rPr>
      <w:rFonts w:ascii="Tahoma" w:eastAsiaTheme="minorHAnsi" w:hAnsi="Tahoma" w:cs="Tahoma"/>
      <w:sz w:val="16"/>
      <w:szCs w:val="16"/>
    </w:rPr>
  </w:style>
  <w:style w:type="paragraph" w:styleId="af0">
    <w:name w:val="Title"/>
    <w:basedOn w:val="a"/>
    <w:link w:val="af1"/>
    <w:qFormat/>
    <w:rsid w:val="00250E12"/>
    <w:pPr>
      <w:spacing w:after="0" w:line="240" w:lineRule="auto"/>
      <w:jc w:val="center"/>
    </w:pPr>
    <w:rPr>
      <w:rFonts w:ascii="Times New Roman" w:eastAsia="Times New Roman" w:hAnsi="Times New Roman"/>
      <w:b/>
      <w:sz w:val="28"/>
      <w:szCs w:val="28"/>
      <w:lang w:val="x-none" w:eastAsia="x-none"/>
    </w:rPr>
  </w:style>
  <w:style w:type="character" w:customStyle="1" w:styleId="af1">
    <w:name w:val="Название Знак"/>
    <w:basedOn w:val="a0"/>
    <w:link w:val="af0"/>
    <w:rsid w:val="00250E12"/>
    <w:rPr>
      <w:rFonts w:ascii="Times New Roman" w:eastAsia="Times New Roman" w:hAnsi="Times New Roman" w:cs="Times New Roman"/>
      <w:b/>
      <w:sz w:val="28"/>
      <w:szCs w:val="28"/>
      <w:lang w:val="x-none" w:eastAsia="x-none"/>
    </w:rPr>
  </w:style>
  <w:style w:type="paragraph" w:customStyle="1" w:styleId="af2">
    <w:name w:val="Стиль Диссер"/>
    <w:basedOn w:val="a"/>
    <w:autoRedefine/>
    <w:qFormat/>
    <w:rsid w:val="00957922"/>
    <w:pPr>
      <w:spacing w:after="0" w:line="360" w:lineRule="auto"/>
      <w:ind w:firstLine="709"/>
      <w:jc w:val="both"/>
    </w:pPr>
    <w:rPr>
      <w:rFonts w:ascii="Times New Roman" w:eastAsiaTheme="majorEastAsia" w:hAnsi="Times New Roman" w:cstheme="majorBidi"/>
      <w:color w:val="000000" w:themeColor="text1"/>
      <w:sz w:val="24"/>
      <w:szCs w:val="24"/>
      <w:lang w:val="en-US" w:bidi="en-US"/>
    </w:rPr>
  </w:style>
  <w:style w:type="paragraph" w:customStyle="1" w:styleId="DOCUMENT">
    <w:name w:val="DOCUMENT"/>
    <w:basedOn w:val="a"/>
    <w:autoRedefine/>
    <w:rsid w:val="00957922"/>
    <w:rPr>
      <w:rFonts w:eastAsia="Times New Roman"/>
      <w:lang w:eastAsia="ru-RU"/>
    </w:rPr>
  </w:style>
  <w:style w:type="character" w:customStyle="1" w:styleId="ac">
    <w:name w:val="Без интервала Знак"/>
    <w:aliases w:val="Диссер Знак"/>
    <w:basedOn w:val="a0"/>
    <w:link w:val="ab"/>
    <w:rsid w:val="00957922"/>
  </w:style>
  <w:style w:type="character" w:customStyle="1" w:styleId="jrnl">
    <w:name w:val="jrnl"/>
    <w:basedOn w:val="a0"/>
    <w:rsid w:val="00957922"/>
  </w:style>
  <w:style w:type="character" w:customStyle="1" w:styleId="highlight">
    <w:name w:val="highlight"/>
    <w:basedOn w:val="a0"/>
    <w:rsid w:val="0095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www.ncbi.nlm.nih.gov/pubmed/?term=Anand%20IS%5Bauth%5D"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http://www.ncbi.nlm.nih.gov/pubmed/?term=House%20AA%5Bauth%5D"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7167-3D25-4F16-A6A6-4CD42483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111</Pages>
  <Words>23692</Words>
  <Characters>135051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ENGEC</Company>
  <LinksUpToDate>false</LinksUpToDate>
  <CharactersWithSpaces>158427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cp:lastPrinted>2016-05-12T20:47:00Z</cp:lastPrinted>
  <dcterms:created xsi:type="dcterms:W3CDTF">2016-05-09T07:21:00Z</dcterms:created>
  <dcterms:modified xsi:type="dcterms:W3CDTF">2016-05-13T17:25:00Z</dcterms:modified>
</cp:coreProperties>
</file>