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13F" w:rsidRPr="001F2834" w:rsidRDefault="0027713F" w:rsidP="0027713F">
      <w:pPr>
        <w:pStyle w:val="ad"/>
        <w:widowControl/>
        <w:spacing w:line="360" w:lineRule="auto"/>
        <w:jc w:val="center"/>
        <w:rPr>
          <w:bCs/>
          <w:szCs w:val="28"/>
        </w:rPr>
      </w:pPr>
      <w:bookmarkStart w:id="0" w:name="_Toc451090738"/>
      <w:r>
        <w:rPr>
          <w:bCs/>
          <w:szCs w:val="28"/>
        </w:rPr>
        <w:t>ФГОУ В</w:t>
      </w:r>
      <w:r w:rsidRPr="001F2834">
        <w:rPr>
          <w:bCs/>
          <w:szCs w:val="28"/>
        </w:rPr>
        <w:t>О «Санкт-Петербургский государственный университет»</w:t>
      </w:r>
    </w:p>
    <w:p w:rsidR="0027713F" w:rsidRPr="0027713F" w:rsidRDefault="0027713F" w:rsidP="0027713F">
      <w:pPr>
        <w:pStyle w:val="ad"/>
        <w:widowControl/>
        <w:spacing w:line="360" w:lineRule="auto"/>
        <w:jc w:val="center"/>
        <w:rPr>
          <w:bCs/>
          <w:szCs w:val="28"/>
        </w:rPr>
      </w:pPr>
      <w:r w:rsidRPr="001F2834">
        <w:rPr>
          <w:bCs/>
          <w:szCs w:val="28"/>
        </w:rPr>
        <w:t xml:space="preserve">Кафедра </w:t>
      </w:r>
      <w:r>
        <w:rPr>
          <w:bCs/>
          <w:szCs w:val="28"/>
        </w:rPr>
        <w:t>факультетской терапии</w:t>
      </w:r>
    </w:p>
    <w:p w:rsidR="0027713F" w:rsidRDefault="0027713F" w:rsidP="0027713F">
      <w:pPr>
        <w:rPr>
          <w:szCs w:val="28"/>
        </w:rPr>
      </w:pPr>
    </w:p>
    <w:p w:rsidR="0027713F" w:rsidRDefault="0027713F" w:rsidP="0027713F">
      <w:pPr>
        <w:rPr>
          <w:szCs w:val="28"/>
        </w:rPr>
      </w:pPr>
    </w:p>
    <w:p w:rsidR="0027713F" w:rsidRPr="001F2834" w:rsidRDefault="0027713F" w:rsidP="0027713F">
      <w:pPr>
        <w:rPr>
          <w:szCs w:val="28"/>
        </w:rPr>
      </w:pPr>
    </w:p>
    <w:p w:rsidR="0027713F" w:rsidRPr="001F2834" w:rsidRDefault="0027713F" w:rsidP="0027713F">
      <w:pPr>
        <w:rPr>
          <w:b/>
          <w:bCs/>
          <w:szCs w:val="28"/>
        </w:rPr>
      </w:pPr>
      <w:r w:rsidRPr="001F2834">
        <w:rPr>
          <w:b/>
          <w:szCs w:val="28"/>
        </w:rPr>
        <w:t>Допускается к защите</w:t>
      </w:r>
    </w:p>
    <w:p w:rsidR="0027713F" w:rsidRPr="001F2834" w:rsidRDefault="0027713F" w:rsidP="0027713F">
      <w:pPr>
        <w:rPr>
          <w:bCs/>
          <w:szCs w:val="28"/>
        </w:rPr>
      </w:pPr>
      <w:r w:rsidRPr="001F2834">
        <w:rPr>
          <w:bCs/>
          <w:szCs w:val="28"/>
        </w:rPr>
        <w:t>Заведующий кафедрой</w:t>
      </w:r>
    </w:p>
    <w:p w:rsidR="0027713F" w:rsidRPr="001F2834" w:rsidRDefault="0027713F" w:rsidP="0027713F">
      <w:pPr>
        <w:rPr>
          <w:bCs/>
          <w:i/>
          <w:iCs/>
          <w:szCs w:val="28"/>
        </w:rPr>
      </w:pPr>
      <w:r w:rsidRPr="001F2834">
        <w:rPr>
          <w:szCs w:val="28"/>
        </w:rPr>
        <w:t xml:space="preserve">д.м.н., профессор </w:t>
      </w:r>
      <w:r>
        <w:rPr>
          <w:bCs/>
          <w:i/>
          <w:iCs/>
          <w:szCs w:val="28"/>
        </w:rPr>
        <w:t>Шишкин А.Н.</w:t>
      </w:r>
    </w:p>
    <w:p w:rsidR="0027713F" w:rsidRPr="001F2834" w:rsidRDefault="0027713F" w:rsidP="0027713F">
      <w:pPr>
        <w:rPr>
          <w:bCs/>
          <w:i/>
          <w:iCs/>
          <w:szCs w:val="28"/>
        </w:rPr>
      </w:pPr>
      <w:r w:rsidRPr="001F2834">
        <w:rPr>
          <w:bCs/>
          <w:i/>
          <w:iCs/>
          <w:szCs w:val="28"/>
        </w:rPr>
        <w:t>«</w:t>
      </w:r>
      <w:r>
        <w:rPr>
          <w:bCs/>
          <w:i/>
          <w:iCs/>
          <w:szCs w:val="28"/>
        </w:rPr>
        <w:t xml:space="preserve">  </w:t>
      </w:r>
      <w:r w:rsidRPr="001F2834">
        <w:rPr>
          <w:bCs/>
          <w:i/>
          <w:iCs/>
          <w:szCs w:val="28"/>
        </w:rPr>
        <w:t xml:space="preserve">  »________________</w:t>
      </w:r>
    </w:p>
    <w:p w:rsidR="0027713F" w:rsidRPr="001F2834" w:rsidRDefault="0027713F" w:rsidP="0027713F">
      <w:pPr>
        <w:rPr>
          <w:bCs/>
          <w:i/>
          <w:iCs/>
          <w:szCs w:val="28"/>
        </w:rPr>
      </w:pPr>
    </w:p>
    <w:p w:rsidR="0027713F" w:rsidRPr="001F2834" w:rsidRDefault="0027713F" w:rsidP="0027713F">
      <w:pPr>
        <w:pStyle w:val="22"/>
        <w:widowControl/>
        <w:overflowPunct/>
        <w:autoSpaceDE/>
        <w:autoSpaceDN/>
        <w:adjustRightInd/>
        <w:spacing w:line="360" w:lineRule="auto"/>
        <w:textAlignment w:val="auto"/>
        <w:rPr>
          <w:bCs/>
          <w:szCs w:val="28"/>
        </w:rPr>
      </w:pPr>
    </w:p>
    <w:p w:rsidR="0027713F" w:rsidRPr="001F2834" w:rsidRDefault="0027713F" w:rsidP="0027713F">
      <w:pPr>
        <w:ind w:firstLine="720"/>
        <w:jc w:val="center"/>
        <w:rPr>
          <w:b/>
          <w:bCs/>
          <w:szCs w:val="28"/>
        </w:rPr>
      </w:pPr>
      <w:r>
        <w:rPr>
          <w:b/>
          <w:bCs/>
          <w:szCs w:val="28"/>
        </w:rPr>
        <w:t>ВЫПУСКН</w:t>
      </w:r>
      <w:r w:rsidRPr="001F2834">
        <w:rPr>
          <w:b/>
          <w:bCs/>
          <w:szCs w:val="28"/>
        </w:rPr>
        <w:t>АЯ</w:t>
      </w:r>
      <w:r>
        <w:rPr>
          <w:b/>
          <w:bCs/>
          <w:szCs w:val="28"/>
        </w:rPr>
        <w:t xml:space="preserve"> КВАЛИФИКАЦИОННАЯ</w:t>
      </w:r>
      <w:r w:rsidRPr="001F2834">
        <w:rPr>
          <w:b/>
          <w:bCs/>
          <w:szCs w:val="28"/>
        </w:rPr>
        <w:t xml:space="preserve"> РАБОТА</w:t>
      </w:r>
    </w:p>
    <w:p w:rsidR="0027713F" w:rsidRPr="001F2834" w:rsidRDefault="0027713F" w:rsidP="0027713F">
      <w:pPr>
        <w:pStyle w:val="5"/>
        <w:tabs>
          <w:tab w:val="left" w:pos="993"/>
          <w:tab w:val="left" w:pos="1276"/>
          <w:tab w:val="left" w:pos="1701"/>
          <w:tab w:val="left" w:pos="1843"/>
          <w:tab w:val="left" w:pos="2127"/>
        </w:tabs>
        <w:jc w:val="center"/>
        <w:rPr>
          <w:rFonts w:ascii="Times New Roman" w:hAnsi="Times New Roman"/>
          <w:bCs/>
          <w:color w:val="auto"/>
          <w:szCs w:val="28"/>
        </w:rPr>
      </w:pPr>
      <w:r w:rsidRPr="00644D73">
        <w:rPr>
          <w:rFonts w:ascii="Times New Roman" w:hAnsi="Times New Roman"/>
          <w:bCs/>
          <w:color w:val="000000"/>
          <w:szCs w:val="28"/>
        </w:rPr>
        <w:t>НА ТЕМУ</w:t>
      </w:r>
      <w:r w:rsidRPr="00FF6A1D">
        <w:rPr>
          <w:rFonts w:ascii="Times New Roman" w:hAnsi="Times New Roman"/>
          <w:bCs/>
          <w:color w:val="000000"/>
          <w:szCs w:val="28"/>
        </w:rPr>
        <w:t>:</w:t>
      </w:r>
      <w:r w:rsidRPr="00FF6A1D">
        <w:rPr>
          <w:rFonts w:ascii="Times New Roman" w:hAnsi="Times New Roman"/>
          <w:bCs/>
          <w:szCs w:val="28"/>
        </w:rPr>
        <w:t xml:space="preserve"> </w:t>
      </w:r>
      <w:r w:rsidR="00FF6A1D" w:rsidRPr="00FF6A1D">
        <w:rPr>
          <w:rFonts w:ascii="Times New Roman" w:hAnsi="Times New Roman"/>
          <w:bCs/>
          <w:szCs w:val="28"/>
        </w:rPr>
        <w:t>Т</w:t>
      </w:r>
      <w:r w:rsidRPr="00FF6A1D">
        <w:rPr>
          <w:rFonts w:ascii="Times New Roman" w:hAnsi="Times New Roman"/>
          <w:bCs/>
          <w:color w:val="auto"/>
          <w:szCs w:val="28"/>
        </w:rPr>
        <w:t>ечени</w:t>
      </w:r>
      <w:r w:rsidR="00FF6A1D">
        <w:rPr>
          <w:rFonts w:ascii="Times New Roman" w:hAnsi="Times New Roman"/>
          <w:bCs/>
          <w:color w:val="auto"/>
          <w:szCs w:val="28"/>
        </w:rPr>
        <w:t>е</w:t>
      </w:r>
      <w:r>
        <w:rPr>
          <w:rFonts w:ascii="Times New Roman" w:hAnsi="Times New Roman"/>
          <w:bCs/>
          <w:color w:val="auto"/>
          <w:szCs w:val="28"/>
        </w:rPr>
        <w:t xml:space="preserve"> </w:t>
      </w:r>
      <w:r w:rsidR="00FF6A1D">
        <w:rPr>
          <w:rFonts w:ascii="Times New Roman" w:hAnsi="Times New Roman"/>
          <w:bCs/>
          <w:color w:val="auto"/>
          <w:szCs w:val="28"/>
        </w:rPr>
        <w:t xml:space="preserve">неспецифического </w:t>
      </w:r>
      <w:r>
        <w:rPr>
          <w:rFonts w:ascii="Times New Roman" w:hAnsi="Times New Roman"/>
          <w:bCs/>
          <w:color w:val="auto"/>
          <w:szCs w:val="28"/>
        </w:rPr>
        <w:t xml:space="preserve">язвенного колита у пациентов различных возрастных групп </w:t>
      </w:r>
      <w:bookmarkStart w:id="1" w:name="_GoBack"/>
      <w:bookmarkEnd w:id="1"/>
    </w:p>
    <w:p w:rsidR="0027713F" w:rsidRPr="001F2834" w:rsidRDefault="0027713F" w:rsidP="0027713F">
      <w:pPr>
        <w:tabs>
          <w:tab w:val="left" w:pos="5812"/>
        </w:tabs>
        <w:rPr>
          <w:bCs/>
          <w:iCs/>
          <w:szCs w:val="28"/>
        </w:rPr>
      </w:pPr>
    </w:p>
    <w:p w:rsidR="0027713F" w:rsidRPr="001F2834" w:rsidRDefault="0027713F" w:rsidP="0027713F">
      <w:pPr>
        <w:pStyle w:val="5"/>
        <w:tabs>
          <w:tab w:val="left" w:pos="5812"/>
        </w:tabs>
        <w:ind w:firstLine="851"/>
        <w:jc w:val="right"/>
        <w:rPr>
          <w:rFonts w:ascii="Times New Roman" w:hAnsi="Times New Roman"/>
          <w:bCs/>
          <w:color w:val="auto"/>
          <w:szCs w:val="28"/>
        </w:rPr>
      </w:pPr>
      <w:r w:rsidRPr="001F2834">
        <w:rPr>
          <w:rFonts w:ascii="Times New Roman" w:hAnsi="Times New Roman"/>
          <w:bCs/>
          <w:color w:val="auto"/>
          <w:szCs w:val="28"/>
        </w:rPr>
        <w:t xml:space="preserve">Выполнила студентка </w:t>
      </w:r>
      <w:r>
        <w:rPr>
          <w:rFonts w:ascii="Times New Roman" w:hAnsi="Times New Roman"/>
          <w:bCs/>
          <w:iCs/>
          <w:color w:val="auto"/>
          <w:szCs w:val="28"/>
        </w:rPr>
        <w:t>604</w:t>
      </w:r>
      <w:r w:rsidRPr="001F2834">
        <w:rPr>
          <w:rFonts w:ascii="Times New Roman" w:hAnsi="Times New Roman"/>
          <w:bCs/>
          <w:iCs/>
          <w:color w:val="auto"/>
          <w:szCs w:val="28"/>
        </w:rPr>
        <w:t xml:space="preserve"> группы</w:t>
      </w:r>
    </w:p>
    <w:p w:rsidR="0027713F" w:rsidRPr="001F2834" w:rsidRDefault="0027713F" w:rsidP="0027713F">
      <w:pPr>
        <w:tabs>
          <w:tab w:val="left" w:pos="5812"/>
        </w:tabs>
        <w:ind w:firstLine="851"/>
        <w:jc w:val="right"/>
        <w:rPr>
          <w:bCs/>
          <w:szCs w:val="28"/>
        </w:rPr>
      </w:pPr>
      <w:r>
        <w:rPr>
          <w:bCs/>
          <w:szCs w:val="28"/>
        </w:rPr>
        <w:t>Короткова Надежда Ивановна</w:t>
      </w:r>
    </w:p>
    <w:p w:rsidR="0027713F" w:rsidRPr="001F2834" w:rsidRDefault="0027713F" w:rsidP="0027713F">
      <w:pPr>
        <w:tabs>
          <w:tab w:val="left" w:pos="5812"/>
        </w:tabs>
        <w:ind w:firstLine="851"/>
        <w:jc w:val="right"/>
        <w:rPr>
          <w:bCs/>
          <w:iCs/>
          <w:szCs w:val="28"/>
        </w:rPr>
      </w:pPr>
      <w:r w:rsidRPr="001F2834">
        <w:rPr>
          <w:bCs/>
          <w:szCs w:val="28"/>
        </w:rPr>
        <w:t>Научный руководитель</w:t>
      </w:r>
      <w:r w:rsidRPr="001F2834">
        <w:rPr>
          <w:bCs/>
          <w:i/>
          <w:iCs/>
          <w:szCs w:val="28"/>
        </w:rPr>
        <w:br/>
      </w:r>
      <w:r w:rsidR="00B61F3A">
        <w:rPr>
          <w:bCs/>
          <w:iCs/>
          <w:szCs w:val="28"/>
        </w:rPr>
        <w:t xml:space="preserve">доц., к.м.н. </w:t>
      </w:r>
      <w:r>
        <w:rPr>
          <w:bCs/>
          <w:iCs/>
          <w:szCs w:val="28"/>
        </w:rPr>
        <w:t>Слепых Людмила Алексеевна</w:t>
      </w:r>
    </w:p>
    <w:p w:rsidR="0027713F" w:rsidRPr="001F2834" w:rsidRDefault="0027713F" w:rsidP="0027713F">
      <w:pPr>
        <w:spacing w:after="0"/>
        <w:jc w:val="center"/>
        <w:rPr>
          <w:bCs/>
          <w:szCs w:val="28"/>
        </w:rPr>
      </w:pPr>
    </w:p>
    <w:p w:rsidR="0027713F" w:rsidRPr="001F2834" w:rsidRDefault="0027713F" w:rsidP="0027713F">
      <w:pPr>
        <w:spacing w:after="0"/>
        <w:jc w:val="center"/>
        <w:rPr>
          <w:bCs/>
          <w:szCs w:val="28"/>
        </w:rPr>
      </w:pPr>
    </w:p>
    <w:p w:rsidR="0027713F" w:rsidRPr="001F2834" w:rsidRDefault="0027713F" w:rsidP="0027713F">
      <w:pPr>
        <w:spacing w:after="0"/>
        <w:jc w:val="center"/>
        <w:rPr>
          <w:bCs/>
          <w:szCs w:val="28"/>
        </w:rPr>
      </w:pPr>
    </w:p>
    <w:p w:rsidR="0027713F" w:rsidRPr="001F2834" w:rsidRDefault="0027713F" w:rsidP="0027713F">
      <w:pPr>
        <w:spacing w:after="0"/>
        <w:jc w:val="center"/>
        <w:rPr>
          <w:bCs/>
          <w:szCs w:val="28"/>
        </w:rPr>
      </w:pPr>
    </w:p>
    <w:p w:rsidR="0027713F" w:rsidRPr="001F2834" w:rsidRDefault="0027713F" w:rsidP="0027713F">
      <w:pPr>
        <w:spacing w:after="0"/>
        <w:jc w:val="center"/>
        <w:rPr>
          <w:bCs/>
          <w:szCs w:val="28"/>
        </w:rPr>
      </w:pPr>
      <w:r w:rsidRPr="001F2834">
        <w:rPr>
          <w:bCs/>
          <w:szCs w:val="28"/>
        </w:rPr>
        <w:t>Санкт-Петербург</w:t>
      </w:r>
    </w:p>
    <w:p w:rsidR="0027713F" w:rsidRPr="001F2834" w:rsidRDefault="0027713F" w:rsidP="0027713F">
      <w:pPr>
        <w:jc w:val="center"/>
        <w:rPr>
          <w:bCs/>
          <w:szCs w:val="28"/>
        </w:rPr>
      </w:pPr>
      <w:r>
        <w:rPr>
          <w:bCs/>
          <w:szCs w:val="28"/>
        </w:rPr>
        <w:t>2016</w:t>
      </w:r>
    </w:p>
    <w:p w:rsidR="00EF6EC3" w:rsidRDefault="00EF6EC3">
      <w:pPr>
        <w:spacing w:line="276" w:lineRule="auto"/>
        <w:jc w:val="lef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</w:rPr>
        <w:id w:val="31146801"/>
        <w:docPartObj>
          <w:docPartGallery w:val="Table of Contents"/>
          <w:docPartUnique/>
        </w:docPartObj>
      </w:sdtPr>
      <w:sdtContent>
        <w:p w:rsidR="00EF6EC3" w:rsidRDefault="00EF6EC3" w:rsidP="0084268A">
          <w:pPr>
            <w:pStyle w:val="ac"/>
            <w:ind w:left="3539"/>
          </w:pPr>
          <w:r w:rsidRPr="00A26422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58659A" w:rsidRDefault="0046182F">
          <w:pPr>
            <w:pStyle w:val="11"/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ru-RU"/>
            </w:rPr>
          </w:pPr>
          <w:r>
            <w:fldChar w:fldCharType="begin"/>
          </w:r>
          <w:r w:rsidR="00EF6EC3">
            <w:instrText xml:space="preserve"> TOC \o "1-3" \h \z \u </w:instrText>
          </w:r>
          <w:r>
            <w:fldChar w:fldCharType="separate"/>
          </w:r>
          <w:hyperlink w:anchor="_Toc451177245" w:history="1">
            <w:r w:rsidR="0058659A" w:rsidRPr="00D20967">
              <w:rPr>
                <w:rStyle w:val="aa"/>
                <w:noProof/>
              </w:rPr>
              <w:t>Введение</w:t>
            </w:r>
            <w:r w:rsidR="0058659A">
              <w:rPr>
                <w:noProof/>
                <w:webHidden/>
              </w:rPr>
              <w:tab/>
            </w:r>
            <w:r w:rsidR="0058659A">
              <w:rPr>
                <w:noProof/>
                <w:webHidden/>
              </w:rPr>
              <w:fldChar w:fldCharType="begin"/>
            </w:r>
            <w:r w:rsidR="0058659A">
              <w:rPr>
                <w:noProof/>
                <w:webHidden/>
              </w:rPr>
              <w:instrText xml:space="preserve"> PAGEREF _Toc451177245 \h </w:instrText>
            </w:r>
            <w:r w:rsidR="0058659A">
              <w:rPr>
                <w:noProof/>
                <w:webHidden/>
              </w:rPr>
            </w:r>
            <w:r w:rsidR="0058659A">
              <w:rPr>
                <w:noProof/>
                <w:webHidden/>
              </w:rPr>
              <w:fldChar w:fldCharType="separate"/>
            </w:r>
            <w:r w:rsidR="00ED591B">
              <w:rPr>
                <w:noProof/>
                <w:webHidden/>
              </w:rPr>
              <w:t>4</w:t>
            </w:r>
            <w:r w:rsidR="0058659A">
              <w:rPr>
                <w:noProof/>
                <w:webHidden/>
              </w:rPr>
              <w:fldChar w:fldCharType="end"/>
            </w:r>
          </w:hyperlink>
        </w:p>
        <w:p w:rsidR="0058659A" w:rsidRDefault="0058659A">
          <w:pPr>
            <w:pStyle w:val="11"/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ru-RU"/>
            </w:rPr>
          </w:pPr>
          <w:hyperlink w:anchor="_Toc451177246" w:history="1">
            <w:r w:rsidRPr="00D20967">
              <w:rPr>
                <w:rStyle w:val="aa"/>
                <w:noProof/>
              </w:rPr>
              <w:t>Глава 1.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_Toc451177246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591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659A" w:rsidRDefault="0058659A">
          <w:pPr>
            <w:pStyle w:val="11"/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ru-RU"/>
            </w:rPr>
          </w:pPr>
          <w:hyperlink w:anchor="_Toc451177247" w:history="1">
            <w:r w:rsidRPr="00D20967">
              <w:rPr>
                <w:rStyle w:val="aa"/>
                <w:noProof/>
              </w:rPr>
              <w:t>Обзор литературы.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_Toc451177247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591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659A" w:rsidRDefault="0058659A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51177248" w:history="1">
            <w:r w:rsidRPr="00D20967">
              <w:rPr>
                <w:rStyle w:val="aa"/>
                <w:noProof/>
              </w:rPr>
              <w:t>1.1.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D20967">
              <w:rPr>
                <w:rStyle w:val="aa"/>
                <w:noProof/>
              </w:rPr>
              <w:t>Современные представления о язвенном колите.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_Toc451177248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591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659A" w:rsidRDefault="0058659A">
          <w:pPr>
            <w:pStyle w:val="31"/>
            <w:tabs>
              <w:tab w:val="left" w:pos="2119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51177249" w:history="1">
            <w:r w:rsidRPr="00D20967">
              <w:rPr>
                <w:rStyle w:val="aa"/>
                <w:noProof/>
              </w:rPr>
              <w:t>1.1.1.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D20967">
              <w:rPr>
                <w:rStyle w:val="aa"/>
                <w:noProof/>
              </w:rPr>
              <w:t>Эпидемиология заболевания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_Toc451177249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591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659A" w:rsidRDefault="0058659A">
          <w:pPr>
            <w:pStyle w:val="31"/>
            <w:tabs>
              <w:tab w:val="left" w:pos="2119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51177250" w:history="1">
            <w:r w:rsidRPr="00D20967">
              <w:rPr>
                <w:rStyle w:val="aa"/>
                <w:noProof/>
              </w:rPr>
              <w:t>1.1.2.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D20967">
              <w:rPr>
                <w:rStyle w:val="aa"/>
                <w:noProof/>
              </w:rPr>
              <w:t>Современные представления об этиологии заболевания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_Toc451177250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591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659A" w:rsidRDefault="0058659A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51177251" w:history="1">
            <w:r w:rsidRPr="00D20967">
              <w:rPr>
                <w:rStyle w:val="aa"/>
                <w:noProof/>
              </w:rPr>
              <w:t>1.1.3. Патоморфология и патофизиология язвенного колита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_Toc451177251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591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659A" w:rsidRDefault="0058659A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51177252" w:history="1">
            <w:r w:rsidRPr="00D20967">
              <w:rPr>
                <w:rStyle w:val="aa"/>
                <w:noProof/>
              </w:rPr>
              <w:t>1.2.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D20967">
              <w:rPr>
                <w:rStyle w:val="aa"/>
                <w:noProof/>
              </w:rPr>
              <w:t>Клинические особенности ЯК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_Toc451177252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591B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659A" w:rsidRDefault="0058659A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51177253" w:history="1">
            <w:r w:rsidRPr="00D20967">
              <w:rPr>
                <w:rStyle w:val="aa"/>
                <w:noProof/>
              </w:rPr>
              <w:t>1.3.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D20967">
              <w:rPr>
                <w:rStyle w:val="aa"/>
                <w:noProof/>
              </w:rPr>
              <w:t>Прогноз ЯК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_Toc451177253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591B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659A" w:rsidRDefault="0058659A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51177254" w:history="1">
            <w:r w:rsidRPr="00D20967">
              <w:rPr>
                <w:rStyle w:val="aa"/>
                <w:noProof/>
              </w:rPr>
              <w:t>1.4.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D20967">
              <w:rPr>
                <w:rStyle w:val="aa"/>
                <w:noProof/>
              </w:rPr>
              <w:t>Современные возможности диагностики язвенного колита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_Toc451177254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591B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659A" w:rsidRDefault="0058659A">
          <w:pPr>
            <w:pStyle w:val="11"/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ru-RU"/>
            </w:rPr>
          </w:pPr>
          <w:hyperlink w:anchor="_Toc451177255" w:history="1">
            <w:r w:rsidRPr="00D20967">
              <w:rPr>
                <w:rStyle w:val="aa"/>
                <w:noProof/>
              </w:rPr>
              <w:t>Глава 2.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_Toc451177255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591B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659A" w:rsidRDefault="0058659A">
          <w:pPr>
            <w:pStyle w:val="11"/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ru-RU"/>
            </w:rPr>
          </w:pPr>
          <w:hyperlink w:anchor="_Toc451177256" w:history="1">
            <w:r w:rsidRPr="00D20967">
              <w:rPr>
                <w:rStyle w:val="aa"/>
                <w:noProof/>
              </w:rPr>
              <w:t>Материалы и методы исследования.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_Toc451177256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591B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659A" w:rsidRDefault="0058659A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51177257" w:history="1">
            <w:r w:rsidRPr="00D20967">
              <w:rPr>
                <w:rStyle w:val="aa"/>
                <w:noProof/>
              </w:rPr>
              <w:t>2.1.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D20967">
              <w:rPr>
                <w:rStyle w:val="aa"/>
                <w:noProof/>
              </w:rPr>
              <w:t>Общая характеристика больных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_Toc451177257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591B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659A" w:rsidRDefault="0058659A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51177258" w:history="1">
            <w:r w:rsidRPr="00D20967">
              <w:rPr>
                <w:rStyle w:val="aa"/>
                <w:noProof/>
              </w:rPr>
              <w:t>2.2.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D20967">
              <w:rPr>
                <w:rStyle w:val="aa"/>
                <w:noProof/>
              </w:rPr>
              <w:t>Формирование базы 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_Toc451177258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591B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659A" w:rsidRDefault="0058659A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51177259" w:history="1">
            <w:r w:rsidRPr="00D20967">
              <w:rPr>
                <w:rStyle w:val="aa"/>
                <w:noProof/>
              </w:rPr>
              <w:t>2.3.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D20967">
              <w:rPr>
                <w:rStyle w:val="aa"/>
                <w:noProof/>
              </w:rPr>
              <w:t>Обработка полученных 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_Toc451177259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591B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659A" w:rsidRDefault="0058659A">
          <w:pPr>
            <w:pStyle w:val="11"/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ru-RU"/>
            </w:rPr>
          </w:pPr>
          <w:hyperlink w:anchor="_Toc451177260" w:history="1">
            <w:r w:rsidRPr="00D20967">
              <w:rPr>
                <w:rStyle w:val="aa"/>
                <w:noProof/>
              </w:rPr>
              <w:t>Глава 3.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_Toc451177260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591B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659A" w:rsidRDefault="0058659A">
          <w:pPr>
            <w:pStyle w:val="11"/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ru-RU"/>
            </w:rPr>
          </w:pPr>
          <w:hyperlink w:anchor="_Toc451177261" w:history="1">
            <w:r w:rsidRPr="00D20967">
              <w:rPr>
                <w:rStyle w:val="aa"/>
                <w:noProof/>
              </w:rPr>
              <w:t>Результаты исследования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_Toc451177261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591B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659A" w:rsidRDefault="0058659A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51177262" w:history="1">
            <w:r w:rsidRPr="00D20967">
              <w:rPr>
                <w:rStyle w:val="aa"/>
                <w:noProof/>
              </w:rPr>
              <w:t>3.1.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D20967">
              <w:rPr>
                <w:rStyle w:val="aa"/>
                <w:noProof/>
              </w:rPr>
              <w:t>Результаты клинического обследования пациентов групп наблюдения.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_Toc451177262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591B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659A" w:rsidRDefault="0058659A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51177263" w:history="1">
            <w:r w:rsidRPr="00D20967">
              <w:rPr>
                <w:rStyle w:val="aa"/>
                <w:rFonts w:cs="Times New Roman"/>
                <w:noProof/>
              </w:rPr>
              <w:t>3.2.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D20967">
              <w:rPr>
                <w:rStyle w:val="aa"/>
                <w:noProof/>
              </w:rPr>
              <w:t>Результаты лабораторного обследования пациентов групп наблюдения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_Toc451177263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591B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659A" w:rsidRDefault="0058659A">
          <w:pPr>
            <w:pStyle w:val="21"/>
            <w:tabs>
              <w:tab w:val="left" w:pos="1760"/>
              <w:tab w:val="right" w:leader="dot" w:pos="9345"/>
            </w:tabs>
            <w:rPr>
              <w:rStyle w:val="aa"/>
              <w:noProof/>
            </w:rPr>
          </w:pPr>
          <w:hyperlink w:anchor="_Toc451177264" w:history="1">
            <w:r w:rsidRPr="00D20967">
              <w:rPr>
                <w:rStyle w:val="aa"/>
                <w:noProof/>
              </w:rPr>
              <w:t>3.3.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D20967">
              <w:rPr>
                <w:rStyle w:val="aa"/>
                <w:noProof/>
              </w:rPr>
              <w:t>Результаты инструментального обследования пациентов групп наблюдения</w:t>
            </w:r>
            <w:r>
              <w:rPr>
                <w:rStyle w:val="aa"/>
                <w:noProof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_Toc451177264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591B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591B" w:rsidRDefault="00ED591B" w:rsidP="00ED591B">
          <w:pPr>
            <w:spacing w:line="240" w:lineRule="auto"/>
            <w:rPr>
              <w:b/>
            </w:rPr>
          </w:pPr>
          <w:r w:rsidRPr="00ED591B">
            <w:rPr>
              <w:b/>
            </w:rPr>
            <w:t>ЗАКЛЮЧЕНИЕ</w:t>
          </w:r>
          <w:r>
            <w:rPr>
              <w:b/>
            </w:rPr>
            <w:t>……………………………………………………</w:t>
          </w:r>
          <w:proofErr w:type="gramStart"/>
          <w:r>
            <w:rPr>
              <w:b/>
            </w:rPr>
            <w:t>…….</w:t>
          </w:r>
          <w:proofErr w:type="gramEnd"/>
          <w:r>
            <w:rPr>
              <w:b/>
            </w:rPr>
            <w:t>33</w:t>
          </w:r>
        </w:p>
        <w:p w:rsidR="00ED591B" w:rsidRPr="00ED591B" w:rsidRDefault="00ED591B" w:rsidP="00ED591B">
          <w:pPr>
            <w:spacing w:line="240" w:lineRule="auto"/>
            <w:rPr>
              <w:b/>
            </w:rPr>
          </w:pPr>
          <w:r>
            <w:rPr>
              <w:b/>
            </w:rPr>
            <w:t>ВЫВОДЫ…………………………………………………………………35</w:t>
          </w:r>
        </w:p>
        <w:p w:rsidR="0058659A" w:rsidRDefault="0058659A">
          <w:pPr>
            <w:pStyle w:val="11"/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ru-RU"/>
            </w:rPr>
          </w:pPr>
          <w:hyperlink w:anchor="_Toc451177265" w:history="1">
            <w:r w:rsidRPr="00D20967">
              <w:rPr>
                <w:rStyle w:val="aa"/>
                <w:rFonts w:eastAsia="Times New Roman"/>
                <w:noProof/>
                <w:lang w:eastAsia="ru-RU"/>
              </w:rPr>
              <w:t>СПИСОК ИСПОЛЬЗОВАННОЙ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_Toc451177265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591B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422" w:rsidRDefault="0046182F" w:rsidP="00A26422">
          <w:pPr>
            <w:spacing w:after="0"/>
          </w:pPr>
          <w:r>
            <w:rPr>
              <w:b/>
              <w:caps/>
            </w:rPr>
            <w:fldChar w:fldCharType="end"/>
          </w:r>
        </w:p>
      </w:sdtContent>
    </w:sdt>
    <w:p w:rsidR="0084268A" w:rsidRDefault="0084268A" w:rsidP="00A26422">
      <w:pPr>
        <w:jc w:val="center"/>
        <w:rPr>
          <w:rFonts w:cs="Times New Roman"/>
          <w:b/>
          <w:szCs w:val="28"/>
        </w:rPr>
      </w:pPr>
    </w:p>
    <w:p w:rsidR="00A23CBF" w:rsidRPr="00A26422" w:rsidRDefault="00A23CBF" w:rsidP="00A26422">
      <w:pPr>
        <w:jc w:val="center"/>
      </w:pPr>
      <w:r w:rsidRPr="00A23CBF">
        <w:rPr>
          <w:rFonts w:cs="Times New Roman"/>
          <w:b/>
          <w:szCs w:val="28"/>
        </w:rPr>
        <w:t>ПЕРЕЧЕНЬ УСЛОВНЫХ ОБОЗНАЧЕНИЙ И СИМВОЛОВ</w:t>
      </w:r>
      <w:bookmarkEnd w:id="0"/>
    </w:p>
    <w:p w:rsidR="003971B2" w:rsidRDefault="00BC0555" w:rsidP="00BC055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ЯК – язвенный колит </w:t>
      </w:r>
    </w:p>
    <w:p w:rsidR="00BC0555" w:rsidRDefault="00BC0555" w:rsidP="00BC055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СОЭ – скорость оседания эритроцитов </w:t>
      </w:r>
    </w:p>
    <w:p w:rsidR="00BC0555" w:rsidRDefault="00BC0555" w:rsidP="00BC0555">
      <w:pPr>
        <w:ind w:firstLine="0"/>
      </w:pPr>
      <w:proofErr w:type="spellStart"/>
      <w:r w:rsidRPr="004649C5">
        <w:t>пАНЦА</w:t>
      </w:r>
      <w:proofErr w:type="spellEnd"/>
      <w:r>
        <w:t xml:space="preserve"> - </w:t>
      </w:r>
      <w:proofErr w:type="spellStart"/>
      <w:r>
        <w:t>антинейтрофильные</w:t>
      </w:r>
      <w:proofErr w:type="spellEnd"/>
      <w:r>
        <w:t xml:space="preserve"> </w:t>
      </w:r>
      <w:proofErr w:type="spellStart"/>
      <w:r>
        <w:t>перинуклеарные</w:t>
      </w:r>
      <w:proofErr w:type="spellEnd"/>
      <w:r>
        <w:t xml:space="preserve"> цитоплазматические</w:t>
      </w:r>
      <w:r w:rsidRPr="004649C5">
        <w:t xml:space="preserve"> антител</w:t>
      </w:r>
      <w:r>
        <w:t xml:space="preserve">а </w:t>
      </w:r>
    </w:p>
    <w:p w:rsidR="006F2A56" w:rsidRDefault="00BC0555" w:rsidP="00BC0555">
      <w:pPr>
        <w:ind w:firstLine="0"/>
      </w:pPr>
      <w:r>
        <w:t>ФНО-</w:t>
      </w:r>
      <w:r>
        <w:rPr>
          <w:lang w:val="en-US"/>
        </w:rPr>
        <w:t>a</w:t>
      </w:r>
      <w:r>
        <w:t xml:space="preserve"> – фактор некроза опухоли</w:t>
      </w:r>
      <w:r w:rsidR="006F2A56">
        <w:t xml:space="preserve"> </w:t>
      </w:r>
    </w:p>
    <w:p w:rsidR="006F2A56" w:rsidRDefault="006F2A56" w:rsidP="00BC0555">
      <w:pPr>
        <w:ind w:firstLine="0"/>
      </w:pPr>
      <w:r>
        <w:t xml:space="preserve">ЩФ – щелочная фосфатаза </w:t>
      </w:r>
    </w:p>
    <w:p w:rsidR="006F2A56" w:rsidRDefault="006F2A56" w:rsidP="00BC0555">
      <w:pPr>
        <w:ind w:firstLine="0"/>
      </w:pPr>
      <w:r>
        <w:t xml:space="preserve">БК – болезнь Крона </w:t>
      </w:r>
    </w:p>
    <w:p w:rsidR="006F2A56" w:rsidRDefault="006F2A56">
      <w:pPr>
        <w:spacing w:line="276" w:lineRule="auto"/>
        <w:ind w:firstLine="0"/>
        <w:jc w:val="left"/>
      </w:pPr>
      <w:r>
        <w:br w:type="page"/>
      </w:r>
    </w:p>
    <w:p w:rsidR="00BC0555" w:rsidRDefault="00BC0555" w:rsidP="00BC0555">
      <w:pPr>
        <w:ind w:firstLine="0"/>
      </w:pPr>
      <w:r>
        <w:t xml:space="preserve"> </w:t>
      </w:r>
    </w:p>
    <w:p w:rsidR="00A23CBF" w:rsidRPr="00683003" w:rsidRDefault="00A23CBF" w:rsidP="006F2A56">
      <w:pPr>
        <w:pStyle w:val="1"/>
        <w:ind w:firstLine="0"/>
      </w:pPr>
      <w:bookmarkStart w:id="2" w:name="_Toc451177245"/>
      <w:r w:rsidRPr="00683003">
        <w:t>Введение</w:t>
      </w:r>
      <w:bookmarkEnd w:id="2"/>
    </w:p>
    <w:p w:rsidR="00A23CBF" w:rsidRDefault="00A23CBF" w:rsidP="00A26422">
      <w:pPr>
        <w:ind w:firstLine="708"/>
      </w:pPr>
      <w:r>
        <w:t>Воспалительные заболевания кишечника остаются одной из наиболее серьезных проблем в современной гастроэнтерологии. По уровню распространенности значительно уступа</w:t>
      </w:r>
      <w:r w:rsidR="009B36DC">
        <w:t>я</w:t>
      </w:r>
      <w:r>
        <w:t xml:space="preserve"> другим заболеваниям желудочно-кишечного тракта, </w:t>
      </w:r>
      <w:r w:rsidR="009B36DC">
        <w:t>эта патология</w:t>
      </w:r>
      <w:r>
        <w:t xml:space="preserve"> занима</w:t>
      </w:r>
      <w:r w:rsidR="009B36DC">
        <w:t>е</w:t>
      </w:r>
      <w:r>
        <w:t xml:space="preserve">т одно из ведущих мест по тяжести течения, частоте осложнений и летальности. </w:t>
      </w:r>
    </w:p>
    <w:p w:rsidR="00A23CBF" w:rsidRDefault="00A23CBF" w:rsidP="00A26422">
      <w:pPr>
        <w:ind w:firstLine="708"/>
      </w:pPr>
      <w:r>
        <w:t>Язвенный колит –</w:t>
      </w:r>
      <w:r w:rsidR="00E458F4">
        <w:t xml:space="preserve"> </w:t>
      </w:r>
      <w:r>
        <w:t xml:space="preserve">заболевание, </w:t>
      </w:r>
      <w:r w:rsidR="00E458F4">
        <w:t>поражающее</w:t>
      </w:r>
      <w:r>
        <w:t xml:space="preserve"> преимущественно лиц молодого и трудоспособного возраста</w:t>
      </w:r>
      <w:r w:rsidR="00E458F4">
        <w:t>, однако</w:t>
      </w:r>
      <w:r>
        <w:t xml:space="preserve"> </w:t>
      </w:r>
      <w:r w:rsidR="00E458F4">
        <w:t>в</w:t>
      </w:r>
      <w:r>
        <w:t xml:space="preserve"> последние годы прослеживается отчетливая тенденция к росту заболеваемости среди лиц пожилого возраста – 60 лет и старше. В среднем ежегодно выявляется от 7 до 15 случаев заболевания ЯК на 100 тыс. населения в России. </w:t>
      </w:r>
    </w:p>
    <w:p w:rsidR="00A23CBF" w:rsidRDefault="00A23CBF" w:rsidP="00A26422">
      <w:pPr>
        <w:ind w:firstLine="708"/>
      </w:pPr>
      <w:r>
        <w:t xml:space="preserve">Язвенный колит представляет серьезную социальную и медицинскую проблему, поскольку наблюдается </w:t>
      </w:r>
      <w:r w:rsidR="00166506">
        <w:t xml:space="preserve">неуклонный рост заболеваемости, </w:t>
      </w:r>
      <w:r>
        <w:t xml:space="preserve">а серьезные осложнения заболевания приводят к ранней </w:t>
      </w:r>
      <w:proofErr w:type="spellStart"/>
      <w:r>
        <w:t>инвалидизации</w:t>
      </w:r>
      <w:proofErr w:type="spellEnd"/>
      <w:r>
        <w:t xml:space="preserve"> больных. </w:t>
      </w:r>
    </w:p>
    <w:p w:rsidR="00A23CBF" w:rsidRPr="00BB31F7" w:rsidRDefault="00A23CBF" w:rsidP="00A26422">
      <w:pPr>
        <w:ind w:firstLine="708"/>
      </w:pPr>
      <w:r w:rsidRPr="007832F9">
        <w:t>Язвенный колит</w:t>
      </w:r>
      <w:r>
        <w:t xml:space="preserve"> - </w:t>
      </w:r>
      <w:r w:rsidRPr="007832F9">
        <w:t xml:space="preserve"> хроническое </w:t>
      </w:r>
      <w:r>
        <w:t xml:space="preserve">рецидивирующее воспалительное </w:t>
      </w:r>
      <w:r w:rsidRPr="007832F9">
        <w:t>заболевание</w:t>
      </w:r>
      <w:r>
        <w:t xml:space="preserve"> кишечника неустановленной этиологии, характеризующееся наличием диффузного воспалительного процесса в слизистой оболочке толстой кишки. </w:t>
      </w:r>
      <w:r w:rsidRPr="007832F9">
        <w:t xml:space="preserve"> </w:t>
      </w:r>
      <w:r w:rsidRPr="001C45EF">
        <w:rPr>
          <w:shd w:val="clear" w:color="auto" w:fill="FDFBF8"/>
        </w:rPr>
        <w:t>Воспаление, как правило, не покидает пределов слизистой оболочки, распространяется непрерывно по толстой кишке на разном протяжении (от прямой кишки в проксимальном направлении), лишь иногда с ретроградным вовлечением дистального отдела подвздошной кишки.</w:t>
      </w:r>
      <w:r>
        <w:rPr>
          <w:shd w:val="clear" w:color="auto" w:fill="FDFBF8"/>
        </w:rPr>
        <w:t xml:space="preserve"> </w:t>
      </w:r>
      <w:r w:rsidRPr="007832F9">
        <w:t>Отличительным клиническим симптомом является кровавая диарея часто с симптомами императивных позывов на дефекацию и тенезмами. В клиническом течении заболевания отмечают обострения и ремиссии, которые могут возникать с</w:t>
      </w:r>
      <w:r>
        <w:t>понтанно или в результате лечения</w:t>
      </w:r>
      <w:r w:rsidRPr="007832F9">
        <w:t xml:space="preserve">. </w:t>
      </w:r>
    </w:p>
    <w:p w:rsidR="00A23CBF" w:rsidRDefault="00A23CBF" w:rsidP="00A26422">
      <w:pPr>
        <w:ind w:firstLine="708"/>
      </w:pPr>
      <w:r w:rsidRPr="001C45EF">
        <w:t>Согласно эпидемиологическим данным между первыми симптомами заболевания и установлением диагноза часто проходит значительное время, что существенно затрудняет своевременность и правильность назначения адекватной</w:t>
      </w:r>
      <w:r>
        <w:t xml:space="preserve"> </w:t>
      </w:r>
      <w:r w:rsidRPr="001C45EF">
        <w:t>терапии, способствует формированию рефрактерных к лечению форм язвенного колита и негативно сказывается на прогнозе заболевания</w:t>
      </w:r>
      <w:r>
        <w:t xml:space="preserve">. </w:t>
      </w:r>
    </w:p>
    <w:p w:rsidR="00A23CBF" w:rsidRDefault="00A23CBF" w:rsidP="00A26422">
      <w:pPr>
        <w:ind w:firstLine="708"/>
        <w:rPr>
          <w:bCs/>
        </w:rPr>
      </w:pPr>
      <w:r w:rsidRPr="00F02AED">
        <w:rPr>
          <w:rFonts w:eastAsia="Times New Roman"/>
          <w:b/>
        </w:rPr>
        <w:t>Целью настоящей работы</w:t>
      </w:r>
      <w:r w:rsidRPr="00F02AED">
        <w:rPr>
          <w:rFonts w:eastAsia="Times New Roman"/>
        </w:rPr>
        <w:t xml:space="preserve"> является изучение о</w:t>
      </w:r>
      <w:r w:rsidRPr="00F02AED">
        <w:rPr>
          <w:bCs/>
        </w:rPr>
        <w:t xml:space="preserve">собенностей клинического течения язвенного колита у больных различных возрастных групп. </w:t>
      </w:r>
    </w:p>
    <w:p w:rsidR="00A23CBF" w:rsidRPr="00F02AED" w:rsidRDefault="00A23CBF" w:rsidP="00A26422">
      <w:pPr>
        <w:ind w:firstLine="567"/>
        <w:rPr>
          <w:rFonts w:eastAsia="Times New Roman"/>
        </w:rPr>
      </w:pPr>
      <w:r w:rsidRPr="00F02AED">
        <w:rPr>
          <w:rFonts w:eastAsia="Times New Roman"/>
        </w:rPr>
        <w:t>Для достижения поставленной цели планируется выполнение нескольких задач:</w:t>
      </w:r>
    </w:p>
    <w:p w:rsidR="00A23CBF" w:rsidRPr="00F02AED" w:rsidRDefault="00A23CBF" w:rsidP="00965E9E">
      <w:pPr>
        <w:pStyle w:val="a3"/>
        <w:numPr>
          <w:ilvl w:val="0"/>
          <w:numId w:val="8"/>
        </w:numPr>
        <w:ind w:left="0" w:firstLine="567"/>
      </w:pPr>
      <w:r w:rsidRPr="00F02AED">
        <w:t>Изучить особенности клиническо</w:t>
      </w:r>
      <w:r>
        <w:t>й симптоматики</w:t>
      </w:r>
      <w:r w:rsidRPr="00F02AED">
        <w:t xml:space="preserve"> язвенного колита у </w:t>
      </w:r>
      <w:r>
        <w:t>пациентов</w:t>
      </w:r>
      <w:r w:rsidRPr="00F02AED">
        <w:t xml:space="preserve"> различн</w:t>
      </w:r>
      <w:r>
        <w:t>ого</w:t>
      </w:r>
      <w:r w:rsidRPr="00F02AED">
        <w:t xml:space="preserve"> возра</w:t>
      </w:r>
      <w:r>
        <w:t>ста</w:t>
      </w:r>
      <w:r w:rsidRPr="00F02AED">
        <w:t xml:space="preserve">. </w:t>
      </w:r>
    </w:p>
    <w:p w:rsidR="00A23CBF" w:rsidRPr="00F02AED" w:rsidRDefault="00A23CBF" w:rsidP="00965E9E">
      <w:pPr>
        <w:pStyle w:val="a3"/>
        <w:numPr>
          <w:ilvl w:val="0"/>
          <w:numId w:val="8"/>
        </w:numPr>
        <w:ind w:left="0" w:firstLine="567"/>
      </w:pPr>
      <w:r w:rsidRPr="00F02AED">
        <w:t>Определить особенности эндоскопическ</w:t>
      </w:r>
      <w:r>
        <w:t>ой картины</w:t>
      </w:r>
      <w:r w:rsidRPr="00F02AED">
        <w:t xml:space="preserve"> язвенного колита</w:t>
      </w:r>
      <w:r>
        <w:t xml:space="preserve"> у </w:t>
      </w:r>
      <w:proofErr w:type="gramStart"/>
      <w:r>
        <w:t>пациентов  различного</w:t>
      </w:r>
      <w:proofErr w:type="gramEnd"/>
      <w:r>
        <w:t xml:space="preserve"> возраста.</w:t>
      </w:r>
      <w:r w:rsidRPr="00F02AED">
        <w:t xml:space="preserve">  </w:t>
      </w:r>
    </w:p>
    <w:p w:rsidR="00A23CBF" w:rsidRDefault="00A23CBF" w:rsidP="00965E9E">
      <w:pPr>
        <w:pStyle w:val="a3"/>
        <w:numPr>
          <w:ilvl w:val="0"/>
          <w:numId w:val="8"/>
        </w:numPr>
        <w:ind w:left="0" w:firstLine="567"/>
      </w:pPr>
      <w:r w:rsidRPr="00F02AED">
        <w:t>Изучить изменения лабораторных показателей у больных язвенным колитом в зависимости от локализации</w:t>
      </w:r>
      <w:r>
        <w:t>, протяженности и выраженности</w:t>
      </w:r>
      <w:r w:rsidRPr="00F02AED">
        <w:t xml:space="preserve"> воспалительн</w:t>
      </w:r>
      <w:r>
        <w:t>ых изменений кишечника</w:t>
      </w:r>
      <w:r w:rsidRPr="00F02AED">
        <w:t>.</w:t>
      </w:r>
    </w:p>
    <w:p w:rsidR="00A23CBF" w:rsidRPr="00C466FB" w:rsidRDefault="00A23CBF" w:rsidP="00965E9E">
      <w:pPr>
        <w:pStyle w:val="a3"/>
        <w:numPr>
          <w:ilvl w:val="0"/>
          <w:numId w:val="8"/>
        </w:numPr>
        <w:ind w:left="0" w:firstLine="567"/>
      </w:pPr>
      <w:r w:rsidRPr="00C466FB">
        <w:t xml:space="preserve">Провести сравнительный анализ изучаемых показателей </w:t>
      </w:r>
      <w:r w:rsidRPr="00965E9E">
        <w:rPr>
          <w:bCs/>
        </w:rPr>
        <w:t xml:space="preserve">у больных язвенным колитом различного возраста. </w:t>
      </w:r>
    </w:p>
    <w:p w:rsidR="003971B2" w:rsidRDefault="003971B2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A23CBF" w:rsidRPr="00D8425B" w:rsidRDefault="00A23CBF" w:rsidP="003971B2">
      <w:pPr>
        <w:pStyle w:val="1"/>
      </w:pPr>
      <w:bookmarkStart w:id="3" w:name="_Toc451177246"/>
      <w:r w:rsidRPr="00D8425B">
        <w:t>Глава 1.</w:t>
      </w:r>
      <w:bookmarkEnd w:id="3"/>
    </w:p>
    <w:p w:rsidR="00A23CBF" w:rsidRDefault="003971B2" w:rsidP="003971B2">
      <w:pPr>
        <w:pStyle w:val="1"/>
      </w:pPr>
      <w:bookmarkStart w:id="4" w:name="_Toc451177247"/>
      <w:r w:rsidRPr="00D8425B">
        <w:rPr>
          <w:caps w:val="0"/>
        </w:rPr>
        <w:t>Обзор литературы</w:t>
      </w:r>
      <w:r w:rsidR="00A23CBF" w:rsidRPr="00D8425B">
        <w:t>.</w:t>
      </w:r>
      <w:bookmarkEnd w:id="4"/>
      <w:r w:rsidR="00A23CBF">
        <w:t xml:space="preserve"> </w:t>
      </w:r>
    </w:p>
    <w:p w:rsidR="00A23CBF" w:rsidRPr="00D8425B" w:rsidRDefault="00A23CBF" w:rsidP="00965E9E">
      <w:pPr>
        <w:pStyle w:val="2"/>
        <w:numPr>
          <w:ilvl w:val="1"/>
          <w:numId w:val="9"/>
        </w:numPr>
        <w:rPr>
          <w:i w:val="0"/>
        </w:rPr>
      </w:pPr>
      <w:bookmarkStart w:id="5" w:name="_Toc451177248"/>
      <w:r>
        <w:t>Современные представления о язвенном колите.</w:t>
      </w:r>
      <w:bookmarkEnd w:id="5"/>
    </w:p>
    <w:p w:rsidR="00A23CBF" w:rsidRDefault="00A23CBF" w:rsidP="00965E9E">
      <w:pPr>
        <w:pStyle w:val="3"/>
        <w:numPr>
          <w:ilvl w:val="2"/>
          <w:numId w:val="9"/>
        </w:numPr>
        <w:rPr>
          <w:i w:val="0"/>
        </w:rPr>
      </w:pPr>
      <w:bookmarkStart w:id="6" w:name="_Toc451177249"/>
      <w:r>
        <w:t>Эпидемиология заболевания</w:t>
      </w:r>
      <w:bookmarkEnd w:id="6"/>
      <w:r>
        <w:t xml:space="preserve"> </w:t>
      </w:r>
    </w:p>
    <w:p w:rsidR="00E458F4" w:rsidRPr="00CC43EA" w:rsidRDefault="00E458F4" w:rsidP="00E458F4">
      <w:pPr>
        <w:ind w:firstLine="0"/>
      </w:pPr>
      <w:r>
        <w:t xml:space="preserve">          </w:t>
      </w:r>
      <w:r w:rsidRPr="009166AD">
        <w:t xml:space="preserve">Язвенный колит регистрируется по всему миру, однако наиболее высокая заболеваемость </w:t>
      </w:r>
      <w:proofErr w:type="gramStart"/>
      <w:r w:rsidRPr="009166AD">
        <w:t>отмечается  в</w:t>
      </w:r>
      <w:proofErr w:type="gramEnd"/>
      <w:r w:rsidRPr="009166AD">
        <w:t xml:space="preserve"> Северной Америке, Северной Европе и А</w:t>
      </w:r>
      <w:r>
        <w:t>встралии. В</w:t>
      </w:r>
      <w:r w:rsidRPr="009166AD">
        <w:t xml:space="preserve">ысокая заболеваемость язвенным колитом регистрируется в Израиле. В то же время в Индии и Японии заболевание встречается крайне редко. В странах Европы и США заболеваемость язвенным колитом встречается от 150 до 250 случаев на 100 тыс. населения. </w:t>
      </w:r>
      <w:r w:rsidRPr="00CC43EA">
        <w:t>[10].</w:t>
      </w:r>
    </w:p>
    <w:p w:rsidR="00E21771" w:rsidRDefault="00E21771" w:rsidP="00E21771">
      <w:r>
        <w:t>Таким образом, с</w:t>
      </w:r>
      <w:r w:rsidR="00E458F4">
        <w:t xml:space="preserve">татистические данные по заболеваемости язвенным </w:t>
      </w:r>
      <w:proofErr w:type="gramStart"/>
      <w:r w:rsidR="00E458F4">
        <w:t xml:space="preserve">колитом </w:t>
      </w:r>
      <w:r w:rsidR="00A23CBF" w:rsidRPr="009166AD">
        <w:t xml:space="preserve"> в</w:t>
      </w:r>
      <w:proofErr w:type="gramEnd"/>
      <w:r w:rsidR="00A23CBF" w:rsidRPr="009166AD">
        <w:t xml:space="preserve"> мире </w:t>
      </w:r>
      <w:r>
        <w:t xml:space="preserve">различаются и </w:t>
      </w:r>
      <w:r w:rsidR="00E458F4">
        <w:t>составляют</w:t>
      </w:r>
      <w:r w:rsidR="00A23CBF" w:rsidRPr="009166AD">
        <w:t xml:space="preserve"> </w:t>
      </w:r>
      <w:r w:rsidR="00E458F4">
        <w:t xml:space="preserve">от </w:t>
      </w:r>
      <w:r w:rsidR="00A23CBF" w:rsidRPr="009166AD">
        <w:t>50</w:t>
      </w:r>
      <w:r w:rsidR="00E458F4">
        <w:t xml:space="preserve"> до </w:t>
      </w:r>
      <w:r w:rsidR="00A23CBF" w:rsidRPr="009166AD">
        <w:t xml:space="preserve">230 случаев на 100 тыс. населения. Ежегодный прирост больных ЯК в мире 5-20 случаев на 100 тыс. населения. Эпидемиологические исследования в США показали, что у белого населения ЯК встречается в 3-5 раз чаще, чем у афроамериканцев, у евреев в 3,5 раза чаще, чем у лиц нееврейской национальности. </w:t>
      </w:r>
      <w:r w:rsidR="00E458F4" w:rsidRPr="009166AD">
        <w:t xml:space="preserve">Эпидемиология </w:t>
      </w:r>
      <w:r>
        <w:t>ЯК по России в целом неизвестна</w:t>
      </w:r>
      <w:r w:rsidR="00E458F4" w:rsidRPr="009166AD">
        <w:t>.</w:t>
      </w:r>
      <w:r>
        <w:t xml:space="preserve"> </w:t>
      </w:r>
      <w:r w:rsidRPr="009166AD">
        <w:t xml:space="preserve">Динамика роста заболеваемости ЯК в Российской Федерации длительное время не изучалась. </w:t>
      </w:r>
      <w:r>
        <w:t>Р</w:t>
      </w:r>
      <w:r w:rsidRPr="009166AD">
        <w:t>аспространенность в Московской области составляет 22,3 случая на 100 тыс. населения</w:t>
      </w:r>
      <w:r>
        <w:t>.</w:t>
      </w:r>
      <w:r w:rsidRPr="009166AD">
        <w:t xml:space="preserve"> </w:t>
      </w:r>
      <w:proofErr w:type="gramStart"/>
      <w:r w:rsidRPr="009166AD">
        <w:t>Ежегодно</w:t>
      </w:r>
      <w:proofErr w:type="gramEnd"/>
      <w:r w:rsidRPr="009166AD">
        <w:t xml:space="preserve"> число вновь выявленных больных ЯК в Москве и области достигает 12–17 на 10 тыс. жителей. По данным П. Н. </w:t>
      </w:r>
      <w:proofErr w:type="spellStart"/>
      <w:r w:rsidRPr="009166AD">
        <w:t>Олейникова</w:t>
      </w:r>
      <w:proofErr w:type="spellEnd"/>
      <w:r w:rsidRPr="009166AD">
        <w:t xml:space="preserve"> (1996), частота язвенного колита в СНГ достигает 0,7–1,0 на 1000 населения.</w:t>
      </w:r>
      <w:r>
        <w:t xml:space="preserve"> </w:t>
      </w:r>
    </w:p>
    <w:p w:rsidR="00A23CBF" w:rsidRPr="00A23CBF" w:rsidRDefault="00E458F4" w:rsidP="00A26422">
      <w:r w:rsidRPr="009166AD">
        <w:t xml:space="preserve"> </w:t>
      </w:r>
      <w:r w:rsidR="00A23CBF" w:rsidRPr="009166AD">
        <w:t xml:space="preserve">Заболевание встречается во всех возрастных группах, но основной ее пик приходится на 20-40 лет. </w:t>
      </w:r>
      <w:r w:rsidR="00E21771">
        <w:t>В популяции заболе</w:t>
      </w:r>
      <w:r w:rsidR="00E21771" w:rsidRPr="009166AD">
        <w:t>ваемость язвенным колитом мужчин и женщин пр</w:t>
      </w:r>
      <w:r w:rsidR="00E21771">
        <w:t>имерно одинаковая, хотя по дан</w:t>
      </w:r>
      <w:r w:rsidR="00E21771" w:rsidRPr="009166AD">
        <w:t>ным зарубежной литературы заболеваемость прева</w:t>
      </w:r>
      <w:r w:rsidR="00E21771">
        <w:t>лирует среди женского населе</w:t>
      </w:r>
      <w:r w:rsidR="00E21771" w:rsidRPr="009166AD">
        <w:t>ния</w:t>
      </w:r>
      <w:r w:rsidR="00E21771">
        <w:t xml:space="preserve"> </w:t>
      </w:r>
      <w:r w:rsidR="00E21771" w:rsidRPr="00A23CBF">
        <w:t>[10].</w:t>
      </w:r>
    </w:p>
    <w:p w:rsidR="00A23CBF" w:rsidRPr="009166AD" w:rsidRDefault="00A23CBF" w:rsidP="00A26422">
      <w:r w:rsidRPr="009166AD">
        <w:t xml:space="preserve">Смертность от воспалительных заболеваний кишечника, в том числе от ЯК составляет в мире 6 случаев на 1 млн населения, в России- 17 случаев на 1 млн населения. В </w:t>
      </w:r>
      <w:r>
        <w:t>России в большинстве случаев</w:t>
      </w:r>
      <w:r w:rsidRPr="009166AD">
        <w:t xml:space="preserve"> диагноз ставится через несколько лет от момента появления первых клинических симптомов заболевания. </w:t>
      </w:r>
    </w:p>
    <w:p w:rsidR="00A23CBF" w:rsidRPr="00CC43EA" w:rsidRDefault="00A23CBF" w:rsidP="00A26422">
      <w:r w:rsidRPr="009166AD">
        <w:t xml:space="preserve">Значительное увеличение частоты язвенного колита в последние годы связано в первую очередь с улучшением диагностических возможностей и повышением уровня знаний врачей об этом заболевании. </w:t>
      </w:r>
    </w:p>
    <w:p w:rsidR="00A23CBF" w:rsidRPr="00D8425B" w:rsidRDefault="00A23CBF" w:rsidP="00965E9E">
      <w:pPr>
        <w:pStyle w:val="3"/>
        <w:numPr>
          <w:ilvl w:val="2"/>
          <w:numId w:val="9"/>
        </w:numPr>
      </w:pPr>
      <w:bookmarkStart w:id="7" w:name="_Toc451177250"/>
      <w:r>
        <w:t>С</w:t>
      </w:r>
      <w:r w:rsidRPr="00D8425B">
        <w:t>овременные представления об этиологии заболевания</w:t>
      </w:r>
      <w:bookmarkEnd w:id="7"/>
      <w:r w:rsidRPr="00D8425B">
        <w:t xml:space="preserve"> </w:t>
      </w:r>
    </w:p>
    <w:p w:rsidR="00A23CBF" w:rsidRPr="00BB31F7" w:rsidRDefault="00A23CBF" w:rsidP="00A26422">
      <w:r w:rsidRPr="004649C5">
        <w:t xml:space="preserve">Точная этиология язвенного колита не известна, </w:t>
      </w:r>
      <w:proofErr w:type="gramStart"/>
      <w:r w:rsidRPr="004649C5">
        <w:t>но  обнаружены</w:t>
      </w:r>
      <w:proofErr w:type="gramEnd"/>
      <w:r w:rsidRPr="004649C5">
        <w:t xml:space="preserve"> определенные факторы, которые ассоциированы с заболеванием, в связи с чем выдвинуты некоторые гипотезы</w:t>
      </w:r>
      <w:r w:rsidR="00E21771">
        <w:t xml:space="preserve"> возникновения и развития заболевания</w:t>
      </w:r>
      <w:r w:rsidRPr="004649C5">
        <w:t xml:space="preserve">. Этиологические факторы, потенциально способствующие возникновению ЯК, включают генетические факторы, реакции иммунной системы, экологические факторы, прием нестероидных противовоспалительных препаратов, низкий уровень антиоксидантов, психологические факторы, курение, употребление молочных продуктов. </w:t>
      </w:r>
    </w:p>
    <w:p w:rsidR="00A23CBF" w:rsidRPr="00CC43EA" w:rsidRDefault="00A23CBF" w:rsidP="00A26422">
      <w:r w:rsidRPr="004649C5">
        <w:t xml:space="preserve">Современные теории </w:t>
      </w:r>
      <w:proofErr w:type="spellStart"/>
      <w:r w:rsidRPr="004649C5">
        <w:t>этиопатогенеза</w:t>
      </w:r>
      <w:proofErr w:type="spellEnd"/>
      <w:r w:rsidRPr="004649C5">
        <w:t xml:space="preserve"> ЯК в качестве одного из значимых аспектов рассматривают влияние генетического фактора на развитие заболевания. В исследованиях, посвященных генетической природе заболевания, описаны множественные локусы, включая и те, которые характерны как для язвенного колита, так и болезни Крона, недавно идентифицированный локус связан с восприимч</w:t>
      </w:r>
      <w:r>
        <w:t xml:space="preserve">ивостью к </w:t>
      </w:r>
      <w:proofErr w:type="spellStart"/>
      <w:r>
        <w:t>колоректальному</w:t>
      </w:r>
      <w:proofErr w:type="spellEnd"/>
      <w:r>
        <w:t xml:space="preserve"> раку </w:t>
      </w:r>
      <w:r w:rsidRPr="00CC43EA">
        <w:t>[6].</w:t>
      </w:r>
    </w:p>
    <w:p w:rsidR="00A23CBF" w:rsidRPr="005B4AF0" w:rsidRDefault="00A23CBF" w:rsidP="00A26422">
      <w:r w:rsidRPr="004649C5">
        <w:t xml:space="preserve"> </w:t>
      </w:r>
      <w:r w:rsidR="00A26422">
        <w:tab/>
      </w:r>
      <w:r w:rsidRPr="004649C5">
        <w:t>Перспективным представляется исследование генетического полиморфизма, определяющего особенности эксп</w:t>
      </w:r>
      <w:r>
        <w:t>рессии регуляторных цитокинов</w:t>
      </w:r>
      <w:r w:rsidRPr="005B4AF0">
        <w:t xml:space="preserve"> [50].</w:t>
      </w:r>
    </w:p>
    <w:p w:rsidR="00A23CBF" w:rsidRPr="00A23CBF" w:rsidRDefault="00A23CBF" w:rsidP="00A26422">
      <w:r w:rsidRPr="004649C5">
        <w:t xml:space="preserve"> </w:t>
      </w:r>
      <w:r w:rsidR="00A26422">
        <w:tab/>
      </w:r>
      <w:r w:rsidRPr="004649C5">
        <w:t>Одним из наиболее изучаемых генов, который, как предполагается, участвует в патогенезе заболевания, является ген TNF-a и его</w:t>
      </w:r>
      <w:r w:rsidR="007149C9">
        <w:t xml:space="preserve"> </w:t>
      </w:r>
      <w:r w:rsidRPr="004649C5">
        <w:t xml:space="preserve">полиморфные варианты (-308 G/A и -238 G/A). По данным </w:t>
      </w:r>
      <w:proofErr w:type="spellStart"/>
      <w:r w:rsidRPr="004649C5">
        <w:t>Bouma</w:t>
      </w:r>
      <w:proofErr w:type="spellEnd"/>
      <w:r w:rsidRPr="004649C5">
        <w:t xml:space="preserve"> G. и </w:t>
      </w:r>
      <w:proofErr w:type="spellStart"/>
      <w:proofErr w:type="gramStart"/>
      <w:r w:rsidRPr="004649C5">
        <w:t>соавт</w:t>
      </w:r>
      <w:proofErr w:type="spellEnd"/>
      <w:r w:rsidRPr="004649C5">
        <w:t>.(</w:t>
      </w:r>
      <w:proofErr w:type="gramEnd"/>
      <w:r w:rsidRPr="004649C5">
        <w:t xml:space="preserve">1998) носительство </w:t>
      </w:r>
      <w:proofErr w:type="spellStart"/>
      <w:r w:rsidRPr="004649C5">
        <w:t>аллеля</w:t>
      </w:r>
      <w:proofErr w:type="spellEnd"/>
      <w:r w:rsidRPr="004649C5">
        <w:t xml:space="preserve"> -308 А должно приводить к увеличению синтеза цитокина ФНО-а. Продукт гена – белок из 157 аминокислот, многофункциональный и </w:t>
      </w:r>
      <w:proofErr w:type="spellStart"/>
      <w:r w:rsidRPr="004649C5">
        <w:t>провоспалительный</w:t>
      </w:r>
      <w:proofErr w:type="spellEnd"/>
      <w:r w:rsidRPr="004649C5">
        <w:t xml:space="preserve"> цитокин. Он участвует в индукции лихорадки, обладает цитотоксической функцией против опухолей и клеток, инфицированных бактериями и вирусами.</w:t>
      </w:r>
      <w:r w:rsidR="007149C9">
        <w:t xml:space="preserve"> </w:t>
      </w:r>
      <w:r w:rsidRPr="004649C5">
        <w:t xml:space="preserve">Одним из самых мощных индукторов считают бактериальные </w:t>
      </w:r>
      <w:proofErr w:type="spellStart"/>
      <w:r w:rsidRPr="004649C5">
        <w:t>липополисахариды</w:t>
      </w:r>
      <w:proofErr w:type="spellEnd"/>
      <w:r w:rsidRPr="004649C5">
        <w:t xml:space="preserve">, </w:t>
      </w:r>
      <w:proofErr w:type="gramStart"/>
      <w:r w:rsidRPr="004649C5">
        <w:t>которые  в</w:t>
      </w:r>
      <w:proofErr w:type="gramEnd"/>
      <w:r w:rsidRPr="004649C5">
        <w:t xml:space="preserve"> избытке находятся  в просвете кишки при ЯК. Он участвует в индукции лихорадки, обладает цитотоксической функцией против опухолей и клеток, инфицированных бактериями и вирусами.  </w:t>
      </w:r>
      <w:r w:rsidRPr="00927B9E">
        <w:t>[</w:t>
      </w:r>
      <w:r>
        <w:t>21,23, 31</w:t>
      </w:r>
      <w:r w:rsidRPr="00927B9E">
        <w:t>]</w:t>
      </w:r>
      <w:r>
        <w:t>.</w:t>
      </w:r>
    </w:p>
    <w:p w:rsidR="00A23CBF" w:rsidRPr="00927B9E" w:rsidRDefault="00A23CBF" w:rsidP="00A26422">
      <w:r w:rsidRPr="004649C5">
        <w:t xml:space="preserve">По всей видимости, отмеченная исследователями большая активность </w:t>
      </w:r>
      <w:proofErr w:type="spellStart"/>
      <w:r w:rsidRPr="004649C5">
        <w:t>аллеля</w:t>
      </w:r>
      <w:proofErr w:type="spellEnd"/>
      <w:r w:rsidRPr="004649C5">
        <w:t xml:space="preserve"> -308 </w:t>
      </w:r>
      <w:proofErr w:type="gramStart"/>
      <w:r w:rsidRPr="004649C5">
        <w:t>А</w:t>
      </w:r>
      <w:proofErr w:type="gramEnd"/>
      <w:r w:rsidRPr="004649C5">
        <w:t xml:space="preserve"> гена TNF-a в отношении продукции цитокина, оказывает влияние и на течение заболевания у пациентов с ЯК, способствуя длительному поддержанию кишечного воспаления, </w:t>
      </w:r>
      <w:r>
        <w:t xml:space="preserve">склонности к частым обострениям </w:t>
      </w:r>
      <w:r w:rsidRPr="00927B9E">
        <w:t>[</w:t>
      </w:r>
      <w:r>
        <w:t>7,13,20</w:t>
      </w:r>
      <w:r w:rsidRPr="00927B9E">
        <w:t>]</w:t>
      </w:r>
      <w:r>
        <w:t>.</w:t>
      </w:r>
    </w:p>
    <w:p w:rsidR="00A23CBF" w:rsidRPr="00CC43EA" w:rsidRDefault="00A23CBF" w:rsidP="00A26422">
      <w:r w:rsidRPr="004649C5">
        <w:t xml:space="preserve">В настоящее время имеется большое количество исследований, посвященных изучению иммунологического статуса больных с ЯК. Иммунные реакции, которые нарушают целостность кишечного эпителиального барьера, могут привести к язвенному колиту. Наличие </w:t>
      </w:r>
      <w:proofErr w:type="spellStart"/>
      <w:r w:rsidRPr="004649C5">
        <w:t>антинейтрофильных</w:t>
      </w:r>
      <w:proofErr w:type="spellEnd"/>
      <w:r w:rsidRPr="004649C5">
        <w:t xml:space="preserve"> </w:t>
      </w:r>
      <w:proofErr w:type="spellStart"/>
      <w:r w:rsidRPr="004649C5">
        <w:t>перинуклеарных</w:t>
      </w:r>
      <w:proofErr w:type="spellEnd"/>
      <w:r w:rsidRPr="004649C5">
        <w:t xml:space="preserve"> цитоплазматических антител (</w:t>
      </w:r>
      <w:proofErr w:type="spellStart"/>
      <w:r w:rsidRPr="004649C5">
        <w:t>пАНЦА</w:t>
      </w:r>
      <w:proofErr w:type="spellEnd"/>
      <w:r w:rsidRPr="004649C5">
        <w:t xml:space="preserve">) и анти– </w:t>
      </w:r>
      <w:proofErr w:type="spellStart"/>
      <w:r w:rsidRPr="004649C5">
        <w:t>Saccharomyces</w:t>
      </w:r>
      <w:proofErr w:type="spellEnd"/>
      <w:r w:rsidRPr="004649C5">
        <w:t xml:space="preserve"> </w:t>
      </w:r>
      <w:proofErr w:type="spellStart"/>
      <w:r w:rsidRPr="004649C5">
        <w:t>cerevisiae</w:t>
      </w:r>
      <w:proofErr w:type="spellEnd"/>
      <w:r w:rsidRPr="004649C5">
        <w:t xml:space="preserve"> антител, являются хорошо известным признаком воспалительного заболевания кишечника. В работах показано, что </w:t>
      </w:r>
      <w:proofErr w:type="spellStart"/>
      <w:r w:rsidRPr="00A90C13">
        <w:t>пАНЦА</w:t>
      </w:r>
      <w:proofErr w:type="spellEnd"/>
      <w:r w:rsidRPr="004649C5">
        <w:t xml:space="preserve"> при ЯК ассоциированы с распространенным поражением толстой кишки, фазой клинической активности и хроническим непрерывным течением. Выявление </w:t>
      </w:r>
      <w:proofErr w:type="spellStart"/>
      <w:r w:rsidRPr="00A90C13">
        <w:t>пАНЦА</w:t>
      </w:r>
      <w:proofErr w:type="spellEnd"/>
      <w:r w:rsidR="007149C9">
        <w:t xml:space="preserve"> в крови повышает</w:t>
      </w:r>
      <w:r w:rsidRPr="004649C5">
        <w:t xml:space="preserve"> риск формирования неблагоприятно</w:t>
      </w:r>
      <w:r w:rsidR="007149C9">
        <w:t>го варианта течения заболевания</w:t>
      </w:r>
      <w:r w:rsidRPr="004649C5">
        <w:t xml:space="preserve">. Таким образом, </w:t>
      </w:r>
      <w:proofErr w:type="spellStart"/>
      <w:r w:rsidRPr="004649C5">
        <w:t>пАНЦА</w:t>
      </w:r>
      <w:proofErr w:type="spellEnd"/>
      <w:r w:rsidRPr="004649C5">
        <w:t xml:space="preserve"> являются не только важным диагностическим, но </w:t>
      </w:r>
      <w:r>
        <w:t>и прогностическим маркером ЯК</w:t>
      </w:r>
      <w:r w:rsidRPr="00CC43EA">
        <w:t xml:space="preserve"> [16</w:t>
      </w:r>
      <w:r>
        <w:t>,17, 22,34</w:t>
      </w:r>
      <w:r w:rsidRPr="00CC43EA">
        <w:t>]</w:t>
      </w:r>
      <w:r>
        <w:t>.</w:t>
      </w:r>
    </w:p>
    <w:p w:rsidR="00A23CBF" w:rsidRPr="004649C5" w:rsidRDefault="00E21771" w:rsidP="00A26422">
      <w:r>
        <w:t>О</w:t>
      </w:r>
      <w:r w:rsidR="00A23CBF" w:rsidRPr="004649C5">
        <w:t>пределенн</w:t>
      </w:r>
      <w:r>
        <w:t>ая</w:t>
      </w:r>
      <w:r w:rsidR="00A23CBF" w:rsidRPr="004649C5">
        <w:t xml:space="preserve"> роль</w:t>
      </w:r>
      <w:r w:rsidRPr="00E21771">
        <w:t xml:space="preserve"> </w:t>
      </w:r>
      <w:r>
        <w:t>в возникновении заболевания отводится также э</w:t>
      </w:r>
      <w:r w:rsidRPr="004649C5">
        <w:t>кологически</w:t>
      </w:r>
      <w:r>
        <w:t>м</w:t>
      </w:r>
      <w:r w:rsidRPr="004649C5">
        <w:t xml:space="preserve"> фактор</w:t>
      </w:r>
      <w:r>
        <w:t>ам</w:t>
      </w:r>
      <w:r w:rsidR="00A23CBF" w:rsidRPr="004649C5">
        <w:t xml:space="preserve">. Например, сульфатредуцирующие бактерии, которые производят сульфиды, в больших количествах встречаются у пациентов с язвенным колитом. Причем продукция сульфидов выше у пациентов с активным язвенным колитом, чем у пациентов в стадии ремиссии. </w:t>
      </w:r>
    </w:p>
    <w:p w:rsidR="00965E9E" w:rsidRDefault="00A23CBF" w:rsidP="003F0B56">
      <w:pPr>
        <w:rPr>
          <w:rFonts w:cs="Times New Roman"/>
          <w:i/>
          <w:szCs w:val="28"/>
        </w:rPr>
      </w:pPr>
      <w:r w:rsidRPr="00DA41F5">
        <w:t xml:space="preserve">Многими авторами отмечается </w:t>
      </w:r>
      <w:r w:rsidR="00E21771">
        <w:t xml:space="preserve">влияние длительного </w:t>
      </w:r>
      <w:r w:rsidRPr="00DA41F5">
        <w:t>прием</w:t>
      </w:r>
      <w:r w:rsidR="00E21771">
        <w:t>а</w:t>
      </w:r>
      <w:r w:rsidRPr="00DA41F5">
        <w:t xml:space="preserve"> нестероидных противовоспалительных средств </w:t>
      </w:r>
      <w:r w:rsidR="00E21771">
        <w:t>на</w:t>
      </w:r>
      <w:r w:rsidRPr="00DA41F5">
        <w:t xml:space="preserve"> возникновени</w:t>
      </w:r>
      <w:r w:rsidR="00E21771">
        <w:t>е</w:t>
      </w:r>
      <w:r w:rsidRPr="00DA41F5">
        <w:t xml:space="preserve"> заболевания. </w:t>
      </w:r>
    </w:p>
    <w:p w:rsidR="00A23CBF" w:rsidRPr="007E475D" w:rsidRDefault="00A23CBF" w:rsidP="00965E9E">
      <w:pPr>
        <w:pStyle w:val="3"/>
      </w:pPr>
      <w:bookmarkStart w:id="8" w:name="_Toc451177251"/>
      <w:r>
        <w:t xml:space="preserve">1.1.3. </w:t>
      </w:r>
      <w:proofErr w:type="spellStart"/>
      <w:r w:rsidRPr="007E475D">
        <w:t>П</w:t>
      </w:r>
      <w:r w:rsidR="00965E9E">
        <w:t>атоморфология</w:t>
      </w:r>
      <w:proofErr w:type="spellEnd"/>
      <w:r w:rsidR="00965E9E">
        <w:t xml:space="preserve"> и патофизиология язвенного колита</w:t>
      </w:r>
      <w:bookmarkEnd w:id="8"/>
      <w:r w:rsidRPr="007E475D">
        <w:t xml:space="preserve"> </w:t>
      </w:r>
    </w:p>
    <w:p w:rsidR="00A23CBF" w:rsidRPr="00927B9E" w:rsidRDefault="00E21771" w:rsidP="00E46F17">
      <w:r w:rsidRPr="00CE5161">
        <w:t xml:space="preserve">Согласно современным представлениям, </w:t>
      </w:r>
      <w:r>
        <w:t>в</w:t>
      </w:r>
      <w:r w:rsidR="00A23CBF" w:rsidRPr="00CE5161">
        <w:t xml:space="preserve"> патофизиологии язвенного колита </w:t>
      </w:r>
      <w:r>
        <w:t>отмечено</w:t>
      </w:r>
      <w:r w:rsidR="00A23CBF" w:rsidRPr="00CE5161">
        <w:t xml:space="preserve"> разнообразие иммунологических изменений. В собственной пластинке слизистой накапливается большое количество Т-клеток, которые являются цитотоксическими по отношению </w:t>
      </w:r>
      <w:proofErr w:type="gramStart"/>
      <w:r w:rsidR="00A23CBF" w:rsidRPr="00CE5161">
        <w:t>к  кишечному</w:t>
      </w:r>
      <w:proofErr w:type="gramEnd"/>
      <w:r w:rsidR="00A23CBF" w:rsidRPr="00CE5161">
        <w:t xml:space="preserve"> эпителию. Эти изменения сопровождаются увеличением популяции В-клеток и плазматических клеток, с увеличением продукции иммуноглобулинов класса </w:t>
      </w:r>
      <w:r w:rsidR="00A23CBF" w:rsidRPr="00CE5161">
        <w:rPr>
          <w:lang w:val="en-US"/>
        </w:rPr>
        <w:t>G</w:t>
      </w:r>
      <w:r w:rsidR="00A23CBF" w:rsidRPr="00CE5161">
        <w:t xml:space="preserve"> и </w:t>
      </w:r>
      <w:r w:rsidR="00A23CBF" w:rsidRPr="00CE5161">
        <w:rPr>
          <w:lang w:val="en-US"/>
        </w:rPr>
        <w:t>E</w:t>
      </w:r>
      <w:r w:rsidR="00A23CBF" w:rsidRPr="00927B9E">
        <w:t xml:space="preserve"> [34</w:t>
      </w:r>
      <w:r w:rsidR="00A23CBF">
        <w:t>,44</w:t>
      </w:r>
      <w:r w:rsidR="00A23CBF" w:rsidRPr="00927B9E">
        <w:t>].</w:t>
      </w:r>
    </w:p>
    <w:p w:rsidR="00A23CBF" w:rsidRPr="00513B74" w:rsidRDefault="00E21771" w:rsidP="00E46F17">
      <w:r>
        <w:t>П</w:t>
      </w:r>
      <w:r w:rsidR="00A23CBF" w:rsidRPr="00CE5161">
        <w:t>атогенез воспалительных заболеваний кишечника связан с генетически обусловленными дефектами взаимодействия рецепторов врожденной иммунной</w:t>
      </w:r>
      <w:r w:rsidR="00A23CBF">
        <w:t xml:space="preserve"> </w:t>
      </w:r>
      <w:r w:rsidR="00A23CBF" w:rsidRPr="00CE5161">
        <w:t xml:space="preserve">системы с бактериальными структурами, нарушением иммунологической толерантности по отношению к </w:t>
      </w:r>
      <w:proofErr w:type="spellStart"/>
      <w:r w:rsidR="00A23CBF" w:rsidRPr="00CE5161">
        <w:t>аутологичной</w:t>
      </w:r>
      <w:proofErr w:type="spellEnd"/>
      <w:r w:rsidR="00A23CBF" w:rsidRPr="00CE5161">
        <w:t xml:space="preserve"> микрофлоре и патогенной активацией врожденной и адаптивной иммунной систем, которая при ЯК опосредована </w:t>
      </w:r>
      <w:proofErr w:type="spellStart"/>
      <w:r w:rsidR="00A23CBF" w:rsidRPr="00CE5161">
        <w:t>субпопуляциями</w:t>
      </w:r>
      <w:proofErr w:type="spellEnd"/>
      <w:r w:rsidR="00A23CBF" w:rsidRPr="00CE5161">
        <w:t xml:space="preserve"> Th2- и NK -клеток и ассоциированными с </w:t>
      </w:r>
      <w:proofErr w:type="gramStart"/>
      <w:r w:rsidR="00A23CBF" w:rsidRPr="00CE5161">
        <w:t>ними  ИЛ</w:t>
      </w:r>
      <w:proofErr w:type="gramEnd"/>
      <w:r w:rsidR="00A23CBF" w:rsidRPr="00CE5161">
        <w:t xml:space="preserve">-5 и ИЛ-13. В </w:t>
      </w:r>
      <w:proofErr w:type="spellStart"/>
      <w:r w:rsidR="00A23CBF" w:rsidRPr="00CE5161">
        <w:t>биоптатах</w:t>
      </w:r>
      <w:proofErr w:type="spellEnd"/>
      <w:r w:rsidR="00A23CBF" w:rsidRPr="00CE5161">
        <w:t xml:space="preserve"> слизистой оболочки толстой</w:t>
      </w:r>
      <w:r w:rsidR="00A23CBF">
        <w:t xml:space="preserve"> </w:t>
      </w:r>
      <w:r w:rsidR="00A23CBF" w:rsidRPr="00CE5161">
        <w:t xml:space="preserve">кишки и при культивировании выделенных из нее Т-клеток наблюдается нарушение продукции </w:t>
      </w:r>
      <w:proofErr w:type="spellStart"/>
      <w:r w:rsidR="00A23CBF" w:rsidRPr="00CE5161">
        <w:t>провоспалительных</w:t>
      </w:r>
      <w:proofErr w:type="spellEnd"/>
      <w:r w:rsidR="00A23CBF" w:rsidRPr="00CE5161">
        <w:t xml:space="preserve"> (ИЛ-1</w:t>
      </w:r>
      <w:r w:rsidR="00A23CBF" w:rsidRPr="00CE5161">
        <w:rPr>
          <w:rFonts w:eastAsia="SymbolProportionalBT-Regular"/>
        </w:rPr>
        <w:t>β</w:t>
      </w:r>
      <w:r w:rsidR="00A23CBF" w:rsidRPr="00CE5161">
        <w:t>, ИЛ-6, ИЛ-8, ИЛ-</w:t>
      </w:r>
      <w:proofErr w:type="gramStart"/>
      <w:r w:rsidR="00A23CBF" w:rsidRPr="00CE5161">
        <w:t>17,ТНФ</w:t>
      </w:r>
      <w:proofErr w:type="gramEnd"/>
      <w:r w:rsidR="00A23CBF" w:rsidRPr="00CE5161">
        <w:t>-</w:t>
      </w:r>
      <w:r w:rsidR="00A23CBF" w:rsidRPr="00CE5161">
        <w:rPr>
          <w:rFonts w:eastAsia="SymbolProportionalBT-Regular"/>
        </w:rPr>
        <w:t xml:space="preserve">α </w:t>
      </w:r>
      <w:r w:rsidR="00A23CBF" w:rsidRPr="00CE5161">
        <w:t>и др.) и противовоспалительных (ИЛ-10</w:t>
      </w:r>
      <w:r w:rsidR="00A23CBF">
        <w:t xml:space="preserve"> </w:t>
      </w:r>
      <w:r w:rsidR="00A23CBF" w:rsidRPr="00CE5161">
        <w:t>и др.) цитокинов, уровень которых коррелирует с клинической и эндоскопи</w:t>
      </w:r>
      <w:r w:rsidR="00A23CBF">
        <w:t>ческой активностью заболевания.</w:t>
      </w:r>
    </w:p>
    <w:p w:rsidR="00A23CBF" w:rsidRPr="00513B74" w:rsidRDefault="00A23CBF" w:rsidP="00E46F17">
      <w:pPr>
        <w:rPr>
          <w:rFonts w:cs="Times New Roman"/>
          <w:szCs w:val="28"/>
        </w:rPr>
      </w:pPr>
      <w:r w:rsidRPr="00CE5161">
        <w:rPr>
          <w:rFonts w:cs="Times New Roman"/>
          <w:szCs w:val="28"/>
        </w:rPr>
        <w:t>Цитокины ИЛ-6 и ИЛ-10 с бол</w:t>
      </w:r>
      <w:r w:rsidR="00275CCA">
        <w:rPr>
          <w:rFonts w:cs="Times New Roman"/>
          <w:szCs w:val="28"/>
        </w:rPr>
        <w:t xml:space="preserve">ее высокой частотой определяются у больных ЯК. </w:t>
      </w:r>
      <w:r w:rsidRPr="00CE5161">
        <w:rPr>
          <w:rFonts w:cs="Times New Roman"/>
          <w:szCs w:val="28"/>
        </w:rPr>
        <w:t>Выраженная тенденция к увеличению частоты выявления (почти в 2 раза) ИЛ-6 и его концентрации</w:t>
      </w:r>
      <w:r w:rsidR="00275CCA">
        <w:rPr>
          <w:rFonts w:cs="Times New Roman"/>
          <w:szCs w:val="28"/>
        </w:rPr>
        <w:t xml:space="preserve"> (более чем в 8 раз) наблюдаются</w:t>
      </w:r>
      <w:r w:rsidRPr="00CE5161">
        <w:rPr>
          <w:rFonts w:cs="Times New Roman"/>
          <w:szCs w:val="28"/>
        </w:rPr>
        <w:t xml:space="preserve"> при тяжелой форме ЯК по сра</w:t>
      </w:r>
      <w:r>
        <w:rPr>
          <w:rFonts w:cs="Times New Roman"/>
          <w:szCs w:val="28"/>
        </w:rPr>
        <w:t>внению со среднетяжелой формой.</w:t>
      </w:r>
    </w:p>
    <w:p w:rsidR="00A23CBF" w:rsidRPr="00900028" w:rsidRDefault="00A23CBF" w:rsidP="00E46F17">
      <w:pPr>
        <w:rPr>
          <w:rFonts w:cs="Times New Roman"/>
          <w:szCs w:val="28"/>
        </w:rPr>
      </w:pPr>
      <w:r w:rsidRPr="00900028">
        <w:rPr>
          <w:rFonts w:cs="Times New Roman"/>
          <w:szCs w:val="28"/>
        </w:rPr>
        <w:t xml:space="preserve">Морфологические изменения зависят от </w:t>
      </w:r>
      <w:r w:rsidR="008D3407">
        <w:rPr>
          <w:rFonts w:cs="Times New Roman"/>
          <w:szCs w:val="28"/>
        </w:rPr>
        <w:t>фазы</w:t>
      </w:r>
      <w:r w:rsidRPr="00900028">
        <w:rPr>
          <w:rFonts w:cs="Times New Roman"/>
          <w:szCs w:val="28"/>
        </w:rPr>
        <w:t xml:space="preserve"> течения </w:t>
      </w:r>
      <w:r w:rsidR="008D3407">
        <w:rPr>
          <w:rFonts w:cs="Times New Roman"/>
          <w:szCs w:val="28"/>
        </w:rPr>
        <w:t>воспаления</w:t>
      </w:r>
      <w:r w:rsidRPr="00900028">
        <w:rPr>
          <w:rFonts w:cs="Times New Roman"/>
          <w:szCs w:val="28"/>
        </w:rPr>
        <w:t xml:space="preserve"> </w:t>
      </w:r>
      <w:r w:rsidR="008D3407">
        <w:rPr>
          <w:rFonts w:cs="Times New Roman"/>
          <w:szCs w:val="28"/>
        </w:rPr>
        <w:t>–</w:t>
      </w:r>
      <w:r w:rsidRPr="00900028">
        <w:rPr>
          <w:rFonts w:cs="Times New Roman"/>
          <w:szCs w:val="28"/>
        </w:rPr>
        <w:t xml:space="preserve"> </w:t>
      </w:r>
      <w:r w:rsidR="008D3407">
        <w:rPr>
          <w:rFonts w:cs="Times New Roman"/>
          <w:szCs w:val="28"/>
        </w:rPr>
        <w:t xml:space="preserve">обострения, неполной </w:t>
      </w:r>
      <w:r w:rsidR="008D3407">
        <w:rPr>
          <w:rFonts w:cs="Times New Roman"/>
          <w:szCs w:val="28"/>
        </w:rPr>
        <w:t>или</w:t>
      </w:r>
      <w:r w:rsidR="008D3407">
        <w:rPr>
          <w:rFonts w:cs="Times New Roman"/>
          <w:szCs w:val="28"/>
        </w:rPr>
        <w:t xml:space="preserve"> полной ремиссии</w:t>
      </w:r>
      <w:r w:rsidRPr="00900028">
        <w:rPr>
          <w:rFonts w:cs="Times New Roman"/>
          <w:szCs w:val="28"/>
        </w:rPr>
        <w:t xml:space="preserve">. </w:t>
      </w:r>
    </w:p>
    <w:p w:rsidR="00A23CBF" w:rsidRPr="00900028" w:rsidRDefault="00A23CBF" w:rsidP="00E46F17">
      <w:pPr>
        <w:rPr>
          <w:rFonts w:cs="Times New Roman"/>
          <w:szCs w:val="28"/>
        </w:rPr>
      </w:pPr>
      <w:r w:rsidRPr="00900028">
        <w:rPr>
          <w:rFonts w:cs="Times New Roman"/>
          <w:szCs w:val="28"/>
        </w:rPr>
        <w:t xml:space="preserve"> В случа</w:t>
      </w:r>
      <w:r w:rsidR="008D3407">
        <w:rPr>
          <w:rFonts w:cs="Times New Roman"/>
          <w:szCs w:val="28"/>
        </w:rPr>
        <w:t>е обострения воспалительного процесса</w:t>
      </w:r>
      <w:r w:rsidRPr="00900028">
        <w:rPr>
          <w:rFonts w:cs="Times New Roman"/>
          <w:szCs w:val="28"/>
        </w:rPr>
        <w:t xml:space="preserve"> стенка толстой кишки отечна, гиперемирована, с множественными эрозиями и поверхностными язвами неправильной формы, которые сливаются и образуют обширные участки изъязвления. Сохранившиеся в этих участках островки слизистой оболочки напоминают полипы </w:t>
      </w:r>
      <w:r w:rsidRPr="00900028">
        <w:rPr>
          <w:rFonts w:cs="Times New Roman"/>
          <w:iCs/>
          <w:szCs w:val="28"/>
        </w:rPr>
        <w:t xml:space="preserve">(бахромчатые </w:t>
      </w:r>
      <w:proofErr w:type="spellStart"/>
      <w:r w:rsidRPr="00900028">
        <w:rPr>
          <w:rFonts w:cs="Times New Roman"/>
          <w:iCs/>
          <w:szCs w:val="28"/>
        </w:rPr>
        <w:t>псевдополипы</w:t>
      </w:r>
      <w:proofErr w:type="spellEnd"/>
      <w:r w:rsidRPr="00900028">
        <w:rPr>
          <w:rFonts w:cs="Times New Roman"/>
          <w:iCs/>
          <w:szCs w:val="28"/>
        </w:rPr>
        <w:t>).</w:t>
      </w:r>
      <w:r w:rsidRPr="00900028">
        <w:rPr>
          <w:rFonts w:cs="Times New Roman"/>
          <w:i/>
          <w:iCs/>
          <w:szCs w:val="28"/>
        </w:rPr>
        <w:t xml:space="preserve"> </w:t>
      </w:r>
      <w:r w:rsidRPr="00900028">
        <w:rPr>
          <w:rFonts w:cs="Times New Roman"/>
          <w:szCs w:val="28"/>
        </w:rPr>
        <w:t xml:space="preserve">Язвы могут проникать в подслизистый и мышечный слои, где отмечаются </w:t>
      </w:r>
      <w:proofErr w:type="spellStart"/>
      <w:r w:rsidRPr="00900028">
        <w:rPr>
          <w:rFonts w:cs="Times New Roman"/>
          <w:szCs w:val="28"/>
        </w:rPr>
        <w:t>фибринодный</w:t>
      </w:r>
      <w:proofErr w:type="spellEnd"/>
      <w:r w:rsidRPr="00900028">
        <w:rPr>
          <w:rFonts w:cs="Times New Roman"/>
          <w:szCs w:val="28"/>
        </w:rPr>
        <w:t xml:space="preserve"> некроз коллагеновых волокон, очаги </w:t>
      </w:r>
      <w:proofErr w:type="spellStart"/>
      <w:r w:rsidRPr="00900028">
        <w:rPr>
          <w:rFonts w:cs="Times New Roman"/>
          <w:szCs w:val="28"/>
        </w:rPr>
        <w:t>миомаляции</w:t>
      </w:r>
      <w:proofErr w:type="spellEnd"/>
      <w:r w:rsidRPr="00900028">
        <w:rPr>
          <w:rFonts w:cs="Times New Roman"/>
          <w:szCs w:val="28"/>
        </w:rPr>
        <w:t xml:space="preserve"> и </w:t>
      </w:r>
      <w:proofErr w:type="spellStart"/>
      <w:r w:rsidRPr="00900028">
        <w:rPr>
          <w:rFonts w:cs="Times New Roman"/>
          <w:szCs w:val="28"/>
        </w:rPr>
        <w:t>кариорексиса</w:t>
      </w:r>
      <w:proofErr w:type="spellEnd"/>
      <w:r w:rsidRPr="00900028">
        <w:rPr>
          <w:rFonts w:cs="Times New Roman"/>
          <w:szCs w:val="28"/>
        </w:rPr>
        <w:t xml:space="preserve">, обширные </w:t>
      </w:r>
      <w:proofErr w:type="spellStart"/>
      <w:r w:rsidRPr="00900028">
        <w:rPr>
          <w:rFonts w:cs="Times New Roman"/>
          <w:szCs w:val="28"/>
        </w:rPr>
        <w:t>интрамуральные</w:t>
      </w:r>
      <w:proofErr w:type="spellEnd"/>
      <w:r w:rsidRPr="00900028">
        <w:rPr>
          <w:rFonts w:cs="Times New Roman"/>
          <w:szCs w:val="28"/>
        </w:rPr>
        <w:t xml:space="preserve"> кровоизлияния. На дне язвы, как в зоне некроза, так и по периферии их, видны сосуды с </w:t>
      </w:r>
      <w:proofErr w:type="spellStart"/>
      <w:r w:rsidRPr="00900028">
        <w:rPr>
          <w:rFonts w:cs="Times New Roman"/>
          <w:szCs w:val="28"/>
        </w:rPr>
        <w:t>фибриноидным</w:t>
      </w:r>
      <w:proofErr w:type="spellEnd"/>
      <w:r w:rsidRPr="00900028">
        <w:rPr>
          <w:rFonts w:cs="Times New Roman"/>
          <w:szCs w:val="28"/>
        </w:rPr>
        <w:t xml:space="preserve"> некрозом и аррозией стенок. Нередко происходят перфорация стенки кишки в области язвы и кишечное кровотечение. Такие глубокие язвы образуют карманы с некротическими массами, которые отторгаются, стенка кишки истончается, а просвет становится очень широким </w:t>
      </w:r>
      <w:r w:rsidRPr="00900028">
        <w:rPr>
          <w:rFonts w:cs="Times New Roman"/>
          <w:iCs/>
          <w:szCs w:val="28"/>
        </w:rPr>
        <w:t>(токсическая дилатация).</w:t>
      </w:r>
      <w:r w:rsidRPr="00900028">
        <w:rPr>
          <w:rFonts w:cs="Times New Roman"/>
          <w:i/>
          <w:iCs/>
          <w:szCs w:val="28"/>
        </w:rPr>
        <w:t xml:space="preserve"> </w:t>
      </w:r>
      <w:r w:rsidRPr="00900028">
        <w:rPr>
          <w:rFonts w:cs="Times New Roman"/>
          <w:szCs w:val="28"/>
        </w:rPr>
        <w:t xml:space="preserve">Отдельные язвы подвергаются гранулированию, причем грануляционная ткань в избытке разрастается в области язвы и образует полиповидные выросты - </w:t>
      </w:r>
      <w:r w:rsidRPr="00900028">
        <w:rPr>
          <w:rFonts w:cs="Times New Roman"/>
          <w:iCs/>
          <w:szCs w:val="28"/>
        </w:rPr>
        <w:t xml:space="preserve">гранулематозные </w:t>
      </w:r>
      <w:proofErr w:type="spellStart"/>
      <w:r w:rsidRPr="00900028">
        <w:rPr>
          <w:rFonts w:cs="Times New Roman"/>
          <w:iCs/>
          <w:szCs w:val="28"/>
        </w:rPr>
        <w:t>псевдополипы</w:t>
      </w:r>
      <w:proofErr w:type="spellEnd"/>
      <w:r w:rsidRPr="00900028">
        <w:rPr>
          <w:rFonts w:cs="Times New Roman"/>
          <w:i/>
          <w:iCs/>
          <w:szCs w:val="28"/>
        </w:rPr>
        <w:t xml:space="preserve">. </w:t>
      </w:r>
      <w:r w:rsidRPr="00900028">
        <w:rPr>
          <w:rFonts w:cs="Times New Roman"/>
          <w:szCs w:val="28"/>
        </w:rPr>
        <w:t xml:space="preserve">Стенка кишки, особенно слизистая оболочка, обильно инфильтрирована лимфоцитами, плазматическими клетками, эозинофилами. В период обострения в инфильтрате преобладают нейтрофилы, которые скапливаются в криптах, где образуются </w:t>
      </w:r>
      <w:r w:rsidRPr="00900028">
        <w:rPr>
          <w:rFonts w:cs="Times New Roman"/>
          <w:iCs/>
          <w:szCs w:val="28"/>
        </w:rPr>
        <w:t>крипт-абсцессы.</w:t>
      </w:r>
      <w:r w:rsidRPr="00900028">
        <w:rPr>
          <w:rFonts w:cs="Times New Roman"/>
          <w:szCs w:val="28"/>
        </w:rPr>
        <w:t xml:space="preserve"> Для </w:t>
      </w:r>
      <w:r w:rsidR="008D3407">
        <w:rPr>
          <w:rFonts w:cs="Times New Roman"/>
          <w:iCs/>
          <w:szCs w:val="28"/>
        </w:rPr>
        <w:t>длительного течения ЯК</w:t>
      </w:r>
      <w:r w:rsidRPr="00900028">
        <w:rPr>
          <w:rFonts w:cs="Times New Roman"/>
          <w:i/>
          <w:iCs/>
          <w:szCs w:val="28"/>
        </w:rPr>
        <w:t xml:space="preserve"> </w:t>
      </w:r>
      <w:r w:rsidRPr="00900028">
        <w:rPr>
          <w:rFonts w:cs="Times New Roman"/>
          <w:szCs w:val="28"/>
        </w:rPr>
        <w:t xml:space="preserve">характерна резкая деформация кишки, которая становится значительно короче; отмечается резкое утолщение и уплотнение стенки кишки, а также диффузное или сегментарное сужение ее просвета. </w:t>
      </w:r>
      <w:proofErr w:type="spellStart"/>
      <w:r w:rsidRPr="00900028">
        <w:rPr>
          <w:rFonts w:cs="Times New Roman"/>
          <w:szCs w:val="28"/>
        </w:rPr>
        <w:t>Репаративно</w:t>
      </w:r>
      <w:proofErr w:type="spellEnd"/>
      <w:r w:rsidRPr="00900028">
        <w:rPr>
          <w:rFonts w:cs="Times New Roman"/>
          <w:szCs w:val="28"/>
        </w:rPr>
        <w:t xml:space="preserve">-склеротические процессы превалируют над воспалительно-некротическими. Происходят гранулирование и рубцевание язв, однако </w:t>
      </w:r>
      <w:proofErr w:type="spellStart"/>
      <w:r w:rsidRPr="00900028">
        <w:rPr>
          <w:rFonts w:cs="Times New Roman"/>
          <w:szCs w:val="28"/>
        </w:rPr>
        <w:t>эпителизация</w:t>
      </w:r>
      <w:proofErr w:type="spellEnd"/>
      <w:r w:rsidRPr="00900028">
        <w:rPr>
          <w:rFonts w:cs="Times New Roman"/>
          <w:szCs w:val="28"/>
        </w:rPr>
        <w:t xml:space="preserve"> их, как правило, неполная, что связано с образованием обширных рубцовых полей и хроническим воспалением. Проявлением извращенной репарации служат множественные </w:t>
      </w:r>
      <w:proofErr w:type="spellStart"/>
      <w:r w:rsidRPr="00900028">
        <w:rPr>
          <w:rFonts w:cs="Times New Roman"/>
          <w:iCs/>
          <w:szCs w:val="28"/>
        </w:rPr>
        <w:t>псевдополипы</w:t>
      </w:r>
      <w:proofErr w:type="spellEnd"/>
      <w:r w:rsidRPr="00900028">
        <w:rPr>
          <w:rFonts w:cs="Times New Roman"/>
          <w:iCs/>
          <w:szCs w:val="28"/>
        </w:rPr>
        <w:t xml:space="preserve"> </w:t>
      </w:r>
      <w:r w:rsidRPr="00900028">
        <w:rPr>
          <w:rFonts w:cs="Times New Roman"/>
          <w:szCs w:val="28"/>
        </w:rPr>
        <w:t xml:space="preserve">и не только в результате избыточного разрастания грануляционной ткани (гранулематозные </w:t>
      </w:r>
      <w:proofErr w:type="spellStart"/>
      <w:r w:rsidRPr="00900028">
        <w:rPr>
          <w:rFonts w:cs="Times New Roman"/>
          <w:szCs w:val="28"/>
        </w:rPr>
        <w:t>псевдополипы</w:t>
      </w:r>
      <w:proofErr w:type="spellEnd"/>
      <w:r w:rsidRPr="00900028">
        <w:rPr>
          <w:rFonts w:cs="Times New Roman"/>
          <w:szCs w:val="28"/>
        </w:rPr>
        <w:t xml:space="preserve">), но и </w:t>
      </w:r>
      <w:proofErr w:type="spellStart"/>
      <w:r w:rsidRPr="00900028">
        <w:rPr>
          <w:rFonts w:cs="Times New Roman"/>
          <w:szCs w:val="28"/>
        </w:rPr>
        <w:t>репаративной</w:t>
      </w:r>
      <w:proofErr w:type="spellEnd"/>
      <w:r w:rsidRPr="00900028">
        <w:rPr>
          <w:rFonts w:cs="Times New Roman"/>
          <w:szCs w:val="28"/>
        </w:rPr>
        <w:t xml:space="preserve"> регенерации эпителия вокруг участков склероза </w:t>
      </w:r>
      <w:r w:rsidRPr="00900028">
        <w:rPr>
          <w:rFonts w:cs="Times New Roman"/>
          <w:iCs/>
          <w:szCs w:val="28"/>
        </w:rPr>
        <w:t>(</w:t>
      </w:r>
      <w:proofErr w:type="spellStart"/>
      <w:r w:rsidRPr="00900028">
        <w:rPr>
          <w:rFonts w:cs="Times New Roman"/>
          <w:iCs/>
          <w:szCs w:val="28"/>
        </w:rPr>
        <w:t>аденоматозные</w:t>
      </w:r>
      <w:proofErr w:type="spellEnd"/>
      <w:r w:rsidRPr="00900028">
        <w:rPr>
          <w:rFonts w:cs="Times New Roman"/>
          <w:iCs/>
          <w:szCs w:val="28"/>
        </w:rPr>
        <w:t xml:space="preserve"> </w:t>
      </w:r>
      <w:proofErr w:type="spellStart"/>
      <w:r w:rsidRPr="00900028">
        <w:rPr>
          <w:rFonts w:cs="Times New Roman"/>
          <w:iCs/>
          <w:szCs w:val="28"/>
        </w:rPr>
        <w:t>псевдополипы</w:t>
      </w:r>
      <w:proofErr w:type="spellEnd"/>
      <w:r w:rsidRPr="00900028">
        <w:rPr>
          <w:rFonts w:cs="Times New Roman"/>
          <w:iCs/>
          <w:szCs w:val="28"/>
        </w:rPr>
        <w:t>).</w:t>
      </w:r>
      <w:r w:rsidRPr="00900028">
        <w:rPr>
          <w:rFonts w:cs="Times New Roman"/>
          <w:i/>
          <w:iCs/>
          <w:szCs w:val="28"/>
        </w:rPr>
        <w:t xml:space="preserve"> </w:t>
      </w:r>
      <w:r w:rsidRPr="00900028">
        <w:rPr>
          <w:rFonts w:cs="Times New Roman"/>
          <w:szCs w:val="28"/>
        </w:rPr>
        <w:t xml:space="preserve">В сосудах отмечаются продуктивный </w:t>
      </w:r>
      <w:proofErr w:type="spellStart"/>
      <w:r w:rsidRPr="00900028">
        <w:rPr>
          <w:rFonts w:cs="Times New Roman"/>
          <w:szCs w:val="28"/>
        </w:rPr>
        <w:t>эндоваскулит</w:t>
      </w:r>
      <w:proofErr w:type="spellEnd"/>
      <w:r w:rsidRPr="00900028">
        <w:rPr>
          <w:rFonts w:cs="Times New Roman"/>
          <w:szCs w:val="28"/>
        </w:rPr>
        <w:t xml:space="preserve">, склероз стенок, облитерация просвета; </w:t>
      </w:r>
      <w:proofErr w:type="spellStart"/>
      <w:r w:rsidRPr="00900028">
        <w:rPr>
          <w:rFonts w:cs="Times New Roman"/>
          <w:szCs w:val="28"/>
        </w:rPr>
        <w:t>фибриноидный</w:t>
      </w:r>
      <w:proofErr w:type="spellEnd"/>
      <w:r w:rsidRPr="00900028">
        <w:rPr>
          <w:rFonts w:cs="Times New Roman"/>
          <w:szCs w:val="28"/>
        </w:rPr>
        <w:t xml:space="preserve"> некроз сосудов встречается редко. Воспаление имеет преимущественно продуктивный характер и выражается в инфильтрации стенки кишки лимфоцитами, гистиоцитами, плазматическими клетками. Продуктивное воспаление сочетается с крипт-абсцессами.</w:t>
      </w:r>
    </w:p>
    <w:p w:rsidR="00A23CBF" w:rsidRPr="00927B9E" w:rsidRDefault="00A23CBF" w:rsidP="00E46F17">
      <w:pPr>
        <w:rPr>
          <w:rFonts w:cs="Times New Roman"/>
          <w:szCs w:val="28"/>
        </w:rPr>
      </w:pPr>
      <w:r>
        <w:rPr>
          <w:rFonts w:cs="Times New Roman"/>
          <w:szCs w:val="28"/>
        </w:rPr>
        <w:t>Характерные дл</w:t>
      </w:r>
      <w:r w:rsidRPr="007832F9">
        <w:rPr>
          <w:rFonts w:cs="Times New Roman"/>
          <w:szCs w:val="28"/>
        </w:rPr>
        <w:t xml:space="preserve">я ЯК изменения слизистой оболочки, выявленные при </w:t>
      </w:r>
      <w:proofErr w:type="spellStart"/>
      <w:r w:rsidRPr="007832F9">
        <w:rPr>
          <w:rFonts w:cs="Times New Roman"/>
          <w:szCs w:val="28"/>
        </w:rPr>
        <w:t>ректороманоскопии</w:t>
      </w:r>
      <w:proofErr w:type="spellEnd"/>
      <w:r w:rsidRPr="007832F9">
        <w:rPr>
          <w:rFonts w:cs="Times New Roman"/>
          <w:szCs w:val="28"/>
        </w:rPr>
        <w:t xml:space="preserve"> и </w:t>
      </w:r>
      <w:proofErr w:type="spellStart"/>
      <w:r w:rsidRPr="007832F9">
        <w:rPr>
          <w:rFonts w:cs="Times New Roman"/>
          <w:szCs w:val="28"/>
        </w:rPr>
        <w:t>колоноскопии</w:t>
      </w:r>
      <w:proofErr w:type="spellEnd"/>
      <w:r w:rsidRPr="007832F9">
        <w:rPr>
          <w:rFonts w:cs="Times New Roman"/>
          <w:szCs w:val="28"/>
        </w:rPr>
        <w:t>, включают в себя потерю сосудистого рисунка слизистой, зерни</w:t>
      </w:r>
      <w:r>
        <w:rPr>
          <w:rFonts w:cs="Times New Roman"/>
          <w:szCs w:val="28"/>
        </w:rPr>
        <w:t xml:space="preserve">стость, рыхлость и изъязвления слизистой оболочки. </w:t>
      </w:r>
      <w:r w:rsidRPr="007832F9">
        <w:rPr>
          <w:rFonts w:cs="Times New Roman"/>
          <w:szCs w:val="28"/>
        </w:rPr>
        <w:t>Эти изменения, как правило, вовлекают дистальную прямую кишку и распро</w:t>
      </w:r>
      <w:r>
        <w:rPr>
          <w:rFonts w:cs="Times New Roman"/>
          <w:szCs w:val="28"/>
        </w:rPr>
        <w:t>страняются в проксимальном направлении,</w:t>
      </w:r>
      <w:r w:rsidRPr="007832F9">
        <w:rPr>
          <w:rFonts w:cs="Times New Roman"/>
          <w:szCs w:val="28"/>
        </w:rPr>
        <w:t xml:space="preserve"> вовлекая всю или часть толстой кишки. Тем не менее у паци</w:t>
      </w:r>
      <w:r>
        <w:rPr>
          <w:rFonts w:cs="Times New Roman"/>
          <w:szCs w:val="28"/>
        </w:rPr>
        <w:t>ентов чаще</w:t>
      </w:r>
      <w:r w:rsidRPr="007832F9">
        <w:rPr>
          <w:rFonts w:cs="Times New Roman"/>
          <w:szCs w:val="28"/>
        </w:rPr>
        <w:t xml:space="preserve"> наблюдается изолированное неоднородное воспаление слепой кишки</w:t>
      </w:r>
      <w:r>
        <w:rPr>
          <w:rFonts w:cs="Times New Roman"/>
          <w:szCs w:val="28"/>
        </w:rPr>
        <w:t xml:space="preserve"> </w:t>
      </w:r>
      <w:r w:rsidRPr="00927B9E">
        <w:rPr>
          <w:rFonts w:cs="Times New Roman"/>
          <w:szCs w:val="28"/>
        </w:rPr>
        <w:t>[22].</w:t>
      </w:r>
    </w:p>
    <w:p w:rsidR="00A23CBF" w:rsidRDefault="00A23CBF" w:rsidP="00E46F1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 w:rsidRPr="007832F9">
        <w:rPr>
          <w:rFonts w:cs="Times New Roman"/>
          <w:szCs w:val="28"/>
        </w:rPr>
        <w:t>собственной пластинке слизистой имеются воспалительные клетки,</w:t>
      </w:r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 xml:space="preserve">в </w:t>
      </w:r>
      <w:r w:rsidRPr="007832F9">
        <w:rPr>
          <w:rFonts w:cs="Times New Roman"/>
          <w:szCs w:val="28"/>
        </w:rPr>
        <w:t xml:space="preserve"> основаниях</w:t>
      </w:r>
      <w:proofErr w:type="gramEnd"/>
      <w:r w:rsidRPr="007832F9">
        <w:rPr>
          <w:rFonts w:cs="Times New Roman"/>
          <w:szCs w:val="28"/>
        </w:rPr>
        <w:t xml:space="preserve"> крипт повышенное количество лимф</w:t>
      </w:r>
      <w:r>
        <w:rPr>
          <w:rFonts w:cs="Times New Roman"/>
          <w:szCs w:val="28"/>
        </w:rPr>
        <w:t>оцитов и плазматических клеток</w:t>
      </w:r>
      <w:r w:rsidRPr="007832F9">
        <w:rPr>
          <w:rFonts w:cs="Times New Roman"/>
          <w:szCs w:val="28"/>
        </w:rPr>
        <w:t xml:space="preserve">. Архитектура ворсинок слизистой и метаплазия клеток </w:t>
      </w:r>
      <w:proofErr w:type="spellStart"/>
      <w:r w:rsidRPr="007832F9">
        <w:rPr>
          <w:rFonts w:cs="Times New Roman"/>
          <w:szCs w:val="28"/>
        </w:rPr>
        <w:t>Паннета</w:t>
      </w:r>
      <w:proofErr w:type="spellEnd"/>
      <w:r>
        <w:rPr>
          <w:rFonts w:cs="Times New Roman"/>
          <w:szCs w:val="28"/>
        </w:rPr>
        <w:t xml:space="preserve"> подтверждает диагноз язвенного колита,</w:t>
      </w:r>
      <w:r w:rsidR="007149C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 то время </w:t>
      </w:r>
      <w:proofErr w:type="gramStart"/>
      <w:r>
        <w:rPr>
          <w:rFonts w:cs="Times New Roman"/>
          <w:szCs w:val="28"/>
        </w:rPr>
        <w:t xml:space="preserve">как </w:t>
      </w:r>
      <w:r w:rsidRPr="007832F9">
        <w:rPr>
          <w:rFonts w:cs="Times New Roman"/>
          <w:szCs w:val="28"/>
        </w:rPr>
        <w:t xml:space="preserve"> крипт</w:t>
      </w:r>
      <w:proofErr w:type="gramEnd"/>
      <w:r w:rsidRPr="007832F9">
        <w:rPr>
          <w:rFonts w:cs="Times New Roman"/>
          <w:szCs w:val="28"/>
        </w:rPr>
        <w:t xml:space="preserve"> –абсцессы являются неспецифическим признаком воспаления и не указывают на конкретный диагноз. </w:t>
      </w:r>
      <w:r>
        <w:rPr>
          <w:rFonts w:cs="Times New Roman"/>
          <w:szCs w:val="28"/>
        </w:rPr>
        <w:t xml:space="preserve">Также </w:t>
      </w:r>
      <w:r w:rsidRPr="007832F9">
        <w:rPr>
          <w:rFonts w:cs="Times New Roman"/>
          <w:szCs w:val="28"/>
        </w:rPr>
        <w:t>при ЯК могут образоваться</w:t>
      </w:r>
      <w:r>
        <w:rPr>
          <w:rFonts w:cs="Times New Roman"/>
          <w:szCs w:val="28"/>
        </w:rPr>
        <w:t xml:space="preserve"> макрофагальные гранулемы, которые более свойственны в гистологической картине болезни Крона и тогда не являются патогномоничным признаком последнего. </w:t>
      </w:r>
      <w:r w:rsidRPr="007832F9">
        <w:rPr>
          <w:rFonts w:cs="Times New Roman"/>
          <w:szCs w:val="28"/>
        </w:rPr>
        <w:t xml:space="preserve">«Ретроградный» илеит при </w:t>
      </w:r>
      <w:proofErr w:type="gramStart"/>
      <w:r w:rsidRPr="007832F9">
        <w:rPr>
          <w:rFonts w:cs="Times New Roman"/>
          <w:szCs w:val="28"/>
        </w:rPr>
        <w:t>ЯК</w:t>
      </w:r>
      <w:r w:rsidR="007149C9">
        <w:rPr>
          <w:rFonts w:cs="Times New Roman"/>
          <w:szCs w:val="28"/>
        </w:rPr>
        <w:t xml:space="preserve"> </w:t>
      </w:r>
      <w:r w:rsidRPr="007832F9">
        <w:rPr>
          <w:rFonts w:cs="Times New Roman"/>
          <w:szCs w:val="28"/>
        </w:rPr>
        <w:t xml:space="preserve"> характеризуется</w:t>
      </w:r>
      <w:proofErr w:type="gramEnd"/>
      <w:r w:rsidRPr="007832F9">
        <w:rPr>
          <w:rFonts w:cs="Times New Roman"/>
          <w:szCs w:val="28"/>
        </w:rPr>
        <w:t xml:space="preserve"> поверхностным воспалением, вызванным рефлюксом воспалительных медиаторов   из слепой кишки и имеет гистологические признаки  легкой атрофии ворсинок и разбросанных крипт-абсцессов. </w:t>
      </w:r>
    </w:p>
    <w:p w:rsidR="00A23CBF" w:rsidRDefault="00A23CBF" w:rsidP="00965E9E">
      <w:pPr>
        <w:pStyle w:val="2"/>
        <w:numPr>
          <w:ilvl w:val="1"/>
          <w:numId w:val="9"/>
        </w:numPr>
      </w:pPr>
      <w:bookmarkStart w:id="9" w:name="_Toc451177252"/>
      <w:r>
        <w:t>К</w:t>
      </w:r>
      <w:r w:rsidRPr="003905F0">
        <w:t>линические особенности ЯК</w:t>
      </w:r>
      <w:bookmarkEnd w:id="9"/>
      <w:r w:rsidRPr="003905F0">
        <w:t xml:space="preserve"> </w:t>
      </w:r>
    </w:p>
    <w:p w:rsidR="008D3407" w:rsidRDefault="00A23CBF" w:rsidP="00E46F17">
      <w:r>
        <w:t xml:space="preserve">Для клинической картины язвенного колита характерны местные симптомы (главными из которых являются кишечные кровотечения и диарея, к ним присоединяются боли в животе, тенезмы и иногда запоры) и общие проявления токсемии (лихорадка, снижение массы тела, тошнота, рвота, слабость и др.). </w:t>
      </w:r>
    </w:p>
    <w:p w:rsidR="008D3407" w:rsidRDefault="00A23CBF" w:rsidP="00E46F17">
      <w:r>
        <w:t xml:space="preserve">Подавляющее большинство больных предъявляют жалобы на наличие крови в кале. При дистальных поражениях толстой кишки кровь чаще покрывает поверхность кала, а для более проксимальных поражений толстой кишки характерно смещение кала и крови. </w:t>
      </w:r>
    </w:p>
    <w:p w:rsidR="00A23CBF" w:rsidRPr="00927B9E" w:rsidRDefault="00A23CBF" w:rsidP="00E46F17">
      <w:r>
        <w:t xml:space="preserve">Второй важнейший симптом – диарея. Диарея является характерным, но не обязательным симптомом ЯК. Частота стула может достигать 15-20 раз в сутки. При дистальных формах в период обострения </w:t>
      </w:r>
      <w:r w:rsidR="008D3407">
        <w:t xml:space="preserve">иногда </w:t>
      </w:r>
      <w:proofErr w:type="gramStart"/>
      <w:r>
        <w:t>встречается  запор</w:t>
      </w:r>
      <w:proofErr w:type="gramEnd"/>
      <w:r>
        <w:t xml:space="preserve"> и ложные позывы к дефекации, с выделением свежей крови, гноя, слизи, а также тенезмы, императивные позывы с небольшим выделением каловых масс и болевыми ощущениями в прямой кишке. Чаще всего у больных ЯК позывы на дефекацию бывают в ночное и утреннее время</w:t>
      </w:r>
      <w:r w:rsidRPr="00927B9E">
        <w:t xml:space="preserve"> [</w:t>
      </w:r>
      <w:r>
        <w:t>2,8,35</w:t>
      </w:r>
      <w:r w:rsidRPr="00927B9E">
        <w:t>]</w:t>
      </w:r>
      <w:r>
        <w:t>.</w:t>
      </w:r>
    </w:p>
    <w:p w:rsidR="00A23CBF" w:rsidRPr="005B4AF0" w:rsidRDefault="00A23CBF" w:rsidP="00E46F17">
      <w:r w:rsidRPr="00AD0431">
        <w:t>Боли при ЯК менее выражены, чем при болезни Крона, локализуются чаще всего в левой подвздошной области. При тотальном поражении</w:t>
      </w:r>
      <w:r>
        <w:t xml:space="preserve"> </w:t>
      </w:r>
      <w:r w:rsidRPr="00AD0431">
        <w:t xml:space="preserve">кишки боли </w:t>
      </w:r>
      <w:r>
        <w:t xml:space="preserve">могут носить диффузный характер </w:t>
      </w:r>
      <w:r w:rsidRPr="005B4AF0">
        <w:t>[9</w:t>
      </w:r>
      <w:r>
        <w:t>,39</w:t>
      </w:r>
      <w:r w:rsidRPr="005B4AF0">
        <w:t>].</w:t>
      </w:r>
    </w:p>
    <w:p w:rsidR="00A23CBF" w:rsidRPr="00125502" w:rsidRDefault="00A23CBF" w:rsidP="00E46F17">
      <w:r>
        <w:t xml:space="preserve">Клиническая картина ЯК зависит, в большей степени, от протяженности воспалительного процесса и глубины поражения, на этом основана </w:t>
      </w:r>
      <w:proofErr w:type="spellStart"/>
      <w:r>
        <w:t>Монреальская</w:t>
      </w:r>
      <w:proofErr w:type="spellEnd"/>
      <w:r>
        <w:t xml:space="preserve"> классификация язвенного колита </w:t>
      </w:r>
      <w:r w:rsidRPr="00125502">
        <w:t>[11</w:t>
      </w:r>
      <w:r>
        <w:t>,43</w:t>
      </w:r>
      <w:r w:rsidRPr="00125502">
        <w:t>]</w:t>
      </w:r>
      <w:r>
        <w:t>.</w:t>
      </w:r>
    </w:p>
    <w:p w:rsidR="003F0B56" w:rsidRDefault="003F0B56" w:rsidP="00965E9E"/>
    <w:p w:rsidR="00965E9E" w:rsidRDefault="00965E9E" w:rsidP="00965E9E">
      <w:r>
        <w:t xml:space="preserve">Таблица 1. </w:t>
      </w:r>
      <w:proofErr w:type="spellStart"/>
      <w:r w:rsidRPr="004F1574">
        <w:t>Монреальская</w:t>
      </w:r>
      <w:proofErr w:type="spellEnd"/>
      <w:r w:rsidRPr="004F1574">
        <w:t xml:space="preserve"> классификация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71"/>
        <w:gridCol w:w="6016"/>
      </w:tblGrid>
      <w:tr w:rsidR="00965E9E" w:rsidRPr="007832F9" w:rsidTr="00965E9E">
        <w:trPr>
          <w:jc w:val="center"/>
        </w:trPr>
        <w:tc>
          <w:tcPr>
            <w:tcW w:w="3071" w:type="dxa"/>
          </w:tcPr>
          <w:p w:rsidR="00965E9E" w:rsidRPr="007832F9" w:rsidRDefault="00965E9E" w:rsidP="0066644D">
            <w:pPr>
              <w:rPr>
                <w:rFonts w:cs="Times New Roman"/>
                <w:szCs w:val="28"/>
              </w:rPr>
            </w:pPr>
            <w:r w:rsidRPr="007832F9">
              <w:rPr>
                <w:rFonts w:cs="Times New Roman"/>
                <w:szCs w:val="28"/>
              </w:rPr>
              <w:t>Проктит</w:t>
            </w:r>
          </w:p>
        </w:tc>
        <w:tc>
          <w:tcPr>
            <w:tcW w:w="6016" w:type="dxa"/>
          </w:tcPr>
          <w:p w:rsidR="00965E9E" w:rsidRPr="007832F9" w:rsidRDefault="00965E9E" w:rsidP="0066644D">
            <w:pPr>
              <w:rPr>
                <w:rFonts w:cs="Times New Roman"/>
                <w:szCs w:val="28"/>
              </w:rPr>
            </w:pPr>
            <w:r w:rsidRPr="007832F9">
              <w:rPr>
                <w:rFonts w:cs="Times New Roman"/>
                <w:szCs w:val="28"/>
              </w:rPr>
              <w:t>Ограничивается прямой кишкой (</w:t>
            </w:r>
            <w:proofErr w:type="spellStart"/>
            <w:r w:rsidRPr="007832F9">
              <w:rPr>
                <w:rFonts w:cs="Times New Roman"/>
                <w:szCs w:val="28"/>
              </w:rPr>
              <w:t>дистальнее</w:t>
            </w:r>
            <w:proofErr w:type="spellEnd"/>
            <w:r w:rsidRPr="007832F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832F9">
              <w:rPr>
                <w:rFonts w:cs="Times New Roman"/>
                <w:szCs w:val="28"/>
              </w:rPr>
              <w:t>ректосигмоидного</w:t>
            </w:r>
            <w:proofErr w:type="spellEnd"/>
            <w:r w:rsidRPr="007832F9">
              <w:rPr>
                <w:rFonts w:cs="Times New Roman"/>
                <w:szCs w:val="28"/>
              </w:rPr>
              <w:t xml:space="preserve"> отдела)</w:t>
            </w:r>
          </w:p>
        </w:tc>
      </w:tr>
      <w:tr w:rsidR="00965E9E" w:rsidRPr="007832F9" w:rsidTr="00965E9E">
        <w:trPr>
          <w:jc w:val="center"/>
        </w:trPr>
        <w:tc>
          <w:tcPr>
            <w:tcW w:w="3071" w:type="dxa"/>
          </w:tcPr>
          <w:p w:rsidR="00965E9E" w:rsidRPr="007832F9" w:rsidRDefault="00965E9E" w:rsidP="0066644D">
            <w:pPr>
              <w:rPr>
                <w:rFonts w:cs="Times New Roman"/>
                <w:szCs w:val="28"/>
              </w:rPr>
            </w:pPr>
            <w:r w:rsidRPr="007832F9">
              <w:rPr>
                <w:rFonts w:cs="Times New Roman"/>
                <w:szCs w:val="28"/>
              </w:rPr>
              <w:t>Левосторонний колит</w:t>
            </w:r>
          </w:p>
        </w:tc>
        <w:tc>
          <w:tcPr>
            <w:tcW w:w="6016" w:type="dxa"/>
          </w:tcPr>
          <w:p w:rsidR="00965E9E" w:rsidRPr="007832F9" w:rsidRDefault="00965E9E" w:rsidP="0066644D">
            <w:pPr>
              <w:rPr>
                <w:rFonts w:cs="Times New Roman"/>
                <w:szCs w:val="28"/>
              </w:rPr>
            </w:pPr>
            <w:r w:rsidRPr="007832F9">
              <w:rPr>
                <w:rFonts w:cs="Times New Roman"/>
                <w:szCs w:val="28"/>
              </w:rPr>
              <w:t>Дистальный отдел толстой кишки до селезеночного изгиба (дистальный колит)</w:t>
            </w:r>
          </w:p>
        </w:tc>
      </w:tr>
      <w:tr w:rsidR="00965E9E" w:rsidRPr="007832F9" w:rsidTr="00965E9E">
        <w:trPr>
          <w:jc w:val="center"/>
        </w:trPr>
        <w:tc>
          <w:tcPr>
            <w:tcW w:w="3071" w:type="dxa"/>
          </w:tcPr>
          <w:p w:rsidR="00965E9E" w:rsidRPr="007832F9" w:rsidRDefault="00965E9E" w:rsidP="0066644D">
            <w:pPr>
              <w:rPr>
                <w:rFonts w:cs="Times New Roman"/>
                <w:szCs w:val="28"/>
              </w:rPr>
            </w:pPr>
            <w:r w:rsidRPr="007832F9">
              <w:rPr>
                <w:rFonts w:cs="Times New Roman"/>
                <w:szCs w:val="28"/>
              </w:rPr>
              <w:t>Тотальный (распространенный</w:t>
            </w:r>
          </w:p>
        </w:tc>
        <w:tc>
          <w:tcPr>
            <w:tcW w:w="6016" w:type="dxa"/>
          </w:tcPr>
          <w:p w:rsidR="00965E9E" w:rsidRPr="007832F9" w:rsidRDefault="00965E9E" w:rsidP="0066644D">
            <w:pPr>
              <w:rPr>
                <w:rFonts w:cs="Times New Roman"/>
                <w:szCs w:val="28"/>
              </w:rPr>
            </w:pPr>
            <w:r w:rsidRPr="007832F9">
              <w:rPr>
                <w:rFonts w:cs="Times New Roman"/>
                <w:szCs w:val="28"/>
              </w:rPr>
              <w:t>Процесс распространяется проксимально по отношению к селезеночному изгибу</w:t>
            </w:r>
          </w:p>
        </w:tc>
      </w:tr>
    </w:tbl>
    <w:p w:rsidR="00A23CBF" w:rsidRDefault="00A23CBF" w:rsidP="00A23CBF">
      <w:pPr>
        <w:rPr>
          <w:rFonts w:cs="Times New Roman"/>
          <w:szCs w:val="28"/>
        </w:rPr>
      </w:pPr>
    </w:p>
    <w:p w:rsidR="00A23CBF" w:rsidRPr="00125502" w:rsidRDefault="00A23CBF" w:rsidP="00E46F17">
      <w:r>
        <w:t xml:space="preserve">Для тяжелого тотального поражения толстой кишки характерна профузная диарея с примесью значительного количества крови в каловых массах, схваткообразные боли в животе перед актом дефекации, анемия, симптомы интоксикации. При этом варианте ЯК могут развиваться осложнения, угрожающие жизни, - токсический мегаколон, перфорация толстой кишки и массивное кишечное кровотечение </w:t>
      </w:r>
      <w:r w:rsidRPr="00125502">
        <w:t>[14</w:t>
      </w:r>
      <w:r>
        <w:t>,36</w:t>
      </w:r>
      <w:r w:rsidRPr="00125502">
        <w:t>]</w:t>
      </w:r>
      <w:r>
        <w:t>.</w:t>
      </w:r>
    </w:p>
    <w:p w:rsidR="00A23CBF" w:rsidRDefault="00A23CBF" w:rsidP="00E46F17">
      <w:r>
        <w:t xml:space="preserve">При обострении средней тяжести отмечается учащенный стул до 5-6 раз в сутки, с постоянной примесью крови, субфебрильная температура. Среднетяжелые атаки в большинстве случаев успешно поддаются консервативной терапии, в первую очередь кортикостероидами </w:t>
      </w:r>
      <w:r w:rsidRPr="00125502">
        <w:t>[15].</w:t>
      </w:r>
      <w:r>
        <w:t xml:space="preserve"> </w:t>
      </w:r>
    </w:p>
    <w:p w:rsidR="00A23CBF" w:rsidRDefault="00A23CBF" w:rsidP="00E46F17">
      <w:r>
        <w:t xml:space="preserve">Легкие атаки проявляются незначительным учащением стула и незначительной примесью крови в кале. </w:t>
      </w:r>
    </w:p>
    <w:p w:rsidR="00A23CBF" w:rsidRPr="00125502" w:rsidRDefault="00A23CBF" w:rsidP="00E46F17">
      <w:r>
        <w:t>С</w:t>
      </w:r>
      <w:r w:rsidRPr="007832F9">
        <w:t>имптомы заболевания часто присутствуют в течение не</w:t>
      </w:r>
      <w:r>
        <w:t>скольких недель и даже месяцев. Начало заболевания</w:t>
      </w:r>
      <w:r w:rsidRPr="007832F9">
        <w:t xml:space="preserve"> может проявляться перемежающимися симптомами или в 15% случаев тяжелой атакой с системными симптомами, включающими потерю веса, ли</w:t>
      </w:r>
      <w:r>
        <w:t xml:space="preserve">хорадку, тахикардию и </w:t>
      </w:r>
      <w:proofErr w:type="gramStart"/>
      <w:r>
        <w:t xml:space="preserve">даже </w:t>
      </w:r>
      <w:r w:rsidRPr="007832F9">
        <w:t xml:space="preserve"> тошноту</w:t>
      </w:r>
      <w:proofErr w:type="gramEnd"/>
      <w:r w:rsidRPr="007832F9">
        <w:t xml:space="preserve"> и рвоту. В 10% случаев </w:t>
      </w:r>
      <w:r w:rsidR="00C07788">
        <w:t xml:space="preserve">дебют </w:t>
      </w:r>
      <w:r w:rsidR="008D3407">
        <w:t xml:space="preserve">ЯК </w:t>
      </w:r>
      <w:r w:rsidR="00C07788">
        <w:t xml:space="preserve">заключался в развитии </w:t>
      </w:r>
      <w:r w:rsidRPr="007832F9">
        <w:t>внекишечны</w:t>
      </w:r>
      <w:r w:rsidR="00C07788">
        <w:t>х</w:t>
      </w:r>
      <w:r w:rsidRPr="007832F9">
        <w:t xml:space="preserve"> проявлени</w:t>
      </w:r>
      <w:r w:rsidR="00C07788">
        <w:t>й</w:t>
      </w:r>
      <w:r w:rsidRPr="007832F9">
        <w:t>, а именно периферическ</w:t>
      </w:r>
      <w:r w:rsidR="00C07788">
        <w:t>ой</w:t>
      </w:r>
      <w:r w:rsidRPr="007832F9">
        <w:t xml:space="preserve"> </w:t>
      </w:r>
      <w:proofErr w:type="spellStart"/>
      <w:proofErr w:type="gramStart"/>
      <w:r w:rsidRPr="007832F9">
        <w:t>артропати</w:t>
      </w:r>
      <w:r w:rsidR="00C07788">
        <w:t>и</w:t>
      </w:r>
      <w:proofErr w:type="spellEnd"/>
      <w:r w:rsidRPr="007832F9">
        <w:t xml:space="preserve">, </w:t>
      </w:r>
      <w:r w:rsidR="008E3803">
        <w:t xml:space="preserve"> </w:t>
      </w:r>
      <w:proofErr w:type="spellStart"/>
      <w:r w:rsidRPr="007832F9">
        <w:t>эписклерит</w:t>
      </w:r>
      <w:r w:rsidR="00C07788">
        <w:t>а</w:t>
      </w:r>
      <w:proofErr w:type="spellEnd"/>
      <w:proofErr w:type="gramEnd"/>
      <w:r w:rsidRPr="007832F9">
        <w:t>, узлов</w:t>
      </w:r>
      <w:r w:rsidR="00C07788">
        <w:t>ой</w:t>
      </w:r>
      <w:r w:rsidRPr="007832F9">
        <w:t xml:space="preserve"> эритем</w:t>
      </w:r>
      <w:r w:rsidR="00C07788">
        <w:t>ы</w:t>
      </w:r>
      <w:r w:rsidRPr="007832F9">
        <w:t xml:space="preserve"> без предшествующих кишечных симптомов заболевания</w:t>
      </w:r>
      <w:r w:rsidRPr="00125502">
        <w:t xml:space="preserve"> [32]</w:t>
      </w:r>
      <w:r>
        <w:t>.</w:t>
      </w:r>
    </w:p>
    <w:p w:rsidR="00A23CBF" w:rsidRDefault="00A23CBF" w:rsidP="00E46F17">
      <w:r>
        <w:t>При ЯК наблюдается большое число разнообразных осложнений. Их можно условно разделить на 2 категории - местные и системные. Местные осложнения включают перфорацию толстой кишки, острую токсическую дилатацию (токсический мегаколон), массивные кишечные кровотечения, рак толстой кишки</w:t>
      </w:r>
      <w:r w:rsidRPr="00125502">
        <w:t xml:space="preserve"> [12].</w:t>
      </w:r>
      <w:r>
        <w:t xml:space="preserve"> </w:t>
      </w:r>
    </w:p>
    <w:p w:rsidR="00A23CBF" w:rsidRDefault="00A23CBF" w:rsidP="00E46F17">
      <w:r>
        <w:t xml:space="preserve">Острая токсическая дилатация – одно из самых опасных осложнений ЯК. Она развивается вследствие тяжелого язвенно-некротического процесса и связанного с ним токсикоза. Токсическая дилатация характеризуется расширением сегмента или всей пораженной кишки во время тяжелой атаки ЯК. Больные с токсической дилатацией на начальных стадиях нуждаются в интенсивной консервативной терапии. При ее неэффективности выполняется оперативное вмешательство. </w:t>
      </w:r>
    </w:p>
    <w:p w:rsidR="00A23CBF" w:rsidRDefault="00A23CBF" w:rsidP="00E46F17">
      <w:r>
        <w:t xml:space="preserve">Перфорация толстой кишки является наиболее частой причиной смерти при молниеносной форме ЯК, особенно при развитии острой токсической дилатации. Вследствие обширного язвенно-некротического процесса стенка толстой кишки истончается, теряет свои барьерные функции и становится проницаемой для разнообразных токсических продуктов, находящихся в просвете толстой кишки. Помимо растяжения кишечной стенки решающую роль в возникновении перфорации играют нарушения микроциркуляции и пролиферация бактериальной микрофлоры, особенно кишечной палочки с патогенными свойствами. </w:t>
      </w:r>
    </w:p>
    <w:p w:rsidR="00A23CBF" w:rsidRDefault="00A23CBF" w:rsidP="00E46F17">
      <w:r>
        <w:t xml:space="preserve">Массивные кишечные кровотечения </w:t>
      </w:r>
      <w:r w:rsidR="008D3407">
        <w:t xml:space="preserve">у больных ЯК </w:t>
      </w:r>
      <w:r>
        <w:t xml:space="preserve">встречаются сравнительно редко. У большинства </w:t>
      </w:r>
      <w:proofErr w:type="gramStart"/>
      <w:r w:rsidR="008D3407">
        <w:t>пациентов</w:t>
      </w:r>
      <w:r>
        <w:t xml:space="preserve">  с</w:t>
      </w:r>
      <w:proofErr w:type="gramEnd"/>
      <w:r>
        <w:t xml:space="preserve"> кровотечением адекватная противовоспалительная и </w:t>
      </w:r>
      <w:proofErr w:type="spellStart"/>
      <w:r>
        <w:t>гемостатическая</w:t>
      </w:r>
      <w:proofErr w:type="spellEnd"/>
      <w:r>
        <w:t xml:space="preserve"> терапия позволяют избежать операции. </w:t>
      </w:r>
    </w:p>
    <w:p w:rsidR="00A23CBF" w:rsidRDefault="00A23CBF" w:rsidP="00E46F17">
      <w:r>
        <w:t xml:space="preserve">Риск развития рака толстой кишки при ЯК резко возрастает при длительности заболевания свыше 10 лет, а также </w:t>
      </w:r>
      <w:r w:rsidR="00C07788">
        <w:t>при возникновении</w:t>
      </w:r>
      <w:r>
        <w:t xml:space="preserve"> колит</w:t>
      </w:r>
      <w:r w:rsidR="00C07788">
        <w:t>а</w:t>
      </w:r>
      <w:r>
        <w:t xml:space="preserve"> в возрасте до 18 лет. </w:t>
      </w:r>
    </w:p>
    <w:p w:rsidR="00A23CBF" w:rsidRDefault="00A23CBF" w:rsidP="00E46F17">
      <w:r>
        <w:t>Системные осложнения при ЯК иначе называют внекишечными проявлениями. Точный генез внекишечных проявлений до конца не изучен. В их формировании участвуют чужеродные, в том числе токсические агенты, поступающие в организм из просвета кишки, и иммунные механизмы.</w:t>
      </w:r>
    </w:p>
    <w:p w:rsidR="00A23CBF" w:rsidRPr="00A25316" w:rsidRDefault="00A23CBF" w:rsidP="00E46F17">
      <w:pPr>
        <w:rPr>
          <w:rFonts w:ascii="TimesNewRomanPSMT" w:eastAsia="TimesNewRomanPSMT" w:cs="TimesNewRomanPSMT"/>
          <w:sz w:val="21"/>
          <w:szCs w:val="21"/>
        </w:rPr>
      </w:pPr>
      <w:r>
        <w:t xml:space="preserve">Частыми внекишечными проявлениями выступают кожные изменения: узловатая эритема, </w:t>
      </w:r>
      <w:proofErr w:type="spellStart"/>
      <w:r w:rsidRPr="00A25316">
        <w:rPr>
          <w:rFonts w:eastAsia="TimesNewRomanPSMT"/>
        </w:rPr>
        <w:t>везикулопустулезная</w:t>
      </w:r>
      <w:proofErr w:type="spellEnd"/>
      <w:r w:rsidRPr="00A25316">
        <w:rPr>
          <w:rFonts w:eastAsia="TimesNewRomanPSMT"/>
        </w:rPr>
        <w:t xml:space="preserve"> экзантема</w:t>
      </w:r>
      <w:r>
        <w:t xml:space="preserve">. Узловатая эритема – это выступающий, горячий при пальпации, гиперемированный участок кожи. Чаще всего подобные очаги расположены на поверхности голеней. </w:t>
      </w:r>
    </w:p>
    <w:p w:rsidR="00A23CBF" w:rsidRPr="00125502" w:rsidRDefault="00A23CBF" w:rsidP="00E46F17">
      <w:pPr>
        <w:rPr>
          <w:rFonts w:eastAsia="TimesNewRomanPSMT"/>
        </w:rPr>
      </w:pPr>
      <w:proofErr w:type="spellStart"/>
      <w:r w:rsidRPr="00A25316">
        <w:rPr>
          <w:rFonts w:eastAsia="TimesNewRomanPSMT"/>
        </w:rPr>
        <w:t>Везикулопустулезная</w:t>
      </w:r>
      <w:proofErr w:type="spellEnd"/>
      <w:r w:rsidRPr="00A25316">
        <w:rPr>
          <w:rFonts w:eastAsia="TimesNewRomanPSMT"/>
        </w:rPr>
        <w:t xml:space="preserve"> экзантема (</w:t>
      </w:r>
      <w:proofErr w:type="spellStart"/>
      <w:r w:rsidRPr="00A25316">
        <w:rPr>
          <w:rFonts w:eastAsia="TimesNewRomanPSMT"/>
        </w:rPr>
        <w:t>exanthema</w:t>
      </w:r>
      <w:proofErr w:type="spellEnd"/>
      <w:r w:rsidRPr="00A25316">
        <w:rPr>
          <w:rFonts w:eastAsia="TimesNewRomanPSMT"/>
        </w:rPr>
        <w:t xml:space="preserve"> </w:t>
      </w:r>
      <w:proofErr w:type="spellStart"/>
      <w:r w:rsidRPr="00A25316">
        <w:rPr>
          <w:rFonts w:eastAsia="TimesNewRomanPSMT"/>
        </w:rPr>
        <w:t>vesiculopustularis</w:t>
      </w:r>
      <w:proofErr w:type="spellEnd"/>
      <w:r w:rsidRPr="00A25316">
        <w:rPr>
          <w:rFonts w:eastAsia="TimesNewRomanPSMT"/>
        </w:rPr>
        <w:t>)</w:t>
      </w:r>
      <w:r>
        <w:rPr>
          <w:rFonts w:eastAsia="TimesNewRomanPSMT"/>
        </w:rPr>
        <w:t xml:space="preserve"> </w:t>
      </w:r>
      <w:r w:rsidRPr="00A25316">
        <w:rPr>
          <w:rFonts w:eastAsia="TimesNewRomanPSMT"/>
        </w:rPr>
        <w:t>отличается наличием пустулезных поражений</w:t>
      </w:r>
      <w:r>
        <w:rPr>
          <w:rFonts w:eastAsia="TimesNewRomanPSMT"/>
        </w:rPr>
        <w:t xml:space="preserve"> </w:t>
      </w:r>
      <w:r w:rsidRPr="00A25316">
        <w:rPr>
          <w:rFonts w:eastAsia="TimesNewRomanPSMT"/>
        </w:rPr>
        <w:t>и воспалительных инфильтратов на кожных покровах и</w:t>
      </w:r>
      <w:r>
        <w:rPr>
          <w:rFonts w:eastAsia="TimesNewRomanPSMT"/>
        </w:rPr>
        <w:t xml:space="preserve"> </w:t>
      </w:r>
      <w:r w:rsidRPr="00A25316">
        <w:rPr>
          <w:rFonts w:eastAsia="TimesNewRomanPSMT"/>
        </w:rPr>
        <w:t xml:space="preserve">вокруг сосудов (в </w:t>
      </w:r>
      <w:proofErr w:type="spellStart"/>
      <w:r w:rsidRPr="00A25316">
        <w:rPr>
          <w:rFonts w:eastAsia="TimesNewRomanPSMT"/>
        </w:rPr>
        <w:t>периваскулярной</w:t>
      </w:r>
      <w:proofErr w:type="spellEnd"/>
      <w:r w:rsidRPr="00A25316">
        <w:rPr>
          <w:rFonts w:eastAsia="TimesNewRomanPSMT"/>
        </w:rPr>
        <w:t xml:space="preserve"> области</w:t>
      </w:r>
      <w:r>
        <w:rPr>
          <w:rFonts w:eastAsia="TimesNewRomanPSMT"/>
        </w:rPr>
        <w:t>)</w:t>
      </w:r>
      <w:r w:rsidRPr="00125502">
        <w:rPr>
          <w:rFonts w:eastAsia="TimesNewRomanPSMT"/>
        </w:rPr>
        <w:t xml:space="preserve"> </w:t>
      </w:r>
    </w:p>
    <w:p w:rsidR="00A23CBF" w:rsidRDefault="00A23CBF" w:rsidP="00E46F17">
      <w:r>
        <w:t xml:space="preserve">При ЯК встречаются разнообразные поражения слизистых оболочек: </w:t>
      </w:r>
      <w:proofErr w:type="spellStart"/>
      <w:r>
        <w:t>афтозный</w:t>
      </w:r>
      <w:proofErr w:type="spellEnd"/>
      <w:r>
        <w:t xml:space="preserve"> стоматит, гиперпластические изменения полости рта. </w:t>
      </w:r>
    </w:p>
    <w:p w:rsidR="00A23CBF" w:rsidRDefault="00A23CBF" w:rsidP="00E46F17">
      <w:r>
        <w:t xml:space="preserve">Часто вышеописанные кожные изменения сочетаются с разнообразными поражениями суставов: моно- и полиартритами, </w:t>
      </w:r>
      <w:proofErr w:type="spellStart"/>
      <w:r>
        <w:t>сакроилеитом</w:t>
      </w:r>
      <w:proofErr w:type="spellEnd"/>
      <w:r>
        <w:t xml:space="preserve">, </w:t>
      </w:r>
      <w:proofErr w:type="spellStart"/>
      <w:r>
        <w:t>анкилозирующим</w:t>
      </w:r>
      <w:proofErr w:type="spellEnd"/>
      <w:r>
        <w:t xml:space="preserve"> спондилитом. Чаще поражаются коленные и голеностопные суставы, а также мелкие суставы кистей и стоп. </w:t>
      </w:r>
    </w:p>
    <w:p w:rsidR="00A23CBF" w:rsidRDefault="00A23CBF" w:rsidP="00E46F17">
      <w:r>
        <w:t>Поражения глаз (</w:t>
      </w:r>
      <w:proofErr w:type="spellStart"/>
      <w:r>
        <w:t>эписклериты</w:t>
      </w:r>
      <w:proofErr w:type="spellEnd"/>
      <w:r>
        <w:t xml:space="preserve">, ириты, иридоциклиты) возникают, прежде всего, при активных формах заболевания, нередко в сочетании с поражениями суставов и узловатой эритемой. </w:t>
      </w:r>
    </w:p>
    <w:p w:rsidR="00A23CBF" w:rsidRPr="00125502" w:rsidRDefault="00A23CBF" w:rsidP="00E46F17">
      <w:r>
        <w:t xml:space="preserve">Поражения печени наблюдаются у 33% больных, проявляясь у большинства транзиторным повышением уровня </w:t>
      </w:r>
      <w:proofErr w:type="spellStart"/>
      <w:r>
        <w:t>трансаминаз</w:t>
      </w:r>
      <w:proofErr w:type="spellEnd"/>
      <w:r>
        <w:t xml:space="preserve"> в крови, либо </w:t>
      </w:r>
      <w:proofErr w:type="spellStart"/>
      <w:r>
        <w:t>гепатомегалией</w:t>
      </w:r>
      <w:proofErr w:type="spellEnd"/>
      <w:r>
        <w:t xml:space="preserve">. Самым характерным серьезным </w:t>
      </w:r>
      <w:proofErr w:type="spellStart"/>
      <w:r>
        <w:t>гепатобилиарным</w:t>
      </w:r>
      <w:proofErr w:type="spellEnd"/>
      <w:r>
        <w:t xml:space="preserve"> заболеванием при ЯК является первичный </w:t>
      </w:r>
      <w:proofErr w:type="spellStart"/>
      <w:r>
        <w:t>склерозирующий</w:t>
      </w:r>
      <w:proofErr w:type="spellEnd"/>
      <w:r>
        <w:t xml:space="preserve"> холангит, представляющий собой хроническое </w:t>
      </w:r>
      <w:proofErr w:type="spellStart"/>
      <w:r>
        <w:t>стенозирующее</w:t>
      </w:r>
      <w:proofErr w:type="spellEnd"/>
      <w:r>
        <w:t xml:space="preserve"> воспаление внутри- и </w:t>
      </w:r>
      <w:proofErr w:type="gramStart"/>
      <w:r>
        <w:t>внепеченочных  желчных</w:t>
      </w:r>
      <w:proofErr w:type="gramEnd"/>
      <w:r>
        <w:t xml:space="preserve"> протоков, имеющее прогрессирующее течение  с исходом в </w:t>
      </w:r>
      <w:proofErr w:type="spellStart"/>
      <w:r>
        <w:t>билиарный</w:t>
      </w:r>
      <w:proofErr w:type="spellEnd"/>
      <w:r>
        <w:t xml:space="preserve"> цирроз</w:t>
      </w:r>
      <w:r w:rsidRPr="00125502">
        <w:t xml:space="preserve"> [36]</w:t>
      </w:r>
      <w:r>
        <w:t xml:space="preserve"> .</w:t>
      </w:r>
    </w:p>
    <w:p w:rsidR="00A23CBF" w:rsidRPr="00125502" w:rsidRDefault="00A23CBF" w:rsidP="00E46F17">
      <w:r>
        <w:t>Течение язвенного колита хара</w:t>
      </w:r>
      <w:r w:rsidRPr="007832F9">
        <w:t xml:space="preserve">ктеризуется эпизодами рецидива и периодами ремиссии, </w:t>
      </w:r>
      <w:r w:rsidR="000563B3">
        <w:t>лишь в</w:t>
      </w:r>
      <w:r w:rsidRPr="007832F9">
        <w:t xml:space="preserve"> 5% случаев </w:t>
      </w:r>
      <w:r w:rsidR="000563B3">
        <w:t>отмечено</w:t>
      </w:r>
      <w:r w:rsidRPr="007832F9">
        <w:t xml:space="preserve"> непрерывное течение заболевани</w:t>
      </w:r>
      <w:r w:rsidR="000563B3">
        <w:t>я</w:t>
      </w:r>
      <w:r w:rsidRPr="007832F9">
        <w:t xml:space="preserve">. </w:t>
      </w:r>
      <w:r w:rsidR="000563B3">
        <w:t xml:space="preserve">Около </w:t>
      </w:r>
      <w:r w:rsidRPr="007832F9">
        <w:t xml:space="preserve">5% составляют случаи единственной атаки с последующей длительной </w:t>
      </w:r>
      <w:r w:rsidR="000563B3">
        <w:t xml:space="preserve">многолетней </w:t>
      </w:r>
      <w:r w:rsidRPr="007832F9">
        <w:t>ремиссией. В</w:t>
      </w:r>
      <w:r>
        <w:t xml:space="preserve"> </w:t>
      </w:r>
      <w:r w:rsidR="000563B3">
        <w:t xml:space="preserve">ряде </w:t>
      </w:r>
      <w:r>
        <w:t>исследовани</w:t>
      </w:r>
      <w:r w:rsidR="000563B3">
        <w:t>й</w:t>
      </w:r>
      <w:r>
        <w:t xml:space="preserve"> </w:t>
      </w:r>
      <w:r w:rsidR="000563B3">
        <w:t xml:space="preserve">отмечено, </w:t>
      </w:r>
      <w:proofErr w:type="gramStart"/>
      <w:r w:rsidR="000563B3">
        <w:t xml:space="preserve">что </w:t>
      </w:r>
      <w:r w:rsidR="000563B3" w:rsidRPr="000563B3">
        <w:t xml:space="preserve"> </w:t>
      </w:r>
      <w:r w:rsidR="000563B3">
        <w:t>примерно</w:t>
      </w:r>
      <w:proofErr w:type="gramEnd"/>
      <w:r w:rsidR="000563B3">
        <w:t xml:space="preserve">  у </w:t>
      </w:r>
      <w:r w:rsidR="000563B3" w:rsidRPr="007832F9">
        <w:t xml:space="preserve"> 60%  пациентов наблюда</w:t>
      </w:r>
      <w:r w:rsidR="000563B3">
        <w:t>ется</w:t>
      </w:r>
      <w:r w:rsidR="000563B3" w:rsidRPr="007832F9">
        <w:t xml:space="preserve"> снижени</w:t>
      </w:r>
      <w:r w:rsidR="000563B3">
        <w:t>е</w:t>
      </w:r>
      <w:r w:rsidR="000563B3" w:rsidRPr="007832F9">
        <w:t xml:space="preserve"> выраженност</w:t>
      </w:r>
      <w:r w:rsidR="000563B3">
        <w:t>и симптомов с течением времени</w:t>
      </w:r>
      <w:r w:rsidR="000563B3">
        <w:t xml:space="preserve">  </w:t>
      </w:r>
      <w:r w:rsidRPr="00125502">
        <w:t>[5</w:t>
      </w:r>
      <w:r>
        <w:t>,25,46</w:t>
      </w:r>
      <w:r w:rsidRPr="00125502">
        <w:t>]</w:t>
      </w:r>
      <w:r>
        <w:t>.</w:t>
      </w:r>
    </w:p>
    <w:p w:rsidR="00965E9E" w:rsidRDefault="00A23CBF" w:rsidP="000563B3">
      <w:pPr>
        <w:rPr>
          <w:rFonts w:cs="Times New Roman"/>
          <w:szCs w:val="28"/>
        </w:rPr>
      </w:pPr>
      <w:r w:rsidRPr="007832F9">
        <w:t>Частота</w:t>
      </w:r>
      <w:r w:rsidRPr="008B6CD1">
        <w:t xml:space="preserve"> </w:t>
      </w:r>
      <w:r w:rsidRPr="007832F9">
        <w:t>рецидивов</w:t>
      </w:r>
      <w:r w:rsidRPr="008B6CD1">
        <w:t xml:space="preserve">, </w:t>
      </w:r>
      <w:r w:rsidRPr="007832F9">
        <w:t>как</w:t>
      </w:r>
      <w:r w:rsidRPr="008B6CD1">
        <w:t xml:space="preserve"> </w:t>
      </w:r>
      <w:r w:rsidRPr="007832F9">
        <w:t>правило</w:t>
      </w:r>
      <w:r w:rsidRPr="008B6CD1">
        <w:t xml:space="preserve">, </w:t>
      </w:r>
      <w:r w:rsidR="000563B3">
        <w:t>является наибольшей</w:t>
      </w:r>
      <w:r w:rsidRPr="008B6CD1">
        <w:t xml:space="preserve"> </w:t>
      </w:r>
      <w:r w:rsidRPr="007832F9">
        <w:t>в</w:t>
      </w:r>
      <w:r w:rsidRPr="008B6CD1">
        <w:t xml:space="preserve"> </w:t>
      </w:r>
      <w:r w:rsidRPr="007832F9">
        <w:t>течение</w:t>
      </w:r>
      <w:r w:rsidRPr="008B6CD1">
        <w:t xml:space="preserve"> </w:t>
      </w:r>
      <w:r w:rsidRPr="007832F9">
        <w:t>первых</w:t>
      </w:r>
      <w:r w:rsidRPr="008B6CD1">
        <w:t xml:space="preserve"> </w:t>
      </w:r>
      <w:r w:rsidRPr="007832F9">
        <w:t>трех</w:t>
      </w:r>
      <w:r w:rsidRPr="008B6CD1">
        <w:t xml:space="preserve"> </w:t>
      </w:r>
      <w:r w:rsidRPr="007832F9">
        <w:t>лет</w:t>
      </w:r>
      <w:r w:rsidRPr="008B6CD1">
        <w:t xml:space="preserve"> </w:t>
      </w:r>
      <w:r w:rsidRPr="007832F9">
        <w:t>и</w:t>
      </w:r>
      <w:r w:rsidRPr="008B6CD1">
        <w:t xml:space="preserve"> </w:t>
      </w:r>
      <w:r w:rsidRPr="007832F9">
        <w:t>может</w:t>
      </w:r>
      <w:r w:rsidRPr="008B6CD1">
        <w:t xml:space="preserve"> </w:t>
      </w:r>
      <w:r w:rsidRPr="007832F9">
        <w:t>быть</w:t>
      </w:r>
      <w:r w:rsidRPr="008B6CD1">
        <w:t xml:space="preserve"> </w:t>
      </w:r>
      <w:r w:rsidRPr="007832F9">
        <w:t>охарактеризована</w:t>
      </w:r>
      <w:r w:rsidRPr="008B6CD1">
        <w:t xml:space="preserve"> </w:t>
      </w:r>
      <w:r w:rsidRPr="007832F9">
        <w:t>как</w:t>
      </w:r>
      <w:r w:rsidRPr="008B6CD1">
        <w:t xml:space="preserve"> </w:t>
      </w:r>
      <w:r w:rsidRPr="007832F9">
        <w:t>частая</w:t>
      </w:r>
      <w:r w:rsidR="008B6CD1">
        <w:t xml:space="preserve"> (</w:t>
      </w:r>
      <w:r w:rsidR="008B6CD1">
        <w:rPr>
          <w:rFonts w:cs="Times New Roman"/>
        </w:rPr>
        <w:t>≥</w:t>
      </w:r>
      <w:r w:rsidRPr="008B6CD1">
        <w:t xml:space="preserve">2 </w:t>
      </w:r>
      <w:r w:rsidRPr="007832F9">
        <w:t>рецидивов</w:t>
      </w:r>
      <w:r w:rsidRPr="008B6CD1">
        <w:t xml:space="preserve"> </w:t>
      </w:r>
      <w:r w:rsidRPr="007832F9">
        <w:t>в</w:t>
      </w:r>
      <w:r w:rsidRPr="008B6CD1">
        <w:t xml:space="preserve"> </w:t>
      </w:r>
      <w:r w:rsidRPr="007832F9">
        <w:t>год</w:t>
      </w:r>
      <w:r w:rsidRPr="008B6CD1">
        <w:t xml:space="preserve">) </w:t>
      </w:r>
      <w:r w:rsidRPr="007832F9">
        <w:t>и</w:t>
      </w:r>
      <w:r w:rsidRPr="008B6CD1">
        <w:t xml:space="preserve"> </w:t>
      </w:r>
      <w:r w:rsidRPr="007832F9">
        <w:t>нечастая</w:t>
      </w:r>
      <w:r w:rsidRPr="008B6CD1">
        <w:t xml:space="preserve"> (</w:t>
      </w:r>
      <w:r w:rsidR="008B6CD1" w:rsidRPr="008B6CD1">
        <w:rPr>
          <w:rFonts w:cs="Times New Roman"/>
        </w:rPr>
        <w:t>≤</w:t>
      </w:r>
      <w:r w:rsidRPr="008B6CD1">
        <w:t xml:space="preserve">1 </w:t>
      </w:r>
      <w:r w:rsidRPr="007832F9">
        <w:t>рецидива</w:t>
      </w:r>
      <w:r w:rsidRPr="008B6CD1">
        <w:t xml:space="preserve"> </w:t>
      </w:r>
      <w:r w:rsidRPr="007832F9">
        <w:t>в</w:t>
      </w:r>
      <w:r w:rsidRPr="008B6CD1">
        <w:t xml:space="preserve"> </w:t>
      </w:r>
      <w:r w:rsidRPr="007832F9">
        <w:t>год</w:t>
      </w:r>
      <w:r w:rsidRPr="008B6CD1">
        <w:t xml:space="preserve">). </w:t>
      </w:r>
      <w:r w:rsidRPr="007832F9">
        <w:t>Это помо</w:t>
      </w:r>
      <w:r>
        <w:t>гает установить диагноз</w:t>
      </w:r>
      <w:r w:rsidRPr="007832F9">
        <w:t xml:space="preserve">, степень и тяжесть заболевания, так как влияет </w:t>
      </w:r>
      <w:r w:rsidR="000563B3">
        <w:t xml:space="preserve">на прогрессирование </w:t>
      </w:r>
      <w:proofErr w:type="gramStart"/>
      <w:r w:rsidR="000563B3">
        <w:t xml:space="preserve">заболевания  </w:t>
      </w:r>
      <w:r w:rsidR="000563B3">
        <w:t>и</w:t>
      </w:r>
      <w:proofErr w:type="gramEnd"/>
      <w:r w:rsidR="000563B3">
        <w:t xml:space="preserve"> выбор врачебной тактики</w:t>
      </w:r>
      <w:r w:rsidRPr="007832F9">
        <w:t xml:space="preserve"> </w:t>
      </w:r>
      <w:r w:rsidRPr="005B4AF0">
        <w:t>[47].</w:t>
      </w:r>
    </w:p>
    <w:p w:rsidR="00A23CBF" w:rsidRPr="007832F9" w:rsidRDefault="00965E9E" w:rsidP="00A23CBF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Таблица 2. </w:t>
      </w:r>
      <w:r w:rsidR="00A23CBF" w:rsidRPr="007832F9">
        <w:rPr>
          <w:rFonts w:cs="Times New Roman"/>
          <w:szCs w:val="28"/>
        </w:rPr>
        <w:t xml:space="preserve">Активность заболевания, критерии </w:t>
      </w:r>
      <w:proofErr w:type="spellStart"/>
      <w:r w:rsidR="00A23CBF" w:rsidRPr="007832F9">
        <w:rPr>
          <w:rFonts w:cs="Times New Roman"/>
          <w:szCs w:val="28"/>
        </w:rPr>
        <w:t>Truelove</w:t>
      </w:r>
      <w:proofErr w:type="spellEnd"/>
      <w:r w:rsidR="00A23CBF" w:rsidRPr="007832F9">
        <w:rPr>
          <w:rFonts w:cs="Times New Roman"/>
          <w:szCs w:val="28"/>
        </w:rPr>
        <w:t xml:space="preserve"> и </w:t>
      </w:r>
      <w:proofErr w:type="spellStart"/>
      <w:r w:rsidR="00A23CBF" w:rsidRPr="007832F9">
        <w:rPr>
          <w:rFonts w:cs="Times New Roman"/>
          <w:szCs w:val="28"/>
        </w:rPr>
        <w:t>Witts</w:t>
      </w:r>
      <w:proofErr w:type="spellEnd"/>
      <w:r w:rsidR="00A23CBF" w:rsidRPr="007832F9">
        <w:rPr>
          <w:rFonts w:cs="Times New Roman"/>
          <w:szCs w:val="28"/>
        </w:rPr>
        <w:t xml:space="preserve">.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1985"/>
        <w:gridCol w:w="2268"/>
      </w:tblGrid>
      <w:tr w:rsidR="00A23CBF" w:rsidRPr="007832F9" w:rsidTr="00E46F17">
        <w:tc>
          <w:tcPr>
            <w:tcW w:w="2943" w:type="dxa"/>
          </w:tcPr>
          <w:p w:rsidR="00A23CBF" w:rsidRPr="007832F9" w:rsidRDefault="00A23CBF" w:rsidP="00E46F17"/>
        </w:tc>
        <w:tc>
          <w:tcPr>
            <w:tcW w:w="1843" w:type="dxa"/>
          </w:tcPr>
          <w:p w:rsidR="00A23CBF" w:rsidRPr="007832F9" w:rsidRDefault="00A23CBF" w:rsidP="00E46F17">
            <w:r w:rsidRPr="007832F9">
              <w:t>Легкая степень</w:t>
            </w:r>
          </w:p>
        </w:tc>
        <w:tc>
          <w:tcPr>
            <w:tcW w:w="1985" w:type="dxa"/>
          </w:tcPr>
          <w:p w:rsidR="00A23CBF" w:rsidRPr="007832F9" w:rsidRDefault="00A23CBF" w:rsidP="00E46F17">
            <w:r w:rsidRPr="007832F9">
              <w:t>Средняя степень</w:t>
            </w:r>
          </w:p>
        </w:tc>
        <w:tc>
          <w:tcPr>
            <w:tcW w:w="2268" w:type="dxa"/>
          </w:tcPr>
          <w:p w:rsidR="00A23CBF" w:rsidRPr="007832F9" w:rsidRDefault="00A23CBF" w:rsidP="00E46F17">
            <w:r w:rsidRPr="007832F9">
              <w:t>Тяжелая</w:t>
            </w:r>
          </w:p>
          <w:p w:rsidR="00A23CBF" w:rsidRPr="007832F9" w:rsidRDefault="00A23CBF" w:rsidP="00E46F17">
            <w:r w:rsidRPr="007832F9">
              <w:t>степень</w:t>
            </w:r>
          </w:p>
        </w:tc>
      </w:tr>
      <w:tr w:rsidR="00A23CBF" w:rsidRPr="007832F9" w:rsidTr="00E46F17">
        <w:trPr>
          <w:trHeight w:val="752"/>
        </w:trPr>
        <w:tc>
          <w:tcPr>
            <w:tcW w:w="2943" w:type="dxa"/>
          </w:tcPr>
          <w:p w:rsidR="00A23CBF" w:rsidRPr="007832F9" w:rsidRDefault="00A23CBF" w:rsidP="00E46F17">
            <w:r w:rsidRPr="007832F9">
              <w:t>Кровавая диарея\дни</w:t>
            </w:r>
          </w:p>
        </w:tc>
        <w:tc>
          <w:tcPr>
            <w:tcW w:w="1843" w:type="dxa"/>
          </w:tcPr>
          <w:p w:rsidR="00A23CBF" w:rsidRPr="007832F9" w:rsidRDefault="00A23CBF" w:rsidP="00E46F17">
            <w:r w:rsidRPr="007832F9">
              <w:rPr>
                <w:lang w:val="en-US"/>
              </w:rPr>
              <w:t>&lt;</w:t>
            </w:r>
            <w:r w:rsidRPr="007832F9">
              <w:t>4</w:t>
            </w:r>
          </w:p>
        </w:tc>
        <w:tc>
          <w:tcPr>
            <w:tcW w:w="1985" w:type="dxa"/>
          </w:tcPr>
          <w:p w:rsidR="00A23CBF" w:rsidRPr="007832F9" w:rsidRDefault="00A23CBF" w:rsidP="00E46F17">
            <w:r w:rsidRPr="007832F9">
              <w:t>4-6</w:t>
            </w:r>
          </w:p>
        </w:tc>
        <w:tc>
          <w:tcPr>
            <w:tcW w:w="2268" w:type="dxa"/>
          </w:tcPr>
          <w:p w:rsidR="00A23CBF" w:rsidRPr="007832F9" w:rsidRDefault="00A23CBF" w:rsidP="00E46F17">
            <w:r w:rsidRPr="007832F9">
              <w:rPr>
                <w:lang w:val="en-US"/>
              </w:rPr>
              <w:t xml:space="preserve">&gt;6 </w:t>
            </w:r>
            <w:r w:rsidRPr="007832F9">
              <w:t>и</w:t>
            </w:r>
          </w:p>
        </w:tc>
      </w:tr>
      <w:tr w:rsidR="00A23CBF" w:rsidRPr="007832F9" w:rsidTr="00E46F17">
        <w:tc>
          <w:tcPr>
            <w:tcW w:w="2943" w:type="dxa"/>
          </w:tcPr>
          <w:p w:rsidR="00A23CBF" w:rsidRPr="007832F9" w:rsidRDefault="00A23CBF" w:rsidP="00E46F17">
            <w:r w:rsidRPr="007832F9">
              <w:t>Пульс</w:t>
            </w:r>
          </w:p>
        </w:tc>
        <w:tc>
          <w:tcPr>
            <w:tcW w:w="1843" w:type="dxa"/>
          </w:tcPr>
          <w:p w:rsidR="00A23CBF" w:rsidRPr="007832F9" w:rsidRDefault="00A23CBF" w:rsidP="00E46F17">
            <w:pPr>
              <w:rPr>
                <w:lang w:val="en-US"/>
              </w:rPr>
            </w:pPr>
            <w:r w:rsidRPr="007832F9">
              <w:rPr>
                <w:lang w:val="en-US"/>
              </w:rPr>
              <w:t>&lt;90</w:t>
            </w:r>
          </w:p>
        </w:tc>
        <w:tc>
          <w:tcPr>
            <w:tcW w:w="1985" w:type="dxa"/>
          </w:tcPr>
          <w:p w:rsidR="00A23CBF" w:rsidRPr="007832F9" w:rsidRDefault="0066644D" w:rsidP="00E46F17">
            <w:pPr>
              <w:rPr>
                <w:lang w:val="en-US"/>
              </w:rPr>
            </w:pPr>
            <w:r>
              <w:rPr>
                <w:lang w:val="en-US"/>
              </w:rPr>
              <w:t>≥</w:t>
            </w:r>
            <w:r w:rsidR="00A23CBF" w:rsidRPr="007832F9">
              <w:rPr>
                <w:lang w:val="en-US"/>
              </w:rPr>
              <w:t>90</w:t>
            </w:r>
          </w:p>
        </w:tc>
        <w:tc>
          <w:tcPr>
            <w:tcW w:w="2268" w:type="dxa"/>
          </w:tcPr>
          <w:p w:rsidR="00A23CBF" w:rsidRPr="007832F9" w:rsidRDefault="00A23CBF" w:rsidP="00E46F17">
            <w:r w:rsidRPr="007832F9">
              <w:rPr>
                <w:lang w:val="en-US"/>
              </w:rPr>
              <w:t>&gt;90</w:t>
            </w:r>
            <w:r w:rsidRPr="007832F9">
              <w:t xml:space="preserve"> или</w:t>
            </w:r>
          </w:p>
        </w:tc>
      </w:tr>
      <w:tr w:rsidR="00A23CBF" w:rsidRPr="007832F9" w:rsidTr="00E46F17">
        <w:tc>
          <w:tcPr>
            <w:tcW w:w="2943" w:type="dxa"/>
          </w:tcPr>
          <w:p w:rsidR="00A23CBF" w:rsidRPr="007832F9" w:rsidRDefault="00A23CBF" w:rsidP="00E46F17">
            <w:r w:rsidRPr="007832F9">
              <w:t>Температура</w:t>
            </w:r>
          </w:p>
        </w:tc>
        <w:tc>
          <w:tcPr>
            <w:tcW w:w="1843" w:type="dxa"/>
          </w:tcPr>
          <w:p w:rsidR="00A23CBF" w:rsidRPr="007832F9" w:rsidRDefault="00A23CBF" w:rsidP="00E46F17">
            <w:r w:rsidRPr="007832F9">
              <w:rPr>
                <w:lang w:val="en-US"/>
              </w:rPr>
              <w:t>&lt;37</w:t>
            </w:r>
            <w:r w:rsidRPr="007832F9">
              <w:t>,5</w:t>
            </w:r>
          </w:p>
        </w:tc>
        <w:tc>
          <w:tcPr>
            <w:tcW w:w="1985" w:type="dxa"/>
          </w:tcPr>
          <w:p w:rsidR="00A23CBF" w:rsidRPr="007832F9" w:rsidRDefault="0066644D" w:rsidP="00E46F17">
            <w:r>
              <w:rPr>
                <w:lang w:val="en-US"/>
              </w:rPr>
              <w:t>≤</w:t>
            </w:r>
            <w:r w:rsidR="00A23CBF" w:rsidRPr="007832F9">
              <w:t>37,8</w:t>
            </w:r>
          </w:p>
        </w:tc>
        <w:tc>
          <w:tcPr>
            <w:tcW w:w="2268" w:type="dxa"/>
          </w:tcPr>
          <w:p w:rsidR="00A23CBF" w:rsidRPr="007832F9" w:rsidRDefault="00A23CBF" w:rsidP="00E46F17">
            <w:r w:rsidRPr="007832F9">
              <w:rPr>
                <w:lang w:val="en-US"/>
              </w:rPr>
              <w:t>&gt;37</w:t>
            </w:r>
            <w:r w:rsidRPr="007832F9">
              <w:t>,8</w:t>
            </w:r>
            <w:r w:rsidRPr="007832F9">
              <w:rPr>
                <w:lang w:val="en-US"/>
              </w:rPr>
              <w:t xml:space="preserve"> </w:t>
            </w:r>
            <w:r w:rsidRPr="007832F9">
              <w:t>или</w:t>
            </w:r>
          </w:p>
        </w:tc>
      </w:tr>
      <w:tr w:rsidR="00A23CBF" w:rsidRPr="007832F9" w:rsidTr="00E46F17">
        <w:tc>
          <w:tcPr>
            <w:tcW w:w="2943" w:type="dxa"/>
          </w:tcPr>
          <w:p w:rsidR="00A23CBF" w:rsidRPr="007832F9" w:rsidRDefault="00A23CBF" w:rsidP="00E46F17">
            <w:r w:rsidRPr="007832F9">
              <w:t>Гемоглобин</w:t>
            </w:r>
          </w:p>
        </w:tc>
        <w:tc>
          <w:tcPr>
            <w:tcW w:w="1843" w:type="dxa"/>
          </w:tcPr>
          <w:p w:rsidR="00A23CBF" w:rsidRPr="00BC0555" w:rsidRDefault="00A23CBF" w:rsidP="00BC0555">
            <w:pPr>
              <w:ind w:firstLine="0"/>
              <w:rPr>
                <w:rFonts w:asciiTheme="minorHAnsi" w:hAnsiTheme="minorHAnsi"/>
                <w:lang w:val="en-US"/>
              </w:rPr>
            </w:pPr>
            <w:r w:rsidRPr="00BC0555">
              <w:rPr>
                <w:rFonts w:ascii="AdvTT454a7a89" w:hAnsi="AdvTT454a7a89" w:cs="AdvTT454a7a89"/>
                <w:lang w:val="en-US"/>
              </w:rPr>
              <w:t>&gt;</w:t>
            </w:r>
            <w:r w:rsidRPr="00BC0555">
              <w:rPr>
                <w:rFonts w:ascii="AdvTTae86113c" w:hAnsi="AdvTTae86113c" w:cs="AdvTTae86113c"/>
              </w:rPr>
              <w:t>11.5</w:t>
            </w:r>
            <w:r w:rsidR="00BC0555" w:rsidRPr="00BC0555">
              <w:rPr>
                <w:rFonts w:asciiTheme="minorHAnsi" w:hAnsiTheme="minorHAnsi" w:cs="AdvTTae86113c"/>
              </w:rPr>
              <w:t xml:space="preserve"> г\</w:t>
            </w:r>
            <w:proofErr w:type="spellStart"/>
            <w:r w:rsidR="00BC0555" w:rsidRPr="00BC0555">
              <w:rPr>
                <w:rFonts w:asciiTheme="minorHAnsi" w:hAnsiTheme="minorHAnsi" w:cs="AdvTTae86113c"/>
              </w:rPr>
              <w:t>дл</w:t>
            </w:r>
            <w:proofErr w:type="spellEnd"/>
          </w:p>
        </w:tc>
        <w:tc>
          <w:tcPr>
            <w:tcW w:w="1985" w:type="dxa"/>
          </w:tcPr>
          <w:p w:rsidR="00A23CBF" w:rsidRPr="00BC0555" w:rsidRDefault="0066644D" w:rsidP="00BC0555">
            <w:pPr>
              <w:ind w:firstLine="0"/>
              <w:rPr>
                <w:rFonts w:asciiTheme="minorHAnsi" w:hAnsiTheme="minorHAnsi"/>
                <w:lang w:val="en-US"/>
              </w:rPr>
            </w:pPr>
            <w:r w:rsidRPr="00BC0555">
              <w:rPr>
                <w:lang w:val="en-US"/>
              </w:rPr>
              <w:t>≥</w:t>
            </w:r>
            <w:r w:rsidR="00A23CBF" w:rsidRPr="00BC0555">
              <w:rPr>
                <w:rFonts w:ascii="AdvTTae86113c" w:hAnsi="AdvTTae86113c" w:cs="AdvTTae86113c"/>
              </w:rPr>
              <w:t>10.5</w:t>
            </w:r>
            <w:r w:rsidR="00BC0555" w:rsidRPr="00BC0555">
              <w:rPr>
                <w:rFonts w:asciiTheme="minorHAnsi" w:hAnsiTheme="minorHAnsi" w:cs="AdvTTae86113c"/>
              </w:rPr>
              <w:t xml:space="preserve"> г\</w:t>
            </w:r>
            <w:proofErr w:type="spellStart"/>
            <w:r w:rsidR="00BC0555" w:rsidRPr="00BC0555">
              <w:rPr>
                <w:rFonts w:asciiTheme="minorHAnsi" w:hAnsiTheme="minorHAnsi" w:cs="AdvTTae86113c"/>
              </w:rPr>
              <w:t>дл</w:t>
            </w:r>
            <w:proofErr w:type="spellEnd"/>
          </w:p>
        </w:tc>
        <w:tc>
          <w:tcPr>
            <w:tcW w:w="2268" w:type="dxa"/>
          </w:tcPr>
          <w:p w:rsidR="00A23CBF" w:rsidRPr="00BC0555" w:rsidRDefault="00A23CBF" w:rsidP="00BC0555">
            <w:pPr>
              <w:ind w:firstLine="0"/>
              <w:rPr>
                <w:rFonts w:asciiTheme="minorHAnsi" w:hAnsiTheme="minorHAnsi"/>
              </w:rPr>
            </w:pPr>
            <w:r w:rsidRPr="00BC0555">
              <w:rPr>
                <w:rFonts w:ascii="AdvTT454a7a89" w:hAnsi="AdvTT454a7a89" w:cs="AdvTT454a7a89"/>
                <w:lang w:val="en-US"/>
              </w:rPr>
              <w:t>&lt;</w:t>
            </w:r>
            <w:r w:rsidRPr="00BC0555">
              <w:rPr>
                <w:rFonts w:ascii="AdvTTae86113c" w:hAnsi="AdvTTae86113c" w:cs="AdvTTae86113c"/>
              </w:rPr>
              <w:t>10.5</w:t>
            </w:r>
            <w:r w:rsidR="00BC0555" w:rsidRPr="00BC0555">
              <w:rPr>
                <w:rFonts w:asciiTheme="minorHAnsi" w:hAnsiTheme="minorHAnsi" w:cs="AdvTTae86113c"/>
              </w:rPr>
              <w:t xml:space="preserve"> </w:t>
            </w:r>
            <w:r w:rsidRPr="00BC0555">
              <w:rPr>
                <w:rFonts w:ascii="AdvTTae86113c" w:hAnsi="AdvTTae86113c" w:cs="AdvTTae86113c"/>
              </w:rPr>
              <w:t xml:space="preserve"> </w:t>
            </w:r>
            <w:r w:rsidR="00BC0555" w:rsidRPr="00BC0555">
              <w:rPr>
                <w:rFonts w:asciiTheme="minorHAnsi" w:hAnsiTheme="minorHAnsi" w:cs="AdvTTae86113c"/>
              </w:rPr>
              <w:t>г\</w:t>
            </w:r>
            <w:proofErr w:type="spellStart"/>
            <w:r w:rsidR="00BC0555" w:rsidRPr="00BC0555">
              <w:rPr>
                <w:rFonts w:asciiTheme="minorHAnsi" w:hAnsiTheme="minorHAnsi" w:cs="AdvTTae86113c"/>
              </w:rPr>
              <w:t>дл</w:t>
            </w:r>
            <w:proofErr w:type="spellEnd"/>
          </w:p>
        </w:tc>
      </w:tr>
      <w:tr w:rsidR="00A23CBF" w:rsidRPr="007832F9" w:rsidTr="00E46F17">
        <w:tc>
          <w:tcPr>
            <w:tcW w:w="2943" w:type="dxa"/>
          </w:tcPr>
          <w:p w:rsidR="00A23CBF" w:rsidRPr="007832F9" w:rsidRDefault="00A23CBF" w:rsidP="00E46F17">
            <w:r w:rsidRPr="007832F9">
              <w:t>СОЭ</w:t>
            </w:r>
          </w:p>
        </w:tc>
        <w:tc>
          <w:tcPr>
            <w:tcW w:w="1843" w:type="dxa"/>
          </w:tcPr>
          <w:p w:rsidR="00A23CBF" w:rsidRPr="007832F9" w:rsidRDefault="00A23CBF" w:rsidP="00E46F17">
            <w:pPr>
              <w:rPr>
                <w:lang w:val="en-US"/>
              </w:rPr>
            </w:pPr>
            <w:r w:rsidRPr="007832F9">
              <w:rPr>
                <w:lang w:val="en-US"/>
              </w:rPr>
              <w:t>&lt;20</w:t>
            </w:r>
          </w:p>
        </w:tc>
        <w:tc>
          <w:tcPr>
            <w:tcW w:w="1985" w:type="dxa"/>
          </w:tcPr>
          <w:p w:rsidR="00A23CBF" w:rsidRPr="007832F9" w:rsidRDefault="0066644D" w:rsidP="00E46F17">
            <w:pPr>
              <w:rPr>
                <w:lang w:val="en-US"/>
              </w:rPr>
            </w:pPr>
            <w:r>
              <w:rPr>
                <w:lang w:val="en-US"/>
              </w:rPr>
              <w:t>≤</w:t>
            </w:r>
            <w:r w:rsidR="00A23CBF" w:rsidRPr="007832F9">
              <w:rPr>
                <w:lang w:val="en-US"/>
              </w:rPr>
              <w:t>30</w:t>
            </w:r>
          </w:p>
        </w:tc>
        <w:tc>
          <w:tcPr>
            <w:tcW w:w="2268" w:type="dxa"/>
          </w:tcPr>
          <w:p w:rsidR="00A23CBF" w:rsidRPr="007832F9" w:rsidRDefault="00A23CBF" w:rsidP="00E46F17">
            <w:r w:rsidRPr="007832F9">
              <w:rPr>
                <w:lang w:val="en-US"/>
              </w:rPr>
              <w:t xml:space="preserve">&gt;30 </w:t>
            </w:r>
            <w:r w:rsidRPr="007832F9">
              <w:t>или</w:t>
            </w:r>
          </w:p>
        </w:tc>
      </w:tr>
      <w:tr w:rsidR="00A23CBF" w:rsidRPr="007832F9" w:rsidTr="00E46F17">
        <w:tc>
          <w:tcPr>
            <w:tcW w:w="2943" w:type="dxa"/>
          </w:tcPr>
          <w:p w:rsidR="00A23CBF" w:rsidRPr="007832F9" w:rsidRDefault="00A23CBF" w:rsidP="00E46F17">
            <w:r w:rsidRPr="007832F9">
              <w:t xml:space="preserve">С-реактивный </w:t>
            </w:r>
            <w:r w:rsidR="00E0249A">
              <w:t xml:space="preserve">   </w:t>
            </w:r>
            <w:r w:rsidRPr="007832F9">
              <w:t xml:space="preserve">белок </w:t>
            </w:r>
          </w:p>
        </w:tc>
        <w:tc>
          <w:tcPr>
            <w:tcW w:w="1843" w:type="dxa"/>
          </w:tcPr>
          <w:p w:rsidR="00A23CBF" w:rsidRPr="007832F9" w:rsidRDefault="00A23CBF" w:rsidP="00E46F17">
            <w:r w:rsidRPr="007832F9">
              <w:t>норма</w:t>
            </w:r>
          </w:p>
        </w:tc>
        <w:tc>
          <w:tcPr>
            <w:tcW w:w="1985" w:type="dxa"/>
          </w:tcPr>
          <w:p w:rsidR="00A23CBF" w:rsidRPr="007832F9" w:rsidRDefault="0066644D" w:rsidP="00E46F17">
            <w:pPr>
              <w:rPr>
                <w:lang w:val="en-US"/>
              </w:rPr>
            </w:pPr>
            <w:r>
              <w:rPr>
                <w:lang w:val="en-US"/>
              </w:rPr>
              <w:t>≤</w:t>
            </w:r>
            <w:r w:rsidR="00A23CBF" w:rsidRPr="007832F9">
              <w:rPr>
                <w:lang w:val="en-US"/>
              </w:rPr>
              <w:t>30</w:t>
            </w:r>
          </w:p>
        </w:tc>
        <w:tc>
          <w:tcPr>
            <w:tcW w:w="2268" w:type="dxa"/>
          </w:tcPr>
          <w:p w:rsidR="00A23CBF" w:rsidRPr="007832F9" w:rsidRDefault="00A23CBF" w:rsidP="00E46F17">
            <w:pPr>
              <w:rPr>
                <w:lang w:val="en-US"/>
              </w:rPr>
            </w:pPr>
            <w:r w:rsidRPr="007832F9">
              <w:rPr>
                <w:lang w:val="en-US"/>
              </w:rPr>
              <w:t>&gt;30</w:t>
            </w:r>
          </w:p>
        </w:tc>
      </w:tr>
    </w:tbl>
    <w:p w:rsidR="00E46F17" w:rsidRDefault="00E46F17" w:rsidP="00E46F17"/>
    <w:p w:rsidR="00A23CBF" w:rsidRDefault="00A23CBF" w:rsidP="00E46F17">
      <w:r w:rsidRPr="007832F9">
        <w:t>Термин тяжелый колит (острый тяжелый колит), предпочтительно использовать «молниеносный» колит. Термин молниеносный колит был введен в 1950 году, к которому относили единичную атаку, приводящую к смерти в течение 1 года, который не имеет актуальности в настоящее время</w:t>
      </w:r>
      <w:r w:rsidRPr="005B4AF0">
        <w:t xml:space="preserve"> [40]</w:t>
      </w:r>
      <w:r w:rsidRPr="007832F9">
        <w:t xml:space="preserve">. </w:t>
      </w:r>
    </w:p>
    <w:p w:rsidR="00A23CBF" w:rsidRPr="007832F9" w:rsidRDefault="00A23CBF" w:rsidP="0066644D">
      <w:pPr>
        <w:pStyle w:val="2"/>
        <w:numPr>
          <w:ilvl w:val="1"/>
          <w:numId w:val="9"/>
        </w:numPr>
      </w:pPr>
      <w:bookmarkStart w:id="10" w:name="_Toc451177253"/>
      <w:r w:rsidRPr="00AD0A33">
        <w:t>Прогноз ЯК</w:t>
      </w:r>
      <w:bookmarkEnd w:id="10"/>
    </w:p>
    <w:p w:rsidR="000563B3" w:rsidRDefault="00A23CBF" w:rsidP="00E46F17">
      <w:r w:rsidRPr="007832F9">
        <w:t xml:space="preserve">Клиническими факторами, ассоциированными с более агрессивным течением </w:t>
      </w:r>
      <w:proofErr w:type="gramStart"/>
      <w:r w:rsidRPr="007832F9">
        <w:t>язвенного колита</w:t>
      </w:r>
      <w:proofErr w:type="gramEnd"/>
      <w:r w:rsidRPr="007832F9">
        <w:t xml:space="preserve"> являются</w:t>
      </w:r>
      <w:r w:rsidR="00D44560">
        <w:t xml:space="preserve"> </w:t>
      </w:r>
      <w:r w:rsidR="00D44560" w:rsidRPr="00125502">
        <w:t>[4]</w:t>
      </w:r>
      <w:r w:rsidRPr="007832F9">
        <w:t xml:space="preserve">: </w:t>
      </w:r>
    </w:p>
    <w:p w:rsidR="000563B3" w:rsidRDefault="00A23CBF" w:rsidP="000563B3">
      <w:pPr>
        <w:pStyle w:val="a3"/>
        <w:numPr>
          <w:ilvl w:val="0"/>
          <w:numId w:val="22"/>
        </w:numPr>
      </w:pPr>
      <w:r w:rsidRPr="007832F9">
        <w:t>молодой возраст дебюта заболевания</w:t>
      </w:r>
      <w:r w:rsidR="00D44560">
        <w:t>;</w:t>
      </w:r>
      <w:r w:rsidR="000563B3">
        <w:t xml:space="preserve"> </w:t>
      </w:r>
    </w:p>
    <w:p w:rsidR="000563B3" w:rsidRDefault="00A23CBF" w:rsidP="000563B3">
      <w:pPr>
        <w:pStyle w:val="a3"/>
        <w:numPr>
          <w:ilvl w:val="0"/>
          <w:numId w:val="22"/>
        </w:numPr>
      </w:pPr>
      <w:r w:rsidRPr="007832F9">
        <w:t>прием нестероидных противовоспалительных препаратов в анамнезе</w:t>
      </w:r>
      <w:r w:rsidR="00D44560">
        <w:t>;</w:t>
      </w:r>
      <w:r w:rsidR="000563B3">
        <w:t xml:space="preserve"> </w:t>
      </w:r>
    </w:p>
    <w:p w:rsidR="000563B3" w:rsidRDefault="00A23CBF" w:rsidP="000563B3">
      <w:pPr>
        <w:pStyle w:val="a3"/>
        <w:numPr>
          <w:ilvl w:val="0"/>
          <w:numId w:val="22"/>
        </w:numPr>
      </w:pPr>
      <w:r w:rsidRPr="007832F9">
        <w:t>средняя и высокая активность заболевания в дебюте</w:t>
      </w:r>
      <w:r w:rsidR="00D44560">
        <w:t>;</w:t>
      </w:r>
    </w:p>
    <w:p w:rsidR="000563B3" w:rsidRDefault="00A23CBF" w:rsidP="000563B3">
      <w:pPr>
        <w:pStyle w:val="a3"/>
        <w:numPr>
          <w:ilvl w:val="0"/>
          <w:numId w:val="22"/>
        </w:numPr>
      </w:pPr>
      <w:r w:rsidRPr="007832F9">
        <w:t>кишечное кровотечение в первый год течения язвенного колита</w:t>
      </w:r>
      <w:r w:rsidR="00D44560">
        <w:t>;</w:t>
      </w:r>
    </w:p>
    <w:p w:rsidR="00D44560" w:rsidRDefault="00A23CBF" w:rsidP="000563B3">
      <w:pPr>
        <w:pStyle w:val="a3"/>
        <w:numPr>
          <w:ilvl w:val="0"/>
          <w:numId w:val="22"/>
        </w:numPr>
      </w:pPr>
      <w:r w:rsidRPr="007832F9">
        <w:t xml:space="preserve"> потребность в </w:t>
      </w:r>
      <w:proofErr w:type="spellStart"/>
      <w:r w:rsidRPr="007832F9">
        <w:t>глюкокортикостероидах</w:t>
      </w:r>
      <w:proofErr w:type="spellEnd"/>
      <w:r w:rsidRPr="007832F9">
        <w:t xml:space="preserve"> </w:t>
      </w:r>
      <w:r w:rsidR="00D44560">
        <w:t xml:space="preserve">при </w:t>
      </w:r>
      <w:proofErr w:type="gramStart"/>
      <w:r w:rsidR="00D44560">
        <w:t xml:space="preserve">лечении </w:t>
      </w:r>
      <w:r w:rsidRPr="007832F9">
        <w:t xml:space="preserve"> перв</w:t>
      </w:r>
      <w:r w:rsidR="00D44560">
        <w:t>ой</w:t>
      </w:r>
      <w:proofErr w:type="gramEnd"/>
      <w:r w:rsidRPr="007832F9">
        <w:t xml:space="preserve"> атак</w:t>
      </w:r>
      <w:r w:rsidR="00D44560">
        <w:t>и ЯК;</w:t>
      </w:r>
      <w:r w:rsidRPr="007832F9">
        <w:t xml:space="preserve"> </w:t>
      </w:r>
    </w:p>
    <w:p w:rsidR="00D44560" w:rsidRDefault="00A23CBF" w:rsidP="000563B3">
      <w:pPr>
        <w:pStyle w:val="a3"/>
        <w:numPr>
          <w:ilvl w:val="0"/>
          <w:numId w:val="22"/>
        </w:numPr>
      </w:pPr>
      <w:r w:rsidRPr="007832F9">
        <w:t xml:space="preserve"> отсутствие эффективной терапии в первый год от клинической манифестации</w:t>
      </w:r>
      <w:r w:rsidR="00D44560">
        <w:t>;</w:t>
      </w:r>
      <w:r w:rsidRPr="007832F9">
        <w:t xml:space="preserve"> </w:t>
      </w:r>
    </w:p>
    <w:p w:rsidR="00A23CBF" w:rsidRPr="00125502" w:rsidRDefault="00A23CBF" w:rsidP="000563B3">
      <w:pPr>
        <w:pStyle w:val="a3"/>
        <w:numPr>
          <w:ilvl w:val="0"/>
          <w:numId w:val="22"/>
        </w:numPr>
      </w:pPr>
      <w:r w:rsidRPr="007832F9">
        <w:t>тотальная форма</w:t>
      </w:r>
      <w:r w:rsidRPr="000563B3">
        <w:rPr>
          <w:b/>
          <w:bCs/>
        </w:rPr>
        <w:t xml:space="preserve"> </w:t>
      </w:r>
      <w:r w:rsidRPr="007832F9">
        <w:t>поражения толстой кишки и формирование воспалительных полипов в перв</w:t>
      </w:r>
      <w:r>
        <w:t>ые 5 лет от дебюта заболевания</w:t>
      </w:r>
      <w:r w:rsidRPr="00125502">
        <w:t>.</w:t>
      </w:r>
    </w:p>
    <w:p w:rsidR="00A23CBF" w:rsidRPr="007832F9" w:rsidRDefault="00A23CBF" w:rsidP="00E46F17">
      <w:r w:rsidRPr="007832F9">
        <w:t xml:space="preserve">В некоторых работах для прогнозирования течения ЯК были получены достоверные данные при </w:t>
      </w:r>
      <w:proofErr w:type="gramStart"/>
      <w:r w:rsidRPr="007832F9">
        <w:t>рассмотрении  факторов</w:t>
      </w:r>
      <w:proofErr w:type="gramEnd"/>
      <w:r w:rsidRPr="007832F9">
        <w:t xml:space="preserve"> риска, включающих клинические, лабораторные, эндоскопические показатели, а также иммунологические и молекулярно-генетические маркеры:  </w:t>
      </w:r>
    </w:p>
    <w:p w:rsidR="00A23CBF" w:rsidRPr="0066644D" w:rsidRDefault="00A23CBF" w:rsidP="00A23CB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66644D">
        <w:rPr>
          <w:rFonts w:cs="Times New Roman"/>
          <w:szCs w:val="28"/>
        </w:rPr>
        <w:t xml:space="preserve">Умеренная и значительная примесь крови в стуле в фазу обострения </w:t>
      </w:r>
    </w:p>
    <w:p w:rsidR="00A23CBF" w:rsidRPr="0066644D" w:rsidRDefault="00A23CBF" w:rsidP="00A23CB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66644D">
        <w:rPr>
          <w:rFonts w:cs="Times New Roman"/>
          <w:szCs w:val="28"/>
        </w:rPr>
        <w:t xml:space="preserve">Длительность анамнеза язвенного колита более 6 лет </w:t>
      </w:r>
    </w:p>
    <w:p w:rsidR="00A23CBF" w:rsidRPr="0066644D" w:rsidRDefault="00A23CBF" w:rsidP="00A23CB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66644D">
        <w:rPr>
          <w:rFonts w:cs="Times New Roman"/>
          <w:szCs w:val="28"/>
        </w:rPr>
        <w:t xml:space="preserve">Плохое общее самочувствие в фазу обострения </w:t>
      </w:r>
    </w:p>
    <w:p w:rsidR="00A23CBF" w:rsidRPr="0066644D" w:rsidRDefault="00A23CBF" w:rsidP="00A23CB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66644D">
        <w:rPr>
          <w:rFonts w:cs="Times New Roman"/>
          <w:szCs w:val="28"/>
        </w:rPr>
        <w:t xml:space="preserve">Температура тела выше 37, 2°С в фазу обострения </w:t>
      </w:r>
    </w:p>
    <w:p w:rsidR="00A23CBF" w:rsidRPr="0066644D" w:rsidRDefault="00A23CBF" w:rsidP="00A23CB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66644D">
        <w:rPr>
          <w:rFonts w:cs="Times New Roman"/>
          <w:szCs w:val="28"/>
        </w:rPr>
        <w:t xml:space="preserve">Умеренная и выраженная абдоминальная боль в фазу обострения </w:t>
      </w:r>
    </w:p>
    <w:p w:rsidR="00A23CBF" w:rsidRPr="0066644D" w:rsidRDefault="00A23CBF" w:rsidP="00A23CB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66644D">
        <w:rPr>
          <w:rFonts w:cs="Times New Roman"/>
          <w:szCs w:val="28"/>
        </w:rPr>
        <w:t xml:space="preserve">Количество лейкоцитов в крови более 8 </w:t>
      </w:r>
      <w:proofErr w:type="spellStart"/>
      <w:r w:rsidRPr="0066644D">
        <w:rPr>
          <w:rFonts w:cs="Times New Roman"/>
          <w:szCs w:val="28"/>
        </w:rPr>
        <w:t>тыс</w:t>
      </w:r>
      <w:proofErr w:type="spellEnd"/>
      <w:r w:rsidRPr="0066644D">
        <w:rPr>
          <w:rFonts w:cs="Times New Roman"/>
          <w:szCs w:val="28"/>
        </w:rPr>
        <w:t>/</w:t>
      </w:r>
      <w:proofErr w:type="spellStart"/>
      <w:r w:rsidRPr="0066644D">
        <w:rPr>
          <w:rFonts w:cs="Times New Roman"/>
          <w:szCs w:val="28"/>
        </w:rPr>
        <w:t>мкл</w:t>
      </w:r>
      <w:proofErr w:type="spellEnd"/>
      <w:r w:rsidRPr="0066644D">
        <w:rPr>
          <w:rFonts w:cs="Times New Roman"/>
          <w:szCs w:val="28"/>
        </w:rPr>
        <w:t xml:space="preserve"> в фазу обострения </w:t>
      </w:r>
    </w:p>
    <w:p w:rsidR="00A23CBF" w:rsidRPr="0066644D" w:rsidRDefault="00A23CBF" w:rsidP="00A23CB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66644D">
        <w:rPr>
          <w:rFonts w:cs="Times New Roman"/>
          <w:szCs w:val="28"/>
        </w:rPr>
        <w:t xml:space="preserve">Выявление диагностического титра </w:t>
      </w:r>
      <w:proofErr w:type="spellStart"/>
      <w:r w:rsidRPr="0066644D">
        <w:rPr>
          <w:rFonts w:cs="Times New Roman"/>
          <w:szCs w:val="28"/>
        </w:rPr>
        <w:t>пАНЦА</w:t>
      </w:r>
      <w:proofErr w:type="spellEnd"/>
      <w:r w:rsidRPr="0066644D">
        <w:rPr>
          <w:rFonts w:cs="Times New Roman"/>
          <w:szCs w:val="28"/>
        </w:rPr>
        <w:t xml:space="preserve"> </w:t>
      </w:r>
    </w:p>
    <w:p w:rsidR="00A23CBF" w:rsidRPr="0066644D" w:rsidRDefault="00A23CBF" w:rsidP="00A23CB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66644D">
        <w:rPr>
          <w:rFonts w:cs="Times New Roman"/>
          <w:szCs w:val="28"/>
        </w:rPr>
        <w:t xml:space="preserve">Снижение массы тела </w:t>
      </w:r>
    </w:p>
    <w:p w:rsidR="00A23CBF" w:rsidRPr="0066644D" w:rsidRDefault="00A23CBF" w:rsidP="00A23CB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  <w:r w:rsidRPr="0066644D">
        <w:rPr>
          <w:rFonts w:cs="Times New Roman"/>
          <w:szCs w:val="28"/>
        </w:rPr>
        <w:t>Генотип</w:t>
      </w:r>
      <w:r w:rsidRPr="0066644D">
        <w:rPr>
          <w:rFonts w:cs="Times New Roman"/>
          <w:szCs w:val="28"/>
          <w:lang w:val="en-US"/>
        </w:rPr>
        <w:t xml:space="preserve"> -308 G/A </w:t>
      </w:r>
      <w:r w:rsidRPr="0066644D">
        <w:rPr>
          <w:rFonts w:cs="Times New Roman"/>
          <w:szCs w:val="28"/>
        </w:rPr>
        <w:t>гена</w:t>
      </w:r>
      <w:r w:rsidRPr="0066644D">
        <w:rPr>
          <w:rFonts w:cs="Times New Roman"/>
          <w:szCs w:val="28"/>
          <w:lang w:val="en-US"/>
        </w:rPr>
        <w:t xml:space="preserve"> TNF-a </w:t>
      </w:r>
    </w:p>
    <w:p w:rsidR="00A23CBF" w:rsidRPr="0066644D" w:rsidRDefault="00A23CBF" w:rsidP="00A23CB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66644D">
        <w:rPr>
          <w:rFonts w:cs="Times New Roman"/>
          <w:szCs w:val="28"/>
        </w:rPr>
        <w:t>Распространенный колит</w:t>
      </w:r>
    </w:p>
    <w:p w:rsidR="00A23CBF" w:rsidRPr="0066644D" w:rsidRDefault="00A23CBF" w:rsidP="00E46F17">
      <w:r w:rsidRPr="007832F9">
        <w:t xml:space="preserve">Пациенты, ЯК которым был диагностирован до 16 лет, имели агрессивное начало течения заболевания, в то время как пожилой возраст на момент постановки диагноза, ассоциируется с более низким </w:t>
      </w:r>
      <w:proofErr w:type="gramStart"/>
      <w:r w:rsidRPr="007832F9">
        <w:t xml:space="preserve">риском  </w:t>
      </w:r>
      <w:proofErr w:type="spellStart"/>
      <w:r w:rsidRPr="007832F9">
        <w:t>колэктомии</w:t>
      </w:r>
      <w:proofErr w:type="spellEnd"/>
      <w:proofErr w:type="gramEnd"/>
      <w:r w:rsidRPr="007832F9">
        <w:t xml:space="preserve">. Также имеются доказательства того, что ЯК, выявленный в очень молодом возрасте, имеет различную этиологию и прогноз. Это положение принято во внимание в педиатрической модификации </w:t>
      </w:r>
      <w:proofErr w:type="spellStart"/>
      <w:r w:rsidRPr="007832F9">
        <w:t>Монреальской</w:t>
      </w:r>
      <w:proofErr w:type="spellEnd"/>
      <w:r w:rsidRPr="007832F9">
        <w:t xml:space="preserve"> классификации </w:t>
      </w:r>
      <w:r w:rsidRPr="0066644D">
        <w:t>[3]</w:t>
      </w:r>
      <w:r w:rsidR="00D44560" w:rsidRPr="007832F9">
        <w:t>.</w:t>
      </w:r>
    </w:p>
    <w:p w:rsidR="00A23CBF" w:rsidRPr="00CE423D" w:rsidRDefault="00A23CBF" w:rsidP="0066644D">
      <w:pPr>
        <w:pStyle w:val="2"/>
        <w:numPr>
          <w:ilvl w:val="1"/>
          <w:numId w:val="9"/>
        </w:numPr>
      </w:pPr>
      <w:r>
        <w:t xml:space="preserve"> </w:t>
      </w:r>
      <w:bookmarkStart w:id="11" w:name="_Toc451177254"/>
      <w:r w:rsidRPr="00CE423D">
        <w:t>Современные возможности диагностики язвенного колита</w:t>
      </w:r>
      <w:bookmarkEnd w:id="11"/>
      <w:r w:rsidRPr="00CE423D">
        <w:t xml:space="preserve"> </w:t>
      </w:r>
    </w:p>
    <w:p w:rsidR="00A23CBF" w:rsidRPr="002F54BC" w:rsidRDefault="00A23CBF" w:rsidP="00E46F17">
      <w:r w:rsidRPr="002F54BC">
        <w:t>Золото</w:t>
      </w:r>
      <w:r w:rsidR="00D44560">
        <w:t>й</w:t>
      </w:r>
      <w:r w:rsidRPr="002F54BC">
        <w:t xml:space="preserve"> стандарт в диагностике ЯК </w:t>
      </w:r>
      <w:r w:rsidR="00D44560">
        <w:t xml:space="preserve">к настоящему времени </w:t>
      </w:r>
      <w:r w:rsidRPr="002F54BC">
        <w:t xml:space="preserve">не </w:t>
      </w:r>
      <w:r w:rsidR="00D44560">
        <w:t>разработан</w:t>
      </w:r>
      <w:r w:rsidRPr="002F54BC">
        <w:t>. Диагноз ЯК устанавливается на основании данных истории болезни, клинической оценки, результатов эндоскопических исследований и трактовки результатов множественных биопсий, а также необходимым является исключение инфекционной эт</w:t>
      </w:r>
      <w:r>
        <w:t>иологии заболевания.  Нецелесообразн</w:t>
      </w:r>
      <w:r w:rsidR="00D44560">
        <w:t>ой</w:t>
      </w:r>
      <w:r>
        <w:t xml:space="preserve"> </w:t>
      </w:r>
      <w:r w:rsidR="00D44560">
        <w:t>считается</w:t>
      </w:r>
      <w:r w:rsidRPr="002F54BC">
        <w:t xml:space="preserve"> постановка диагноза на основании единственного результата гистологического исследования, хотя неизмененная слизистая</w:t>
      </w:r>
      <w:r>
        <w:t xml:space="preserve"> </w:t>
      </w:r>
      <w:r w:rsidRPr="002F54BC">
        <w:t>оболочка толстой кишки достаточно эффективно исключает диагноз активный ЯК как причин</w:t>
      </w:r>
      <w:r w:rsidR="00D44560">
        <w:t>у</w:t>
      </w:r>
      <w:r w:rsidRPr="002F54BC">
        <w:t xml:space="preserve"> симптомов</w:t>
      </w:r>
      <w:r w:rsidRPr="00125502">
        <w:t>[</w:t>
      </w:r>
      <w:r>
        <w:t>1,19</w:t>
      </w:r>
      <w:r w:rsidRPr="00125502">
        <w:t>]</w:t>
      </w:r>
      <w:r w:rsidRPr="002F54BC">
        <w:t xml:space="preserve">.  </w:t>
      </w:r>
    </w:p>
    <w:p w:rsidR="00A23CBF" w:rsidRPr="002F54BC" w:rsidRDefault="00A23CBF" w:rsidP="00E46F17">
      <w:r w:rsidRPr="002F54BC">
        <w:t>При сборе анамнеза большое внимание должно уделяться вопросам в отношении факторов, которые могут усугубить течение язвенного колита,</w:t>
      </w:r>
      <w:r w:rsidR="00E0249A">
        <w:t xml:space="preserve"> </w:t>
      </w:r>
      <w:r w:rsidRPr="002F54BC">
        <w:t>а именно курение и прием нестероидных противовоспалительных препаратов</w:t>
      </w:r>
      <w:r w:rsidRPr="00125502">
        <w:t xml:space="preserve"> [24]</w:t>
      </w:r>
      <w:r w:rsidRPr="002F54BC">
        <w:t xml:space="preserve">. </w:t>
      </w:r>
    </w:p>
    <w:p w:rsidR="00A23CBF" w:rsidRPr="002F54BC" w:rsidRDefault="00A23CBF" w:rsidP="00E46F17">
      <w:proofErr w:type="spellStart"/>
      <w:r w:rsidRPr="002F54BC">
        <w:t>Физикальное</w:t>
      </w:r>
      <w:proofErr w:type="spellEnd"/>
      <w:r w:rsidRPr="002F54BC">
        <w:t xml:space="preserve"> обследование пациентов с ЯК включает в себя определение общего самочувствия больного, частоты пульса, артериального давления, веса и роста больного, осмотр живота, пальцевое ректальное исследование, осмотр полости рта, кожи, глаз. Результаты обследования зависят от тяжести и активности заболевания. </w:t>
      </w:r>
      <w:proofErr w:type="gramStart"/>
      <w:r w:rsidRPr="002F54BC">
        <w:t>Пациенты  с</w:t>
      </w:r>
      <w:proofErr w:type="gramEnd"/>
      <w:r w:rsidRPr="002F54BC">
        <w:t xml:space="preserve"> легкой и умеренной степенью активности не имеют выраженных изменений при обследовании, кроме наличия крови в стуле. У больных с тяжелой степенью активности</w:t>
      </w:r>
      <w:r w:rsidR="00D44560">
        <w:t>,</w:t>
      </w:r>
      <w:r w:rsidRPr="002F54BC">
        <w:t xml:space="preserve"> </w:t>
      </w:r>
      <w:r w:rsidR="00D44560">
        <w:t>как правило, наблюдаются</w:t>
      </w:r>
      <w:r w:rsidRPr="002F54BC">
        <w:t xml:space="preserve"> лихорадка, тахикардия, потеря веса, вздутие живота и </w:t>
      </w:r>
      <w:r w:rsidR="00D44560">
        <w:t>с</w:t>
      </w:r>
      <w:r w:rsidRPr="002F54BC">
        <w:t>ниженная перистальтика</w:t>
      </w:r>
      <w:r w:rsidRPr="00125502">
        <w:t xml:space="preserve"> </w:t>
      </w:r>
      <w:r w:rsidR="00D44560">
        <w:t xml:space="preserve">кишечника </w:t>
      </w:r>
      <w:r w:rsidRPr="00125502">
        <w:t>[29]</w:t>
      </w:r>
      <w:r w:rsidRPr="002F54BC">
        <w:t xml:space="preserve">. </w:t>
      </w:r>
    </w:p>
    <w:p w:rsidR="00D44560" w:rsidRDefault="00A23CBF" w:rsidP="00D44560">
      <w:r w:rsidRPr="002F54BC">
        <w:t xml:space="preserve">Первоначальные исследования должны включать общий анализ крови (выявление тромбоцитоза указывает на хронический воспалительный ответ, анемия указывает на тяжесть заболевания и </w:t>
      </w:r>
      <w:proofErr w:type="spellStart"/>
      <w:r w:rsidRPr="002F54BC">
        <w:t>хронизацию</w:t>
      </w:r>
      <w:proofErr w:type="spellEnd"/>
      <w:r w:rsidRPr="002F54BC">
        <w:t>, лейкоцитоз является показателем увеличения риска инфекционного осложнения</w:t>
      </w:r>
      <w:proofErr w:type="gramStart"/>
      <w:r w:rsidRPr="002F54BC">
        <w:t>);  определение</w:t>
      </w:r>
      <w:proofErr w:type="gramEnd"/>
      <w:r w:rsidRPr="002F54BC">
        <w:t xml:space="preserve"> мочевины, </w:t>
      </w:r>
      <w:proofErr w:type="spellStart"/>
      <w:r w:rsidRPr="002F54BC">
        <w:t>креатинина</w:t>
      </w:r>
      <w:proofErr w:type="spellEnd"/>
      <w:r w:rsidRPr="002F54BC">
        <w:t xml:space="preserve"> в моче, электролитов, печеночных ферментов, определение железа сыворотки и С-реактивного белка. Фекальный </w:t>
      </w:r>
      <w:proofErr w:type="spellStart"/>
      <w:r w:rsidRPr="002F54BC">
        <w:t>кальпротектин</w:t>
      </w:r>
      <w:proofErr w:type="spellEnd"/>
      <w:r w:rsidRPr="002F54BC">
        <w:t xml:space="preserve"> является точным маркером воспаления толстой кишки. С-реактивный белок и скорость оседания эритроцитов являются полезными показателями для мониторинга ответа на терапию при тяжелом колите.  Увеличение С-реактивного белка при тяжелой степени активности заболевания ассоциировано с повышенным СОЭ, анемией и </w:t>
      </w:r>
      <w:proofErr w:type="spellStart"/>
      <w:r w:rsidRPr="002F54BC">
        <w:t>гипоальбуминемией</w:t>
      </w:r>
      <w:proofErr w:type="spellEnd"/>
      <w:r w:rsidRPr="002F54BC">
        <w:t xml:space="preserve">. </w:t>
      </w:r>
      <w:r w:rsidR="00D44560">
        <w:t xml:space="preserve">По данным литературы целесообразно </w:t>
      </w:r>
      <w:r w:rsidR="00D44560" w:rsidRPr="002F54BC">
        <w:t>использова</w:t>
      </w:r>
      <w:r w:rsidR="00D44560">
        <w:t>ть</w:t>
      </w:r>
      <w:r w:rsidR="00D44560" w:rsidRPr="002F54BC">
        <w:t xml:space="preserve"> </w:t>
      </w:r>
      <w:r w:rsidR="00D44560">
        <w:t>э</w:t>
      </w:r>
      <w:r w:rsidRPr="002F54BC">
        <w:t xml:space="preserve">ти </w:t>
      </w:r>
      <w:proofErr w:type="gramStart"/>
      <w:r w:rsidRPr="002F54BC">
        <w:t>показатели  в</w:t>
      </w:r>
      <w:proofErr w:type="gramEnd"/>
      <w:r w:rsidRPr="002F54BC">
        <w:t xml:space="preserve"> качестве прогностических </w:t>
      </w:r>
      <w:proofErr w:type="spellStart"/>
      <w:r w:rsidRPr="002F54BC">
        <w:t>биомаркеров</w:t>
      </w:r>
      <w:proofErr w:type="spellEnd"/>
      <w:r w:rsidRPr="002F54BC">
        <w:t xml:space="preserve"> для оценки потребности в </w:t>
      </w:r>
      <w:proofErr w:type="spellStart"/>
      <w:r w:rsidRPr="002F54BC">
        <w:t>колэктомии</w:t>
      </w:r>
      <w:proofErr w:type="spellEnd"/>
      <w:r w:rsidRPr="002F54BC">
        <w:t xml:space="preserve"> при остром тяжелом колите</w:t>
      </w:r>
      <w:r w:rsidRPr="00125502">
        <w:t xml:space="preserve"> [</w:t>
      </w:r>
      <w:r>
        <w:t>29,37</w:t>
      </w:r>
      <w:r w:rsidRPr="00125502">
        <w:t>]</w:t>
      </w:r>
      <w:r w:rsidRPr="002F54BC">
        <w:t>.</w:t>
      </w:r>
    </w:p>
    <w:p w:rsidR="00A23CBF" w:rsidRPr="002E3DCA" w:rsidRDefault="00D44560" w:rsidP="00D44560">
      <w:r>
        <w:rPr>
          <w:rFonts w:cs="Times New Roman"/>
          <w:i/>
          <w:szCs w:val="28"/>
          <w:u w:val="single"/>
        </w:rPr>
        <w:t>Характерные изменения л</w:t>
      </w:r>
      <w:r w:rsidR="00A23CBF" w:rsidRPr="002F54BC">
        <w:rPr>
          <w:rFonts w:cs="Times New Roman"/>
          <w:i/>
          <w:szCs w:val="28"/>
          <w:u w:val="single"/>
        </w:rPr>
        <w:t>абораторны</w:t>
      </w:r>
      <w:r>
        <w:rPr>
          <w:rFonts w:cs="Times New Roman"/>
          <w:i/>
          <w:szCs w:val="28"/>
          <w:u w:val="single"/>
        </w:rPr>
        <w:t>х</w:t>
      </w:r>
      <w:r w:rsidR="00A23CBF" w:rsidRPr="002F54BC">
        <w:rPr>
          <w:rFonts w:cs="Times New Roman"/>
          <w:i/>
          <w:szCs w:val="28"/>
          <w:u w:val="single"/>
        </w:rPr>
        <w:t xml:space="preserve"> </w:t>
      </w:r>
      <w:r>
        <w:rPr>
          <w:rFonts w:cs="Times New Roman"/>
          <w:i/>
          <w:szCs w:val="28"/>
          <w:u w:val="single"/>
        </w:rPr>
        <w:t>показателей при ЯК</w:t>
      </w:r>
      <w:r w:rsidR="00A23CBF" w:rsidRPr="002F54BC">
        <w:rPr>
          <w:rFonts w:cs="Times New Roman"/>
          <w:i/>
          <w:szCs w:val="28"/>
          <w:u w:val="single"/>
        </w:rPr>
        <w:t xml:space="preserve">: </w:t>
      </w:r>
    </w:p>
    <w:p w:rsidR="00A23CBF" w:rsidRPr="002F54BC" w:rsidRDefault="00A23CBF" w:rsidP="00D44560">
      <w:pPr>
        <w:pStyle w:val="a3"/>
        <w:numPr>
          <w:ilvl w:val="0"/>
          <w:numId w:val="23"/>
        </w:numPr>
      </w:pPr>
      <w:r w:rsidRPr="002F54BC">
        <w:t>Анемия (т.е. гемоглобин &lt;14 г /</w:t>
      </w:r>
      <w:proofErr w:type="spellStart"/>
      <w:r w:rsidRPr="002F54BC">
        <w:t>дл</w:t>
      </w:r>
      <w:proofErr w:type="spellEnd"/>
      <w:r w:rsidRPr="002F54BC">
        <w:t xml:space="preserve"> у мужчин и &lt;12 г / </w:t>
      </w:r>
      <w:proofErr w:type="spellStart"/>
      <w:r w:rsidRPr="002F54BC">
        <w:t>дл</w:t>
      </w:r>
      <w:proofErr w:type="spellEnd"/>
      <w:r w:rsidRPr="002F54BC">
        <w:t xml:space="preserve"> у женщин)</w:t>
      </w:r>
    </w:p>
    <w:p w:rsidR="00A23CBF" w:rsidRPr="002F54BC" w:rsidRDefault="00A23CBF" w:rsidP="00D44560">
      <w:pPr>
        <w:pStyle w:val="a3"/>
        <w:numPr>
          <w:ilvl w:val="0"/>
          <w:numId w:val="23"/>
        </w:numPr>
      </w:pPr>
      <w:r w:rsidRPr="002F54BC">
        <w:t xml:space="preserve">Тромбоцитоз (то есть, количество тромбоцитов&gt; 350 000 / </w:t>
      </w:r>
      <w:proofErr w:type="spellStart"/>
      <w:r w:rsidRPr="002F54BC">
        <w:t>мкл</w:t>
      </w:r>
      <w:proofErr w:type="spellEnd"/>
      <w:r w:rsidRPr="002F54BC">
        <w:t>)</w:t>
      </w:r>
    </w:p>
    <w:p w:rsidR="00A23CBF" w:rsidRPr="002F54BC" w:rsidRDefault="00A23CBF" w:rsidP="00D44560">
      <w:pPr>
        <w:pStyle w:val="a3"/>
        <w:numPr>
          <w:ilvl w:val="0"/>
          <w:numId w:val="23"/>
        </w:numPr>
      </w:pPr>
      <w:proofErr w:type="spellStart"/>
      <w:r w:rsidRPr="002F54BC">
        <w:t>Гипоальбуминемия</w:t>
      </w:r>
      <w:proofErr w:type="spellEnd"/>
      <w:r w:rsidRPr="002F54BC">
        <w:t xml:space="preserve"> (т.е. альбумина &lt;3,5 г / </w:t>
      </w:r>
      <w:proofErr w:type="spellStart"/>
      <w:r w:rsidRPr="002F54BC">
        <w:t>дл</w:t>
      </w:r>
      <w:proofErr w:type="spellEnd"/>
      <w:r w:rsidRPr="002F54BC">
        <w:t>)</w:t>
      </w:r>
    </w:p>
    <w:p w:rsidR="00A23CBF" w:rsidRPr="002F54BC" w:rsidRDefault="00A23CBF" w:rsidP="00D44560">
      <w:pPr>
        <w:pStyle w:val="a3"/>
        <w:numPr>
          <w:ilvl w:val="0"/>
          <w:numId w:val="23"/>
        </w:numPr>
      </w:pPr>
      <w:proofErr w:type="spellStart"/>
      <w:r w:rsidRPr="002F54BC">
        <w:t>Гипокалиемия</w:t>
      </w:r>
      <w:proofErr w:type="spellEnd"/>
      <w:r w:rsidRPr="002F54BC">
        <w:t xml:space="preserve"> (то есть, калий &lt;3,5 мг-</w:t>
      </w:r>
      <w:proofErr w:type="spellStart"/>
      <w:r w:rsidRPr="002F54BC">
        <w:t>экв</w:t>
      </w:r>
      <w:proofErr w:type="spellEnd"/>
      <w:r w:rsidRPr="002F54BC">
        <w:t xml:space="preserve"> / л)</w:t>
      </w:r>
    </w:p>
    <w:p w:rsidR="00A23CBF" w:rsidRPr="002F54BC" w:rsidRDefault="00A23CBF" w:rsidP="00D44560">
      <w:pPr>
        <w:pStyle w:val="a3"/>
        <w:numPr>
          <w:ilvl w:val="0"/>
          <w:numId w:val="23"/>
        </w:numPr>
      </w:pPr>
      <w:proofErr w:type="spellStart"/>
      <w:r w:rsidRPr="002F54BC">
        <w:t>Гипомагниемия</w:t>
      </w:r>
      <w:proofErr w:type="spellEnd"/>
      <w:r w:rsidRPr="002F54BC">
        <w:t xml:space="preserve"> (то есть, магний &lt;1,5 мг / </w:t>
      </w:r>
      <w:proofErr w:type="spellStart"/>
      <w:r w:rsidRPr="002F54BC">
        <w:t>дл</w:t>
      </w:r>
      <w:proofErr w:type="spellEnd"/>
      <w:r w:rsidRPr="002F54BC">
        <w:t>)</w:t>
      </w:r>
    </w:p>
    <w:p w:rsidR="00A23CBF" w:rsidRPr="002F54BC" w:rsidRDefault="00BC0555" w:rsidP="00D44560">
      <w:pPr>
        <w:pStyle w:val="a3"/>
        <w:numPr>
          <w:ilvl w:val="0"/>
          <w:numId w:val="23"/>
        </w:numPr>
      </w:pPr>
      <w:r>
        <w:t>Повышение ЩФ</w:t>
      </w:r>
      <w:r w:rsidR="00A23CBF" w:rsidRPr="002F54BC">
        <w:t xml:space="preserve">: более 125 </w:t>
      </w:r>
      <w:proofErr w:type="spellStart"/>
      <w:r w:rsidR="00A23CBF" w:rsidRPr="002F54BC">
        <w:t>Ед</w:t>
      </w:r>
      <w:proofErr w:type="spellEnd"/>
      <w:r w:rsidR="00A23CBF" w:rsidRPr="002F54BC">
        <w:t xml:space="preserve"> / л (предполагает первичный </w:t>
      </w:r>
      <w:proofErr w:type="spellStart"/>
      <w:r w:rsidR="00A23CBF" w:rsidRPr="002F54BC">
        <w:t>склерозирующий</w:t>
      </w:r>
      <w:proofErr w:type="spellEnd"/>
      <w:r w:rsidR="00A23CBF" w:rsidRPr="002F54BC">
        <w:t xml:space="preserve"> холангит). </w:t>
      </w:r>
    </w:p>
    <w:p w:rsidR="00A23CBF" w:rsidRPr="002F54BC" w:rsidRDefault="00A23CBF" w:rsidP="00E46F17">
      <w:r w:rsidRPr="002F54BC">
        <w:t xml:space="preserve">Пациентам со стойкой кровавой диареей, императивными позывами или тенезмами должны быть выполнены исследование кала, </w:t>
      </w:r>
      <w:proofErr w:type="spellStart"/>
      <w:r w:rsidRPr="002F54BC">
        <w:t>ректороманоскопия</w:t>
      </w:r>
      <w:proofErr w:type="spellEnd"/>
      <w:r w:rsidRPr="002F54BC">
        <w:t xml:space="preserve">, </w:t>
      </w:r>
      <w:proofErr w:type="spellStart"/>
      <w:r w:rsidRPr="002F54BC">
        <w:t>колоноскопия</w:t>
      </w:r>
      <w:proofErr w:type="spellEnd"/>
      <w:r w:rsidRPr="002F54BC">
        <w:t xml:space="preserve"> с биопсией </w:t>
      </w:r>
      <w:r w:rsidR="00D44560">
        <w:t>для</w:t>
      </w:r>
      <w:r w:rsidRPr="002F54BC">
        <w:t xml:space="preserve"> подтвер</w:t>
      </w:r>
      <w:r w:rsidR="00D44560">
        <w:t>ждения</w:t>
      </w:r>
      <w:r w:rsidRPr="002F54BC">
        <w:t xml:space="preserve"> колита и исключ</w:t>
      </w:r>
      <w:r w:rsidR="00566CE3">
        <w:t>ения</w:t>
      </w:r>
      <w:r w:rsidRPr="002F54BC">
        <w:t xml:space="preserve"> инфекционную </w:t>
      </w:r>
      <w:r w:rsidR="00566CE3">
        <w:t>природы заболевания</w:t>
      </w:r>
      <w:r w:rsidRPr="002F54BC">
        <w:t xml:space="preserve">. </w:t>
      </w:r>
    </w:p>
    <w:p w:rsidR="00A23CBF" w:rsidRPr="002F54BC" w:rsidRDefault="00A23CBF" w:rsidP="00E46F17">
      <w:r w:rsidRPr="002F54BC">
        <w:t xml:space="preserve">Инфекции могут иметь клинические симптомы, неотличимые от идиопатического ЯК, так микробиологическое исследование на бактериальную инфекцию (включающий специфический анализ для </w:t>
      </w:r>
      <w:r w:rsidRPr="002F54BC">
        <w:rPr>
          <w:lang w:val="en-US"/>
        </w:rPr>
        <w:t>E</w:t>
      </w:r>
      <w:r w:rsidRPr="002F54BC">
        <w:t>.</w:t>
      </w:r>
      <w:r w:rsidRPr="002F54BC">
        <w:rPr>
          <w:lang w:val="en-US"/>
        </w:rPr>
        <w:t>coli</w:t>
      </w:r>
      <w:r w:rsidRPr="002F54BC">
        <w:t xml:space="preserve"> </w:t>
      </w:r>
      <w:proofErr w:type="gramStart"/>
      <w:r w:rsidRPr="002F54BC">
        <w:t>0157:</w:t>
      </w:r>
      <w:r w:rsidRPr="002F54BC">
        <w:rPr>
          <w:lang w:val="en-US"/>
        </w:rPr>
        <w:t>H</w:t>
      </w:r>
      <w:proofErr w:type="gramEnd"/>
      <w:r w:rsidRPr="002F54BC">
        <w:t xml:space="preserve">7) и паразитарную инвазию, так же как и серологическое исследование на выявление амебы, должны быть выполнены у любого пациента. Кроме того, пациентам, которые недавно были госпитализированы и прошли курс лечения </w:t>
      </w:r>
      <w:proofErr w:type="gramStart"/>
      <w:r w:rsidRPr="002F54BC">
        <w:t>антибиотиками,  необходимо</w:t>
      </w:r>
      <w:proofErr w:type="gramEnd"/>
      <w:r w:rsidRPr="002F54BC">
        <w:t xml:space="preserve"> провести исследование кала на </w:t>
      </w:r>
      <w:r w:rsidRPr="002F54BC">
        <w:rPr>
          <w:lang w:val="en-US"/>
        </w:rPr>
        <w:t>Cl</w:t>
      </w:r>
      <w:r w:rsidRPr="002F54BC">
        <w:t>.</w:t>
      </w:r>
      <w:proofErr w:type="spellStart"/>
      <w:r w:rsidRPr="002F54BC">
        <w:rPr>
          <w:lang w:val="en-US"/>
        </w:rPr>
        <w:t>defficile</w:t>
      </w:r>
      <w:proofErr w:type="spellEnd"/>
      <w:r w:rsidRPr="002F54BC">
        <w:t xml:space="preserve">. Заболеваемость </w:t>
      </w:r>
      <w:r w:rsidRPr="002F54BC">
        <w:rPr>
          <w:lang w:val="en-US"/>
        </w:rPr>
        <w:t>Cl</w:t>
      </w:r>
      <w:r w:rsidRPr="002F54BC">
        <w:t>.</w:t>
      </w:r>
      <w:proofErr w:type="spellStart"/>
      <w:r w:rsidRPr="002F54BC">
        <w:rPr>
          <w:lang w:val="en-US"/>
        </w:rPr>
        <w:t>defficile</w:t>
      </w:r>
      <w:proofErr w:type="spellEnd"/>
      <w:r w:rsidRPr="002F54BC">
        <w:t xml:space="preserve"> повышена у пациентов с ЯК и воспалительными заболеваниями кишечника, что часто ассоциировано с более тяжелым течением, большей вероятностью </w:t>
      </w:r>
      <w:proofErr w:type="spellStart"/>
      <w:r w:rsidRPr="002F54BC">
        <w:t>колэктомии</w:t>
      </w:r>
      <w:proofErr w:type="spellEnd"/>
      <w:r w:rsidRPr="002F54BC">
        <w:t xml:space="preserve"> и повышенной смертностью. Неоднократн</w:t>
      </w:r>
      <w:r w:rsidR="00566CE3">
        <w:t>ые</w:t>
      </w:r>
      <w:r w:rsidRPr="002F54BC">
        <w:t xml:space="preserve"> исследовани</w:t>
      </w:r>
      <w:r w:rsidR="00566CE3">
        <w:t>я</w:t>
      </w:r>
      <w:r w:rsidRPr="002F54BC">
        <w:t xml:space="preserve"> кала могут потребоваться для установления диагноза из-за частых ложноотрицательных результатов. </w:t>
      </w:r>
    </w:p>
    <w:p w:rsidR="00A23CBF" w:rsidRPr="002F54BC" w:rsidRDefault="00566CE3" w:rsidP="00E46F17">
      <w:r w:rsidRPr="002F54BC">
        <w:t>Характеристика эндоскопических и гистологических результатов с отрицательной оценкой инфекционных причин предполагает диагноз язвенного колита</w:t>
      </w:r>
      <w:r w:rsidRPr="00125502">
        <w:t xml:space="preserve"> [</w:t>
      </w:r>
      <w:r>
        <w:t>30</w:t>
      </w:r>
      <w:r w:rsidRPr="00125502">
        <w:t>]</w:t>
      </w:r>
      <w:r w:rsidRPr="002F54BC">
        <w:t xml:space="preserve">. </w:t>
      </w:r>
      <w:r w:rsidR="00A23CBF" w:rsidRPr="002F54BC">
        <w:t xml:space="preserve">Эндоскопическая картина ЯК характеризуется гиперемированной слизистой оболочкой, с наличием или без изъязвлений, простирающейся от прямой кишки в проксимальном направлении. Воспаление характеризуется равномерностью поражения, без чередования </w:t>
      </w:r>
      <w:proofErr w:type="gramStart"/>
      <w:r w:rsidR="00A23CBF" w:rsidRPr="002F54BC">
        <w:t>участков  непораженной</w:t>
      </w:r>
      <w:proofErr w:type="gramEnd"/>
      <w:r w:rsidR="00A23CBF" w:rsidRPr="002F54BC">
        <w:t xml:space="preserve"> слизистой оболочки. Может наблюдаться контактная кровоточивость с примесью слизи, идентифицированной в просвете кишки</w:t>
      </w:r>
      <w:r w:rsidR="00A23CBF" w:rsidRPr="005B4AF0">
        <w:t xml:space="preserve"> [42</w:t>
      </w:r>
      <w:r w:rsidR="00A23CBF">
        <w:t>,45</w:t>
      </w:r>
      <w:r w:rsidR="00A23CBF" w:rsidRPr="005B4AF0">
        <w:t>]</w:t>
      </w:r>
      <w:r w:rsidR="00A23CBF" w:rsidRPr="002F54BC">
        <w:t xml:space="preserve">. </w:t>
      </w:r>
    </w:p>
    <w:p w:rsidR="00A23CBF" w:rsidRPr="0066644D" w:rsidRDefault="0066644D" w:rsidP="00A23CBF">
      <w:pPr>
        <w:rPr>
          <w:rFonts w:cs="Times New Roman"/>
          <w:szCs w:val="28"/>
        </w:rPr>
      </w:pPr>
      <w:r w:rsidRPr="0066644D">
        <w:rPr>
          <w:rFonts w:cs="Times New Roman"/>
          <w:szCs w:val="28"/>
        </w:rPr>
        <w:t xml:space="preserve">Таблица 3. </w:t>
      </w:r>
      <w:r w:rsidR="00A23CBF" w:rsidRPr="0066644D">
        <w:rPr>
          <w:rFonts w:cs="Times New Roman"/>
          <w:szCs w:val="28"/>
        </w:rPr>
        <w:t xml:space="preserve">Эндоскопический индекс </w:t>
      </w:r>
      <w:r>
        <w:rPr>
          <w:rFonts w:cs="Times New Roman"/>
          <w:szCs w:val="28"/>
        </w:rPr>
        <w:t>оценки тяжести язвенного колита.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5"/>
        <w:gridCol w:w="2384"/>
        <w:gridCol w:w="4806"/>
      </w:tblGrid>
      <w:tr w:rsidR="00A23CBF" w:rsidRPr="007832F9" w:rsidTr="0066644D">
        <w:tc>
          <w:tcPr>
            <w:tcW w:w="0" w:type="auto"/>
          </w:tcPr>
          <w:p w:rsidR="00A23CBF" w:rsidRPr="007832F9" w:rsidRDefault="00A23CBF" w:rsidP="00E46F17">
            <w:pPr>
              <w:ind w:firstLine="0"/>
              <w:rPr>
                <w:rFonts w:cs="Times New Roman"/>
                <w:szCs w:val="28"/>
              </w:rPr>
            </w:pPr>
            <w:r w:rsidRPr="007832F9">
              <w:rPr>
                <w:rFonts w:cs="Times New Roman"/>
                <w:szCs w:val="28"/>
              </w:rPr>
              <w:t>Сосудистый рисунок</w:t>
            </w:r>
          </w:p>
        </w:tc>
        <w:tc>
          <w:tcPr>
            <w:tcW w:w="2397" w:type="dxa"/>
          </w:tcPr>
          <w:p w:rsidR="00A23CBF" w:rsidRPr="007832F9" w:rsidRDefault="00A23CBF" w:rsidP="00E46F17">
            <w:pPr>
              <w:ind w:firstLine="0"/>
              <w:rPr>
                <w:rFonts w:cs="Times New Roman"/>
                <w:szCs w:val="28"/>
              </w:rPr>
            </w:pPr>
            <w:r w:rsidRPr="007832F9">
              <w:rPr>
                <w:rFonts w:cs="Times New Roman"/>
                <w:szCs w:val="28"/>
              </w:rPr>
              <w:t>Четкий (0)</w:t>
            </w:r>
          </w:p>
          <w:p w:rsidR="00A23CBF" w:rsidRPr="007832F9" w:rsidRDefault="00A23CBF" w:rsidP="00E46F17">
            <w:pPr>
              <w:ind w:firstLine="0"/>
              <w:rPr>
                <w:rFonts w:cs="Times New Roman"/>
                <w:szCs w:val="28"/>
              </w:rPr>
            </w:pPr>
            <w:r w:rsidRPr="007832F9">
              <w:rPr>
                <w:rFonts w:cs="Times New Roman"/>
                <w:szCs w:val="28"/>
              </w:rPr>
              <w:t>Нечеткий (1)</w:t>
            </w:r>
          </w:p>
          <w:p w:rsidR="00A23CBF" w:rsidRPr="007832F9" w:rsidRDefault="00A23CBF" w:rsidP="00E46F17">
            <w:pPr>
              <w:ind w:firstLine="0"/>
              <w:rPr>
                <w:rFonts w:cs="Times New Roman"/>
                <w:szCs w:val="28"/>
              </w:rPr>
            </w:pPr>
            <w:r w:rsidRPr="007832F9">
              <w:rPr>
                <w:rFonts w:cs="Times New Roman"/>
                <w:szCs w:val="28"/>
              </w:rPr>
              <w:t>Отсутствует (2)</w:t>
            </w:r>
          </w:p>
        </w:tc>
        <w:tc>
          <w:tcPr>
            <w:tcW w:w="4927" w:type="dxa"/>
          </w:tcPr>
          <w:p w:rsidR="00A23CBF" w:rsidRPr="007832F9" w:rsidRDefault="00A23CBF" w:rsidP="0066644D">
            <w:pPr>
              <w:rPr>
                <w:rFonts w:cs="Times New Roman"/>
                <w:szCs w:val="28"/>
              </w:rPr>
            </w:pPr>
          </w:p>
        </w:tc>
      </w:tr>
      <w:tr w:rsidR="00A23CBF" w:rsidRPr="007832F9" w:rsidTr="0066644D">
        <w:tc>
          <w:tcPr>
            <w:tcW w:w="0" w:type="auto"/>
          </w:tcPr>
          <w:p w:rsidR="00A23CBF" w:rsidRPr="007832F9" w:rsidRDefault="00A23CBF" w:rsidP="00E46F17">
            <w:pPr>
              <w:ind w:firstLine="0"/>
              <w:rPr>
                <w:rFonts w:cs="Times New Roman"/>
                <w:szCs w:val="28"/>
              </w:rPr>
            </w:pPr>
            <w:r w:rsidRPr="007832F9">
              <w:rPr>
                <w:rFonts w:cs="Times New Roman"/>
                <w:szCs w:val="28"/>
              </w:rPr>
              <w:t xml:space="preserve">Кровоточивость </w:t>
            </w:r>
          </w:p>
        </w:tc>
        <w:tc>
          <w:tcPr>
            <w:tcW w:w="2397" w:type="dxa"/>
          </w:tcPr>
          <w:p w:rsidR="00A23CBF" w:rsidRPr="007832F9" w:rsidRDefault="00A23CBF" w:rsidP="00E46F17">
            <w:pPr>
              <w:ind w:firstLine="0"/>
              <w:rPr>
                <w:rFonts w:cs="Times New Roman"/>
                <w:szCs w:val="28"/>
                <w:lang w:val="en-US"/>
              </w:rPr>
            </w:pPr>
            <w:r w:rsidRPr="007832F9">
              <w:rPr>
                <w:rFonts w:cs="Times New Roman"/>
                <w:szCs w:val="28"/>
              </w:rPr>
              <w:t>Отсутствует</w:t>
            </w:r>
            <w:r w:rsidRPr="007832F9">
              <w:rPr>
                <w:rFonts w:cs="Times New Roman"/>
                <w:szCs w:val="28"/>
                <w:lang w:val="en-US"/>
              </w:rPr>
              <w:t xml:space="preserve"> (0) </w:t>
            </w:r>
          </w:p>
          <w:p w:rsidR="00A23CBF" w:rsidRPr="007832F9" w:rsidRDefault="00A23CBF" w:rsidP="00E46F17">
            <w:pPr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 xml:space="preserve">Легкая </w:t>
            </w:r>
            <w:r w:rsidRPr="007832F9">
              <w:rPr>
                <w:rFonts w:cs="Times New Roman"/>
                <w:szCs w:val="28"/>
                <w:lang w:val="en-US"/>
              </w:rPr>
              <w:t xml:space="preserve">(1) </w:t>
            </w:r>
          </w:p>
          <w:p w:rsidR="00A23CBF" w:rsidRPr="007832F9" w:rsidRDefault="00A23CBF" w:rsidP="00E46F17">
            <w:pPr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умеренная</w:t>
            </w:r>
            <w:r w:rsidRPr="007832F9">
              <w:rPr>
                <w:rFonts w:cs="Times New Roman"/>
                <w:szCs w:val="28"/>
                <w:lang w:val="en-US"/>
              </w:rPr>
              <w:t xml:space="preserve"> (2) </w:t>
            </w:r>
          </w:p>
          <w:p w:rsidR="00A23CBF" w:rsidRPr="007832F9" w:rsidRDefault="00A23CBF" w:rsidP="00E46F1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выраженная </w:t>
            </w:r>
            <w:r w:rsidRPr="007832F9">
              <w:rPr>
                <w:rFonts w:cs="Times New Roman"/>
                <w:szCs w:val="28"/>
              </w:rPr>
              <w:t>(3)</w:t>
            </w:r>
          </w:p>
        </w:tc>
        <w:tc>
          <w:tcPr>
            <w:tcW w:w="4927" w:type="dxa"/>
          </w:tcPr>
          <w:p w:rsidR="00A23CBF" w:rsidRPr="007832F9" w:rsidRDefault="00A23CBF" w:rsidP="00E46F17">
            <w:pPr>
              <w:ind w:firstLine="0"/>
              <w:rPr>
                <w:rFonts w:cs="Times New Roman"/>
                <w:szCs w:val="28"/>
              </w:rPr>
            </w:pPr>
            <w:r w:rsidRPr="007832F9">
              <w:rPr>
                <w:rFonts w:cs="Times New Roman"/>
                <w:szCs w:val="28"/>
              </w:rPr>
              <w:t xml:space="preserve">Участки свернувшейся крови на поверхности слизистой оболочки </w:t>
            </w:r>
          </w:p>
          <w:p w:rsidR="00A23CBF" w:rsidRPr="00CA5DE4" w:rsidRDefault="00A23CBF" w:rsidP="00E46F17">
            <w:pPr>
              <w:ind w:firstLine="0"/>
              <w:rPr>
                <w:rFonts w:cs="Times New Roman"/>
                <w:szCs w:val="28"/>
              </w:rPr>
            </w:pPr>
            <w:r w:rsidRPr="007832F9">
              <w:rPr>
                <w:rFonts w:cs="Times New Roman"/>
                <w:szCs w:val="28"/>
              </w:rPr>
              <w:t>Жидкая</w:t>
            </w:r>
            <w:r w:rsidRPr="00CA5DE4">
              <w:rPr>
                <w:rFonts w:cs="Times New Roman"/>
                <w:szCs w:val="28"/>
              </w:rPr>
              <w:t xml:space="preserve"> </w:t>
            </w:r>
            <w:r w:rsidRPr="007832F9">
              <w:rPr>
                <w:rFonts w:cs="Times New Roman"/>
                <w:szCs w:val="28"/>
              </w:rPr>
              <w:t>кровь</w:t>
            </w:r>
            <w:r w:rsidRPr="00CA5DE4">
              <w:rPr>
                <w:rFonts w:cs="Times New Roman"/>
                <w:szCs w:val="28"/>
              </w:rPr>
              <w:t xml:space="preserve"> </w:t>
            </w:r>
            <w:r w:rsidRPr="007832F9">
              <w:rPr>
                <w:rFonts w:cs="Times New Roman"/>
                <w:szCs w:val="28"/>
              </w:rPr>
              <w:t>в</w:t>
            </w:r>
            <w:r w:rsidRPr="00CA5DE4">
              <w:rPr>
                <w:rFonts w:cs="Times New Roman"/>
                <w:szCs w:val="28"/>
              </w:rPr>
              <w:t xml:space="preserve"> </w:t>
            </w:r>
            <w:r w:rsidRPr="007832F9">
              <w:rPr>
                <w:rFonts w:cs="Times New Roman"/>
                <w:szCs w:val="28"/>
              </w:rPr>
              <w:t>просвете</w:t>
            </w:r>
            <w:r w:rsidRPr="00CA5DE4">
              <w:rPr>
                <w:rFonts w:cs="Times New Roman"/>
                <w:szCs w:val="28"/>
              </w:rPr>
              <w:t xml:space="preserve"> </w:t>
            </w:r>
            <w:r w:rsidRPr="007832F9">
              <w:rPr>
                <w:rFonts w:cs="Times New Roman"/>
                <w:szCs w:val="28"/>
              </w:rPr>
              <w:t>кишки</w:t>
            </w:r>
            <w:r w:rsidRPr="00CA5DE4">
              <w:rPr>
                <w:rFonts w:cs="Times New Roman"/>
                <w:szCs w:val="28"/>
              </w:rPr>
              <w:t xml:space="preserve"> </w:t>
            </w:r>
          </w:p>
          <w:p w:rsidR="00A23CBF" w:rsidRPr="00CA5DE4" w:rsidRDefault="00A23CBF" w:rsidP="00E46F1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Излившаяся кровь в просвете в поле видимости эндоскопа или видимое истечение крови после отмывания полости или видимое истечение из слизистой, пропитанной кровью</w:t>
            </w:r>
          </w:p>
        </w:tc>
      </w:tr>
      <w:tr w:rsidR="00A23CBF" w:rsidRPr="007832F9" w:rsidTr="0066644D">
        <w:tc>
          <w:tcPr>
            <w:tcW w:w="0" w:type="auto"/>
          </w:tcPr>
          <w:p w:rsidR="00A23CBF" w:rsidRPr="007832F9" w:rsidRDefault="00A23CBF" w:rsidP="00E46F17">
            <w:pPr>
              <w:ind w:firstLine="0"/>
              <w:rPr>
                <w:rFonts w:cs="Times New Roman"/>
                <w:szCs w:val="28"/>
              </w:rPr>
            </w:pPr>
            <w:r w:rsidRPr="007832F9">
              <w:rPr>
                <w:rFonts w:cs="Times New Roman"/>
                <w:szCs w:val="28"/>
              </w:rPr>
              <w:t xml:space="preserve">Эрозии и язвы </w:t>
            </w:r>
          </w:p>
        </w:tc>
        <w:tc>
          <w:tcPr>
            <w:tcW w:w="2397" w:type="dxa"/>
          </w:tcPr>
          <w:p w:rsidR="00A23CBF" w:rsidRPr="007832F9" w:rsidRDefault="00A23CBF" w:rsidP="00E46F17">
            <w:pPr>
              <w:ind w:firstLine="0"/>
              <w:rPr>
                <w:rFonts w:cs="Times New Roman"/>
                <w:szCs w:val="28"/>
              </w:rPr>
            </w:pPr>
            <w:r w:rsidRPr="007832F9">
              <w:rPr>
                <w:rFonts w:cs="Times New Roman"/>
                <w:szCs w:val="28"/>
              </w:rPr>
              <w:t>Отсутствуют (0) Эрозии (1)</w:t>
            </w:r>
          </w:p>
          <w:p w:rsidR="00A23CBF" w:rsidRPr="007832F9" w:rsidRDefault="00A23CBF" w:rsidP="00E46F17">
            <w:pPr>
              <w:ind w:firstLine="0"/>
              <w:rPr>
                <w:rFonts w:cs="Times New Roman"/>
                <w:szCs w:val="28"/>
              </w:rPr>
            </w:pPr>
            <w:r w:rsidRPr="007832F9">
              <w:rPr>
                <w:rFonts w:cs="Times New Roman"/>
                <w:szCs w:val="28"/>
              </w:rPr>
              <w:t xml:space="preserve">Поверхностные язвы (2) </w:t>
            </w:r>
          </w:p>
          <w:p w:rsidR="00A23CBF" w:rsidRPr="007832F9" w:rsidRDefault="00A23CBF" w:rsidP="00E46F17">
            <w:pPr>
              <w:ind w:firstLine="0"/>
              <w:rPr>
                <w:rFonts w:cs="Times New Roman"/>
                <w:szCs w:val="28"/>
              </w:rPr>
            </w:pPr>
            <w:r w:rsidRPr="007832F9">
              <w:rPr>
                <w:rFonts w:cs="Times New Roman"/>
                <w:szCs w:val="28"/>
              </w:rPr>
              <w:t>Глубокие язвы (3)</w:t>
            </w:r>
          </w:p>
        </w:tc>
        <w:tc>
          <w:tcPr>
            <w:tcW w:w="4927" w:type="dxa"/>
          </w:tcPr>
          <w:p w:rsidR="00A23CBF" w:rsidRPr="007832F9" w:rsidRDefault="00A23CBF" w:rsidP="00E46F17">
            <w:pPr>
              <w:ind w:firstLine="0"/>
              <w:rPr>
                <w:rFonts w:cs="Times New Roman"/>
                <w:szCs w:val="28"/>
              </w:rPr>
            </w:pPr>
            <w:r w:rsidRPr="007832F9">
              <w:rPr>
                <w:rFonts w:cs="Times New Roman"/>
                <w:szCs w:val="28"/>
              </w:rPr>
              <w:t xml:space="preserve">Слизистая оболочка не изменена, нет видимых эрозий и язв </w:t>
            </w:r>
          </w:p>
          <w:p w:rsidR="00A23CBF" w:rsidRPr="007832F9" w:rsidRDefault="00A23CBF" w:rsidP="00E46F17">
            <w:pPr>
              <w:ind w:firstLine="0"/>
              <w:rPr>
                <w:rFonts w:cs="Times New Roman"/>
                <w:szCs w:val="28"/>
              </w:rPr>
            </w:pPr>
            <w:proofErr w:type="gramStart"/>
            <w:r w:rsidRPr="007832F9">
              <w:rPr>
                <w:rFonts w:cs="Times New Roman"/>
                <w:szCs w:val="28"/>
              </w:rPr>
              <w:t>Небольшие  дефекты</w:t>
            </w:r>
            <w:proofErr w:type="gramEnd"/>
            <w:r w:rsidRPr="007832F9">
              <w:rPr>
                <w:rFonts w:cs="Times New Roman"/>
                <w:szCs w:val="28"/>
              </w:rPr>
              <w:t xml:space="preserve"> (&lt;5 мм) белого или желтого цвета с плоскими краями </w:t>
            </w:r>
          </w:p>
          <w:p w:rsidR="00A23CBF" w:rsidRPr="007832F9" w:rsidRDefault="00A23CBF" w:rsidP="00E46F17">
            <w:pPr>
              <w:ind w:firstLine="0"/>
              <w:rPr>
                <w:rFonts w:cs="Times New Roman"/>
                <w:szCs w:val="28"/>
              </w:rPr>
            </w:pPr>
            <w:r w:rsidRPr="007832F9">
              <w:rPr>
                <w:rFonts w:cs="Times New Roman"/>
                <w:szCs w:val="28"/>
              </w:rPr>
              <w:t xml:space="preserve">Дефекты размерами &gt;5 мм, покрытые фибрином </w:t>
            </w:r>
          </w:p>
          <w:p w:rsidR="00A23CBF" w:rsidRPr="007832F9" w:rsidRDefault="00A23CBF" w:rsidP="00E46F17">
            <w:pPr>
              <w:ind w:firstLine="0"/>
              <w:rPr>
                <w:rFonts w:cs="Times New Roman"/>
                <w:szCs w:val="28"/>
              </w:rPr>
            </w:pPr>
            <w:r w:rsidRPr="007832F9">
              <w:rPr>
                <w:rFonts w:cs="Times New Roman"/>
                <w:szCs w:val="28"/>
              </w:rPr>
              <w:t xml:space="preserve">Глубокие дефекты слизистой с приподнятыми краями </w:t>
            </w:r>
          </w:p>
        </w:tc>
      </w:tr>
    </w:tbl>
    <w:p w:rsidR="00A23CBF" w:rsidRPr="002F54BC" w:rsidRDefault="00A23CBF" w:rsidP="00A23CBF">
      <w:pPr>
        <w:pStyle w:val="a3"/>
        <w:ind w:left="420"/>
        <w:rPr>
          <w:rFonts w:cs="Times New Roman"/>
          <w:szCs w:val="28"/>
        </w:rPr>
      </w:pPr>
    </w:p>
    <w:p w:rsidR="00A23CBF" w:rsidRPr="00BB31F7" w:rsidRDefault="00A23CBF" w:rsidP="00E46F17">
      <w:r w:rsidRPr="002F54BC">
        <w:t xml:space="preserve">Поскольку ни один эндоскопический признак не является специфичным для язвенного колита, </w:t>
      </w:r>
      <w:r w:rsidR="00566CE3" w:rsidRPr="002F54BC">
        <w:t>в дифференциальной диагностике</w:t>
      </w:r>
      <w:r w:rsidR="00566CE3" w:rsidRPr="002F54BC">
        <w:t xml:space="preserve"> </w:t>
      </w:r>
      <w:r w:rsidR="00566CE3" w:rsidRPr="002F54BC">
        <w:t>помогает</w:t>
      </w:r>
      <w:r w:rsidR="00566CE3" w:rsidRPr="002F54BC">
        <w:t xml:space="preserve"> </w:t>
      </w:r>
      <w:r w:rsidRPr="002F54BC">
        <w:t xml:space="preserve">гистологическое исследование. </w:t>
      </w:r>
    </w:p>
    <w:p w:rsidR="00A23CBF" w:rsidRPr="00364399" w:rsidRDefault="00A23CBF" w:rsidP="00E46F17">
      <w:r w:rsidRPr="00364399">
        <w:t xml:space="preserve">Показания для взятия биопсии включают в себя:  </w:t>
      </w:r>
    </w:p>
    <w:p w:rsidR="00A23CBF" w:rsidRPr="0066644D" w:rsidRDefault="00566CE3" w:rsidP="0066644D">
      <w:pPr>
        <w:pStyle w:val="a3"/>
        <w:numPr>
          <w:ilvl w:val="0"/>
          <w:numId w:val="10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66644D" w:rsidRPr="0066644D">
        <w:rPr>
          <w:rFonts w:cs="Times New Roman"/>
          <w:szCs w:val="28"/>
        </w:rPr>
        <w:t xml:space="preserve">одтверждение </w:t>
      </w:r>
      <w:r w:rsidR="00A23CBF" w:rsidRPr="0066644D">
        <w:rPr>
          <w:rFonts w:cs="Times New Roman"/>
          <w:szCs w:val="28"/>
        </w:rPr>
        <w:t>диагноза ЯК</w:t>
      </w:r>
      <w:r>
        <w:rPr>
          <w:rFonts w:cs="Times New Roman"/>
          <w:szCs w:val="28"/>
        </w:rPr>
        <w:t>;</w:t>
      </w:r>
      <w:r w:rsidR="00A23CBF" w:rsidRPr="0066644D">
        <w:rPr>
          <w:rFonts w:cs="Times New Roman"/>
          <w:szCs w:val="28"/>
        </w:rPr>
        <w:t xml:space="preserve"> </w:t>
      </w:r>
    </w:p>
    <w:p w:rsidR="0066644D" w:rsidRPr="0066644D" w:rsidRDefault="00566CE3" w:rsidP="0066644D">
      <w:pPr>
        <w:pStyle w:val="a3"/>
        <w:numPr>
          <w:ilvl w:val="0"/>
          <w:numId w:val="10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="0066644D" w:rsidRPr="0066644D">
        <w:rPr>
          <w:rFonts w:cs="Times New Roman"/>
          <w:szCs w:val="28"/>
        </w:rPr>
        <w:t xml:space="preserve">азличие </w:t>
      </w:r>
      <w:r w:rsidR="00A23CBF" w:rsidRPr="0066644D">
        <w:rPr>
          <w:rFonts w:cs="Times New Roman"/>
          <w:szCs w:val="28"/>
        </w:rPr>
        <w:t>между язвенным колитом (ЯК) и БК</w:t>
      </w:r>
      <w:r>
        <w:rPr>
          <w:rFonts w:cs="Times New Roman"/>
          <w:szCs w:val="28"/>
        </w:rPr>
        <w:t>;</w:t>
      </w:r>
      <w:r w:rsidR="00A23CBF" w:rsidRPr="0066644D">
        <w:rPr>
          <w:rFonts w:cs="Times New Roman"/>
          <w:szCs w:val="28"/>
        </w:rPr>
        <w:t xml:space="preserve"> </w:t>
      </w:r>
    </w:p>
    <w:p w:rsidR="00A23CBF" w:rsidRPr="0066644D" w:rsidRDefault="00566CE3" w:rsidP="0066644D">
      <w:pPr>
        <w:pStyle w:val="a3"/>
        <w:numPr>
          <w:ilvl w:val="0"/>
          <w:numId w:val="10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и</w:t>
      </w:r>
      <w:r w:rsidR="00A23CBF" w:rsidRPr="0066644D">
        <w:rPr>
          <w:rFonts w:cs="Times New Roman"/>
          <w:szCs w:val="28"/>
        </w:rPr>
        <w:t>сключение дисплазии</w:t>
      </w:r>
      <w:r>
        <w:rPr>
          <w:rFonts w:cs="Times New Roman"/>
          <w:szCs w:val="28"/>
        </w:rPr>
        <w:t>;</w:t>
      </w:r>
    </w:p>
    <w:p w:rsidR="00A23CBF" w:rsidRPr="0066644D" w:rsidRDefault="00566CE3" w:rsidP="0066644D">
      <w:pPr>
        <w:pStyle w:val="a3"/>
        <w:numPr>
          <w:ilvl w:val="0"/>
          <w:numId w:val="10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и</w:t>
      </w:r>
      <w:r w:rsidR="0066644D" w:rsidRPr="0066644D">
        <w:rPr>
          <w:rFonts w:cs="Times New Roman"/>
          <w:szCs w:val="28"/>
        </w:rPr>
        <w:t xml:space="preserve">сключение </w:t>
      </w:r>
      <w:r w:rsidR="00A23CBF" w:rsidRPr="0066644D">
        <w:rPr>
          <w:rFonts w:cs="Times New Roman"/>
          <w:szCs w:val="28"/>
        </w:rPr>
        <w:t>сопутствующих состояний или осложнений</w:t>
      </w:r>
      <w:r>
        <w:rPr>
          <w:rFonts w:cs="Times New Roman"/>
          <w:szCs w:val="28"/>
        </w:rPr>
        <w:t>.</w:t>
      </w:r>
      <w:r w:rsidR="00A23CBF" w:rsidRPr="0066644D">
        <w:rPr>
          <w:rFonts w:cs="Times New Roman"/>
          <w:szCs w:val="28"/>
        </w:rPr>
        <w:t xml:space="preserve"> </w:t>
      </w:r>
    </w:p>
    <w:p w:rsidR="00A23CBF" w:rsidRDefault="00A23CBF" w:rsidP="00E46F17">
      <w:r>
        <w:t xml:space="preserve">Комплексное гистологическое заключение позволяет обоснованно подтвердить клинический диагноз, оценить степень активность воспалительного процесса, исключить наличие столь частого и грозного осложнения ЯК, как </w:t>
      </w:r>
      <w:proofErr w:type="spellStart"/>
      <w:r>
        <w:t>колоректальная</w:t>
      </w:r>
      <w:proofErr w:type="spellEnd"/>
      <w:r>
        <w:t xml:space="preserve"> карцинома. Активный ЯК характеризуется прежде всего обильной </w:t>
      </w:r>
      <w:proofErr w:type="spellStart"/>
      <w:r>
        <w:t>обильной</w:t>
      </w:r>
      <w:proofErr w:type="spellEnd"/>
      <w:r>
        <w:t xml:space="preserve"> клеточной инфильтрацией стромы слизистой оболочки, нарушением нормального строения крипт и неглубокими язвенными поражениями. Поверхностный эпителий содержит микроабсцессы </w:t>
      </w:r>
      <w:r w:rsidRPr="00A23CBF">
        <w:t>[32]</w:t>
      </w:r>
      <w:r>
        <w:t xml:space="preserve">. </w:t>
      </w:r>
    </w:p>
    <w:p w:rsidR="00A23CBF" w:rsidRPr="002F54BC" w:rsidRDefault="00A23CBF" w:rsidP="00E46F17">
      <w:r>
        <w:t xml:space="preserve">Для правильной интерпретации гистологической активности процесса </w:t>
      </w:r>
      <w:proofErr w:type="spellStart"/>
      <w:r>
        <w:t>биоптаты</w:t>
      </w:r>
      <w:proofErr w:type="spellEnd"/>
      <w:r>
        <w:t xml:space="preserve"> должны иметь достаточную величину. Необходимо получать </w:t>
      </w:r>
      <w:proofErr w:type="spellStart"/>
      <w:r>
        <w:t>биопсийный</w:t>
      </w:r>
      <w:proofErr w:type="spellEnd"/>
      <w:r>
        <w:t xml:space="preserve"> материал из различных участков толстой кишки, поскольку активность воспалительного процесса в дистальных и проксимальных </w:t>
      </w:r>
      <w:proofErr w:type="gramStart"/>
      <w:r>
        <w:t>отделах  часто</w:t>
      </w:r>
      <w:proofErr w:type="gramEnd"/>
      <w:r>
        <w:t xml:space="preserve"> не совпадают. </w:t>
      </w:r>
    </w:p>
    <w:p w:rsidR="00A23CBF" w:rsidRDefault="00A23CBF" w:rsidP="00E46F17">
      <w:r w:rsidRPr="002F54BC">
        <w:t xml:space="preserve">При подозрении на язвенный колит для установления диагноза и степени активности заболевания предпочтительными являются </w:t>
      </w:r>
      <w:proofErr w:type="spellStart"/>
      <w:r w:rsidRPr="002F54BC">
        <w:t>колоноскопия</w:t>
      </w:r>
      <w:proofErr w:type="spellEnd"/>
      <w:r w:rsidRPr="002F54BC">
        <w:t xml:space="preserve"> с </w:t>
      </w:r>
      <w:proofErr w:type="spellStart"/>
      <w:r w:rsidRPr="002F54BC">
        <w:t>илеоскопией</w:t>
      </w:r>
      <w:proofErr w:type="spellEnd"/>
      <w:r w:rsidRPr="002F54BC">
        <w:t xml:space="preserve"> и сегментная биопсия. Больным с тяжелым течением ЯК проводится брюшная рентгенография, активное заболевание подтверждается </w:t>
      </w:r>
      <w:proofErr w:type="spellStart"/>
      <w:r w:rsidRPr="002F54BC">
        <w:t>ректороманноскопией</w:t>
      </w:r>
      <w:proofErr w:type="spellEnd"/>
      <w:r w:rsidRPr="002F54BC">
        <w:t xml:space="preserve"> в качестве процедуры первой линии. </w:t>
      </w:r>
      <w:proofErr w:type="spellStart"/>
      <w:r w:rsidRPr="002F54BC">
        <w:t>Эзофагогастродуоденоскопия</w:t>
      </w:r>
      <w:proofErr w:type="spellEnd"/>
      <w:r w:rsidRPr="002F54BC">
        <w:t xml:space="preserve"> показана больным с наличием клинических симптомов верхних отделов желудочно-кишечного тракта</w:t>
      </w:r>
      <w:r w:rsidRPr="00125502">
        <w:t xml:space="preserve"> [33]</w:t>
      </w:r>
      <w:r w:rsidRPr="002F54BC">
        <w:t xml:space="preserve">. </w:t>
      </w:r>
      <w:r>
        <w:t xml:space="preserve"> </w:t>
      </w:r>
    </w:p>
    <w:p w:rsidR="00A23CBF" w:rsidRDefault="00566CE3" w:rsidP="00E46F17">
      <w:r>
        <w:t>Таким образом, я</w:t>
      </w:r>
      <w:r w:rsidR="00A23CBF">
        <w:t xml:space="preserve">звенный колит </w:t>
      </w:r>
      <w:r w:rsidR="00A23CBF" w:rsidRPr="007102E3">
        <w:t xml:space="preserve">широко изучается во всем мире и обсуждается в отечественной и зарубежной литературе. К настоящему времени опубликовано большое количество материалов, в которых подробно анализируются вопросы патогенеза и морфогенеза этой патологии, ее диагностики и </w:t>
      </w:r>
      <w:proofErr w:type="gramStart"/>
      <w:r w:rsidR="00A23CBF" w:rsidRPr="007102E3">
        <w:t>лечения</w:t>
      </w:r>
      <w:r w:rsidR="00A23CBF">
        <w:t>,  однако</w:t>
      </w:r>
      <w:proofErr w:type="gramEnd"/>
      <w:r w:rsidR="00A23CBF">
        <w:t xml:space="preserve"> </w:t>
      </w:r>
      <w:r>
        <w:t xml:space="preserve">недостаточно </w:t>
      </w:r>
      <w:r w:rsidR="00A23CBF">
        <w:t>изученными являются вопросы</w:t>
      </w:r>
      <w:r>
        <w:t xml:space="preserve">, связанные с </w:t>
      </w:r>
      <w:r w:rsidR="00A23CBF">
        <w:t xml:space="preserve"> особенност</w:t>
      </w:r>
      <w:r>
        <w:t>ями</w:t>
      </w:r>
      <w:r w:rsidR="00A23CBF">
        <w:t xml:space="preserve"> течения язвенного колита у больных разного  возраста, что в ряде случаев затрудняет своевременную диагностику и  лечение таких пациентов. </w:t>
      </w:r>
    </w:p>
    <w:p w:rsidR="00A23CBF" w:rsidRDefault="0066644D" w:rsidP="00E46F17">
      <w:pPr>
        <w:pStyle w:val="1"/>
      </w:pPr>
      <w:r>
        <w:rPr>
          <w:rFonts w:cs="Times New Roman"/>
          <w:sz w:val="32"/>
          <w:szCs w:val="32"/>
        </w:rPr>
        <w:br w:type="page"/>
      </w:r>
      <w:bookmarkStart w:id="12" w:name="_Toc451177255"/>
      <w:r w:rsidR="00A23CBF">
        <w:t>Глава 2.</w:t>
      </w:r>
      <w:bookmarkEnd w:id="12"/>
    </w:p>
    <w:p w:rsidR="00A23CBF" w:rsidRDefault="00E46F17" w:rsidP="0066644D">
      <w:pPr>
        <w:pStyle w:val="1"/>
      </w:pPr>
      <w:bookmarkStart w:id="13" w:name="_Toc451177256"/>
      <w:r w:rsidRPr="00954420">
        <w:rPr>
          <w:caps w:val="0"/>
        </w:rPr>
        <w:t>Материалы и методы исследования.</w:t>
      </w:r>
      <w:bookmarkEnd w:id="13"/>
    </w:p>
    <w:p w:rsidR="00A23CBF" w:rsidRDefault="00A23CBF" w:rsidP="00E46F17">
      <w:r w:rsidRPr="007102E3">
        <w:t>И</w:t>
      </w:r>
      <w:r>
        <w:t xml:space="preserve">сследование проводилось на базе отделения </w:t>
      </w:r>
      <w:r w:rsidRPr="007102E3">
        <w:t>гастроэнтерологии городской многопрофильной больницы №3 города Санкт-Петербурга.</w:t>
      </w:r>
    </w:p>
    <w:p w:rsidR="0066644D" w:rsidRDefault="00A23CBF" w:rsidP="00E46F17">
      <w:r w:rsidRPr="007102E3">
        <w:t xml:space="preserve">Работа проводилась в течение </w:t>
      </w:r>
      <w:r>
        <w:t>сентября</w:t>
      </w:r>
      <w:r w:rsidRPr="007102E3">
        <w:t xml:space="preserve"> 201</w:t>
      </w:r>
      <w:r>
        <w:t xml:space="preserve">5 </w:t>
      </w:r>
      <w:r w:rsidRPr="007102E3">
        <w:t>- марта 201</w:t>
      </w:r>
      <w:r>
        <w:t>6</w:t>
      </w:r>
      <w:r w:rsidRPr="007102E3">
        <w:t xml:space="preserve"> года. За указанный период были осмотрены </w:t>
      </w:r>
      <w:r>
        <w:t>20</w:t>
      </w:r>
      <w:r w:rsidRPr="007102E3">
        <w:t xml:space="preserve"> пациентов и обработаны </w:t>
      </w:r>
      <w:r>
        <w:t xml:space="preserve">30 </w:t>
      </w:r>
      <w:r w:rsidRPr="007102E3">
        <w:t>архивны</w:t>
      </w:r>
      <w:r>
        <w:t>х</w:t>
      </w:r>
      <w:r w:rsidRPr="007102E3">
        <w:t xml:space="preserve"> истори</w:t>
      </w:r>
      <w:r>
        <w:t>й</w:t>
      </w:r>
      <w:r w:rsidRPr="007102E3">
        <w:t xml:space="preserve"> болезни за период с </w:t>
      </w:r>
      <w:r>
        <w:t>января</w:t>
      </w:r>
      <w:r w:rsidRPr="007102E3">
        <w:t xml:space="preserve"> по </w:t>
      </w:r>
      <w:r>
        <w:t>декабрь</w:t>
      </w:r>
      <w:r w:rsidRPr="007102E3">
        <w:t xml:space="preserve"> 201</w:t>
      </w:r>
      <w:r>
        <w:t>5</w:t>
      </w:r>
      <w:r w:rsidRPr="007102E3">
        <w:t xml:space="preserve"> года.</w:t>
      </w:r>
    </w:p>
    <w:p w:rsidR="00A23CBF" w:rsidRPr="0066644D" w:rsidRDefault="00A23CBF" w:rsidP="0066644D">
      <w:pPr>
        <w:pStyle w:val="2"/>
        <w:numPr>
          <w:ilvl w:val="1"/>
          <w:numId w:val="12"/>
        </w:numPr>
        <w:rPr>
          <w:rFonts w:cs="Times New Roman"/>
          <w:szCs w:val="28"/>
        </w:rPr>
      </w:pPr>
      <w:bookmarkStart w:id="14" w:name="_Toc451177257"/>
      <w:r w:rsidRPr="007102E3">
        <w:t>Общая характеристика больных</w:t>
      </w:r>
      <w:bookmarkEnd w:id="14"/>
    </w:p>
    <w:p w:rsidR="00A23CBF" w:rsidRDefault="00A23CBF" w:rsidP="00E46F17">
      <w:r w:rsidRPr="007102E3">
        <w:t>Общее количество исследуемых больных</w:t>
      </w:r>
      <w:r>
        <w:t xml:space="preserve"> </w:t>
      </w:r>
      <w:proofErr w:type="gramStart"/>
      <w:r>
        <w:t>составило  50</w:t>
      </w:r>
      <w:proofErr w:type="gramEnd"/>
      <w:r w:rsidRPr="007102E3">
        <w:t>, и</w:t>
      </w:r>
      <w:r>
        <w:t>з них в исследование включены 40 пациентов</w:t>
      </w:r>
      <w:r w:rsidRPr="007102E3">
        <w:t>, имеющих полное клиническое, лабораторное и инструменталь</w:t>
      </w:r>
      <w:r>
        <w:t xml:space="preserve">ное обследование. </w:t>
      </w:r>
    </w:p>
    <w:p w:rsidR="00A23CBF" w:rsidRPr="00F167C6" w:rsidRDefault="00A23CBF" w:rsidP="00E46F17">
      <w:r w:rsidRPr="00F167C6">
        <w:t>Диагноз</w:t>
      </w:r>
      <w:r>
        <w:t xml:space="preserve"> </w:t>
      </w:r>
      <w:r w:rsidRPr="00F167C6">
        <w:t>заболевания был основан на совокупности данных клинической картины и</w:t>
      </w:r>
      <w:r>
        <w:t xml:space="preserve"> </w:t>
      </w:r>
      <w:r w:rsidRPr="00F167C6">
        <w:t>результатов лабораторных, эндоскопических и гистологических исследований</w:t>
      </w:r>
      <w:r>
        <w:t xml:space="preserve">. </w:t>
      </w:r>
    </w:p>
    <w:p w:rsidR="00A23CBF" w:rsidRPr="007102E3" w:rsidRDefault="0066644D" w:rsidP="00E46F17">
      <w:pPr>
        <w:ind w:firstLine="0"/>
      </w:pPr>
      <w:r>
        <w:t xml:space="preserve">Таблица 4. </w:t>
      </w:r>
      <w:r w:rsidR="00A23CBF" w:rsidRPr="007102E3">
        <w:t>Общая характеристика больных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08"/>
        <w:gridCol w:w="2345"/>
        <w:gridCol w:w="2345"/>
        <w:gridCol w:w="2447"/>
      </w:tblGrid>
      <w:tr w:rsidR="00A23CBF" w:rsidRPr="007102E3" w:rsidTr="0066644D">
        <w:tc>
          <w:tcPr>
            <w:tcW w:w="2235" w:type="dxa"/>
          </w:tcPr>
          <w:p w:rsidR="00A23CBF" w:rsidRPr="001C76AE" w:rsidRDefault="00A23CBF" w:rsidP="00E46F17">
            <w:pPr>
              <w:spacing w:after="0"/>
              <w:ind w:firstLine="0"/>
              <w:rPr>
                <w:rFonts w:cs="Times New Roman"/>
                <w:b/>
                <w:szCs w:val="28"/>
              </w:rPr>
            </w:pPr>
            <w:r w:rsidRPr="001C76AE">
              <w:rPr>
                <w:rFonts w:cs="Times New Roman"/>
                <w:b/>
                <w:szCs w:val="28"/>
              </w:rPr>
              <w:t>Параметры</w:t>
            </w:r>
          </w:p>
        </w:tc>
        <w:tc>
          <w:tcPr>
            <w:tcW w:w="2409" w:type="dxa"/>
          </w:tcPr>
          <w:p w:rsidR="00A23CBF" w:rsidRPr="001C76AE" w:rsidRDefault="00A23CBF" w:rsidP="00E46F17">
            <w:pPr>
              <w:spacing w:after="0"/>
              <w:ind w:firstLine="0"/>
              <w:rPr>
                <w:rFonts w:cs="Times New Roman"/>
                <w:b/>
                <w:szCs w:val="28"/>
              </w:rPr>
            </w:pPr>
            <w:r w:rsidRPr="001C76AE">
              <w:rPr>
                <w:rFonts w:cs="Times New Roman"/>
                <w:b/>
                <w:szCs w:val="28"/>
              </w:rPr>
              <w:t>1-ая группа</w:t>
            </w:r>
          </w:p>
          <w:p w:rsidR="00A23CBF" w:rsidRPr="00AC5F02" w:rsidRDefault="00A23CBF" w:rsidP="0066644D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23CBF" w:rsidRPr="001C76AE" w:rsidRDefault="00A23CBF" w:rsidP="00E46F17">
            <w:pPr>
              <w:spacing w:after="0"/>
              <w:ind w:firstLine="0"/>
              <w:rPr>
                <w:rFonts w:cs="Times New Roman"/>
                <w:b/>
                <w:szCs w:val="28"/>
              </w:rPr>
            </w:pPr>
            <w:r w:rsidRPr="001C76AE">
              <w:rPr>
                <w:rFonts w:cs="Times New Roman"/>
                <w:b/>
                <w:szCs w:val="28"/>
              </w:rPr>
              <w:t>2-ая группа</w:t>
            </w:r>
          </w:p>
          <w:p w:rsidR="00A23CBF" w:rsidRPr="00AC5F02" w:rsidRDefault="00A23CBF" w:rsidP="0066644D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17" w:type="dxa"/>
          </w:tcPr>
          <w:p w:rsidR="00A23CBF" w:rsidRPr="001C76AE" w:rsidRDefault="00A23CBF" w:rsidP="00E46F17">
            <w:pPr>
              <w:spacing w:after="0"/>
              <w:ind w:firstLine="0"/>
              <w:rPr>
                <w:rFonts w:cs="Times New Roman"/>
                <w:b/>
                <w:szCs w:val="28"/>
              </w:rPr>
            </w:pPr>
            <w:r w:rsidRPr="001C76AE">
              <w:rPr>
                <w:rFonts w:cs="Times New Roman"/>
                <w:b/>
                <w:szCs w:val="28"/>
              </w:rPr>
              <w:t>3-я группа</w:t>
            </w:r>
          </w:p>
          <w:p w:rsidR="00A23CBF" w:rsidRPr="00AC5F02" w:rsidRDefault="00A23CBF" w:rsidP="0066644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23CBF" w:rsidRPr="007102E3" w:rsidTr="0066644D">
        <w:tc>
          <w:tcPr>
            <w:tcW w:w="2235" w:type="dxa"/>
          </w:tcPr>
          <w:p w:rsidR="00A23CBF" w:rsidRPr="007102E3" w:rsidRDefault="00A23CBF" w:rsidP="00E46F17">
            <w:pPr>
              <w:spacing w:after="0"/>
              <w:ind w:firstLine="0"/>
              <w:rPr>
                <w:rFonts w:cs="Times New Roman"/>
                <w:szCs w:val="28"/>
              </w:rPr>
            </w:pPr>
            <w:r w:rsidRPr="007102E3">
              <w:rPr>
                <w:rFonts w:cs="Times New Roman"/>
                <w:szCs w:val="28"/>
              </w:rPr>
              <w:t>Количество больных</w:t>
            </w:r>
          </w:p>
        </w:tc>
        <w:tc>
          <w:tcPr>
            <w:tcW w:w="2409" w:type="dxa"/>
          </w:tcPr>
          <w:p w:rsidR="00A23CBF" w:rsidRPr="00F167C6" w:rsidRDefault="00A23CBF" w:rsidP="00E46F17">
            <w:pPr>
              <w:spacing w:after="0"/>
              <w:ind w:firstLine="0"/>
              <w:rPr>
                <w:rFonts w:cs="Times New Roman"/>
                <w:szCs w:val="28"/>
              </w:rPr>
            </w:pPr>
            <w:r w:rsidRPr="007102E3">
              <w:rPr>
                <w:rFonts w:cs="Times New Roman"/>
                <w:szCs w:val="28"/>
                <w:lang w:val="en-US"/>
              </w:rPr>
              <w:t>n</w:t>
            </w:r>
            <w:r w:rsidRPr="0066644D">
              <w:rPr>
                <w:rFonts w:cs="Times New Roman"/>
                <w:szCs w:val="28"/>
              </w:rPr>
              <w:t xml:space="preserve"> = </w:t>
            </w: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2410" w:type="dxa"/>
          </w:tcPr>
          <w:p w:rsidR="00A23CBF" w:rsidRPr="005D152F" w:rsidRDefault="00A23CBF" w:rsidP="00E46F17">
            <w:pPr>
              <w:spacing w:after="0"/>
              <w:ind w:firstLine="0"/>
              <w:rPr>
                <w:rFonts w:cs="Times New Roman"/>
                <w:szCs w:val="28"/>
              </w:rPr>
            </w:pPr>
            <w:r w:rsidRPr="007102E3">
              <w:rPr>
                <w:rFonts w:cs="Times New Roman"/>
                <w:szCs w:val="28"/>
                <w:lang w:val="en-US"/>
              </w:rPr>
              <w:t>n</w:t>
            </w:r>
            <w:r w:rsidRPr="0066644D">
              <w:rPr>
                <w:rFonts w:cs="Times New Roman"/>
                <w:szCs w:val="28"/>
              </w:rPr>
              <w:t xml:space="preserve"> = </w:t>
            </w: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2517" w:type="dxa"/>
          </w:tcPr>
          <w:p w:rsidR="00A23CBF" w:rsidRPr="007102E3" w:rsidRDefault="00A23CBF" w:rsidP="00E46F17">
            <w:pPr>
              <w:spacing w:after="0"/>
              <w:ind w:firstLine="0"/>
              <w:rPr>
                <w:rFonts w:cs="Times New Roman"/>
                <w:szCs w:val="28"/>
              </w:rPr>
            </w:pPr>
            <w:r w:rsidRPr="007102E3">
              <w:rPr>
                <w:rFonts w:cs="Times New Roman"/>
                <w:szCs w:val="28"/>
                <w:lang w:val="en-US"/>
              </w:rPr>
              <w:t>n</w:t>
            </w:r>
            <w:r w:rsidRPr="0066644D">
              <w:rPr>
                <w:rFonts w:cs="Times New Roman"/>
                <w:szCs w:val="28"/>
              </w:rPr>
              <w:t xml:space="preserve"> = </w:t>
            </w:r>
            <w:r>
              <w:rPr>
                <w:rFonts w:cs="Times New Roman"/>
                <w:szCs w:val="28"/>
              </w:rPr>
              <w:t>8</w:t>
            </w:r>
          </w:p>
        </w:tc>
      </w:tr>
      <w:tr w:rsidR="00A23CBF" w:rsidRPr="007102E3" w:rsidTr="0066644D">
        <w:tc>
          <w:tcPr>
            <w:tcW w:w="2235" w:type="dxa"/>
          </w:tcPr>
          <w:p w:rsidR="00A23CBF" w:rsidRPr="007102E3" w:rsidRDefault="00A23CBF" w:rsidP="00E46F17">
            <w:pPr>
              <w:spacing w:after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Возраст </w:t>
            </w:r>
          </w:p>
        </w:tc>
        <w:tc>
          <w:tcPr>
            <w:tcW w:w="2409" w:type="dxa"/>
          </w:tcPr>
          <w:p w:rsidR="00A23CBF" w:rsidRPr="0066644D" w:rsidRDefault="00A23CBF" w:rsidP="00E46F17">
            <w:pPr>
              <w:spacing w:after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18-30 лет</w:t>
            </w:r>
          </w:p>
        </w:tc>
        <w:tc>
          <w:tcPr>
            <w:tcW w:w="2410" w:type="dxa"/>
          </w:tcPr>
          <w:p w:rsidR="00A23CBF" w:rsidRPr="007102E3" w:rsidRDefault="00A23CBF" w:rsidP="00E46F17">
            <w:pPr>
              <w:spacing w:after="0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30 – 59 лет</w:t>
            </w:r>
          </w:p>
        </w:tc>
        <w:tc>
          <w:tcPr>
            <w:tcW w:w="2517" w:type="dxa"/>
          </w:tcPr>
          <w:p w:rsidR="00A23CBF" w:rsidRPr="007102E3" w:rsidRDefault="00A23CBF" w:rsidP="00E46F17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60 лет и старше</w:t>
            </w:r>
          </w:p>
        </w:tc>
      </w:tr>
      <w:tr w:rsidR="00A23CBF" w:rsidRPr="007102E3" w:rsidTr="0066644D">
        <w:tc>
          <w:tcPr>
            <w:tcW w:w="2235" w:type="dxa"/>
          </w:tcPr>
          <w:p w:rsidR="00A23CBF" w:rsidRPr="007102E3" w:rsidRDefault="00A23CBF" w:rsidP="00E46F17">
            <w:pPr>
              <w:spacing w:after="0"/>
              <w:ind w:firstLine="0"/>
              <w:rPr>
                <w:rFonts w:cs="Times New Roman"/>
                <w:szCs w:val="28"/>
              </w:rPr>
            </w:pPr>
            <w:r w:rsidRPr="007102E3">
              <w:rPr>
                <w:rFonts w:cs="Times New Roman"/>
                <w:szCs w:val="28"/>
              </w:rPr>
              <w:t xml:space="preserve">Мужчины </w:t>
            </w:r>
          </w:p>
        </w:tc>
        <w:tc>
          <w:tcPr>
            <w:tcW w:w="2409" w:type="dxa"/>
          </w:tcPr>
          <w:p w:rsidR="00A23CBF" w:rsidRPr="007102E3" w:rsidRDefault="00A23CBF" w:rsidP="00E46F17">
            <w:pPr>
              <w:spacing w:after="0"/>
              <w:ind w:firstLine="0"/>
              <w:rPr>
                <w:rFonts w:cs="Times New Roman"/>
                <w:szCs w:val="28"/>
              </w:rPr>
            </w:pPr>
            <w:r w:rsidRPr="007102E3">
              <w:rPr>
                <w:rFonts w:cs="Times New Roman"/>
                <w:szCs w:val="28"/>
                <w:lang w:val="en-US"/>
              </w:rPr>
              <w:t>n</w:t>
            </w:r>
            <w:r>
              <w:rPr>
                <w:rFonts w:cs="Times New Roman"/>
                <w:szCs w:val="28"/>
              </w:rPr>
              <w:t xml:space="preserve"> = 6</w:t>
            </w:r>
            <w:r w:rsidR="00E46F17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(37</w:t>
            </w:r>
            <w:proofErr w:type="gramStart"/>
            <w:r>
              <w:rPr>
                <w:rFonts w:cs="Times New Roman"/>
                <w:szCs w:val="28"/>
              </w:rPr>
              <w:t>,5</w:t>
            </w:r>
            <w:proofErr w:type="gramEnd"/>
            <w:r w:rsidRPr="007102E3">
              <w:rPr>
                <w:rFonts w:cs="Times New Roman"/>
                <w:szCs w:val="28"/>
              </w:rPr>
              <w:t xml:space="preserve"> </w:t>
            </w:r>
            <w:r w:rsidRPr="007102E3">
              <w:rPr>
                <w:rFonts w:cs="Times New Roman"/>
                <w:szCs w:val="28"/>
                <w:lang w:val="en-US"/>
              </w:rPr>
              <w:t>%)</w:t>
            </w:r>
          </w:p>
        </w:tc>
        <w:tc>
          <w:tcPr>
            <w:tcW w:w="2410" w:type="dxa"/>
          </w:tcPr>
          <w:p w:rsidR="00A23CBF" w:rsidRPr="00E46F17" w:rsidRDefault="00A23CBF" w:rsidP="00E46F17">
            <w:pPr>
              <w:spacing w:after="0"/>
              <w:ind w:firstLine="0"/>
              <w:rPr>
                <w:rFonts w:cs="Times New Roman"/>
                <w:szCs w:val="28"/>
              </w:rPr>
            </w:pPr>
            <w:r w:rsidRPr="007102E3">
              <w:rPr>
                <w:rFonts w:cs="Times New Roman"/>
                <w:szCs w:val="28"/>
                <w:lang w:val="en-US"/>
              </w:rPr>
              <w:t>n</w:t>
            </w:r>
            <w:r>
              <w:rPr>
                <w:rFonts w:cs="Times New Roman"/>
                <w:szCs w:val="28"/>
              </w:rPr>
              <w:t xml:space="preserve"> = 8</w:t>
            </w:r>
            <w:r w:rsidR="00E46F17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(50</w:t>
            </w:r>
            <w:r w:rsidRPr="007102E3">
              <w:rPr>
                <w:rFonts w:cs="Times New Roman"/>
                <w:szCs w:val="28"/>
                <w:lang w:val="en-US"/>
              </w:rPr>
              <w:t>%)</w:t>
            </w:r>
          </w:p>
        </w:tc>
        <w:tc>
          <w:tcPr>
            <w:tcW w:w="2517" w:type="dxa"/>
          </w:tcPr>
          <w:p w:rsidR="00A23CBF" w:rsidRPr="00E46F17" w:rsidRDefault="00A23CBF" w:rsidP="00E46F17">
            <w:pPr>
              <w:spacing w:after="0"/>
              <w:ind w:firstLine="0"/>
              <w:rPr>
                <w:rFonts w:cs="Times New Roman"/>
                <w:szCs w:val="28"/>
              </w:rPr>
            </w:pPr>
            <w:r w:rsidRPr="007102E3">
              <w:rPr>
                <w:rFonts w:cs="Times New Roman"/>
                <w:szCs w:val="28"/>
                <w:lang w:val="en-US"/>
              </w:rPr>
              <w:t xml:space="preserve">n = </w:t>
            </w:r>
            <w:r>
              <w:rPr>
                <w:rFonts w:cs="Times New Roman"/>
                <w:szCs w:val="28"/>
              </w:rPr>
              <w:t>4</w:t>
            </w:r>
            <w:r w:rsidR="00E46F17">
              <w:rPr>
                <w:rFonts w:cs="Times New Roman"/>
                <w:szCs w:val="28"/>
              </w:rPr>
              <w:t xml:space="preserve"> </w:t>
            </w:r>
            <w:r w:rsidRPr="007102E3">
              <w:rPr>
                <w:rFonts w:cs="Times New Roman"/>
                <w:szCs w:val="28"/>
                <w:lang w:val="en-US"/>
              </w:rPr>
              <w:t>(</w:t>
            </w:r>
            <w:r>
              <w:rPr>
                <w:rFonts w:cs="Times New Roman"/>
                <w:szCs w:val="28"/>
              </w:rPr>
              <w:t>50</w:t>
            </w:r>
            <w:r w:rsidRPr="007102E3">
              <w:rPr>
                <w:rFonts w:cs="Times New Roman"/>
                <w:szCs w:val="28"/>
                <w:lang w:val="en-US"/>
              </w:rPr>
              <w:t>%)</w:t>
            </w:r>
          </w:p>
        </w:tc>
      </w:tr>
      <w:tr w:rsidR="00A23CBF" w:rsidRPr="007102E3" w:rsidTr="0066644D">
        <w:tc>
          <w:tcPr>
            <w:tcW w:w="2235" w:type="dxa"/>
          </w:tcPr>
          <w:p w:rsidR="00A23CBF" w:rsidRPr="007102E3" w:rsidRDefault="00A23CBF" w:rsidP="00E46F17">
            <w:pPr>
              <w:spacing w:after="0"/>
              <w:ind w:firstLine="0"/>
              <w:rPr>
                <w:rFonts w:cs="Times New Roman"/>
                <w:szCs w:val="28"/>
              </w:rPr>
            </w:pPr>
            <w:r w:rsidRPr="007102E3">
              <w:rPr>
                <w:rFonts w:cs="Times New Roman"/>
                <w:szCs w:val="28"/>
              </w:rPr>
              <w:t xml:space="preserve">Женщины </w:t>
            </w:r>
          </w:p>
        </w:tc>
        <w:tc>
          <w:tcPr>
            <w:tcW w:w="2409" w:type="dxa"/>
          </w:tcPr>
          <w:p w:rsidR="00A23CBF" w:rsidRPr="00E46F17" w:rsidRDefault="00A23CBF" w:rsidP="00E46F17">
            <w:pPr>
              <w:spacing w:after="0"/>
              <w:ind w:firstLine="0"/>
              <w:rPr>
                <w:rFonts w:cs="Times New Roman"/>
                <w:szCs w:val="28"/>
              </w:rPr>
            </w:pPr>
            <w:r w:rsidRPr="007102E3">
              <w:rPr>
                <w:rFonts w:cs="Times New Roman"/>
                <w:szCs w:val="28"/>
                <w:lang w:val="en-US"/>
              </w:rPr>
              <w:t xml:space="preserve">n = </w:t>
            </w:r>
            <w:r>
              <w:rPr>
                <w:rFonts w:cs="Times New Roman"/>
                <w:szCs w:val="28"/>
              </w:rPr>
              <w:t>10</w:t>
            </w:r>
            <w:r w:rsidR="00E46F17">
              <w:rPr>
                <w:rFonts w:cs="Times New Roman"/>
                <w:szCs w:val="28"/>
              </w:rPr>
              <w:t xml:space="preserve"> </w:t>
            </w:r>
            <w:r w:rsidRPr="007102E3">
              <w:rPr>
                <w:rFonts w:cs="Times New Roman"/>
                <w:szCs w:val="28"/>
                <w:lang w:val="en-US"/>
              </w:rPr>
              <w:t>(</w:t>
            </w:r>
            <w:r>
              <w:rPr>
                <w:rFonts w:cs="Times New Roman"/>
                <w:szCs w:val="28"/>
              </w:rPr>
              <w:t>62</w:t>
            </w:r>
            <w:proofErr w:type="gramStart"/>
            <w:r>
              <w:rPr>
                <w:rFonts w:cs="Times New Roman"/>
                <w:szCs w:val="28"/>
              </w:rPr>
              <w:t>,5</w:t>
            </w:r>
            <w:proofErr w:type="gramEnd"/>
            <w:r w:rsidRPr="007102E3">
              <w:rPr>
                <w:rFonts w:cs="Times New Roman"/>
                <w:szCs w:val="28"/>
                <w:lang w:val="en-US"/>
              </w:rPr>
              <w:t>%)</w:t>
            </w:r>
          </w:p>
        </w:tc>
        <w:tc>
          <w:tcPr>
            <w:tcW w:w="2410" w:type="dxa"/>
          </w:tcPr>
          <w:p w:rsidR="00A23CBF" w:rsidRPr="00E46F17" w:rsidRDefault="00A23CBF" w:rsidP="00E46F17">
            <w:pPr>
              <w:spacing w:after="0"/>
              <w:ind w:firstLine="0"/>
              <w:rPr>
                <w:rFonts w:cs="Times New Roman"/>
                <w:szCs w:val="28"/>
              </w:rPr>
            </w:pPr>
            <w:r w:rsidRPr="007102E3">
              <w:rPr>
                <w:rFonts w:cs="Times New Roman"/>
                <w:szCs w:val="28"/>
                <w:lang w:val="en-US"/>
              </w:rPr>
              <w:t xml:space="preserve">n = </w:t>
            </w:r>
            <w:r>
              <w:rPr>
                <w:rFonts w:cs="Times New Roman"/>
                <w:szCs w:val="28"/>
              </w:rPr>
              <w:t>8</w:t>
            </w:r>
            <w:r w:rsidR="00E46F17">
              <w:rPr>
                <w:rFonts w:cs="Times New Roman"/>
                <w:szCs w:val="28"/>
              </w:rPr>
              <w:t xml:space="preserve"> </w:t>
            </w:r>
            <w:r w:rsidRPr="007102E3">
              <w:rPr>
                <w:rFonts w:cs="Times New Roman"/>
                <w:szCs w:val="28"/>
                <w:lang w:val="en-US"/>
              </w:rPr>
              <w:t>(</w:t>
            </w:r>
            <w:r>
              <w:rPr>
                <w:rFonts w:cs="Times New Roman"/>
                <w:szCs w:val="28"/>
              </w:rPr>
              <w:t>50</w:t>
            </w:r>
            <w:r w:rsidRPr="007102E3">
              <w:rPr>
                <w:rFonts w:cs="Times New Roman"/>
                <w:szCs w:val="28"/>
                <w:lang w:val="en-US"/>
              </w:rPr>
              <w:t>%)</w:t>
            </w:r>
          </w:p>
        </w:tc>
        <w:tc>
          <w:tcPr>
            <w:tcW w:w="2517" w:type="dxa"/>
          </w:tcPr>
          <w:p w:rsidR="00A23CBF" w:rsidRPr="00E46F17" w:rsidRDefault="00A23CBF" w:rsidP="00E46F17">
            <w:pPr>
              <w:spacing w:after="0"/>
              <w:ind w:firstLine="0"/>
              <w:rPr>
                <w:rFonts w:cs="Times New Roman"/>
                <w:szCs w:val="28"/>
              </w:rPr>
            </w:pPr>
            <w:r w:rsidRPr="007102E3">
              <w:rPr>
                <w:rFonts w:cs="Times New Roman"/>
                <w:szCs w:val="28"/>
                <w:lang w:val="en-US"/>
              </w:rPr>
              <w:t xml:space="preserve">n = </w:t>
            </w:r>
            <w:r>
              <w:rPr>
                <w:rFonts w:cs="Times New Roman"/>
                <w:szCs w:val="28"/>
              </w:rPr>
              <w:t>4</w:t>
            </w:r>
            <w:r w:rsidR="00E46F17">
              <w:rPr>
                <w:rFonts w:cs="Times New Roman"/>
                <w:szCs w:val="28"/>
              </w:rPr>
              <w:t xml:space="preserve"> </w:t>
            </w:r>
            <w:r w:rsidRPr="007102E3">
              <w:rPr>
                <w:rFonts w:cs="Times New Roman"/>
                <w:szCs w:val="28"/>
                <w:lang w:val="en-US"/>
              </w:rPr>
              <w:t>(</w:t>
            </w:r>
            <w:r>
              <w:rPr>
                <w:rFonts w:cs="Times New Roman"/>
                <w:szCs w:val="28"/>
              </w:rPr>
              <w:t>50</w:t>
            </w:r>
            <w:r w:rsidRPr="007102E3">
              <w:rPr>
                <w:rFonts w:cs="Times New Roman"/>
                <w:szCs w:val="28"/>
              </w:rPr>
              <w:t xml:space="preserve"> </w:t>
            </w:r>
            <w:r w:rsidRPr="007102E3">
              <w:rPr>
                <w:rFonts w:cs="Times New Roman"/>
                <w:szCs w:val="28"/>
                <w:lang w:val="en-US"/>
              </w:rPr>
              <w:t>%)</w:t>
            </w:r>
          </w:p>
        </w:tc>
      </w:tr>
    </w:tbl>
    <w:p w:rsidR="00A23CBF" w:rsidRPr="007102E3" w:rsidRDefault="00A23CBF" w:rsidP="00A23CBF">
      <w:pPr>
        <w:rPr>
          <w:rFonts w:cs="Times New Roman"/>
          <w:b/>
          <w:szCs w:val="28"/>
        </w:rPr>
      </w:pPr>
    </w:p>
    <w:p w:rsidR="00BC0555" w:rsidRDefault="00A23CBF" w:rsidP="00E46F17">
      <w:r w:rsidRPr="003F76CB">
        <w:rPr>
          <w:b/>
          <w:i/>
        </w:rPr>
        <w:t>Критерии включения</w:t>
      </w:r>
      <w:r w:rsidRPr="003F76CB">
        <w:rPr>
          <w:b/>
        </w:rPr>
        <w:t xml:space="preserve">: </w:t>
      </w:r>
      <w:r w:rsidRPr="003F76CB">
        <w:t xml:space="preserve">больные язвенным колитом различных возрастных групп, имеющие признаки активного заболевания. </w:t>
      </w:r>
    </w:p>
    <w:p w:rsidR="00E0249A" w:rsidRDefault="00E0249A" w:rsidP="00E46F17">
      <w:pPr>
        <w:rPr>
          <w:b/>
          <w:i/>
        </w:rPr>
      </w:pPr>
    </w:p>
    <w:p w:rsidR="00E46F17" w:rsidRDefault="00A23CBF" w:rsidP="00E46F17">
      <w:r w:rsidRPr="00952FB6">
        <w:rPr>
          <w:b/>
          <w:i/>
        </w:rPr>
        <w:t>Критерии исключения:</w:t>
      </w:r>
      <w:r>
        <w:t xml:space="preserve"> </w:t>
      </w:r>
    </w:p>
    <w:p w:rsidR="00E46F17" w:rsidRDefault="003F76CB" w:rsidP="00E46F17">
      <w:pPr>
        <w:pStyle w:val="a3"/>
        <w:numPr>
          <w:ilvl w:val="1"/>
          <w:numId w:val="19"/>
        </w:numPr>
        <w:ind w:left="0" w:firstLine="709"/>
      </w:pPr>
      <w:r>
        <w:t>стаж болезни, превышающий 5 лет</w:t>
      </w:r>
    </w:p>
    <w:p w:rsidR="00E46F17" w:rsidRDefault="00A23CBF" w:rsidP="00E46F17">
      <w:pPr>
        <w:pStyle w:val="a3"/>
        <w:numPr>
          <w:ilvl w:val="1"/>
          <w:numId w:val="19"/>
        </w:numPr>
        <w:ind w:left="0" w:firstLine="709"/>
      </w:pPr>
      <w:r>
        <w:t>наличие сопутствующей патологии, влияющей на</w:t>
      </w:r>
      <w:r w:rsidR="00E46F17">
        <w:t xml:space="preserve"> течение основного заболевания</w:t>
      </w:r>
    </w:p>
    <w:p w:rsidR="00A23CBF" w:rsidRDefault="00A23CBF" w:rsidP="00E46F17">
      <w:pPr>
        <w:pStyle w:val="a3"/>
        <w:numPr>
          <w:ilvl w:val="1"/>
          <w:numId w:val="19"/>
        </w:numPr>
        <w:ind w:left="0" w:firstLine="709"/>
      </w:pPr>
      <w:r>
        <w:t xml:space="preserve">ремиссия заболевания. </w:t>
      </w:r>
    </w:p>
    <w:p w:rsidR="00A23CBF" w:rsidRPr="0066644D" w:rsidRDefault="00A23CBF" w:rsidP="0066644D">
      <w:pPr>
        <w:pStyle w:val="2"/>
        <w:numPr>
          <w:ilvl w:val="1"/>
          <w:numId w:val="12"/>
        </w:numPr>
      </w:pPr>
      <w:bookmarkStart w:id="15" w:name="_Toc451177258"/>
      <w:r w:rsidRPr="0066644D">
        <w:t>Формирование базы данных</w:t>
      </w:r>
      <w:bookmarkEnd w:id="15"/>
    </w:p>
    <w:p w:rsidR="00A23CBF" w:rsidRPr="001448FC" w:rsidRDefault="00A23CBF" w:rsidP="00E46F17">
      <w:r w:rsidRPr="007102E3">
        <w:rPr>
          <w:b/>
        </w:rPr>
        <w:t xml:space="preserve"> </w:t>
      </w:r>
      <w:r w:rsidRPr="007102E3">
        <w:rPr>
          <w:b/>
        </w:rPr>
        <w:tab/>
      </w:r>
      <w:r w:rsidRPr="001448FC">
        <w:t>Диагноз язвенного колита устанавливался на основании оценки жалоб,</w:t>
      </w:r>
      <w:r w:rsidR="00E46F17">
        <w:t xml:space="preserve"> </w:t>
      </w:r>
      <w:r w:rsidRPr="001448FC">
        <w:t>данных анамнеза за</w:t>
      </w:r>
      <w:r>
        <w:t xml:space="preserve">болевания, клинического осмотра, результатов </w:t>
      </w:r>
      <w:r w:rsidRPr="001448FC">
        <w:t>лабораторных и инструментальных методов, в том числе</w:t>
      </w:r>
      <w:r>
        <w:t xml:space="preserve"> </w:t>
      </w:r>
      <w:r w:rsidRPr="001448FC">
        <w:t>морфоло</w:t>
      </w:r>
      <w:r>
        <w:t xml:space="preserve">гическое подтверждение диагноза. </w:t>
      </w:r>
    </w:p>
    <w:p w:rsidR="00A23CBF" w:rsidRDefault="00A23CBF" w:rsidP="00E46F17">
      <w:r w:rsidRPr="001448FC">
        <w:t>В соответствии с</w:t>
      </w:r>
      <w:r>
        <w:t xml:space="preserve"> общепринятыми рекомендациями (</w:t>
      </w:r>
      <w:proofErr w:type="spellStart"/>
      <w:r w:rsidRPr="001448FC">
        <w:t>Монреальск</w:t>
      </w:r>
      <w:r>
        <w:t>ая</w:t>
      </w:r>
      <w:proofErr w:type="spellEnd"/>
      <w:r w:rsidRPr="001448FC">
        <w:t xml:space="preserve"> классификаци</w:t>
      </w:r>
      <w:r>
        <w:t>я</w:t>
      </w:r>
      <w:r w:rsidRPr="001448FC">
        <w:t xml:space="preserve"> язвенного колита 2005</w:t>
      </w:r>
      <w:r>
        <w:t xml:space="preserve"> </w:t>
      </w:r>
      <w:r w:rsidRPr="001448FC">
        <w:t>года с дополнениями</w:t>
      </w:r>
      <w:r>
        <w:t>;</w:t>
      </w:r>
      <w:r w:rsidRPr="001448FC">
        <w:t xml:space="preserve"> классификаци</w:t>
      </w:r>
      <w:r>
        <w:t>я</w:t>
      </w:r>
      <w:r w:rsidRPr="001448FC">
        <w:t xml:space="preserve"> ЕССО, 2008</w:t>
      </w:r>
      <w:r>
        <w:t xml:space="preserve">; критерии </w:t>
      </w:r>
      <w:proofErr w:type="spellStart"/>
      <w:r w:rsidRPr="001448FC">
        <w:t>Truelove</w:t>
      </w:r>
      <w:proofErr w:type="spellEnd"/>
      <w:r w:rsidRPr="001448FC">
        <w:t xml:space="preserve"> </w:t>
      </w:r>
      <w:proofErr w:type="spellStart"/>
      <w:r w:rsidRPr="001448FC">
        <w:t>Witts</w:t>
      </w:r>
      <w:proofErr w:type="spellEnd"/>
      <w:r>
        <w:t>)</w:t>
      </w:r>
      <w:r w:rsidRPr="001448FC">
        <w:t xml:space="preserve">, </w:t>
      </w:r>
      <w:r>
        <w:t xml:space="preserve">нами </w:t>
      </w:r>
      <w:r w:rsidRPr="001448FC">
        <w:t>учитывал</w:t>
      </w:r>
      <w:r>
        <w:t>ся</w:t>
      </w:r>
      <w:r w:rsidRPr="001448FC">
        <w:t xml:space="preserve"> характер течения заболевания (хроническое рецидивирующее, хроническое</w:t>
      </w:r>
      <w:r>
        <w:t xml:space="preserve"> </w:t>
      </w:r>
      <w:r w:rsidRPr="001448FC">
        <w:t>непрерывное),</w:t>
      </w:r>
      <w:r>
        <w:t xml:space="preserve"> </w:t>
      </w:r>
      <w:r w:rsidRPr="001448FC">
        <w:t>распростране</w:t>
      </w:r>
      <w:r>
        <w:t>нн</w:t>
      </w:r>
      <w:r w:rsidRPr="001448FC">
        <w:t>ость патологического процесса (дистальная форма (проктит),</w:t>
      </w:r>
      <w:r>
        <w:t xml:space="preserve"> </w:t>
      </w:r>
      <w:r w:rsidRPr="001448FC">
        <w:t>левосторо</w:t>
      </w:r>
      <w:r>
        <w:t>нний</w:t>
      </w:r>
      <w:r w:rsidRPr="001448FC">
        <w:t xml:space="preserve"> колит, тотальный колит (</w:t>
      </w:r>
      <w:proofErr w:type="spellStart"/>
      <w:r w:rsidRPr="001448FC">
        <w:t>панколит</w:t>
      </w:r>
      <w:proofErr w:type="spellEnd"/>
      <w:r w:rsidRPr="001448FC">
        <w:t>)</w:t>
      </w:r>
      <w:r>
        <w:t xml:space="preserve"> и</w:t>
      </w:r>
      <w:r w:rsidRPr="001448FC">
        <w:t xml:space="preserve"> тяжесть заболевания/активность атаки </w:t>
      </w:r>
      <w:r>
        <w:t xml:space="preserve">- </w:t>
      </w:r>
      <w:r w:rsidRPr="001448FC">
        <w:t xml:space="preserve"> легкая (низкая), средней тяжести (умеренная), тяжелая (высокая).</w:t>
      </w:r>
      <w:r>
        <w:t xml:space="preserve"> </w:t>
      </w:r>
    </w:p>
    <w:p w:rsidR="00A23CBF" w:rsidRPr="007102E3" w:rsidRDefault="00A23CBF" w:rsidP="00E46F17">
      <w:r w:rsidRPr="007102E3">
        <w:t>Всем больным проведены следующие дополнительные исследования:</w:t>
      </w:r>
    </w:p>
    <w:p w:rsidR="00A23CBF" w:rsidRPr="007102E3" w:rsidRDefault="00A23CBF" w:rsidP="00E46F17">
      <w:pPr>
        <w:pStyle w:val="a3"/>
        <w:numPr>
          <w:ilvl w:val="0"/>
          <w:numId w:val="5"/>
        </w:numPr>
        <w:ind w:left="0" w:firstLine="709"/>
        <w:rPr>
          <w:rFonts w:cs="Times New Roman"/>
          <w:szCs w:val="28"/>
        </w:rPr>
      </w:pPr>
      <w:r w:rsidRPr="007102E3">
        <w:rPr>
          <w:rFonts w:cs="Times New Roman"/>
          <w:szCs w:val="28"/>
        </w:rPr>
        <w:t xml:space="preserve">клинический анализ крови (эритроциты, гемоглобин, гематокрит, лейкоциты, тромбоциты, СОЭ, лимфоциты, моноциты, эозинофилы, базофилы); </w:t>
      </w:r>
    </w:p>
    <w:p w:rsidR="00A23CBF" w:rsidRPr="007944C2" w:rsidRDefault="00A23CBF" w:rsidP="00E46F17">
      <w:pPr>
        <w:pStyle w:val="a3"/>
        <w:numPr>
          <w:ilvl w:val="0"/>
          <w:numId w:val="5"/>
        </w:numPr>
        <w:ind w:left="0" w:firstLine="709"/>
        <w:rPr>
          <w:rFonts w:cs="Times New Roman"/>
          <w:szCs w:val="28"/>
        </w:rPr>
      </w:pPr>
      <w:r w:rsidRPr="007102E3">
        <w:rPr>
          <w:rFonts w:cs="Times New Roman"/>
          <w:szCs w:val="28"/>
        </w:rPr>
        <w:t>биохимический анализ крови (</w:t>
      </w:r>
      <w:r w:rsidRPr="002F54BC">
        <w:rPr>
          <w:rFonts w:cs="Times New Roman"/>
          <w:szCs w:val="28"/>
        </w:rPr>
        <w:t xml:space="preserve">определение электролитов, </w:t>
      </w:r>
      <w:r>
        <w:rPr>
          <w:rFonts w:cs="Times New Roman"/>
          <w:szCs w:val="28"/>
        </w:rPr>
        <w:t xml:space="preserve">общего белка и иммуноглобулинов </w:t>
      </w:r>
      <w:r>
        <w:rPr>
          <w:rFonts w:cs="Times New Roman"/>
          <w:szCs w:val="28"/>
          <w:lang w:val="en-US"/>
        </w:rPr>
        <w:t>G</w:t>
      </w:r>
      <w:r>
        <w:rPr>
          <w:rFonts w:cs="Times New Roman"/>
          <w:szCs w:val="28"/>
        </w:rPr>
        <w:t>,</w:t>
      </w:r>
      <w:r w:rsidR="00562D8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M</w:t>
      </w:r>
      <w:r>
        <w:rPr>
          <w:rFonts w:cs="Times New Roman"/>
          <w:szCs w:val="28"/>
        </w:rPr>
        <w:t xml:space="preserve">, </w:t>
      </w:r>
      <w:r w:rsidRPr="002F54BC">
        <w:rPr>
          <w:rFonts w:cs="Times New Roman"/>
          <w:szCs w:val="28"/>
        </w:rPr>
        <w:t xml:space="preserve">печеночных ферментов, определение железа </w:t>
      </w:r>
      <w:r>
        <w:rPr>
          <w:rFonts w:cs="Times New Roman"/>
          <w:szCs w:val="28"/>
        </w:rPr>
        <w:t>сыворотки и С-реактивного белка</w:t>
      </w:r>
      <w:r w:rsidRPr="007102E3">
        <w:rPr>
          <w:rFonts w:cs="Times New Roman"/>
          <w:szCs w:val="28"/>
        </w:rPr>
        <w:t>);</w:t>
      </w:r>
    </w:p>
    <w:p w:rsidR="00A23CBF" w:rsidRPr="008959E9" w:rsidRDefault="00A23CBF" w:rsidP="00E46F17">
      <w:pPr>
        <w:pStyle w:val="a3"/>
        <w:numPr>
          <w:ilvl w:val="0"/>
          <w:numId w:val="5"/>
        </w:numPr>
        <w:ind w:left="0" w:firstLine="709"/>
        <w:rPr>
          <w:rFonts w:cs="Times New Roman"/>
          <w:szCs w:val="28"/>
        </w:rPr>
      </w:pPr>
      <w:r w:rsidRPr="007102E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клиническое исследование кала; </w:t>
      </w:r>
    </w:p>
    <w:p w:rsidR="00A23CBF" w:rsidRDefault="00A23CBF" w:rsidP="00E46F17">
      <w:pPr>
        <w:pStyle w:val="a3"/>
        <w:numPr>
          <w:ilvl w:val="0"/>
          <w:numId w:val="5"/>
        </w:numPr>
        <w:ind w:left="0" w:firstLine="709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фиброколоноскопия</w:t>
      </w:r>
      <w:proofErr w:type="spellEnd"/>
      <w:r>
        <w:rPr>
          <w:rFonts w:cs="Times New Roman"/>
          <w:szCs w:val="28"/>
        </w:rPr>
        <w:t>;</w:t>
      </w:r>
    </w:p>
    <w:p w:rsidR="00A23CBF" w:rsidRPr="007102E3" w:rsidRDefault="00A23CBF" w:rsidP="0066644D">
      <w:pPr>
        <w:pStyle w:val="2"/>
        <w:numPr>
          <w:ilvl w:val="1"/>
          <w:numId w:val="12"/>
        </w:numPr>
      </w:pPr>
      <w:bookmarkStart w:id="16" w:name="_Toc451177259"/>
      <w:r w:rsidRPr="007102E3">
        <w:t>Обработка полученных данных</w:t>
      </w:r>
      <w:bookmarkEnd w:id="16"/>
    </w:p>
    <w:p w:rsidR="00A23CBF" w:rsidRPr="007102E3" w:rsidRDefault="00A23CBF" w:rsidP="00E46F17">
      <w:r w:rsidRPr="007102E3">
        <w:t xml:space="preserve">Статистическая обработка данных производилась:  </w:t>
      </w:r>
    </w:p>
    <w:p w:rsidR="00A23CBF" w:rsidRPr="00E46F17" w:rsidRDefault="00A23CBF" w:rsidP="00E46F17">
      <w:pPr>
        <w:pStyle w:val="a3"/>
        <w:numPr>
          <w:ilvl w:val="1"/>
          <w:numId w:val="21"/>
        </w:numPr>
        <w:ind w:left="0" w:firstLine="709"/>
        <w:rPr>
          <w:rFonts w:cs="Times New Roman"/>
          <w:szCs w:val="28"/>
        </w:rPr>
      </w:pPr>
      <w:r w:rsidRPr="00E46F17">
        <w:rPr>
          <w:rFonts w:cs="Times New Roman"/>
          <w:szCs w:val="28"/>
        </w:rPr>
        <w:t xml:space="preserve">непараметрическим критерием </w:t>
      </w:r>
      <w:r w:rsidRPr="00E46F17">
        <w:rPr>
          <w:rFonts w:cs="Times New Roman"/>
          <w:szCs w:val="28"/>
          <w:lang w:val="en-US"/>
        </w:rPr>
        <w:t>Wilcoxon</w:t>
      </w:r>
      <w:r w:rsidRPr="00E46F17">
        <w:rPr>
          <w:rFonts w:cs="Times New Roman"/>
          <w:szCs w:val="28"/>
        </w:rPr>
        <w:t>-</w:t>
      </w:r>
      <w:r w:rsidRPr="00E46F17">
        <w:rPr>
          <w:rFonts w:cs="Times New Roman"/>
          <w:szCs w:val="28"/>
          <w:lang w:val="en-US"/>
        </w:rPr>
        <w:t>Mann</w:t>
      </w:r>
      <w:r w:rsidRPr="00E46F17">
        <w:rPr>
          <w:rFonts w:cs="Times New Roman"/>
          <w:szCs w:val="28"/>
        </w:rPr>
        <w:t>-</w:t>
      </w:r>
      <w:r w:rsidRPr="00E46F17">
        <w:rPr>
          <w:rFonts w:cs="Times New Roman"/>
          <w:szCs w:val="28"/>
          <w:lang w:val="en-US"/>
        </w:rPr>
        <w:t>Whitney</w:t>
      </w:r>
      <w:r w:rsidRPr="00E46F17">
        <w:rPr>
          <w:rFonts w:cs="Times New Roman"/>
          <w:szCs w:val="28"/>
        </w:rPr>
        <w:t xml:space="preserve"> </w:t>
      </w:r>
      <w:r w:rsidRPr="00E46F17">
        <w:rPr>
          <w:rFonts w:cs="Times New Roman"/>
          <w:szCs w:val="28"/>
          <w:lang w:val="en-US"/>
        </w:rPr>
        <w:t>Test</w:t>
      </w:r>
      <w:r w:rsidRPr="00E46F17">
        <w:rPr>
          <w:rFonts w:cs="Times New Roman"/>
          <w:szCs w:val="28"/>
        </w:rPr>
        <w:t xml:space="preserve"> (метод </w:t>
      </w:r>
      <w:proofErr w:type="spellStart"/>
      <w:r w:rsidRPr="00E46F17">
        <w:rPr>
          <w:rFonts w:cs="Times New Roman"/>
          <w:szCs w:val="28"/>
        </w:rPr>
        <w:t>Вилконсона</w:t>
      </w:r>
      <w:proofErr w:type="spellEnd"/>
      <w:r w:rsidRPr="00E46F17">
        <w:rPr>
          <w:rFonts w:cs="Times New Roman"/>
          <w:szCs w:val="28"/>
        </w:rPr>
        <w:t xml:space="preserve">-Манна-Уитни), в программе </w:t>
      </w:r>
      <w:proofErr w:type="spellStart"/>
      <w:r w:rsidRPr="00E46F17">
        <w:rPr>
          <w:rFonts w:cs="Times New Roman"/>
          <w:szCs w:val="28"/>
          <w:lang w:val="en-US"/>
        </w:rPr>
        <w:t>StatXact</w:t>
      </w:r>
      <w:proofErr w:type="spellEnd"/>
      <w:r w:rsidRPr="00E46F17">
        <w:rPr>
          <w:rFonts w:cs="Times New Roman"/>
          <w:szCs w:val="28"/>
        </w:rPr>
        <w:t xml:space="preserve"> </w:t>
      </w:r>
      <w:proofErr w:type="spellStart"/>
      <w:r w:rsidRPr="00E46F17">
        <w:rPr>
          <w:rFonts w:cs="Times New Roman"/>
          <w:szCs w:val="28"/>
          <w:lang w:val="en-US"/>
        </w:rPr>
        <w:t>Cytel</w:t>
      </w:r>
      <w:proofErr w:type="spellEnd"/>
      <w:r w:rsidRPr="00E46F17">
        <w:rPr>
          <w:rFonts w:cs="Times New Roman"/>
          <w:szCs w:val="28"/>
        </w:rPr>
        <w:t xml:space="preserve"> </w:t>
      </w:r>
      <w:r w:rsidRPr="00E46F17">
        <w:rPr>
          <w:rFonts w:cs="Times New Roman"/>
          <w:szCs w:val="28"/>
          <w:lang w:val="en-US"/>
        </w:rPr>
        <w:t>Studio</w:t>
      </w:r>
      <w:r w:rsidRPr="00E46F17">
        <w:rPr>
          <w:rFonts w:cs="Times New Roman"/>
          <w:szCs w:val="28"/>
        </w:rPr>
        <w:t xml:space="preserve"> 8 (</w:t>
      </w:r>
      <w:r w:rsidRPr="00E46F17">
        <w:rPr>
          <w:rFonts w:cs="Times New Roman"/>
          <w:szCs w:val="28"/>
          <w:lang w:val="en-US"/>
        </w:rPr>
        <w:t>USA</w:t>
      </w:r>
      <w:r w:rsidRPr="00E46F17">
        <w:rPr>
          <w:rFonts w:cs="Times New Roman"/>
          <w:szCs w:val="28"/>
        </w:rPr>
        <w:t>) – для сравнения двух независимых выборок, имеющих количественные, или мерные, значения;</w:t>
      </w:r>
    </w:p>
    <w:p w:rsidR="00A23CBF" w:rsidRPr="00E46F17" w:rsidRDefault="00A23CBF" w:rsidP="00E46F17">
      <w:pPr>
        <w:pStyle w:val="a3"/>
        <w:numPr>
          <w:ilvl w:val="1"/>
          <w:numId w:val="21"/>
        </w:numPr>
        <w:ind w:left="0" w:firstLine="709"/>
        <w:rPr>
          <w:rFonts w:cs="Times New Roman"/>
          <w:szCs w:val="28"/>
        </w:rPr>
      </w:pPr>
      <w:r w:rsidRPr="00E46F17">
        <w:rPr>
          <w:rFonts w:cs="Times New Roman"/>
          <w:szCs w:val="28"/>
        </w:rPr>
        <w:t xml:space="preserve">в программе </w:t>
      </w:r>
      <w:r w:rsidRPr="00E46F17">
        <w:rPr>
          <w:rFonts w:cs="Times New Roman"/>
          <w:szCs w:val="28"/>
          <w:lang w:val="en-US"/>
        </w:rPr>
        <w:t>Excel</w:t>
      </w:r>
      <w:r w:rsidRPr="00E46F17">
        <w:rPr>
          <w:rFonts w:cs="Times New Roman"/>
          <w:szCs w:val="28"/>
        </w:rPr>
        <w:t xml:space="preserve"> </w:t>
      </w:r>
      <w:r w:rsidRPr="00E46F17">
        <w:rPr>
          <w:rFonts w:cs="Times New Roman"/>
          <w:szCs w:val="28"/>
          <w:lang w:val="en-US"/>
        </w:rPr>
        <w:t>Microsoft</w:t>
      </w:r>
      <w:r w:rsidRPr="00E46F17">
        <w:rPr>
          <w:rFonts w:cs="Times New Roman"/>
          <w:szCs w:val="28"/>
        </w:rPr>
        <w:t xml:space="preserve"> </w:t>
      </w:r>
      <w:r w:rsidRPr="00E46F17">
        <w:rPr>
          <w:rFonts w:cs="Times New Roman"/>
          <w:szCs w:val="28"/>
          <w:lang w:val="en-US"/>
        </w:rPr>
        <w:t>Office</w:t>
      </w:r>
      <w:r w:rsidRPr="00E46F17">
        <w:rPr>
          <w:rFonts w:cs="Times New Roman"/>
          <w:szCs w:val="28"/>
        </w:rPr>
        <w:t xml:space="preserve"> 2003 (</w:t>
      </w:r>
      <w:r w:rsidRPr="00E46F17">
        <w:rPr>
          <w:rFonts w:cs="Times New Roman"/>
          <w:szCs w:val="28"/>
          <w:lang w:val="en-US"/>
        </w:rPr>
        <w:t>USA</w:t>
      </w:r>
      <w:r w:rsidRPr="00E46F17">
        <w:rPr>
          <w:rFonts w:cs="Times New Roman"/>
          <w:szCs w:val="28"/>
        </w:rPr>
        <w:t>) – для вычисления средних величин;</w:t>
      </w:r>
    </w:p>
    <w:p w:rsidR="00A23CBF" w:rsidRPr="00E46F17" w:rsidRDefault="00A23CBF" w:rsidP="00E46F17">
      <w:pPr>
        <w:pStyle w:val="a3"/>
        <w:numPr>
          <w:ilvl w:val="1"/>
          <w:numId w:val="21"/>
        </w:numPr>
        <w:ind w:left="0" w:firstLine="709"/>
        <w:rPr>
          <w:rFonts w:cs="Times New Roman"/>
          <w:szCs w:val="28"/>
        </w:rPr>
      </w:pPr>
      <w:r w:rsidRPr="00E46F17">
        <w:rPr>
          <w:rFonts w:cs="Times New Roman"/>
          <w:szCs w:val="28"/>
        </w:rPr>
        <w:t>точное вычисление значимости различий процентов проводилось по методу углового преобразования Фишера.</w:t>
      </w:r>
    </w:p>
    <w:p w:rsidR="00A23CBF" w:rsidRPr="007102E3" w:rsidRDefault="00A23CBF" w:rsidP="00A23CBF">
      <w:pPr>
        <w:ind w:firstLine="567"/>
        <w:rPr>
          <w:rFonts w:cs="Times New Roman"/>
          <w:szCs w:val="28"/>
        </w:rPr>
      </w:pPr>
      <w:r w:rsidRPr="007102E3">
        <w:rPr>
          <w:rFonts w:cs="Times New Roman"/>
          <w:szCs w:val="28"/>
        </w:rPr>
        <w:t xml:space="preserve">Графические изображения построены с помощью пакета программ </w:t>
      </w:r>
      <w:r w:rsidRPr="007102E3">
        <w:rPr>
          <w:rFonts w:cs="Times New Roman"/>
          <w:szCs w:val="28"/>
          <w:lang w:val="en-US"/>
        </w:rPr>
        <w:t>Microsoft</w:t>
      </w:r>
      <w:r w:rsidRPr="007102E3">
        <w:rPr>
          <w:rFonts w:cs="Times New Roman"/>
          <w:szCs w:val="28"/>
        </w:rPr>
        <w:t xml:space="preserve"> </w:t>
      </w:r>
      <w:proofErr w:type="spellStart"/>
      <w:r w:rsidRPr="007102E3">
        <w:rPr>
          <w:rFonts w:cs="Times New Roman"/>
          <w:szCs w:val="28"/>
          <w:lang w:val="en-US"/>
        </w:rPr>
        <w:t>Exell</w:t>
      </w:r>
      <w:proofErr w:type="spellEnd"/>
      <w:r w:rsidRPr="007102E3">
        <w:rPr>
          <w:rFonts w:cs="Times New Roman"/>
          <w:szCs w:val="28"/>
        </w:rPr>
        <w:t xml:space="preserve"> 2003 (</w:t>
      </w:r>
      <w:r w:rsidRPr="007102E3">
        <w:rPr>
          <w:rFonts w:cs="Times New Roman"/>
          <w:szCs w:val="28"/>
          <w:lang w:val="en-US"/>
        </w:rPr>
        <w:t>USA</w:t>
      </w:r>
      <w:r w:rsidRPr="007102E3">
        <w:rPr>
          <w:rFonts w:cs="Times New Roman"/>
          <w:szCs w:val="28"/>
        </w:rPr>
        <w:t>).</w:t>
      </w:r>
    </w:p>
    <w:p w:rsidR="0066644D" w:rsidRDefault="0066644D">
      <w:pPr>
        <w:spacing w:line="276" w:lineRule="auto"/>
        <w:jc w:val="lef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A23CBF" w:rsidRPr="00FD0E5D" w:rsidRDefault="00A23CBF" w:rsidP="0066644D">
      <w:pPr>
        <w:pStyle w:val="1"/>
      </w:pPr>
      <w:bookmarkStart w:id="17" w:name="_Toc451177260"/>
      <w:r w:rsidRPr="00FD0E5D">
        <w:t>Глава 3.</w:t>
      </w:r>
      <w:bookmarkEnd w:id="17"/>
    </w:p>
    <w:p w:rsidR="00A23CBF" w:rsidRDefault="00A23CBF" w:rsidP="0066644D">
      <w:pPr>
        <w:pStyle w:val="1"/>
      </w:pPr>
      <w:bookmarkStart w:id="18" w:name="_Toc451177261"/>
      <w:r w:rsidRPr="00FD0E5D">
        <w:t xml:space="preserve">Результаты </w:t>
      </w:r>
      <w:r>
        <w:t>исследования</w:t>
      </w:r>
      <w:bookmarkEnd w:id="18"/>
    </w:p>
    <w:p w:rsidR="00A23CBF" w:rsidRPr="001C25FA" w:rsidRDefault="00A23CBF" w:rsidP="00A26422">
      <w:pPr>
        <w:pStyle w:val="2"/>
        <w:numPr>
          <w:ilvl w:val="1"/>
          <w:numId w:val="17"/>
        </w:numPr>
        <w:ind w:left="709" w:hanging="709"/>
      </w:pPr>
      <w:bookmarkStart w:id="19" w:name="_Toc451177262"/>
      <w:r w:rsidRPr="001C25FA">
        <w:t>Результаты клинического обследования пациентов групп наблюдения.</w:t>
      </w:r>
      <w:bookmarkEnd w:id="19"/>
    </w:p>
    <w:p w:rsidR="00A23CBF" w:rsidRDefault="00A23CBF" w:rsidP="00E46F17">
      <w:r w:rsidRPr="007A6555">
        <w:t>Клиническ</w:t>
      </w:r>
      <w:r>
        <w:t>ий раздел исследования включает результаты расспроса и объективного осмотра пациентов с выделением общих и местных признаков, позволяющих сделать вывод о степени активности патологического процесса.</w:t>
      </w:r>
    </w:p>
    <w:p w:rsidR="00A23CBF" w:rsidRPr="001624B0" w:rsidRDefault="00A23CBF" w:rsidP="00E46F17">
      <w:r>
        <w:t xml:space="preserve">При исследовании особенностей клинической картины у пациентов первой группы (18-30 лет) преобладали симптомы </w:t>
      </w:r>
      <w:proofErr w:type="spellStart"/>
      <w:r>
        <w:t>колитического</w:t>
      </w:r>
      <w:proofErr w:type="spellEnd"/>
      <w:r>
        <w:t xml:space="preserve"> синдрома: диарея </w:t>
      </w:r>
      <w:proofErr w:type="gramStart"/>
      <w:r>
        <w:t>с  патологическими</w:t>
      </w:r>
      <w:proofErr w:type="gramEnd"/>
      <w:r>
        <w:t xml:space="preserve"> примесями (кровь и слизь) в стуле и абдоминальные боли. Так, на диарею указывали 7 пациентов (43,75%), примеси крови и слизи в стуле у 15 больных (93,75%). Боли в животе отмечали 12 больных (75%), причем </w:t>
      </w:r>
      <w:proofErr w:type="gramStart"/>
      <w:r>
        <w:t>у всех больных боли</w:t>
      </w:r>
      <w:proofErr w:type="gramEnd"/>
      <w:r>
        <w:t xml:space="preserve"> носили умеренный ноющий характер, локализовались преимущественно внизу живота и предшествовали акту дефекации. Симптомы общего характера в виде </w:t>
      </w:r>
      <w:r w:rsidRPr="001624B0">
        <w:t>повышени</w:t>
      </w:r>
      <w:r>
        <w:t>я</w:t>
      </w:r>
      <w:r w:rsidRPr="001624B0">
        <w:t xml:space="preserve"> температуры тела </w:t>
      </w:r>
      <w:r>
        <w:t>субфебрильного уровня наблюдались у половины пациентов данной группы наблюдения -</w:t>
      </w:r>
      <w:r w:rsidRPr="001624B0">
        <w:t xml:space="preserve"> 8 человек (50%). </w:t>
      </w:r>
      <w:r>
        <w:t>С</w:t>
      </w:r>
      <w:r w:rsidRPr="001624B0">
        <w:t>нижени</w:t>
      </w:r>
      <w:r>
        <w:t>я</w:t>
      </w:r>
      <w:r w:rsidRPr="001624B0">
        <w:t xml:space="preserve"> массы тела </w:t>
      </w:r>
      <w:r>
        <w:t xml:space="preserve">отмечено лишь у </w:t>
      </w:r>
      <w:r w:rsidRPr="001624B0">
        <w:t>2 больных (12,5%)</w:t>
      </w:r>
      <w:r>
        <w:t>.</w:t>
      </w:r>
    </w:p>
    <w:p w:rsidR="00A23CBF" w:rsidRDefault="00A23CBF" w:rsidP="00E46F17">
      <w:r>
        <w:t xml:space="preserve"> </w:t>
      </w:r>
      <w:r w:rsidRPr="00E80D74">
        <w:t xml:space="preserve">Для больных </w:t>
      </w:r>
      <w:r w:rsidRPr="00EA610E">
        <w:t>второй группы (</w:t>
      </w:r>
      <w:r w:rsidRPr="00E80D74">
        <w:t xml:space="preserve">31-59 лет) характерными были следующие клинические симптомы: болевой синдром присутствовал у 12 больных (75%), диарею отмечали 7 больных (43,75%), примеси в стуле у 15 </w:t>
      </w:r>
      <w:proofErr w:type="gramStart"/>
      <w:r w:rsidRPr="00E80D74">
        <w:t>больных</w:t>
      </w:r>
      <w:r>
        <w:t xml:space="preserve"> </w:t>
      </w:r>
      <w:r w:rsidRPr="00E80D74">
        <w:t xml:space="preserve"> (</w:t>
      </w:r>
      <w:proofErr w:type="gramEnd"/>
      <w:r w:rsidRPr="00E80D74">
        <w:t xml:space="preserve">93,75%), лихорадка у двух больных (12,5%), </w:t>
      </w:r>
      <w:r>
        <w:t>снижение массы тела у 3 больных (18,75%). У</w:t>
      </w:r>
      <w:r w:rsidRPr="00E80D74">
        <w:t xml:space="preserve"> одного больного </w:t>
      </w:r>
      <w:r>
        <w:t>течение</w:t>
      </w:r>
      <w:r w:rsidRPr="00E80D74">
        <w:t xml:space="preserve"> заболевания осложн</w:t>
      </w:r>
      <w:r>
        <w:t>илось</w:t>
      </w:r>
      <w:r w:rsidRPr="00E80D74">
        <w:t xml:space="preserve"> ректальн</w:t>
      </w:r>
      <w:r>
        <w:t>ым</w:t>
      </w:r>
      <w:r w:rsidRPr="00E80D74">
        <w:t xml:space="preserve"> кровотечени</w:t>
      </w:r>
      <w:r>
        <w:t>ем</w:t>
      </w:r>
      <w:r w:rsidRPr="00E80D74">
        <w:t>.</w:t>
      </w:r>
      <w:r>
        <w:t xml:space="preserve"> </w:t>
      </w:r>
    </w:p>
    <w:p w:rsidR="00A23CBF" w:rsidRDefault="00A23CBF" w:rsidP="00E46F17">
      <w:r>
        <w:t xml:space="preserve">Болевой синдром пациентов этой группы отличался, локализацией болей ноющего характера преимущественно в левой половине живота; акт дефекации у больных сопровождался болезненностью. </w:t>
      </w:r>
    </w:p>
    <w:p w:rsidR="00A23CBF" w:rsidRDefault="00A23CBF" w:rsidP="00E46F17">
      <w:r>
        <w:t xml:space="preserve">Клиническая картина заболевания пациентов третьей группы (60 лет и старше) также была представлена в основном болевым и </w:t>
      </w:r>
      <w:proofErr w:type="spellStart"/>
      <w:r>
        <w:t>диарейным</w:t>
      </w:r>
      <w:proofErr w:type="spellEnd"/>
      <w:r>
        <w:t xml:space="preserve"> синдромами с наличием примесей крови и слизи в кале. Болевой синдром имел место у половины больных данной группы (50%), характеризовался умеренной выраженностью, при этом боли локализовались у всех пациентов в левой подвздошной области. </w:t>
      </w:r>
      <w:proofErr w:type="spellStart"/>
      <w:r>
        <w:t>Диарейный</w:t>
      </w:r>
      <w:proofErr w:type="spellEnd"/>
      <w:r>
        <w:t xml:space="preserve"> синдром имелся лишь у двух пациентов (25%), кратность стула составила 5-8 раз в сутки. Значительно реже пациенты этой группы отмечали также патологические примеси в стуле.</w:t>
      </w:r>
    </w:p>
    <w:p w:rsidR="00A23CBF" w:rsidRDefault="00A23CBF" w:rsidP="00E46F17">
      <w:r>
        <w:t xml:space="preserve">Таблица </w:t>
      </w:r>
      <w:r w:rsidR="001C25FA">
        <w:t>5</w:t>
      </w:r>
      <w:r>
        <w:t xml:space="preserve">. Частота клинических проявлений ЯК у пациентов исследуемых групп.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5"/>
        <w:gridCol w:w="2327"/>
        <w:gridCol w:w="2327"/>
        <w:gridCol w:w="2326"/>
      </w:tblGrid>
      <w:tr w:rsidR="00A23CBF" w:rsidTr="0066644D">
        <w:tc>
          <w:tcPr>
            <w:tcW w:w="2392" w:type="dxa"/>
          </w:tcPr>
          <w:p w:rsidR="00A23CBF" w:rsidRDefault="00A23CBF" w:rsidP="00E46F1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Клинический признак</w:t>
            </w:r>
          </w:p>
        </w:tc>
        <w:tc>
          <w:tcPr>
            <w:tcW w:w="2393" w:type="dxa"/>
          </w:tcPr>
          <w:p w:rsidR="00A23CBF" w:rsidRDefault="00A23CBF" w:rsidP="00E46F1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группа (16 человек)</w:t>
            </w:r>
          </w:p>
        </w:tc>
        <w:tc>
          <w:tcPr>
            <w:tcW w:w="2393" w:type="dxa"/>
          </w:tcPr>
          <w:p w:rsidR="00A23CBF" w:rsidRDefault="00A23CBF" w:rsidP="00E46F1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группа (16 человек)</w:t>
            </w:r>
          </w:p>
        </w:tc>
        <w:tc>
          <w:tcPr>
            <w:tcW w:w="2393" w:type="dxa"/>
          </w:tcPr>
          <w:p w:rsidR="00A23CBF" w:rsidRDefault="00A23CBF" w:rsidP="00E46F1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группа (8 человек)</w:t>
            </w:r>
          </w:p>
        </w:tc>
      </w:tr>
      <w:tr w:rsidR="00A23CBF" w:rsidTr="0066644D">
        <w:tc>
          <w:tcPr>
            <w:tcW w:w="2392" w:type="dxa"/>
          </w:tcPr>
          <w:p w:rsidR="00A23CBF" w:rsidRDefault="00A23CBF" w:rsidP="00E46F1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Диарея</w:t>
            </w:r>
          </w:p>
        </w:tc>
        <w:tc>
          <w:tcPr>
            <w:tcW w:w="2393" w:type="dxa"/>
          </w:tcPr>
          <w:p w:rsidR="00A23CBF" w:rsidRDefault="00A23CBF" w:rsidP="00E46F17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 (43,75%)</w:t>
            </w:r>
          </w:p>
        </w:tc>
        <w:tc>
          <w:tcPr>
            <w:tcW w:w="2393" w:type="dxa"/>
          </w:tcPr>
          <w:p w:rsidR="00A23CBF" w:rsidRDefault="00A23CBF" w:rsidP="00E46F17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 (43,75)</w:t>
            </w:r>
          </w:p>
        </w:tc>
        <w:tc>
          <w:tcPr>
            <w:tcW w:w="2393" w:type="dxa"/>
          </w:tcPr>
          <w:p w:rsidR="00A23CBF" w:rsidRDefault="00A23CBF" w:rsidP="00E46F17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(25%)</w:t>
            </w:r>
          </w:p>
        </w:tc>
      </w:tr>
      <w:tr w:rsidR="00A23CBF" w:rsidTr="0066644D">
        <w:tc>
          <w:tcPr>
            <w:tcW w:w="2392" w:type="dxa"/>
          </w:tcPr>
          <w:p w:rsidR="00A23CBF" w:rsidRDefault="00A23CBF" w:rsidP="00E46F1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Боли в животе</w:t>
            </w:r>
          </w:p>
        </w:tc>
        <w:tc>
          <w:tcPr>
            <w:tcW w:w="2393" w:type="dxa"/>
          </w:tcPr>
          <w:p w:rsidR="00A23CBF" w:rsidRDefault="00A23CBF" w:rsidP="00E46F17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 (75%)</w:t>
            </w:r>
          </w:p>
        </w:tc>
        <w:tc>
          <w:tcPr>
            <w:tcW w:w="2393" w:type="dxa"/>
          </w:tcPr>
          <w:p w:rsidR="00A23CBF" w:rsidRDefault="00A23CBF" w:rsidP="00E46F17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 (75%)</w:t>
            </w:r>
          </w:p>
        </w:tc>
        <w:tc>
          <w:tcPr>
            <w:tcW w:w="2393" w:type="dxa"/>
          </w:tcPr>
          <w:p w:rsidR="00A23CBF" w:rsidRDefault="00A23CBF" w:rsidP="00E46F17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(37,5%)</w:t>
            </w:r>
          </w:p>
        </w:tc>
      </w:tr>
      <w:tr w:rsidR="00A23CBF" w:rsidTr="0066644D">
        <w:tc>
          <w:tcPr>
            <w:tcW w:w="2392" w:type="dxa"/>
          </w:tcPr>
          <w:p w:rsidR="00A23CBF" w:rsidRDefault="00A23CBF" w:rsidP="00E46F1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Примеси в кале</w:t>
            </w:r>
          </w:p>
        </w:tc>
        <w:tc>
          <w:tcPr>
            <w:tcW w:w="2393" w:type="dxa"/>
          </w:tcPr>
          <w:p w:rsidR="00A23CBF" w:rsidRDefault="00A23CBF" w:rsidP="00E46F17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 (93,75%)</w:t>
            </w:r>
          </w:p>
        </w:tc>
        <w:tc>
          <w:tcPr>
            <w:tcW w:w="2393" w:type="dxa"/>
          </w:tcPr>
          <w:p w:rsidR="00A23CBF" w:rsidRDefault="00A23CBF" w:rsidP="00E46F17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 (93,75%)</w:t>
            </w:r>
          </w:p>
        </w:tc>
        <w:tc>
          <w:tcPr>
            <w:tcW w:w="2393" w:type="dxa"/>
          </w:tcPr>
          <w:p w:rsidR="00A23CBF" w:rsidRDefault="00A23CBF" w:rsidP="00E46F17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 (75%)</w:t>
            </w:r>
          </w:p>
        </w:tc>
      </w:tr>
      <w:tr w:rsidR="00A23CBF" w:rsidTr="0066644D">
        <w:tc>
          <w:tcPr>
            <w:tcW w:w="2392" w:type="dxa"/>
          </w:tcPr>
          <w:p w:rsidR="00A23CBF" w:rsidRDefault="00A23CBF" w:rsidP="00E46F1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Снижение массы тела</w:t>
            </w:r>
          </w:p>
        </w:tc>
        <w:tc>
          <w:tcPr>
            <w:tcW w:w="2393" w:type="dxa"/>
          </w:tcPr>
          <w:p w:rsidR="00A23CBF" w:rsidRDefault="00A23CBF" w:rsidP="00E46F17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(12,5%)</w:t>
            </w:r>
          </w:p>
        </w:tc>
        <w:tc>
          <w:tcPr>
            <w:tcW w:w="2393" w:type="dxa"/>
          </w:tcPr>
          <w:p w:rsidR="00A23CBF" w:rsidRDefault="00A23CBF" w:rsidP="00E46F17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(18,75%)</w:t>
            </w:r>
          </w:p>
        </w:tc>
        <w:tc>
          <w:tcPr>
            <w:tcW w:w="2393" w:type="dxa"/>
          </w:tcPr>
          <w:p w:rsidR="00A23CBF" w:rsidRDefault="00A23CBF" w:rsidP="00E46F17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</w:tr>
      <w:tr w:rsidR="00A23CBF" w:rsidTr="0066644D">
        <w:tc>
          <w:tcPr>
            <w:tcW w:w="2392" w:type="dxa"/>
          </w:tcPr>
          <w:p w:rsidR="00A23CBF" w:rsidRDefault="00A23CBF" w:rsidP="00E46F1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Лихорадка </w:t>
            </w:r>
          </w:p>
        </w:tc>
        <w:tc>
          <w:tcPr>
            <w:tcW w:w="2393" w:type="dxa"/>
          </w:tcPr>
          <w:p w:rsidR="00A23CBF" w:rsidRDefault="00A23CBF" w:rsidP="00E46F17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(50%)</w:t>
            </w:r>
          </w:p>
        </w:tc>
        <w:tc>
          <w:tcPr>
            <w:tcW w:w="2393" w:type="dxa"/>
          </w:tcPr>
          <w:p w:rsidR="00A23CBF" w:rsidRDefault="00A23CBF" w:rsidP="00E46F17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(12,5%)</w:t>
            </w:r>
          </w:p>
        </w:tc>
        <w:tc>
          <w:tcPr>
            <w:tcW w:w="2393" w:type="dxa"/>
          </w:tcPr>
          <w:p w:rsidR="00A23CBF" w:rsidRDefault="00A23CBF" w:rsidP="00E46F17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</w:tr>
      <w:tr w:rsidR="00A23CBF" w:rsidTr="0066644D">
        <w:tc>
          <w:tcPr>
            <w:tcW w:w="2392" w:type="dxa"/>
          </w:tcPr>
          <w:p w:rsidR="00A23CBF" w:rsidRDefault="00A23CBF" w:rsidP="00E46F1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Внекишечные проявления</w:t>
            </w:r>
          </w:p>
        </w:tc>
        <w:tc>
          <w:tcPr>
            <w:tcW w:w="2393" w:type="dxa"/>
          </w:tcPr>
          <w:p w:rsidR="00A23CBF" w:rsidRDefault="00A23CBF" w:rsidP="00E46F1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2393" w:type="dxa"/>
          </w:tcPr>
          <w:p w:rsidR="00A23CBF" w:rsidRDefault="00A23CBF" w:rsidP="00E46F17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(6,25%)</w:t>
            </w:r>
          </w:p>
        </w:tc>
        <w:tc>
          <w:tcPr>
            <w:tcW w:w="2393" w:type="dxa"/>
          </w:tcPr>
          <w:p w:rsidR="00A23CBF" w:rsidRDefault="00A23CBF" w:rsidP="00E46F17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</w:tbl>
    <w:p w:rsidR="00A23CBF" w:rsidRDefault="00A23CBF" w:rsidP="00A23CBF">
      <w:pPr>
        <w:ind w:firstLine="708"/>
        <w:rPr>
          <w:rFonts w:cs="Times New Roman"/>
          <w:szCs w:val="28"/>
        </w:rPr>
      </w:pPr>
    </w:p>
    <w:p w:rsidR="00A23CBF" w:rsidRDefault="00A23CBF" w:rsidP="00E46F17">
      <w:r>
        <w:t xml:space="preserve">Как следует из представленной таблицы, дефицит массы тела чаще наблюдался в группе, которую составили пациенты среднего возраста (31-59) лет (18,75%). </w:t>
      </w:r>
    </w:p>
    <w:p w:rsidR="00A23CBF" w:rsidRDefault="00A23CBF" w:rsidP="00E46F17">
      <w:r>
        <w:t>Обнаружено достоверное различие в частоте возникновения лихорадки у пациентов групп сравнения. Повышение температуры тела было более характерно для больных в возрасте 18-30 лет (50%) по сравнению со 2 и 3 группами наблюдения (</w:t>
      </w:r>
      <w:r>
        <w:rPr>
          <w:lang w:val="en-US"/>
        </w:rPr>
        <w:t>p</w:t>
      </w:r>
      <w:r w:rsidRPr="00EE292C">
        <w:t>&lt;</w:t>
      </w:r>
      <w:r>
        <w:t xml:space="preserve">0,05). </w:t>
      </w:r>
    </w:p>
    <w:p w:rsidR="001C25FA" w:rsidRDefault="00A23CBF" w:rsidP="00E46F17">
      <w:r>
        <w:t xml:space="preserve">Вместе с тем, достоверной зависимости между возрастом пациентов и </w:t>
      </w:r>
      <w:proofErr w:type="gramStart"/>
      <w:r>
        <w:t>частотой</w:t>
      </w:r>
      <w:proofErr w:type="gramEnd"/>
      <w:r>
        <w:t xml:space="preserve"> и выраженностью </w:t>
      </w:r>
      <w:proofErr w:type="spellStart"/>
      <w:r>
        <w:t>диарейного</w:t>
      </w:r>
      <w:proofErr w:type="spellEnd"/>
      <w:r>
        <w:t xml:space="preserve"> синдрома нами не обнаружено.</w:t>
      </w:r>
    </w:p>
    <w:p w:rsidR="00A23CBF" w:rsidRPr="001C25FA" w:rsidRDefault="00A23CBF" w:rsidP="00A26422">
      <w:pPr>
        <w:pStyle w:val="2"/>
        <w:numPr>
          <w:ilvl w:val="1"/>
          <w:numId w:val="17"/>
        </w:numPr>
        <w:ind w:left="851" w:hanging="851"/>
        <w:rPr>
          <w:rFonts w:cs="Times New Roman"/>
          <w:szCs w:val="28"/>
        </w:rPr>
      </w:pPr>
      <w:bookmarkStart w:id="20" w:name="_Toc451177263"/>
      <w:r w:rsidRPr="00074270">
        <w:t>Результаты лабораторного обследования пациентов групп наблюдения</w:t>
      </w:r>
      <w:bookmarkEnd w:id="20"/>
    </w:p>
    <w:p w:rsidR="00A23CBF" w:rsidRPr="00074270" w:rsidRDefault="00A23CBF" w:rsidP="00E46F17">
      <w:pPr>
        <w:rPr>
          <w:lang w:eastAsia="ru-RU"/>
        </w:rPr>
      </w:pPr>
      <w:r w:rsidRPr="00074270">
        <w:rPr>
          <w:lang w:eastAsia="ru-RU"/>
        </w:rPr>
        <w:t xml:space="preserve">Всем больным </w:t>
      </w:r>
      <w:r>
        <w:rPr>
          <w:lang w:eastAsia="ru-RU"/>
        </w:rPr>
        <w:t>исследуемых</w:t>
      </w:r>
      <w:r w:rsidRPr="00074270">
        <w:rPr>
          <w:lang w:eastAsia="ru-RU"/>
        </w:rPr>
        <w:t xml:space="preserve"> </w:t>
      </w:r>
      <w:r>
        <w:rPr>
          <w:lang w:eastAsia="ru-RU"/>
        </w:rPr>
        <w:t xml:space="preserve">групп </w:t>
      </w:r>
      <w:r w:rsidRPr="00074270">
        <w:rPr>
          <w:lang w:eastAsia="ru-RU"/>
        </w:rPr>
        <w:t xml:space="preserve">проведены следующие </w:t>
      </w:r>
      <w:r>
        <w:rPr>
          <w:lang w:eastAsia="ru-RU"/>
        </w:rPr>
        <w:t>лабораторные</w:t>
      </w:r>
      <w:r w:rsidRPr="00074270">
        <w:rPr>
          <w:lang w:eastAsia="ru-RU"/>
        </w:rPr>
        <w:t xml:space="preserve"> исследования:</w:t>
      </w:r>
    </w:p>
    <w:p w:rsidR="00A23CBF" w:rsidRPr="00074270" w:rsidRDefault="00A23CBF" w:rsidP="00E46F17">
      <w:pPr>
        <w:numPr>
          <w:ilvl w:val="0"/>
          <w:numId w:val="5"/>
        </w:numPr>
        <w:ind w:left="0" w:firstLine="709"/>
        <w:contextualSpacing/>
        <w:rPr>
          <w:rFonts w:eastAsiaTheme="minorEastAsia" w:cs="Times New Roman"/>
          <w:szCs w:val="28"/>
          <w:lang w:eastAsia="ru-RU"/>
        </w:rPr>
      </w:pPr>
      <w:r w:rsidRPr="00074270">
        <w:rPr>
          <w:rFonts w:eastAsiaTheme="minorEastAsia" w:cs="Times New Roman"/>
          <w:szCs w:val="28"/>
          <w:lang w:eastAsia="ru-RU"/>
        </w:rPr>
        <w:t xml:space="preserve">клинический анализ крови (эритроциты, гемоглобин, гематокрит, лейкоциты, тромбоциты, СОЭ, лимфоциты, моноциты, эозинофилы, базофилы); </w:t>
      </w:r>
    </w:p>
    <w:p w:rsidR="00A23CBF" w:rsidRPr="00074270" w:rsidRDefault="00A23CBF" w:rsidP="00E46F17">
      <w:pPr>
        <w:numPr>
          <w:ilvl w:val="0"/>
          <w:numId w:val="5"/>
        </w:numPr>
        <w:ind w:left="0" w:firstLine="709"/>
        <w:contextualSpacing/>
        <w:rPr>
          <w:rFonts w:eastAsiaTheme="minorEastAsia" w:cs="Times New Roman"/>
          <w:szCs w:val="28"/>
          <w:lang w:eastAsia="ru-RU"/>
        </w:rPr>
      </w:pPr>
      <w:r w:rsidRPr="00074270">
        <w:rPr>
          <w:rFonts w:eastAsiaTheme="minorEastAsia" w:cs="Times New Roman"/>
          <w:szCs w:val="28"/>
          <w:lang w:eastAsia="ru-RU"/>
        </w:rPr>
        <w:t>биохимический анализ крови (определение электролитов, общего белка и иммуноглобулинов, печеночных ферментов, определение железа сыворотки и С-реактивного белка);</w:t>
      </w:r>
    </w:p>
    <w:p w:rsidR="00A23CBF" w:rsidRPr="00074270" w:rsidRDefault="00A23CBF" w:rsidP="00E46F17">
      <w:pPr>
        <w:numPr>
          <w:ilvl w:val="0"/>
          <w:numId w:val="5"/>
        </w:numPr>
        <w:ind w:left="0" w:firstLine="709"/>
        <w:contextualSpacing/>
        <w:rPr>
          <w:rFonts w:cs="Times New Roman"/>
          <w:szCs w:val="28"/>
        </w:rPr>
      </w:pPr>
      <w:r w:rsidRPr="00074270">
        <w:rPr>
          <w:rFonts w:eastAsiaTheme="minorEastAsia" w:cs="Times New Roman"/>
          <w:szCs w:val="28"/>
          <w:lang w:eastAsia="ru-RU"/>
        </w:rPr>
        <w:t xml:space="preserve"> клиническое исследование кала</w:t>
      </w:r>
      <w:r>
        <w:rPr>
          <w:rFonts w:eastAsiaTheme="minorEastAsia" w:cs="Times New Roman"/>
          <w:szCs w:val="28"/>
          <w:lang w:eastAsia="ru-RU"/>
        </w:rPr>
        <w:t>.</w:t>
      </w:r>
      <w:r w:rsidRPr="00074270">
        <w:rPr>
          <w:rFonts w:eastAsiaTheme="minorEastAsia" w:cs="Times New Roman"/>
          <w:szCs w:val="28"/>
          <w:lang w:eastAsia="ru-RU"/>
        </w:rPr>
        <w:t xml:space="preserve"> </w:t>
      </w:r>
    </w:p>
    <w:p w:rsidR="00A23CBF" w:rsidRDefault="00A23CBF" w:rsidP="00E46F17">
      <w:r>
        <w:t xml:space="preserve">Изучение результатов лабораторных показателей крови позволило выявить ряд особенностей в каждой из трех рассматриваемых группах пациентов. </w:t>
      </w:r>
    </w:p>
    <w:p w:rsidR="00A23CBF" w:rsidRDefault="00A23CBF" w:rsidP="00E46F17">
      <w:r>
        <w:t xml:space="preserve">У пациентов первой группы наблюдалось снижение уровня гемоглобина (50% больных) и более низкие значения общего белка (81,25% больных) по сравнению с пациентами остальных групп наблюдения. </w:t>
      </w:r>
    </w:p>
    <w:p w:rsidR="00A23CBF" w:rsidRDefault="00A23CBF" w:rsidP="00E46F17">
      <w:r>
        <w:t>Почти у всех пациентов второй группы пациентов (возраст 3</w:t>
      </w:r>
      <w:r w:rsidR="005D0169">
        <w:t>1</w:t>
      </w:r>
      <w:r>
        <w:t>-</w:t>
      </w:r>
      <w:r w:rsidR="005D0169">
        <w:t>59</w:t>
      </w:r>
      <w:r>
        <w:t xml:space="preserve">) также обнаружены изменения в уровне общего белка (93,75% пациентов) и </w:t>
      </w:r>
      <w:proofErr w:type="gramStart"/>
      <w:r>
        <w:t>тромбоцитов  крови</w:t>
      </w:r>
      <w:proofErr w:type="gramEnd"/>
      <w:r>
        <w:t xml:space="preserve"> (50% больных). </w:t>
      </w:r>
    </w:p>
    <w:p w:rsidR="00A23CBF" w:rsidRDefault="00A23CBF" w:rsidP="00E46F17">
      <w:r>
        <w:t xml:space="preserve">Для большего количества пациентов пожилого возраста было характерно повышение уровня СОЭ (62,5 % больных) и С-реактивного белка (50% больных). </w:t>
      </w:r>
    </w:p>
    <w:p w:rsidR="001C25FA" w:rsidRDefault="001C25FA">
      <w:pPr>
        <w:spacing w:line="276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A23CBF" w:rsidRPr="0014152C" w:rsidRDefault="00A23CBF" w:rsidP="00E46F17">
      <w:r>
        <w:t xml:space="preserve">Таблица </w:t>
      </w:r>
      <w:r w:rsidR="001C25FA">
        <w:t>6</w:t>
      </w:r>
      <w:r>
        <w:t>. Сводные данные показателей лабораторных исследований у пациентов исследуемых групп.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0"/>
        <w:gridCol w:w="2326"/>
        <w:gridCol w:w="2326"/>
        <w:gridCol w:w="2333"/>
      </w:tblGrid>
      <w:tr w:rsidR="00A23CBF" w:rsidTr="0066644D">
        <w:tc>
          <w:tcPr>
            <w:tcW w:w="2392" w:type="dxa"/>
          </w:tcPr>
          <w:p w:rsidR="00A23CBF" w:rsidRDefault="00A23CBF" w:rsidP="00E46F1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Показатель </w:t>
            </w:r>
          </w:p>
        </w:tc>
        <w:tc>
          <w:tcPr>
            <w:tcW w:w="2393" w:type="dxa"/>
          </w:tcPr>
          <w:p w:rsidR="00A23CBF" w:rsidRDefault="00A23CBF" w:rsidP="00E46F1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группа (18-30 лет)</w:t>
            </w:r>
          </w:p>
        </w:tc>
        <w:tc>
          <w:tcPr>
            <w:tcW w:w="2393" w:type="dxa"/>
          </w:tcPr>
          <w:p w:rsidR="00A23CBF" w:rsidRDefault="00A23CBF" w:rsidP="003B330E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группа (31-59)</w:t>
            </w:r>
          </w:p>
        </w:tc>
        <w:tc>
          <w:tcPr>
            <w:tcW w:w="2393" w:type="dxa"/>
          </w:tcPr>
          <w:p w:rsidR="00A23CBF" w:rsidRDefault="00A23CBF" w:rsidP="003B330E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групп (60 лет и старше)</w:t>
            </w:r>
          </w:p>
        </w:tc>
      </w:tr>
      <w:tr w:rsidR="00A23CBF" w:rsidTr="0066644D">
        <w:tc>
          <w:tcPr>
            <w:tcW w:w="2392" w:type="dxa"/>
          </w:tcPr>
          <w:p w:rsidR="00A23CBF" w:rsidRDefault="00A23CBF" w:rsidP="00E46F1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Гемоглобин</w:t>
            </w:r>
          </w:p>
        </w:tc>
        <w:tc>
          <w:tcPr>
            <w:tcW w:w="2393" w:type="dxa"/>
          </w:tcPr>
          <w:p w:rsidR="00A23CBF" w:rsidRDefault="00A23CBF" w:rsidP="003B330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120 (12,80)</w:t>
            </w:r>
          </w:p>
        </w:tc>
        <w:tc>
          <w:tcPr>
            <w:tcW w:w="2393" w:type="dxa"/>
          </w:tcPr>
          <w:p w:rsidR="00A23CBF" w:rsidRDefault="00A23CBF" w:rsidP="003B330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125,94 (13,65)</w:t>
            </w:r>
          </w:p>
        </w:tc>
        <w:tc>
          <w:tcPr>
            <w:tcW w:w="2393" w:type="dxa"/>
          </w:tcPr>
          <w:p w:rsidR="00A23CBF" w:rsidRDefault="00A23CBF" w:rsidP="003B330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131,51 (13,75)</w:t>
            </w:r>
          </w:p>
        </w:tc>
      </w:tr>
      <w:tr w:rsidR="00A23CBF" w:rsidTr="0066644D">
        <w:tc>
          <w:tcPr>
            <w:tcW w:w="2392" w:type="dxa"/>
          </w:tcPr>
          <w:p w:rsidR="00A23CBF" w:rsidRDefault="00A23CBF" w:rsidP="00E46F1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СОЭ</w:t>
            </w:r>
          </w:p>
        </w:tc>
        <w:tc>
          <w:tcPr>
            <w:tcW w:w="2393" w:type="dxa"/>
          </w:tcPr>
          <w:p w:rsidR="00A23CBF" w:rsidRDefault="00A23CBF" w:rsidP="003B330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14,63 (6,19)</w:t>
            </w:r>
          </w:p>
        </w:tc>
        <w:tc>
          <w:tcPr>
            <w:tcW w:w="2393" w:type="dxa"/>
          </w:tcPr>
          <w:p w:rsidR="00A23CBF" w:rsidRDefault="00A23CBF" w:rsidP="003B330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13,75 (5,02)</w:t>
            </w:r>
          </w:p>
        </w:tc>
        <w:tc>
          <w:tcPr>
            <w:tcW w:w="2393" w:type="dxa"/>
          </w:tcPr>
          <w:p w:rsidR="00A23CBF" w:rsidRDefault="00A23CBF" w:rsidP="003B330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23,51 (9,99)</w:t>
            </w:r>
          </w:p>
        </w:tc>
      </w:tr>
      <w:tr w:rsidR="00A23CBF" w:rsidTr="0066644D">
        <w:tc>
          <w:tcPr>
            <w:tcW w:w="2392" w:type="dxa"/>
          </w:tcPr>
          <w:p w:rsidR="00A23CBF" w:rsidRDefault="00A23CBF" w:rsidP="00E46F1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С-реактивный белок</w:t>
            </w:r>
          </w:p>
        </w:tc>
        <w:tc>
          <w:tcPr>
            <w:tcW w:w="2393" w:type="dxa"/>
          </w:tcPr>
          <w:p w:rsidR="00A23CBF" w:rsidRDefault="00A23CBF" w:rsidP="003B330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5,88 (3,33)</w:t>
            </w:r>
          </w:p>
        </w:tc>
        <w:tc>
          <w:tcPr>
            <w:tcW w:w="2393" w:type="dxa"/>
          </w:tcPr>
          <w:p w:rsidR="00A23CBF" w:rsidRDefault="00A23CBF" w:rsidP="003B330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4,02 (2,76)</w:t>
            </w:r>
          </w:p>
        </w:tc>
        <w:tc>
          <w:tcPr>
            <w:tcW w:w="2393" w:type="dxa"/>
          </w:tcPr>
          <w:p w:rsidR="00A23CBF" w:rsidRDefault="00A23CBF" w:rsidP="003B330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8,36 (9,11)</w:t>
            </w:r>
          </w:p>
        </w:tc>
      </w:tr>
      <w:tr w:rsidR="00A23CBF" w:rsidTr="0066644D">
        <w:tc>
          <w:tcPr>
            <w:tcW w:w="2392" w:type="dxa"/>
          </w:tcPr>
          <w:p w:rsidR="00A23CBF" w:rsidRDefault="00A23CBF" w:rsidP="00E46F1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Общий белок</w:t>
            </w:r>
          </w:p>
        </w:tc>
        <w:tc>
          <w:tcPr>
            <w:tcW w:w="2393" w:type="dxa"/>
          </w:tcPr>
          <w:p w:rsidR="00A23CBF" w:rsidRDefault="00A23CBF" w:rsidP="003B330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65,31 (3,07)</w:t>
            </w:r>
          </w:p>
        </w:tc>
        <w:tc>
          <w:tcPr>
            <w:tcW w:w="2393" w:type="dxa"/>
          </w:tcPr>
          <w:p w:rsidR="00A23CBF" w:rsidRDefault="00A23CBF" w:rsidP="003B330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66,8 (2,79)</w:t>
            </w:r>
          </w:p>
        </w:tc>
        <w:tc>
          <w:tcPr>
            <w:tcW w:w="2393" w:type="dxa"/>
          </w:tcPr>
          <w:p w:rsidR="00A23CBF" w:rsidRDefault="00A23CBF" w:rsidP="003B330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68,38 (2,19)</w:t>
            </w:r>
          </w:p>
        </w:tc>
      </w:tr>
      <w:tr w:rsidR="00A23CBF" w:rsidTr="0066644D">
        <w:tc>
          <w:tcPr>
            <w:tcW w:w="2392" w:type="dxa"/>
          </w:tcPr>
          <w:p w:rsidR="00A23CBF" w:rsidRDefault="00A23CBF" w:rsidP="00E46F1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Тромбоциты</w:t>
            </w:r>
          </w:p>
        </w:tc>
        <w:tc>
          <w:tcPr>
            <w:tcW w:w="2393" w:type="dxa"/>
          </w:tcPr>
          <w:p w:rsidR="00A23CBF" w:rsidRDefault="00A23CBF" w:rsidP="003B330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308,06 (55,83)</w:t>
            </w:r>
          </w:p>
        </w:tc>
        <w:tc>
          <w:tcPr>
            <w:tcW w:w="2393" w:type="dxa"/>
          </w:tcPr>
          <w:p w:rsidR="00A23CBF" w:rsidRDefault="00A23CBF" w:rsidP="003B330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348,19 (64,63)</w:t>
            </w:r>
          </w:p>
        </w:tc>
        <w:tc>
          <w:tcPr>
            <w:tcW w:w="2393" w:type="dxa"/>
          </w:tcPr>
          <w:p w:rsidR="00A23CBF" w:rsidRDefault="00A23CBF" w:rsidP="003B330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288,88 (119,82)</w:t>
            </w:r>
          </w:p>
        </w:tc>
      </w:tr>
    </w:tbl>
    <w:p w:rsidR="00A23CBF" w:rsidRDefault="00A23CBF" w:rsidP="00A23CBF">
      <w:pPr>
        <w:spacing w:after="0"/>
        <w:rPr>
          <w:rFonts w:cs="Times New Roman"/>
          <w:szCs w:val="28"/>
        </w:rPr>
      </w:pPr>
    </w:p>
    <w:p w:rsidR="00A23CBF" w:rsidRDefault="00A23CBF" w:rsidP="003B330E">
      <w:r>
        <w:t>Достоверных различий в показателях клинического анализа крови у пациентов рассматриваемых групп не выявлено (</w:t>
      </w:r>
      <w:r>
        <w:rPr>
          <w:lang w:val="en-US"/>
        </w:rPr>
        <w:t>p</w:t>
      </w:r>
      <w:r w:rsidRPr="00F6359D">
        <w:t>&gt;0</w:t>
      </w:r>
      <w:r>
        <w:t xml:space="preserve">,05), однако анемия выявлялась чаще у больных в возрасте 18-30 лет по сравнению с пациентами остальных групп наблюдения. </w:t>
      </w:r>
    </w:p>
    <w:p w:rsidR="00A23CBF" w:rsidRPr="007102E3" w:rsidRDefault="00A23CBF" w:rsidP="00A23CBF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Диаграмма 1. Среднее значение гемоглобина в исследуемых группах. </w:t>
      </w:r>
    </w:p>
    <w:p w:rsidR="00A23CBF" w:rsidRDefault="00A23CBF" w:rsidP="001C25FA">
      <w:pPr>
        <w:jc w:val="center"/>
        <w:rPr>
          <w:rFonts w:cs="Times New Roman"/>
          <w:szCs w:val="28"/>
        </w:rPr>
      </w:pPr>
      <w:r w:rsidRPr="00456483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23CBF" w:rsidRDefault="00A23CBF" w:rsidP="003B330E">
      <w:r>
        <w:t>В группе пациентов среднего возраста (3</w:t>
      </w:r>
      <w:r w:rsidR="005D0169">
        <w:t>1</w:t>
      </w:r>
      <w:r>
        <w:t>-</w:t>
      </w:r>
      <w:r w:rsidR="005D0169">
        <w:t>59</w:t>
      </w:r>
      <w:r>
        <w:t xml:space="preserve"> лет) наблюдалось повышение уровня тромбоцитов по сравнению с другими группами, однако различия оказались не достоверными.</w:t>
      </w:r>
    </w:p>
    <w:p w:rsidR="00A23CBF" w:rsidRDefault="001C25FA" w:rsidP="003B330E">
      <w:r>
        <w:t>Диаграмма 2</w:t>
      </w:r>
      <w:r w:rsidR="00A23CBF">
        <w:t xml:space="preserve">. Средние значения количества тромбоцитов в исследуемых группах. </w:t>
      </w:r>
    </w:p>
    <w:p w:rsidR="00A23CBF" w:rsidRDefault="00A23CBF" w:rsidP="001C25FA">
      <w:pPr>
        <w:jc w:val="center"/>
        <w:rPr>
          <w:rFonts w:cs="Times New Roman"/>
          <w:szCs w:val="28"/>
        </w:rPr>
      </w:pPr>
      <w:r w:rsidRPr="003A35C3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23CBF" w:rsidRDefault="00A23CBF" w:rsidP="003B330E">
      <w:r>
        <w:t>Диаграмма</w:t>
      </w:r>
      <w:r w:rsidR="001C25FA">
        <w:t xml:space="preserve"> 3</w:t>
      </w:r>
      <w:r>
        <w:t>. Корреляция маркеров воспалительного процесса исследуемых групп.</w:t>
      </w:r>
    </w:p>
    <w:p w:rsidR="00A23CBF" w:rsidRDefault="00A23CBF" w:rsidP="001C25FA">
      <w:pPr>
        <w:jc w:val="center"/>
        <w:rPr>
          <w:rFonts w:cs="Times New Roman"/>
          <w:szCs w:val="28"/>
        </w:rPr>
      </w:pPr>
      <w:r w:rsidRPr="00DB2CB7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C25FA" w:rsidRDefault="001C25FA">
      <w:pPr>
        <w:spacing w:line="276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A23CBF" w:rsidRDefault="00A23CBF" w:rsidP="00A23CBF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Диаграмма </w:t>
      </w:r>
      <w:r w:rsidR="001C25FA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. Средние значения общего белка крови в исследуемых группах. </w:t>
      </w:r>
    </w:p>
    <w:p w:rsidR="00A23CBF" w:rsidRDefault="00A23CBF" w:rsidP="009A4A38">
      <w:pPr>
        <w:jc w:val="center"/>
        <w:rPr>
          <w:rFonts w:cs="Times New Roman"/>
          <w:szCs w:val="28"/>
        </w:rPr>
      </w:pPr>
      <w:r w:rsidRPr="00743FC1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23CBF" w:rsidRDefault="00A23CBF" w:rsidP="00A26422">
      <w:pPr>
        <w:pStyle w:val="2"/>
        <w:numPr>
          <w:ilvl w:val="1"/>
          <w:numId w:val="17"/>
        </w:numPr>
        <w:ind w:left="851" w:hanging="851"/>
      </w:pPr>
      <w:bookmarkStart w:id="21" w:name="_Toc451177264"/>
      <w:r w:rsidRPr="00074270">
        <w:t>Результаты инструментального обследования пациентов групп наблюдения</w:t>
      </w:r>
      <w:bookmarkEnd w:id="21"/>
    </w:p>
    <w:p w:rsidR="00A23CBF" w:rsidRPr="00BC0181" w:rsidRDefault="00A23CBF" w:rsidP="003B330E">
      <w:r w:rsidRPr="00BC0181">
        <w:t>Всем пациентам</w:t>
      </w:r>
      <w:r>
        <w:t xml:space="preserve"> исследуемых групп проведено эндоскопическое исследование толстой кишки, в результате которого выявлены различия в локализации и </w:t>
      </w:r>
      <w:proofErr w:type="gramStart"/>
      <w:r>
        <w:t>выраженности  воспалительных</w:t>
      </w:r>
      <w:proofErr w:type="gramEnd"/>
      <w:r>
        <w:t xml:space="preserve"> изменений.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8"/>
        <w:gridCol w:w="2287"/>
        <w:gridCol w:w="2287"/>
        <w:gridCol w:w="2283"/>
      </w:tblGrid>
      <w:tr w:rsidR="00A23CBF" w:rsidTr="0066644D">
        <w:tc>
          <w:tcPr>
            <w:tcW w:w="2392" w:type="dxa"/>
          </w:tcPr>
          <w:p w:rsidR="00A23CBF" w:rsidRDefault="00A23CBF" w:rsidP="0066644D">
            <w:pPr>
              <w:rPr>
                <w:rFonts w:cs="Times New Roman"/>
                <w:szCs w:val="28"/>
              </w:rPr>
            </w:pPr>
          </w:p>
        </w:tc>
        <w:tc>
          <w:tcPr>
            <w:tcW w:w="2393" w:type="dxa"/>
          </w:tcPr>
          <w:p w:rsidR="00A23CBF" w:rsidRPr="00456483" w:rsidRDefault="00A23CBF" w:rsidP="003B330E">
            <w:pPr>
              <w:ind w:firstLine="0"/>
              <w:rPr>
                <w:rFonts w:cs="Times New Roman"/>
                <w:szCs w:val="28"/>
              </w:rPr>
            </w:pPr>
            <w:r w:rsidRPr="003F42E7">
              <w:rPr>
                <w:rFonts w:cs="Times New Roman"/>
                <w:i/>
                <w:szCs w:val="28"/>
                <w:u w:val="single"/>
              </w:rPr>
              <w:t>1 группа</w:t>
            </w:r>
            <w:r>
              <w:rPr>
                <w:rFonts w:cs="Times New Roman"/>
                <w:szCs w:val="28"/>
              </w:rPr>
              <w:t xml:space="preserve"> (18-30 лет), </w:t>
            </w:r>
            <w:r>
              <w:rPr>
                <w:rFonts w:cs="Times New Roman"/>
                <w:szCs w:val="28"/>
                <w:lang w:val="en-US"/>
              </w:rPr>
              <w:t>n</w:t>
            </w:r>
            <w:r w:rsidRPr="00456483">
              <w:rPr>
                <w:rFonts w:cs="Times New Roman"/>
                <w:szCs w:val="28"/>
              </w:rPr>
              <w:t>=16</w:t>
            </w:r>
          </w:p>
        </w:tc>
        <w:tc>
          <w:tcPr>
            <w:tcW w:w="2393" w:type="dxa"/>
          </w:tcPr>
          <w:p w:rsidR="00A23CBF" w:rsidRPr="00456483" w:rsidRDefault="00A23CBF" w:rsidP="00083869">
            <w:pPr>
              <w:ind w:firstLine="0"/>
              <w:rPr>
                <w:rFonts w:cs="Times New Roman"/>
                <w:szCs w:val="28"/>
              </w:rPr>
            </w:pPr>
            <w:r w:rsidRPr="003F42E7">
              <w:rPr>
                <w:rFonts w:cs="Times New Roman"/>
                <w:i/>
                <w:szCs w:val="28"/>
                <w:u w:val="single"/>
              </w:rPr>
              <w:t>2 группа</w:t>
            </w:r>
            <w:r>
              <w:rPr>
                <w:rFonts w:cs="Times New Roman"/>
                <w:szCs w:val="28"/>
              </w:rPr>
              <w:t xml:space="preserve"> (31-</w:t>
            </w:r>
            <w:r w:rsidR="00083869">
              <w:rPr>
                <w:rFonts w:cs="Times New Roman"/>
                <w:szCs w:val="28"/>
              </w:rPr>
              <w:t>59</w:t>
            </w:r>
            <w:r>
              <w:rPr>
                <w:rFonts w:cs="Times New Roman"/>
                <w:szCs w:val="28"/>
              </w:rPr>
              <w:t xml:space="preserve">), </w:t>
            </w:r>
            <w:r>
              <w:rPr>
                <w:rFonts w:cs="Times New Roman"/>
                <w:szCs w:val="28"/>
                <w:lang w:val="en-US"/>
              </w:rPr>
              <w:t>n</w:t>
            </w:r>
            <w:r w:rsidRPr="00456483">
              <w:rPr>
                <w:rFonts w:cs="Times New Roman"/>
                <w:szCs w:val="28"/>
              </w:rPr>
              <w:t>=16</w:t>
            </w:r>
          </w:p>
        </w:tc>
        <w:tc>
          <w:tcPr>
            <w:tcW w:w="2393" w:type="dxa"/>
          </w:tcPr>
          <w:p w:rsidR="00A23CBF" w:rsidRPr="003B3114" w:rsidRDefault="00A23CBF" w:rsidP="00083869">
            <w:pPr>
              <w:ind w:firstLine="0"/>
              <w:rPr>
                <w:rFonts w:cs="Times New Roman"/>
                <w:szCs w:val="28"/>
              </w:rPr>
            </w:pPr>
            <w:r w:rsidRPr="003F42E7">
              <w:rPr>
                <w:rFonts w:cs="Times New Roman"/>
                <w:i/>
                <w:szCs w:val="28"/>
                <w:u w:val="single"/>
              </w:rPr>
              <w:t xml:space="preserve">3 </w:t>
            </w:r>
            <w:proofErr w:type="gramStart"/>
            <w:r w:rsidRPr="003F42E7">
              <w:rPr>
                <w:rFonts w:cs="Times New Roman"/>
                <w:i/>
                <w:szCs w:val="28"/>
                <w:u w:val="single"/>
              </w:rPr>
              <w:t>группа</w:t>
            </w:r>
            <w:r>
              <w:rPr>
                <w:rFonts w:cs="Times New Roman"/>
                <w:szCs w:val="28"/>
              </w:rPr>
              <w:t xml:space="preserve">  (</w:t>
            </w:r>
            <w:proofErr w:type="gramEnd"/>
            <w:r>
              <w:rPr>
                <w:rFonts w:cs="Times New Roman"/>
                <w:szCs w:val="28"/>
              </w:rPr>
              <w:t>60 лет</w:t>
            </w:r>
            <w:r w:rsidR="00083869">
              <w:rPr>
                <w:rFonts w:cs="Times New Roman"/>
                <w:szCs w:val="28"/>
              </w:rPr>
              <w:t xml:space="preserve"> и </w:t>
            </w:r>
            <w:r w:rsidR="00083869">
              <w:rPr>
                <w:rFonts w:cs="Times New Roman"/>
                <w:szCs w:val="28"/>
              </w:rPr>
              <w:t>старше</w:t>
            </w:r>
            <w:r>
              <w:rPr>
                <w:rFonts w:cs="Times New Roman"/>
                <w:szCs w:val="28"/>
              </w:rPr>
              <w:t xml:space="preserve">), </w:t>
            </w:r>
            <w:r>
              <w:rPr>
                <w:rFonts w:cs="Times New Roman"/>
                <w:szCs w:val="28"/>
                <w:lang w:val="en-US"/>
              </w:rPr>
              <w:t>n</w:t>
            </w:r>
            <w:r w:rsidRPr="00403DA8">
              <w:rPr>
                <w:rFonts w:cs="Times New Roman"/>
                <w:szCs w:val="28"/>
              </w:rPr>
              <w:t>=</w:t>
            </w:r>
            <w:r>
              <w:rPr>
                <w:rFonts w:cs="Times New Roman"/>
                <w:szCs w:val="28"/>
              </w:rPr>
              <w:t>8</w:t>
            </w:r>
          </w:p>
        </w:tc>
      </w:tr>
      <w:tr w:rsidR="00A23CBF" w:rsidTr="0066644D">
        <w:tc>
          <w:tcPr>
            <w:tcW w:w="2392" w:type="dxa"/>
          </w:tcPr>
          <w:p w:rsidR="00A23CBF" w:rsidRPr="003F42E7" w:rsidRDefault="00A23CBF" w:rsidP="003B330E">
            <w:pPr>
              <w:ind w:firstLine="0"/>
              <w:rPr>
                <w:rFonts w:cs="Times New Roman"/>
                <w:i/>
                <w:szCs w:val="28"/>
              </w:rPr>
            </w:pPr>
            <w:proofErr w:type="spellStart"/>
            <w:r w:rsidRPr="003F42E7">
              <w:rPr>
                <w:rFonts w:cs="Times New Roman"/>
                <w:i/>
                <w:szCs w:val="28"/>
              </w:rPr>
              <w:t>Проктосигмоидит</w:t>
            </w:r>
            <w:proofErr w:type="spellEnd"/>
          </w:p>
        </w:tc>
        <w:tc>
          <w:tcPr>
            <w:tcW w:w="2393" w:type="dxa"/>
          </w:tcPr>
          <w:p w:rsidR="00A23CBF" w:rsidRDefault="00A23CBF" w:rsidP="003B330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 (43,75%)</w:t>
            </w:r>
          </w:p>
        </w:tc>
        <w:tc>
          <w:tcPr>
            <w:tcW w:w="2393" w:type="dxa"/>
          </w:tcPr>
          <w:p w:rsidR="00A23CBF" w:rsidRDefault="00A23CBF" w:rsidP="003B330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 (31,25%)</w:t>
            </w:r>
          </w:p>
        </w:tc>
        <w:tc>
          <w:tcPr>
            <w:tcW w:w="2393" w:type="dxa"/>
          </w:tcPr>
          <w:p w:rsidR="00A23CBF" w:rsidRDefault="00A23CBF" w:rsidP="003B330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 (75%)</w:t>
            </w:r>
          </w:p>
        </w:tc>
      </w:tr>
      <w:tr w:rsidR="00A23CBF" w:rsidTr="0066644D">
        <w:tc>
          <w:tcPr>
            <w:tcW w:w="2392" w:type="dxa"/>
          </w:tcPr>
          <w:p w:rsidR="00A23CBF" w:rsidRPr="003F42E7" w:rsidRDefault="00A23CBF" w:rsidP="003B330E">
            <w:pPr>
              <w:ind w:firstLine="0"/>
              <w:rPr>
                <w:rFonts w:cs="Times New Roman"/>
                <w:i/>
                <w:szCs w:val="28"/>
              </w:rPr>
            </w:pPr>
            <w:r w:rsidRPr="003F42E7">
              <w:rPr>
                <w:rFonts w:cs="Times New Roman"/>
                <w:i/>
                <w:szCs w:val="28"/>
              </w:rPr>
              <w:t>Левосторонний колит</w:t>
            </w:r>
          </w:p>
        </w:tc>
        <w:tc>
          <w:tcPr>
            <w:tcW w:w="2393" w:type="dxa"/>
          </w:tcPr>
          <w:p w:rsidR="00A23CBF" w:rsidRDefault="00A23CBF" w:rsidP="003B330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 (25%)</w:t>
            </w:r>
          </w:p>
        </w:tc>
        <w:tc>
          <w:tcPr>
            <w:tcW w:w="2393" w:type="dxa"/>
          </w:tcPr>
          <w:p w:rsidR="00A23CBF" w:rsidRDefault="00A23CBF" w:rsidP="003B330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(50%)</w:t>
            </w:r>
          </w:p>
        </w:tc>
        <w:tc>
          <w:tcPr>
            <w:tcW w:w="2393" w:type="dxa"/>
          </w:tcPr>
          <w:p w:rsidR="00A23CBF" w:rsidRDefault="00A23CBF" w:rsidP="003B330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(12,5%)</w:t>
            </w:r>
          </w:p>
        </w:tc>
      </w:tr>
      <w:tr w:rsidR="00A23CBF" w:rsidTr="0066644D">
        <w:tc>
          <w:tcPr>
            <w:tcW w:w="2392" w:type="dxa"/>
          </w:tcPr>
          <w:p w:rsidR="00A23CBF" w:rsidRPr="003F42E7" w:rsidRDefault="00A23CBF" w:rsidP="003B330E">
            <w:pPr>
              <w:ind w:firstLine="0"/>
              <w:rPr>
                <w:rFonts w:cs="Times New Roman"/>
                <w:i/>
                <w:szCs w:val="28"/>
              </w:rPr>
            </w:pPr>
            <w:r w:rsidRPr="003F42E7">
              <w:rPr>
                <w:rFonts w:cs="Times New Roman"/>
                <w:i/>
                <w:szCs w:val="28"/>
              </w:rPr>
              <w:t>Тотальное поражение</w:t>
            </w:r>
          </w:p>
        </w:tc>
        <w:tc>
          <w:tcPr>
            <w:tcW w:w="2393" w:type="dxa"/>
          </w:tcPr>
          <w:p w:rsidR="00A23CBF" w:rsidRDefault="00A23CBF" w:rsidP="003B330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 (31,25%)</w:t>
            </w:r>
          </w:p>
        </w:tc>
        <w:tc>
          <w:tcPr>
            <w:tcW w:w="2393" w:type="dxa"/>
          </w:tcPr>
          <w:p w:rsidR="00A23CBF" w:rsidRDefault="00A23CBF" w:rsidP="003B330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(18,75%)</w:t>
            </w:r>
          </w:p>
        </w:tc>
        <w:tc>
          <w:tcPr>
            <w:tcW w:w="2393" w:type="dxa"/>
          </w:tcPr>
          <w:p w:rsidR="00A23CBF" w:rsidRDefault="00A23CBF" w:rsidP="003B330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(12,5%)</w:t>
            </w:r>
          </w:p>
        </w:tc>
      </w:tr>
    </w:tbl>
    <w:p w:rsidR="00A23CBF" w:rsidRDefault="00A23CBF" w:rsidP="00A23CBF">
      <w:pPr>
        <w:rPr>
          <w:rFonts w:cs="Times New Roman"/>
          <w:szCs w:val="28"/>
        </w:rPr>
      </w:pPr>
    </w:p>
    <w:p w:rsidR="00A23CBF" w:rsidRDefault="00A23CBF" w:rsidP="003B330E">
      <w:r>
        <w:t xml:space="preserve">Отличительной </w:t>
      </w:r>
      <w:proofErr w:type="gramStart"/>
      <w:r>
        <w:t>особенностью  эндоскопической</w:t>
      </w:r>
      <w:proofErr w:type="gramEnd"/>
      <w:r>
        <w:t xml:space="preserve"> картины у пациентов молодого возраста  является более частое тотальное поражение толстой кишки (31,25% больных). Воспалительные изменения характеризовались отеком и инфильтрацией слизистой оболочкой тол</w:t>
      </w:r>
      <w:r w:rsidR="00AA5D72">
        <w:t>стой кишки, выраженной</w:t>
      </w:r>
      <w:r>
        <w:t xml:space="preserve"> гиперемией, множественными эрозиями и острыми язвами.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AA5D72" w:rsidTr="00AA5D72">
        <w:tc>
          <w:tcPr>
            <w:tcW w:w="3397" w:type="dxa"/>
          </w:tcPr>
          <w:p w:rsidR="00AA5D72" w:rsidRDefault="00AA5D72" w:rsidP="003B330E">
            <w:pPr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0C9CCB98" wp14:editId="763B3618">
                  <wp:extent cx="1851079" cy="166116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5PAD1wQ38tg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108" cy="1680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8" w:type="dxa"/>
          </w:tcPr>
          <w:p w:rsidR="00AA5D72" w:rsidRPr="00174110" w:rsidRDefault="00AA5D72" w:rsidP="003B330E">
            <w:pPr>
              <w:ind w:firstLine="0"/>
              <w:rPr>
                <w:sz w:val="24"/>
                <w:szCs w:val="24"/>
              </w:rPr>
            </w:pPr>
          </w:p>
          <w:p w:rsidR="00AA5D72" w:rsidRPr="00174110" w:rsidRDefault="00AA5D72" w:rsidP="003B330E">
            <w:pPr>
              <w:ind w:firstLine="0"/>
              <w:rPr>
                <w:sz w:val="24"/>
                <w:szCs w:val="24"/>
              </w:rPr>
            </w:pPr>
          </w:p>
          <w:p w:rsidR="00AA5D72" w:rsidRPr="00174110" w:rsidRDefault="00AA5D72" w:rsidP="003B330E">
            <w:pPr>
              <w:ind w:firstLine="0"/>
              <w:rPr>
                <w:sz w:val="24"/>
                <w:szCs w:val="24"/>
              </w:rPr>
            </w:pPr>
          </w:p>
          <w:p w:rsidR="00AA5D72" w:rsidRPr="00174110" w:rsidRDefault="00AA5D72" w:rsidP="003B330E">
            <w:pPr>
              <w:ind w:firstLine="0"/>
              <w:rPr>
                <w:sz w:val="24"/>
                <w:szCs w:val="24"/>
              </w:rPr>
            </w:pPr>
          </w:p>
          <w:p w:rsidR="00AA5D72" w:rsidRPr="00174110" w:rsidRDefault="00AA5D72" w:rsidP="003B330E">
            <w:pPr>
              <w:ind w:firstLine="0"/>
              <w:rPr>
                <w:sz w:val="24"/>
                <w:szCs w:val="24"/>
              </w:rPr>
            </w:pPr>
          </w:p>
          <w:p w:rsidR="00AA5D72" w:rsidRPr="00174110" w:rsidRDefault="00AA5D72" w:rsidP="003B330E">
            <w:pPr>
              <w:ind w:firstLine="0"/>
              <w:rPr>
                <w:sz w:val="24"/>
                <w:szCs w:val="24"/>
              </w:rPr>
            </w:pPr>
            <w:r w:rsidRPr="00174110">
              <w:rPr>
                <w:sz w:val="24"/>
                <w:szCs w:val="24"/>
              </w:rPr>
              <w:t>Тяжелая форма ЯК сигмовидной кишки</w:t>
            </w:r>
          </w:p>
        </w:tc>
      </w:tr>
    </w:tbl>
    <w:p w:rsidR="00AA5D72" w:rsidRDefault="00A23CBF" w:rsidP="003B330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 половины пациентов второй группы наблюдения (31-59 лет) по данным </w:t>
      </w:r>
      <w:proofErr w:type="spellStart"/>
      <w:r>
        <w:rPr>
          <w:rFonts w:cs="Times New Roman"/>
          <w:szCs w:val="28"/>
        </w:rPr>
        <w:t>фиброколоноскопии</w:t>
      </w:r>
      <w:proofErr w:type="spellEnd"/>
      <w:r>
        <w:rPr>
          <w:rFonts w:cs="Times New Roman"/>
          <w:szCs w:val="28"/>
        </w:rPr>
        <w:t xml:space="preserve"> диагностирован левосторонний колит.  Нередко встречаются </w:t>
      </w:r>
      <w:proofErr w:type="spellStart"/>
      <w:r>
        <w:rPr>
          <w:rFonts w:cs="Times New Roman"/>
          <w:szCs w:val="28"/>
        </w:rPr>
        <w:t>псевдополипы</w:t>
      </w:r>
      <w:proofErr w:type="spellEnd"/>
      <w:r>
        <w:rPr>
          <w:rFonts w:cs="Times New Roman"/>
          <w:szCs w:val="28"/>
        </w:rPr>
        <w:t xml:space="preserve"> (37,5% </w:t>
      </w:r>
      <w:proofErr w:type="spellStart"/>
      <w:r>
        <w:rPr>
          <w:rFonts w:cs="Times New Roman"/>
          <w:szCs w:val="28"/>
        </w:rPr>
        <w:t>пациенов</w:t>
      </w:r>
      <w:proofErr w:type="spellEnd"/>
      <w:r>
        <w:rPr>
          <w:rFonts w:cs="Times New Roman"/>
          <w:szCs w:val="28"/>
        </w:rPr>
        <w:t>), отек и яркая гиперемия</w:t>
      </w:r>
      <w:r w:rsidRPr="001C298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слизистой оболочки </w:t>
      </w:r>
      <w:proofErr w:type="gramStart"/>
      <w:r>
        <w:rPr>
          <w:rFonts w:cs="Times New Roman"/>
          <w:szCs w:val="28"/>
        </w:rPr>
        <w:t>с  единичными</w:t>
      </w:r>
      <w:proofErr w:type="gramEnd"/>
      <w:r>
        <w:rPr>
          <w:rFonts w:cs="Times New Roman"/>
          <w:szCs w:val="28"/>
        </w:rPr>
        <w:t xml:space="preserve"> ме</w:t>
      </w:r>
      <w:r w:rsidR="00AA5D72">
        <w:rPr>
          <w:rFonts w:cs="Times New Roman"/>
          <w:szCs w:val="28"/>
        </w:rPr>
        <w:t xml:space="preserve">лкими эрозиями и поверхностными </w:t>
      </w:r>
      <w:r>
        <w:rPr>
          <w:rFonts w:cs="Times New Roman"/>
          <w:szCs w:val="28"/>
        </w:rPr>
        <w:t xml:space="preserve">язвенными дефектами.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089"/>
      </w:tblGrid>
      <w:tr w:rsidR="00AA5D72" w:rsidTr="00174110">
        <w:tc>
          <w:tcPr>
            <w:tcW w:w="3256" w:type="dxa"/>
          </w:tcPr>
          <w:p w:rsidR="00AA5D72" w:rsidRDefault="00AA5D72" w:rsidP="003B330E">
            <w:pPr>
              <w:ind w:firstLine="0"/>
              <w:rPr>
                <w:rFonts w:cs="Times New Roman"/>
                <w:b/>
                <w:noProof/>
                <w:szCs w:val="28"/>
                <w:lang w:eastAsia="ru-RU"/>
              </w:rPr>
            </w:pPr>
            <w:r>
              <w:rPr>
                <w:rFonts w:cs="Times New Roman"/>
                <w:b/>
                <w:noProof/>
                <w:szCs w:val="28"/>
                <w:lang w:eastAsia="ru-RU"/>
              </w:rPr>
              <w:drawing>
                <wp:inline distT="0" distB="0" distL="0" distR="0" wp14:anchorId="472F8384" wp14:editId="04D53C51">
                  <wp:extent cx="1790700" cy="1562804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_T5MwxMvs0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053" cy="1612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9" w:type="dxa"/>
          </w:tcPr>
          <w:p w:rsidR="00AA5D72" w:rsidRDefault="00AA5D72" w:rsidP="003B330E">
            <w:pPr>
              <w:ind w:firstLine="0"/>
              <w:rPr>
                <w:rFonts w:cs="Times New Roman"/>
                <w:b/>
                <w:noProof/>
                <w:szCs w:val="28"/>
                <w:lang w:eastAsia="ru-RU"/>
              </w:rPr>
            </w:pPr>
          </w:p>
          <w:p w:rsidR="00174110" w:rsidRDefault="00174110" w:rsidP="003B330E">
            <w:pPr>
              <w:ind w:firstLine="0"/>
              <w:rPr>
                <w:rFonts w:cs="Times New Roman"/>
                <w:b/>
                <w:noProof/>
                <w:szCs w:val="28"/>
                <w:lang w:eastAsia="ru-RU"/>
              </w:rPr>
            </w:pPr>
          </w:p>
          <w:p w:rsidR="00174110" w:rsidRDefault="00174110" w:rsidP="003B330E">
            <w:pPr>
              <w:ind w:firstLine="0"/>
              <w:rPr>
                <w:rFonts w:cs="Times New Roman"/>
                <w:b/>
                <w:noProof/>
                <w:szCs w:val="28"/>
                <w:lang w:eastAsia="ru-RU"/>
              </w:rPr>
            </w:pPr>
          </w:p>
          <w:p w:rsidR="00174110" w:rsidRDefault="00174110" w:rsidP="003B330E">
            <w:pPr>
              <w:ind w:firstLine="0"/>
              <w:rPr>
                <w:rFonts w:cs="Times New Roman"/>
                <w:b/>
                <w:noProof/>
                <w:szCs w:val="28"/>
                <w:lang w:eastAsia="ru-RU"/>
              </w:rPr>
            </w:pPr>
          </w:p>
          <w:p w:rsidR="00174110" w:rsidRPr="00174110" w:rsidRDefault="00174110" w:rsidP="003B330E">
            <w:pPr>
              <w:ind w:firstLine="0"/>
              <w:rPr>
                <w:rFonts w:cs="Times New Roman"/>
                <w:noProof/>
                <w:sz w:val="24"/>
                <w:szCs w:val="24"/>
                <w:lang w:eastAsia="ru-RU"/>
              </w:rPr>
            </w:pPr>
            <w:r w:rsidRPr="00174110">
              <w:rPr>
                <w:rFonts w:cs="Times New Roman"/>
                <w:noProof/>
                <w:sz w:val="24"/>
                <w:szCs w:val="24"/>
                <w:lang w:eastAsia="ru-RU"/>
              </w:rPr>
              <w:t>Воспалительные полипы (псевдополипы толстой кишки</w:t>
            </w: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t>)</w:t>
            </w:r>
          </w:p>
        </w:tc>
      </w:tr>
    </w:tbl>
    <w:p w:rsidR="00A23CBF" w:rsidRDefault="00A23CBF" w:rsidP="003B330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 </w:t>
      </w:r>
      <w:proofErr w:type="gramStart"/>
      <w:r>
        <w:rPr>
          <w:rFonts w:cs="Times New Roman"/>
          <w:szCs w:val="28"/>
        </w:rPr>
        <w:t>пациентов  в</w:t>
      </w:r>
      <w:proofErr w:type="gramEnd"/>
      <w:r>
        <w:rPr>
          <w:rFonts w:cs="Times New Roman"/>
          <w:szCs w:val="28"/>
        </w:rPr>
        <w:t xml:space="preserve"> возрасте старше 60 лет воспалительный процесс чаще локализовался в прямой и сигмовидной кишке (75% больных). При осмотре слизистая оболочка была отечна, ярко гиперемирована, отечна, с поверхностными эрозиями.</w:t>
      </w:r>
      <w:r w:rsidR="00AC4B0B">
        <w:rPr>
          <w:rFonts w:cs="Times New Roman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174110" w:rsidTr="00174110">
        <w:tc>
          <w:tcPr>
            <w:tcW w:w="3256" w:type="dxa"/>
          </w:tcPr>
          <w:p w:rsidR="00174110" w:rsidRDefault="00174110" w:rsidP="003B330E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4437AC70" wp14:editId="26DF0C2C">
                  <wp:extent cx="1835785" cy="1501140"/>
                  <wp:effectExtent l="0" t="0" r="0" b="381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X3Lah3eKQM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481" cy="1538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9" w:type="dxa"/>
          </w:tcPr>
          <w:p w:rsidR="00174110" w:rsidRDefault="00174110" w:rsidP="003B330E">
            <w:pPr>
              <w:ind w:firstLine="0"/>
              <w:rPr>
                <w:rFonts w:cs="Times New Roman"/>
                <w:szCs w:val="28"/>
              </w:rPr>
            </w:pPr>
          </w:p>
          <w:p w:rsidR="00174110" w:rsidRDefault="00174110" w:rsidP="003B330E">
            <w:pPr>
              <w:ind w:firstLine="0"/>
              <w:rPr>
                <w:rFonts w:cs="Times New Roman"/>
                <w:szCs w:val="28"/>
              </w:rPr>
            </w:pPr>
          </w:p>
          <w:p w:rsidR="00174110" w:rsidRDefault="00174110" w:rsidP="003B330E">
            <w:pPr>
              <w:ind w:firstLine="0"/>
              <w:rPr>
                <w:rFonts w:cs="Times New Roman"/>
                <w:szCs w:val="28"/>
              </w:rPr>
            </w:pPr>
          </w:p>
          <w:p w:rsidR="00174110" w:rsidRDefault="00174110" w:rsidP="003B330E">
            <w:pPr>
              <w:ind w:firstLine="0"/>
              <w:rPr>
                <w:rFonts w:cs="Times New Roman"/>
                <w:szCs w:val="28"/>
              </w:rPr>
            </w:pPr>
          </w:p>
          <w:p w:rsidR="00174110" w:rsidRPr="00174110" w:rsidRDefault="00174110" w:rsidP="003B330E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Умеренное воспаление толстой кишки при ЯК</w:t>
            </w:r>
          </w:p>
        </w:tc>
      </w:tr>
    </w:tbl>
    <w:p w:rsidR="00174110" w:rsidRDefault="00174110" w:rsidP="003B330E">
      <w:pPr>
        <w:rPr>
          <w:rFonts w:cs="Times New Roman"/>
          <w:szCs w:val="28"/>
        </w:rPr>
      </w:pPr>
    </w:p>
    <w:p w:rsidR="00AA3CEE" w:rsidRPr="00AA3CEE" w:rsidRDefault="00AA3CEE" w:rsidP="00AA3CEE">
      <w:pPr>
        <w:ind w:firstLine="0"/>
        <w:jc w:val="center"/>
        <w:rPr>
          <w:rFonts w:cs="Times New Roman"/>
          <w:b/>
          <w:szCs w:val="28"/>
        </w:rPr>
      </w:pPr>
      <w:r w:rsidRPr="00AA3CEE">
        <w:rPr>
          <w:rFonts w:cs="Times New Roman"/>
          <w:b/>
          <w:szCs w:val="28"/>
        </w:rPr>
        <w:t>ЗАКЛЮЧЕНИЕ</w:t>
      </w:r>
    </w:p>
    <w:p w:rsidR="00AA3CEE" w:rsidRPr="00AA3CEE" w:rsidRDefault="00AA3CEE" w:rsidP="00AA3CEE">
      <w:pPr>
        <w:autoSpaceDE w:val="0"/>
        <w:autoSpaceDN w:val="0"/>
        <w:adjustRightInd w:val="0"/>
        <w:spacing w:after="0"/>
        <w:ind w:firstLine="708"/>
        <w:rPr>
          <w:rFonts w:eastAsia="TimesNewRomanPSMT" w:cs="Times New Roman"/>
          <w:szCs w:val="28"/>
        </w:rPr>
      </w:pPr>
      <w:r w:rsidRPr="00AA3CEE">
        <w:rPr>
          <w:rFonts w:eastAsia="TimesNewRomanPSMT" w:cs="Times New Roman"/>
          <w:szCs w:val="28"/>
        </w:rPr>
        <w:t>Несмотря на успехи в диагностике и лечении язвенного колита, это заболевание представляет собой серьезную медико-социальную проблему, поскольку нередко характеризуется неблагоприятным течением с</w:t>
      </w:r>
    </w:p>
    <w:p w:rsidR="00AA3CEE" w:rsidRPr="00AA3CEE" w:rsidRDefault="00AA3CEE" w:rsidP="00AA3CEE">
      <w:pPr>
        <w:autoSpaceDE w:val="0"/>
        <w:autoSpaceDN w:val="0"/>
        <w:adjustRightInd w:val="0"/>
        <w:spacing w:after="0"/>
        <w:ind w:firstLine="0"/>
        <w:rPr>
          <w:rFonts w:eastAsia="TimesNewRomanPSMT" w:cs="Times New Roman"/>
          <w:szCs w:val="28"/>
        </w:rPr>
      </w:pPr>
      <w:r w:rsidRPr="00AA3CEE">
        <w:rPr>
          <w:rFonts w:eastAsia="TimesNewRomanPSMT" w:cs="Times New Roman"/>
          <w:szCs w:val="28"/>
        </w:rPr>
        <w:t xml:space="preserve">развитием тяжелых </w:t>
      </w:r>
      <w:proofErr w:type="gramStart"/>
      <w:r w:rsidRPr="00AA3CEE">
        <w:rPr>
          <w:rFonts w:eastAsia="TimesNewRomanPSMT" w:cs="Times New Roman"/>
          <w:szCs w:val="28"/>
        </w:rPr>
        <w:t>осложнений  и</w:t>
      </w:r>
      <w:proofErr w:type="gramEnd"/>
      <w:r w:rsidRPr="00AA3CEE">
        <w:rPr>
          <w:rFonts w:eastAsia="TimesNewRomanPSMT" w:cs="Times New Roman"/>
          <w:szCs w:val="28"/>
        </w:rPr>
        <w:t xml:space="preserve"> высоким уровнем </w:t>
      </w:r>
      <w:proofErr w:type="spellStart"/>
      <w:r w:rsidRPr="00AA3CEE">
        <w:rPr>
          <w:rFonts w:eastAsia="TimesNewRomanPSMT" w:cs="Times New Roman"/>
          <w:szCs w:val="28"/>
        </w:rPr>
        <w:t>инвалидизации</w:t>
      </w:r>
      <w:proofErr w:type="spellEnd"/>
      <w:r w:rsidRPr="00AA3CEE">
        <w:rPr>
          <w:rFonts w:eastAsia="TimesNewRomanPSMT" w:cs="Times New Roman"/>
          <w:szCs w:val="28"/>
        </w:rPr>
        <w:t xml:space="preserve"> пациентов. </w:t>
      </w:r>
    </w:p>
    <w:p w:rsidR="00AA3CEE" w:rsidRPr="00AA3CEE" w:rsidRDefault="00AA3CEE" w:rsidP="00AA3CEE">
      <w:pPr>
        <w:autoSpaceDE w:val="0"/>
        <w:autoSpaceDN w:val="0"/>
        <w:adjustRightInd w:val="0"/>
        <w:spacing w:after="0"/>
        <w:ind w:firstLine="0"/>
        <w:rPr>
          <w:rFonts w:cs="Times New Roman"/>
          <w:szCs w:val="28"/>
        </w:rPr>
      </w:pPr>
      <w:r w:rsidRPr="00AA3CEE">
        <w:rPr>
          <w:rFonts w:cs="Times New Roman"/>
          <w:szCs w:val="28"/>
        </w:rPr>
        <w:t xml:space="preserve">В настоящем исследовании была проведена сравнительная оценка клинических, лабораторных и эндоскопических признаков заболевания у 40 больных различных возрастных групп. </w:t>
      </w:r>
    </w:p>
    <w:p w:rsidR="00AA3CEE" w:rsidRPr="00AA3CEE" w:rsidRDefault="00AA3CEE" w:rsidP="00AA3CEE">
      <w:pPr>
        <w:autoSpaceDE w:val="0"/>
        <w:autoSpaceDN w:val="0"/>
        <w:adjustRightInd w:val="0"/>
        <w:spacing w:after="0"/>
        <w:ind w:firstLine="567"/>
        <w:rPr>
          <w:rFonts w:cs="Times New Roman"/>
          <w:szCs w:val="28"/>
        </w:rPr>
      </w:pPr>
      <w:r w:rsidRPr="00AA3CEE">
        <w:rPr>
          <w:rFonts w:cs="Times New Roman"/>
          <w:szCs w:val="28"/>
        </w:rPr>
        <w:t>В зависимости от возраста пациенты были распределены на три группы: 1 группу составили пациенты в возрасте 18-30 лет; 2 группа представлена больными в возрасте 3</w:t>
      </w:r>
      <w:r>
        <w:rPr>
          <w:rFonts w:cs="Times New Roman"/>
          <w:szCs w:val="28"/>
        </w:rPr>
        <w:t>1</w:t>
      </w:r>
      <w:r w:rsidRPr="00AA3CEE">
        <w:rPr>
          <w:rFonts w:cs="Times New Roman"/>
          <w:szCs w:val="28"/>
        </w:rPr>
        <w:t xml:space="preserve"> - 59; 3 </w:t>
      </w:r>
      <w:r>
        <w:rPr>
          <w:rFonts w:cs="Times New Roman"/>
          <w:szCs w:val="28"/>
        </w:rPr>
        <w:t xml:space="preserve">группу </w:t>
      </w:r>
      <w:r w:rsidRPr="00AA3CEE">
        <w:rPr>
          <w:rFonts w:cs="Times New Roman"/>
          <w:szCs w:val="28"/>
        </w:rPr>
        <w:t xml:space="preserve">составляли лица 60 лет и старше. </w:t>
      </w:r>
    </w:p>
    <w:p w:rsidR="00AA3CEE" w:rsidRPr="00AA3CEE" w:rsidRDefault="00AA3CEE" w:rsidP="00AA3CEE">
      <w:pPr>
        <w:autoSpaceDE w:val="0"/>
        <w:autoSpaceDN w:val="0"/>
        <w:adjustRightInd w:val="0"/>
        <w:spacing w:after="0"/>
        <w:ind w:firstLine="567"/>
        <w:rPr>
          <w:rFonts w:cs="Times New Roman"/>
          <w:szCs w:val="28"/>
        </w:rPr>
      </w:pPr>
      <w:r w:rsidRPr="00AA3CEE">
        <w:rPr>
          <w:rFonts w:cs="Times New Roman"/>
          <w:szCs w:val="28"/>
        </w:rPr>
        <w:t>Диагноз язвенного колита устанавливался на основании оценки жалоб,</w:t>
      </w:r>
    </w:p>
    <w:p w:rsidR="00AA3CEE" w:rsidRPr="00AA3CEE" w:rsidRDefault="00AA3CEE" w:rsidP="00AA3CEE">
      <w:pPr>
        <w:autoSpaceDE w:val="0"/>
        <w:autoSpaceDN w:val="0"/>
        <w:adjustRightInd w:val="0"/>
        <w:spacing w:after="0"/>
        <w:ind w:firstLine="0"/>
        <w:rPr>
          <w:rFonts w:cs="Times New Roman"/>
          <w:szCs w:val="28"/>
        </w:rPr>
      </w:pPr>
      <w:r w:rsidRPr="00AA3CEE">
        <w:rPr>
          <w:rFonts w:cs="Times New Roman"/>
          <w:szCs w:val="28"/>
        </w:rPr>
        <w:t xml:space="preserve">данных анамнеза заболевания, общеклинического обследования, результатов лабораторных и инструментальных методов.  </w:t>
      </w:r>
    </w:p>
    <w:p w:rsidR="00AA3CEE" w:rsidRPr="00AA3CEE" w:rsidRDefault="00AA3CEE" w:rsidP="00AA3CEE">
      <w:pPr>
        <w:autoSpaceDE w:val="0"/>
        <w:autoSpaceDN w:val="0"/>
        <w:adjustRightInd w:val="0"/>
        <w:spacing w:after="0"/>
        <w:ind w:firstLine="708"/>
        <w:rPr>
          <w:rFonts w:eastAsia="TimesNewRomanPSMT" w:cs="Times New Roman"/>
          <w:szCs w:val="28"/>
        </w:rPr>
      </w:pPr>
      <w:r w:rsidRPr="00AA3CEE">
        <w:rPr>
          <w:rFonts w:eastAsia="TimesNewRomanPSMT" w:cs="Times New Roman"/>
          <w:szCs w:val="28"/>
        </w:rPr>
        <w:t xml:space="preserve">Проведенное исследование выявило особенности клинического течения язвенного колита, изменений лабораторных показателей, различную распространенность и выраженность воспалительного процесса по данным эндоскопического исследования у больных язвенным колитом различного возраста. </w:t>
      </w:r>
    </w:p>
    <w:p w:rsidR="00AA3CEE" w:rsidRPr="00AA3CEE" w:rsidRDefault="00AA3CEE" w:rsidP="00AA3CEE">
      <w:pPr>
        <w:autoSpaceDE w:val="0"/>
        <w:autoSpaceDN w:val="0"/>
        <w:adjustRightInd w:val="0"/>
        <w:spacing w:after="0"/>
        <w:ind w:firstLine="708"/>
        <w:rPr>
          <w:rFonts w:eastAsia="TimesNewRomanPSMT" w:cs="Times New Roman"/>
          <w:szCs w:val="28"/>
        </w:rPr>
      </w:pPr>
      <w:r w:rsidRPr="00AA3CEE">
        <w:rPr>
          <w:rFonts w:eastAsia="TimesNewRomanPSMT" w:cs="Times New Roman"/>
          <w:szCs w:val="28"/>
        </w:rPr>
        <w:t xml:space="preserve">Оценка клинических проявлений язвенного </w:t>
      </w:r>
      <w:proofErr w:type="gramStart"/>
      <w:r w:rsidRPr="00AA3CEE">
        <w:rPr>
          <w:rFonts w:eastAsia="TimesNewRomanPSMT" w:cs="Times New Roman"/>
          <w:szCs w:val="28"/>
        </w:rPr>
        <w:t>колита  показала</w:t>
      </w:r>
      <w:proofErr w:type="gramEnd"/>
      <w:r w:rsidRPr="00AA3CEE">
        <w:rPr>
          <w:rFonts w:eastAsia="TimesNewRomanPSMT" w:cs="Times New Roman"/>
          <w:szCs w:val="28"/>
        </w:rPr>
        <w:t xml:space="preserve">, что на первый план в клинической картине заболевания у пациентов молодого и среднего возраста выступали диарея с патологическими примесями в кале. У пациентов пожилого возраста был более выражен болевой синдром. </w:t>
      </w:r>
    </w:p>
    <w:p w:rsidR="00AA3CEE" w:rsidRPr="00AA3CEE" w:rsidRDefault="00AA3CEE" w:rsidP="00AA3CEE">
      <w:pPr>
        <w:autoSpaceDE w:val="0"/>
        <w:autoSpaceDN w:val="0"/>
        <w:adjustRightInd w:val="0"/>
        <w:spacing w:after="0"/>
        <w:ind w:firstLine="0"/>
        <w:rPr>
          <w:rFonts w:eastAsia="TimesNewRomanPSMT" w:cs="Times New Roman"/>
          <w:szCs w:val="28"/>
        </w:rPr>
      </w:pPr>
      <w:r w:rsidRPr="00AA3CEE">
        <w:rPr>
          <w:rFonts w:eastAsia="TimesNewRomanPSMT" w:cs="Times New Roman"/>
          <w:szCs w:val="28"/>
        </w:rPr>
        <w:t xml:space="preserve">Кроме того, у пациентов первой и второй групп с большей частотой отмечались лихорадка субфебрильного уровня и дефицит массы тела. </w:t>
      </w:r>
    </w:p>
    <w:p w:rsidR="00AA3CEE" w:rsidRPr="00AA3CEE" w:rsidRDefault="00AA3CEE" w:rsidP="00AA3CEE">
      <w:pPr>
        <w:autoSpaceDE w:val="0"/>
        <w:autoSpaceDN w:val="0"/>
        <w:adjustRightInd w:val="0"/>
        <w:spacing w:after="0"/>
        <w:ind w:firstLine="708"/>
        <w:rPr>
          <w:rFonts w:eastAsia="TimesNewRomanPSMT" w:cs="Times New Roman"/>
          <w:szCs w:val="28"/>
        </w:rPr>
      </w:pPr>
      <w:r w:rsidRPr="00AA3CEE">
        <w:rPr>
          <w:rFonts w:eastAsia="TimesNewRomanPSMT" w:cs="Times New Roman"/>
          <w:szCs w:val="28"/>
        </w:rPr>
        <w:t xml:space="preserve">При оценке лабораторных показателей обнаружено снижение уровня гемоглобина и общего белка крови у пациентов первой и второй групп исследования, в то время как для пациентов 60 лет и старше более </w:t>
      </w:r>
      <w:proofErr w:type="gramStart"/>
      <w:r w:rsidRPr="00AA3CEE">
        <w:rPr>
          <w:rFonts w:eastAsia="TimesNewRomanPSMT" w:cs="Times New Roman"/>
          <w:szCs w:val="28"/>
        </w:rPr>
        <w:t>характерным  оказалось</w:t>
      </w:r>
      <w:proofErr w:type="gramEnd"/>
      <w:r w:rsidRPr="00AA3CEE">
        <w:rPr>
          <w:rFonts w:eastAsia="TimesNewRomanPSMT" w:cs="Times New Roman"/>
          <w:szCs w:val="28"/>
        </w:rPr>
        <w:t xml:space="preserve"> увеличение СОЭ и повышение уровня С - реактивного белка. </w:t>
      </w:r>
    </w:p>
    <w:p w:rsidR="00AA3CEE" w:rsidRPr="00AA3CEE" w:rsidRDefault="00AA3CEE" w:rsidP="00AA3CEE">
      <w:pPr>
        <w:autoSpaceDE w:val="0"/>
        <w:autoSpaceDN w:val="0"/>
        <w:adjustRightInd w:val="0"/>
        <w:spacing w:after="0"/>
        <w:ind w:firstLine="0"/>
        <w:rPr>
          <w:rFonts w:eastAsia="TimesNewRomanPSMT" w:cs="Times New Roman"/>
          <w:szCs w:val="28"/>
        </w:rPr>
      </w:pPr>
      <w:r w:rsidRPr="00AA3CEE">
        <w:rPr>
          <w:rFonts w:eastAsia="TimesNewRomanPSMT" w:cs="Times New Roman"/>
          <w:szCs w:val="28"/>
        </w:rPr>
        <w:t xml:space="preserve">При оценке результатов </w:t>
      </w:r>
      <w:proofErr w:type="spellStart"/>
      <w:r w:rsidRPr="00AA3CEE">
        <w:rPr>
          <w:rFonts w:eastAsia="TimesNewRomanPSMT" w:cs="Times New Roman"/>
          <w:szCs w:val="28"/>
        </w:rPr>
        <w:t>фиброколоноскопии</w:t>
      </w:r>
      <w:proofErr w:type="spellEnd"/>
      <w:r w:rsidRPr="00AA3CEE">
        <w:rPr>
          <w:rFonts w:eastAsia="TimesNewRomanPSMT" w:cs="Times New Roman"/>
          <w:szCs w:val="28"/>
        </w:rPr>
        <w:t xml:space="preserve"> также выявлены особенности заболевания у пациентов различных групп исследования, в частности распространенности воспалительного процесса. Так, у пациентов в возрасте 18-30 лет значительно чаще отмечено тотальное поражение толстой кишки. Левосторонний колит диагностировался чаще у пациентов среднего возраста, для пациентов пожилого возраста типичным являлось более локальное поражение прямой и сигмовидной кишки. </w:t>
      </w:r>
    </w:p>
    <w:p w:rsidR="00AA3CEE" w:rsidRPr="00AA3CEE" w:rsidRDefault="00AA3CEE" w:rsidP="00AA3CEE">
      <w:pPr>
        <w:autoSpaceDE w:val="0"/>
        <w:autoSpaceDN w:val="0"/>
        <w:adjustRightInd w:val="0"/>
        <w:spacing w:after="0"/>
        <w:ind w:firstLine="0"/>
        <w:rPr>
          <w:rFonts w:eastAsia="TimesNewRomanPSMT" w:cs="Times New Roman"/>
          <w:szCs w:val="28"/>
        </w:rPr>
      </w:pPr>
    </w:p>
    <w:p w:rsidR="00AA3CEE" w:rsidRPr="00AA3CEE" w:rsidRDefault="00AA3CEE" w:rsidP="00AA3CEE">
      <w:pPr>
        <w:autoSpaceDE w:val="0"/>
        <w:autoSpaceDN w:val="0"/>
        <w:adjustRightInd w:val="0"/>
        <w:spacing w:after="0"/>
        <w:ind w:firstLine="0"/>
        <w:rPr>
          <w:rFonts w:eastAsia="TimesNewRomanPSMT" w:cs="Times New Roman"/>
          <w:szCs w:val="28"/>
        </w:rPr>
      </w:pPr>
    </w:p>
    <w:p w:rsidR="00AA3CEE" w:rsidRPr="00AA3CEE" w:rsidRDefault="00AA3CEE" w:rsidP="00AA3CEE">
      <w:pPr>
        <w:autoSpaceDE w:val="0"/>
        <w:autoSpaceDN w:val="0"/>
        <w:adjustRightInd w:val="0"/>
        <w:spacing w:after="0"/>
        <w:ind w:firstLine="0"/>
        <w:rPr>
          <w:rFonts w:eastAsia="TimesNewRomanPSMT" w:cs="Times New Roman"/>
          <w:szCs w:val="28"/>
        </w:rPr>
      </w:pPr>
    </w:p>
    <w:p w:rsidR="00AA3CEE" w:rsidRPr="00AA3CEE" w:rsidRDefault="00AA3CEE" w:rsidP="00AA3CEE">
      <w:pPr>
        <w:autoSpaceDE w:val="0"/>
        <w:autoSpaceDN w:val="0"/>
        <w:adjustRightInd w:val="0"/>
        <w:spacing w:after="0"/>
        <w:ind w:firstLine="0"/>
        <w:rPr>
          <w:rFonts w:eastAsia="TimesNewRomanPSMT" w:cs="Times New Roman"/>
          <w:szCs w:val="28"/>
        </w:rPr>
      </w:pPr>
    </w:p>
    <w:p w:rsidR="00AA3CEE" w:rsidRPr="00AA3CEE" w:rsidRDefault="00AA3CEE" w:rsidP="00AA3CEE">
      <w:pPr>
        <w:autoSpaceDE w:val="0"/>
        <w:autoSpaceDN w:val="0"/>
        <w:adjustRightInd w:val="0"/>
        <w:spacing w:after="0"/>
        <w:ind w:firstLine="0"/>
        <w:rPr>
          <w:rFonts w:eastAsia="TimesNewRomanPSMT" w:cs="Times New Roman"/>
          <w:szCs w:val="28"/>
        </w:rPr>
      </w:pPr>
    </w:p>
    <w:p w:rsidR="00AA3CEE" w:rsidRPr="00AA3CEE" w:rsidRDefault="00AA3CEE" w:rsidP="00AA3CEE">
      <w:pPr>
        <w:autoSpaceDE w:val="0"/>
        <w:autoSpaceDN w:val="0"/>
        <w:adjustRightInd w:val="0"/>
        <w:spacing w:after="0"/>
        <w:ind w:firstLine="0"/>
        <w:rPr>
          <w:rFonts w:eastAsia="TimesNewRomanPSMT" w:cs="Times New Roman"/>
          <w:szCs w:val="28"/>
        </w:rPr>
      </w:pPr>
    </w:p>
    <w:p w:rsidR="00AA3CEE" w:rsidRPr="00AA3CEE" w:rsidRDefault="00AA3CEE" w:rsidP="00AA3CEE">
      <w:pPr>
        <w:autoSpaceDE w:val="0"/>
        <w:autoSpaceDN w:val="0"/>
        <w:adjustRightInd w:val="0"/>
        <w:spacing w:after="0"/>
        <w:ind w:firstLine="0"/>
        <w:rPr>
          <w:rFonts w:eastAsia="TimesNewRomanPSMT" w:cs="Times New Roman"/>
          <w:szCs w:val="28"/>
        </w:rPr>
      </w:pPr>
    </w:p>
    <w:p w:rsidR="00AA3CEE" w:rsidRPr="00AA3CEE" w:rsidRDefault="00AA3CEE" w:rsidP="00AA3CEE">
      <w:pPr>
        <w:autoSpaceDE w:val="0"/>
        <w:autoSpaceDN w:val="0"/>
        <w:adjustRightInd w:val="0"/>
        <w:spacing w:after="0"/>
        <w:ind w:firstLine="0"/>
        <w:rPr>
          <w:rFonts w:eastAsia="TimesNewRomanPSMT" w:cs="Times New Roman"/>
          <w:szCs w:val="28"/>
        </w:rPr>
      </w:pPr>
    </w:p>
    <w:p w:rsidR="00AA3CEE" w:rsidRPr="00AA3CEE" w:rsidRDefault="00AA3CEE" w:rsidP="00AA3CEE">
      <w:pPr>
        <w:autoSpaceDE w:val="0"/>
        <w:autoSpaceDN w:val="0"/>
        <w:adjustRightInd w:val="0"/>
        <w:spacing w:after="0"/>
        <w:ind w:firstLine="0"/>
        <w:rPr>
          <w:rFonts w:eastAsia="TimesNewRomanPSMT" w:cs="Times New Roman"/>
          <w:szCs w:val="28"/>
        </w:rPr>
      </w:pPr>
    </w:p>
    <w:p w:rsidR="00AA3CEE" w:rsidRPr="00AA3CEE" w:rsidRDefault="00AA3CEE" w:rsidP="00AA3CEE">
      <w:pPr>
        <w:autoSpaceDE w:val="0"/>
        <w:autoSpaceDN w:val="0"/>
        <w:adjustRightInd w:val="0"/>
        <w:spacing w:after="0"/>
        <w:ind w:firstLine="0"/>
        <w:rPr>
          <w:rFonts w:eastAsia="TimesNewRomanPSMT" w:cs="Times New Roman"/>
          <w:szCs w:val="28"/>
        </w:rPr>
      </w:pPr>
    </w:p>
    <w:p w:rsidR="00AA3CEE" w:rsidRPr="00AA3CEE" w:rsidRDefault="00AA3CEE" w:rsidP="00AA3CEE">
      <w:pPr>
        <w:autoSpaceDE w:val="0"/>
        <w:autoSpaceDN w:val="0"/>
        <w:adjustRightInd w:val="0"/>
        <w:spacing w:after="0"/>
        <w:ind w:firstLine="0"/>
        <w:rPr>
          <w:rFonts w:eastAsia="TimesNewRomanPSMT" w:cs="Times New Roman"/>
          <w:szCs w:val="28"/>
        </w:rPr>
      </w:pPr>
    </w:p>
    <w:p w:rsidR="00AA3CEE" w:rsidRPr="00AA3CEE" w:rsidRDefault="00AA3CEE" w:rsidP="00AA3CEE">
      <w:pPr>
        <w:autoSpaceDE w:val="0"/>
        <w:autoSpaceDN w:val="0"/>
        <w:adjustRightInd w:val="0"/>
        <w:spacing w:after="0"/>
        <w:ind w:firstLine="0"/>
        <w:rPr>
          <w:rFonts w:eastAsia="TimesNewRomanPSMT" w:cs="Times New Roman"/>
          <w:szCs w:val="28"/>
        </w:rPr>
      </w:pPr>
    </w:p>
    <w:p w:rsidR="00AA3CEE" w:rsidRPr="00AA3CEE" w:rsidRDefault="00AA3CEE" w:rsidP="00AA3CEE">
      <w:pPr>
        <w:autoSpaceDE w:val="0"/>
        <w:autoSpaceDN w:val="0"/>
        <w:adjustRightInd w:val="0"/>
        <w:spacing w:after="0"/>
        <w:ind w:firstLine="0"/>
        <w:rPr>
          <w:rFonts w:eastAsia="TimesNewRomanPSMT" w:cs="Times New Roman"/>
          <w:szCs w:val="28"/>
        </w:rPr>
      </w:pPr>
    </w:p>
    <w:p w:rsidR="00AA3CEE" w:rsidRPr="00AA3CEE" w:rsidRDefault="00AA3CEE" w:rsidP="00AA3CEE">
      <w:pPr>
        <w:autoSpaceDE w:val="0"/>
        <w:autoSpaceDN w:val="0"/>
        <w:adjustRightInd w:val="0"/>
        <w:spacing w:after="0"/>
        <w:ind w:firstLine="0"/>
        <w:rPr>
          <w:rFonts w:eastAsia="TimesNewRomanPSMT" w:cs="Times New Roman"/>
          <w:szCs w:val="28"/>
        </w:rPr>
      </w:pPr>
    </w:p>
    <w:p w:rsidR="00AA3CEE" w:rsidRPr="00AA3CEE" w:rsidRDefault="00AA3CEE" w:rsidP="00AA3CEE">
      <w:pPr>
        <w:autoSpaceDE w:val="0"/>
        <w:autoSpaceDN w:val="0"/>
        <w:adjustRightInd w:val="0"/>
        <w:spacing w:after="0"/>
        <w:ind w:firstLine="0"/>
        <w:rPr>
          <w:rFonts w:eastAsia="TimesNewRomanPSMT" w:cs="Times New Roman"/>
          <w:szCs w:val="28"/>
        </w:rPr>
      </w:pPr>
    </w:p>
    <w:p w:rsidR="00AA3CEE" w:rsidRPr="00AA3CEE" w:rsidRDefault="00AA3CEE" w:rsidP="00AA3CEE">
      <w:pPr>
        <w:autoSpaceDE w:val="0"/>
        <w:autoSpaceDN w:val="0"/>
        <w:adjustRightInd w:val="0"/>
        <w:spacing w:after="0"/>
        <w:ind w:firstLine="0"/>
        <w:rPr>
          <w:rFonts w:eastAsia="TimesNewRomanPSMT" w:cs="Times New Roman"/>
          <w:szCs w:val="28"/>
        </w:rPr>
      </w:pPr>
    </w:p>
    <w:p w:rsidR="00AA3CEE" w:rsidRPr="00AA3CEE" w:rsidRDefault="00AA3CEE" w:rsidP="00AA3CEE">
      <w:pPr>
        <w:autoSpaceDE w:val="0"/>
        <w:autoSpaceDN w:val="0"/>
        <w:adjustRightInd w:val="0"/>
        <w:spacing w:after="0"/>
        <w:ind w:firstLine="0"/>
        <w:rPr>
          <w:rFonts w:eastAsia="TimesNewRomanPSMT" w:cs="Times New Roman"/>
          <w:szCs w:val="28"/>
        </w:rPr>
      </w:pPr>
    </w:p>
    <w:p w:rsidR="00AA3CEE" w:rsidRPr="00AA3CEE" w:rsidRDefault="00AA3CEE" w:rsidP="00AA3CEE">
      <w:pPr>
        <w:autoSpaceDE w:val="0"/>
        <w:autoSpaceDN w:val="0"/>
        <w:adjustRightInd w:val="0"/>
        <w:spacing w:after="0"/>
        <w:ind w:firstLine="0"/>
        <w:rPr>
          <w:rFonts w:eastAsia="TimesNewRomanPSMT" w:cs="Times New Roman"/>
          <w:szCs w:val="28"/>
        </w:rPr>
      </w:pPr>
    </w:p>
    <w:p w:rsidR="00AA3CEE" w:rsidRPr="00AA3CEE" w:rsidRDefault="00AA3CEE" w:rsidP="00AA3CEE">
      <w:pPr>
        <w:autoSpaceDE w:val="0"/>
        <w:autoSpaceDN w:val="0"/>
        <w:adjustRightInd w:val="0"/>
        <w:spacing w:after="0"/>
        <w:ind w:firstLine="0"/>
        <w:rPr>
          <w:rFonts w:eastAsia="TimesNewRomanPSMT" w:cs="Times New Roman"/>
          <w:szCs w:val="28"/>
        </w:rPr>
      </w:pPr>
    </w:p>
    <w:p w:rsidR="00AA3CEE" w:rsidRPr="00AA3CEE" w:rsidRDefault="00AA3CEE" w:rsidP="00AA3CEE">
      <w:pPr>
        <w:autoSpaceDE w:val="0"/>
        <w:autoSpaceDN w:val="0"/>
        <w:adjustRightInd w:val="0"/>
        <w:spacing w:after="0"/>
        <w:ind w:firstLine="0"/>
        <w:rPr>
          <w:rFonts w:eastAsia="TimesNewRomanPSMT" w:cs="Times New Roman"/>
          <w:szCs w:val="28"/>
        </w:rPr>
      </w:pPr>
    </w:p>
    <w:p w:rsidR="00AA3CEE" w:rsidRPr="00AA3CEE" w:rsidRDefault="00AA3CEE" w:rsidP="00AA3CEE">
      <w:pPr>
        <w:autoSpaceDE w:val="0"/>
        <w:autoSpaceDN w:val="0"/>
        <w:adjustRightInd w:val="0"/>
        <w:spacing w:after="0"/>
        <w:ind w:firstLine="0"/>
        <w:rPr>
          <w:rFonts w:eastAsia="TimesNewRomanPSMT" w:cs="Times New Roman"/>
          <w:szCs w:val="28"/>
        </w:rPr>
      </w:pPr>
    </w:p>
    <w:p w:rsidR="00AA3CEE" w:rsidRPr="00AA3CEE" w:rsidRDefault="00AA3CEE" w:rsidP="00AA3CEE">
      <w:pPr>
        <w:ind w:firstLine="0"/>
        <w:jc w:val="center"/>
        <w:rPr>
          <w:rFonts w:cs="Times New Roman"/>
          <w:b/>
          <w:szCs w:val="28"/>
        </w:rPr>
      </w:pPr>
      <w:r w:rsidRPr="00AA3CEE">
        <w:rPr>
          <w:rFonts w:cs="Times New Roman"/>
          <w:b/>
          <w:szCs w:val="28"/>
        </w:rPr>
        <w:t>ВЫВОДЫ</w:t>
      </w:r>
    </w:p>
    <w:p w:rsidR="00AA3CEE" w:rsidRPr="00AA3CEE" w:rsidRDefault="00AA3CEE" w:rsidP="00AA3CEE">
      <w:pPr>
        <w:numPr>
          <w:ilvl w:val="0"/>
          <w:numId w:val="24"/>
        </w:numPr>
        <w:contextualSpacing/>
        <w:jc w:val="left"/>
        <w:rPr>
          <w:rFonts w:cs="Times New Roman"/>
          <w:szCs w:val="28"/>
        </w:rPr>
      </w:pPr>
      <w:r w:rsidRPr="00AA3CEE">
        <w:rPr>
          <w:rFonts w:cs="Times New Roman"/>
          <w:szCs w:val="28"/>
        </w:rPr>
        <w:t xml:space="preserve">У всех обследованных больных выявлены типичные клинические симптомы язвенного колита, однако более выраженный </w:t>
      </w:r>
      <w:proofErr w:type="spellStart"/>
      <w:r w:rsidRPr="00AA3CEE">
        <w:rPr>
          <w:rFonts w:cs="Times New Roman"/>
          <w:szCs w:val="28"/>
        </w:rPr>
        <w:t>колитический</w:t>
      </w:r>
      <w:proofErr w:type="spellEnd"/>
      <w:r w:rsidRPr="00AA3CEE">
        <w:rPr>
          <w:rFonts w:cs="Times New Roman"/>
          <w:szCs w:val="28"/>
        </w:rPr>
        <w:t xml:space="preserve"> синдром отмечен у пациентов молодого и среднего возраста.</w:t>
      </w:r>
    </w:p>
    <w:p w:rsidR="00AA3CEE" w:rsidRPr="00AA3CEE" w:rsidRDefault="00AA3CEE" w:rsidP="00AA3CEE">
      <w:pPr>
        <w:numPr>
          <w:ilvl w:val="0"/>
          <w:numId w:val="24"/>
        </w:numPr>
        <w:contextualSpacing/>
        <w:jc w:val="left"/>
        <w:rPr>
          <w:rFonts w:cs="Times New Roman"/>
          <w:szCs w:val="28"/>
        </w:rPr>
      </w:pPr>
      <w:r w:rsidRPr="00AA3CEE">
        <w:rPr>
          <w:rFonts w:cs="Times New Roman"/>
          <w:szCs w:val="28"/>
        </w:rPr>
        <w:t xml:space="preserve">  Общие проявления токсемии (снижение массы тела и субфебрильная </w:t>
      </w:r>
      <w:proofErr w:type="gramStart"/>
      <w:r w:rsidRPr="00AA3CEE">
        <w:rPr>
          <w:rFonts w:cs="Times New Roman"/>
          <w:szCs w:val="28"/>
        </w:rPr>
        <w:t>лихорадка)  также</w:t>
      </w:r>
      <w:proofErr w:type="gramEnd"/>
      <w:r w:rsidRPr="00AA3CEE">
        <w:rPr>
          <w:rFonts w:cs="Times New Roman"/>
          <w:szCs w:val="28"/>
        </w:rPr>
        <w:t xml:space="preserve">  чаще встречались у пациентов молодого и среднего возраста. </w:t>
      </w:r>
    </w:p>
    <w:p w:rsidR="00AA3CEE" w:rsidRPr="00AA3CEE" w:rsidRDefault="00AA3CEE" w:rsidP="00AA3CEE">
      <w:pPr>
        <w:numPr>
          <w:ilvl w:val="0"/>
          <w:numId w:val="24"/>
        </w:numPr>
        <w:contextualSpacing/>
        <w:jc w:val="left"/>
        <w:rPr>
          <w:rFonts w:cs="Times New Roman"/>
          <w:szCs w:val="28"/>
        </w:rPr>
      </w:pPr>
      <w:r w:rsidRPr="00AA3CEE">
        <w:rPr>
          <w:rFonts w:cs="Times New Roman"/>
          <w:szCs w:val="28"/>
        </w:rPr>
        <w:t xml:space="preserve">При сравнительной оценке результатов </w:t>
      </w:r>
      <w:proofErr w:type="spellStart"/>
      <w:r w:rsidRPr="00AA3CEE">
        <w:rPr>
          <w:rFonts w:cs="Times New Roman"/>
          <w:szCs w:val="28"/>
        </w:rPr>
        <w:t>фиброколоноскопии</w:t>
      </w:r>
      <w:proofErr w:type="spellEnd"/>
      <w:r w:rsidRPr="00AA3CEE">
        <w:rPr>
          <w:rFonts w:cs="Times New Roman"/>
          <w:szCs w:val="28"/>
        </w:rPr>
        <w:t xml:space="preserve"> выявлены менее выраженные воспалительные изменения кишки у пациентов 60 лет и старше, что, по-видимому, объясняет умеренность клинических проявлений заболевания в данной возрастной группе. </w:t>
      </w:r>
    </w:p>
    <w:p w:rsidR="00AA3CEE" w:rsidRPr="00AA3CEE" w:rsidRDefault="00AA3CEE" w:rsidP="00AA3CEE">
      <w:pPr>
        <w:autoSpaceDE w:val="0"/>
        <w:autoSpaceDN w:val="0"/>
        <w:adjustRightInd w:val="0"/>
        <w:spacing w:after="0"/>
        <w:ind w:firstLine="0"/>
        <w:rPr>
          <w:rFonts w:eastAsia="TimesNewRomanPSMT" w:cs="Times New Roman"/>
          <w:szCs w:val="28"/>
        </w:rPr>
      </w:pPr>
    </w:p>
    <w:p w:rsidR="00AA3CEE" w:rsidRPr="00AA3CEE" w:rsidRDefault="00AA3CEE" w:rsidP="00AA3CEE">
      <w:pPr>
        <w:autoSpaceDE w:val="0"/>
        <w:autoSpaceDN w:val="0"/>
        <w:adjustRightInd w:val="0"/>
        <w:spacing w:after="0"/>
        <w:ind w:firstLine="0"/>
        <w:rPr>
          <w:rFonts w:asciiTheme="minorHAnsi" w:hAnsiTheme="minorHAnsi"/>
          <w:szCs w:val="28"/>
        </w:rPr>
      </w:pPr>
    </w:p>
    <w:p w:rsidR="00AA3CEE" w:rsidRPr="00AA3CEE" w:rsidRDefault="00AA3CEE" w:rsidP="00AA3CEE">
      <w:pPr>
        <w:ind w:firstLine="0"/>
        <w:rPr>
          <w:rFonts w:asciiTheme="minorHAnsi" w:hAnsiTheme="minorHAnsi"/>
          <w:szCs w:val="28"/>
        </w:rPr>
      </w:pPr>
    </w:p>
    <w:p w:rsidR="00A23CBF" w:rsidRPr="00A23CBF" w:rsidRDefault="00A23CBF" w:rsidP="009A4A38">
      <w:pPr>
        <w:pStyle w:val="1"/>
      </w:pPr>
    </w:p>
    <w:p w:rsidR="009A4A38" w:rsidRDefault="009A4A38">
      <w:pPr>
        <w:spacing w:line="276" w:lineRule="auto"/>
        <w:jc w:val="lef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A23CBF" w:rsidRPr="007A47DB" w:rsidRDefault="00A23CBF" w:rsidP="009A4A38">
      <w:pPr>
        <w:pStyle w:val="1"/>
        <w:rPr>
          <w:rFonts w:eastAsia="Times New Roman"/>
          <w:lang w:eastAsia="ru-RU"/>
        </w:rPr>
      </w:pPr>
      <w:bookmarkStart w:id="22" w:name="_Toc451177265"/>
      <w:r w:rsidRPr="007A47DB">
        <w:rPr>
          <w:rFonts w:eastAsia="Times New Roman"/>
          <w:lang w:eastAsia="ru-RU"/>
        </w:rPr>
        <w:t>СПИСОК ИСПОЛЬЗОВАННОЙ ЛИТЕРАТУРЫ</w:t>
      </w:r>
      <w:bookmarkEnd w:id="22"/>
    </w:p>
    <w:p w:rsidR="00A23CBF" w:rsidRPr="009A4A38" w:rsidRDefault="00A23CBF" w:rsidP="009A4A38">
      <w:pPr>
        <w:pStyle w:val="a3"/>
        <w:numPr>
          <w:ilvl w:val="0"/>
          <w:numId w:val="14"/>
        </w:numPr>
        <w:ind w:left="0" w:firstLine="709"/>
        <w:rPr>
          <w:bCs/>
        </w:rPr>
      </w:pPr>
      <w:proofErr w:type="spellStart"/>
      <w:r w:rsidRPr="009A4A38">
        <w:rPr>
          <w:rStyle w:val="search-hl"/>
          <w:rFonts w:cs="Times New Roman"/>
          <w:szCs w:val="28"/>
        </w:rPr>
        <w:t>Абдулхаков</w:t>
      </w:r>
      <w:proofErr w:type="spellEnd"/>
      <w:r w:rsidRPr="009A4A38">
        <w:rPr>
          <w:rStyle w:val="search-hl"/>
          <w:rFonts w:cs="Times New Roman"/>
          <w:szCs w:val="28"/>
        </w:rPr>
        <w:t xml:space="preserve"> С. Р., </w:t>
      </w:r>
      <w:proofErr w:type="spellStart"/>
      <w:r w:rsidRPr="009A4A38">
        <w:t>Абдулхаков</w:t>
      </w:r>
      <w:proofErr w:type="spellEnd"/>
      <w:r w:rsidRPr="009A4A38">
        <w:t xml:space="preserve"> Р. А. </w:t>
      </w:r>
      <w:r w:rsidRPr="00E844D4">
        <w:t xml:space="preserve">Неспецифический язвенный колит: </w:t>
      </w:r>
      <w:r>
        <w:t>С</w:t>
      </w:r>
      <w:r w:rsidRPr="00E844D4">
        <w:t xml:space="preserve">овременные подходы к диагностике и лечению. // Вестник современной клинической медицины №1, том 2. – 2009. – стр. 5-8. </w:t>
      </w:r>
    </w:p>
    <w:p w:rsidR="00A23CBF" w:rsidRPr="009A4A38" w:rsidRDefault="00A23CBF" w:rsidP="009A4A38">
      <w:pPr>
        <w:pStyle w:val="a3"/>
        <w:numPr>
          <w:ilvl w:val="0"/>
          <w:numId w:val="14"/>
        </w:numPr>
        <w:ind w:left="0" w:firstLine="709"/>
        <w:rPr>
          <w:bCs/>
        </w:rPr>
      </w:pPr>
      <w:r w:rsidRPr="00E844D4">
        <w:t xml:space="preserve">Адлер Г. Болезнь Крона и язвенный колит \ </w:t>
      </w:r>
      <w:proofErr w:type="spellStart"/>
      <w:r w:rsidRPr="00E844D4">
        <w:t>Г.Адлер</w:t>
      </w:r>
      <w:proofErr w:type="spellEnd"/>
      <w:r w:rsidRPr="00E844D4">
        <w:t xml:space="preserve">; пер. с нем. А.А. Шептулина. – М.: ГЭОТАР-МЕД, 2001. -500с. </w:t>
      </w:r>
    </w:p>
    <w:p w:rsidR="00A23CBF" w:rsidRPr="009A4A38" w:rsidRDefault="00A23CBF" w:rsidP="009A4A38">
      <w:pPr>
        <w:pStyle w:val="a3"/>
        <w:numPr>
          <w:ilvl w:val="0"/>
          <w:numId w:val="14"/>
        </w:numPr>
        <w:ind w:left="0" w:firstLine="709"/>
        <w:rPr>
          <w:bCs/>
        </w:rPr>
      </w:pPr>
      <w:r w:rsidRPr="009A4A38">
        <w:rPr>
          <w:bCs/>
        </w:rPr>
        <w:t xml:space="preserve">Артамонов Р.Г., Глазунова Л.В., </w:t>
      </w:r>
      <w:proofErr w:type="spellStart"/>
      <w:r w:rsidRPr="009A4A38">
        <w:rPr>
          <w:bCs/>
        </w:rPr>
        <w:t>Бекташянц</w:t>
      </w:r>
      <w:proofErr w:type="spellEnd"/>
      <w:r w:rsidRPr="009A4A38">
        <w:rPr>
          <w:bCs/>
        </w:rPr>
        <w:t xml:space="preserve"> Е.Г. Неспецифический язвенный колит у детей. // Журнал лечебное дело №1. – 2013. –с. 89.</w:t>
      </w:r>
    </w:p>
    <w:p w:rsidR="00A23CBF" w:rsidRPr="009A4A38" w:rsidRDefault="00A23CBF" w:rsidP="009A4A38">
      <w:pPr>
        <w:pStyle w:val="a3"/>
        <w:numPr>
          <w:ilvl w:val="0"/>
          <w:numId w:val="14"/>
        </w:numPr>
        <w:ind w:left="0" w:firstLine="709"/>
        <w:rPr>
          <w:bCs/>
        </w:rPr>
      </w:pPr>
      <w:r w:rsidRPr="009A4A38">
        <w:rPr>
          <w:bCs/>
        </w:rPr>
        <w:t>Барановский, А.Ю. Можно ли предвидеть неблагоприятное течение</w:t>
      </w:r>
    </w:p>
    <w:p w:rsidR="00A23CBF" w:rsidRPr="009A4A38" w:rsidRDefault="00A23CBF" w:rsidP="009A4A38">
      <w:pPr>
        <w:pStyle w:val="a3"/>
        <w:numPr>
          <w:ilvl w:val="0"/>
          <w:numId w:val="14"/>
        </w:numPr>
        <w:ind w:left="0" w:firstLine="709"/>
        <w:rPr>
          <w:bCs/>
        </w:rPr>
      </w:pPr>
      <w:r w:rsidRPr="009A4A38">
        <w:rPr>
          <w:bCs/>
        </w:rPr>
        <w:t xml:space="preserve">язвенного колита? // Вестник Северо-Западного государственного медицинского университета имени </w:t>
      </w:r>
      <w:proofErr w:type="spellStart"/>
      <w:r w:rsidRPr="009A4A38">
        <w:rPr>
          <w:bCs/>
        </w:rPr>
        <w:t>И.П.Мечникова</w:t>
      </w:r>
      <w:proofErr w:type="spellEnd"/>
      <w:r w:rsidRPr="009A4A38">
        <w:rPr>
          <w:bCs/>
        </w:rPr>
        <w:t xml:space="preserve">. - 2012. - Т. 4, №1. -С. 41-47. </w:t>
      </w:r>
    </w:p>
    <w:p w:rsidR="00A23CBF" w:rsidRPr="00E844D4" w:rsidRDefault="00A23CBF" w:rsidP="009A4A38">
      <w:pPr>
        <w:pStyle w:val="a3"/>
        <w:numPr>
          <w:ilvl w:val="0"/>
          <w:numId w:val="14"/>
        </w:numPr>
        <w:ind w:left="0" w:firstLine="709"/>
      </w:pPr>
      <w:r w:rsidRPr="009A4A38">
        <w:rPr>
          <w:rFonts w:eastAsia="Times New Roman"/>
          <w:lang w:eastAsia="ru-RU"/>
        </w:rPr>
        <w:t xml:space="preserve">Белобородова Э. И., </w:t>
      </w:r>
      <w:proofErr w:type="spellStart"/>
      <w:r w:rsidRPr="009A4A38">
        <w:rPr>
          <w:rFonts w:eastAsia="Times New Roman"/>
          <w:lang w:eastAsia="ru-RU"/>
        </w:rPr>
        <w:t>Бурковская</w:t>
      </w:r>
      <w:proofErr w:type="spellEnd"/>
      <w:r w:rsidRPr="009A4A38">
        <w:rPr>
          <w:rFonts w:eastAsia="Times New Roman"/>
          <w:lang w:eastAsia="ru-RU"/>
        </w:rPr>
        <w:t xml:space="preserve"> В. А., </w:t>
      </w:r>
      <w:proofErr w:type="spellStart"/>
      <w:r w:rsidRPr="009A4A38">
        <w:rPr>
          <w:rFonts w:eastAsia="Times New Roman"/>
          <w:lang w:eastAsia="ru-RU"/>
        </w:rPr>
        <w:t>Маркидонова</w:t>
      </w:r>
      <w:proofErr w:type="spellEnd"/>
      <w:r w:rsidRPr="009A4A38">
        <w:rPr>
          <w:rFonts w:eastAsia="Times New Roman"/>
          <w:lang w:eastAsia="ru-RU"/>
        </w:rPr>
        <w:t xml:space="preserve"> А.А. </w:t>
      </w:r>
      <w:r w:rsidRPr="00E844D4">
        <w:t xml:space="preserve">Диагностика тяжести течения </w:t>
      </w:r>
      <w:proofErr w:type="gramStart"/>
      <w:r w:rsidRPr="00E844D4">
        <w:t>язвенного  колита</w:t>
      </w:r>
      <w:proofErr w:type="gramEnd"/>
      <w:r w:rsidRPr="00E844D4">
        <w:t xml:space="preserve">. // </w:t>
      </w:r>
      <w:r w:rsidRPr="009A4A38">
        <w:rPr>
          <w:rFonts w:cs="Times New Roman"/>
          <w:szCs w:val="28"/>
        </w:rPr>
        <w:t>Сибирский медицинский журнал</w:t>
      </w:r>
      <w:r w:rsidRPr="00E844D4">
        <w:t xml:space="preserve"> №3, том </w:t>
      </w:r>
      <w:proofErr w:type="gramStart"/>
      <w:r w:rsidRPr="00E844D4">
        <w:t>110 .</w:t>
      </w:r>
      <w:proofErr w:type="gramEnd"/>
      <w:r w:rsidRPr="00E844D4">
        <w:t xml:space="preserve"> – 2012. – стр. 4-15 </w:t>
      </w:r>
    </w:p>
    <w:p w:rsidR="00A23CBF" w:rsidRPr="009A4A38" w:rsidRDefault="00A23CBF" w:rsidP="009A4A38">
      <w:pPr>
        <w:pStyle w:val="a3"/>
        <w:numPr>
          <w:ilvl w:val="0"/>
          <w:numId w:val="14"/>
        </w:numPr>
        <w:ind w:left="0" w:firstLine="709"/>
        <w:rPr>
          <w:bCs/>
        </w:rPr>
      </w:pPr>
      <w:r w:rsidRPr="009A4A38">
        <w:rPr>
          <w:bCs/>
        </w:rPr>
        <w:t xml:space="preserve">Белоусова Е.А. Воспалительные заболевания толстой кишки, как предраковые состояния. // Российский журнал гастроэнтерологии, </w:t>
      </w:r>
      <w:proofErr w:type="spellStart"/>
      <w:r w:rsidRPr="009A4A38">
        <w:rPr>
          <w:bCs/>
        </w:rPr>
        <w:t>гепатологии</w:t>
      </w:r>
      <w:proofErr w:type="spellEnd"/>
      <w:r w:rsidRPr="009A4A38">
        <w:rPr>
          <w:bCs/>
        </w:rPr>
        <w:t xml:space="preserve"> и </w:t>
      </w:r>
      <w:proofErr w:type="spellStart"/>
      <w:r w:rsidRPr="009A4A38">
        <w:rPr>
          <w:bCs/>
        </w:rPr>
        <w:t>колопроктологии</w:t>
      </w:r>
      <w:proofErr w:type="spellEnd"/>
      <w:r w:rsidRPr="009A4A38">
        <w:rPr>
          <w:bCs/>
        </w:rPr>
        <w:t xml:space="preserve"> №4. – 2002. – стр.56-62. </w:t>
      </w:r>
    </w:p>
    <w:p w:rsidR="00A23CBF" w:rsidRPr="009A4A38" w:rsidRDefault="00A23CBF" w:rsidP="009A4A38">
      <w:pPr>
        <w:pStyle w:val="a3"/>
        <w:numPr>
          <w:ilvl w:val="0"/>
          <w:numId w:val="14"/>
        </w:numPr>
        <w:ind w:left="0" w:firstLine="709"/>
        <w:rPr>
          <w:rFonts w:eastAsia="Times New Roman"/>
          <w:lang w:eastAsia="ru-RU"/>
        </w:rPr>
      </w:pPr>
      <w:proofErr w:type="spellStart"/>
      <w:r w:rsidRPr="009A4A38">
        <w:rPr>
          <w:rFonts w:eastAsia="Times New Roman"/>
          <w:iCs/>
          <w:lang w:eastAsia="ru-RU"/>
        </w:rPr>
        <w:t>Валуйских</w:t>
      </w:r>
      <w:proofErr w:type="spellEnd"/>
      <w:r w:rsidRPr="009A4A38">
        <w:rPr>
          <w:rFonts w:eastAsia="Times New Roman"/>
          <w:iCs/>
          <w:lang w:eastAsia="ru-RU"/>
        </w:rPr>
        <w:t xml:space="preserve"> Е.Ю, Светлова И.О, </w:t>
      </w:r>
      <w:proofErr w:type="spellStart"/>
      <w:r w:rsidRPr="009A4A38">
        <w:rPr>
          <w:rFonts w:eastAsia="Times New Roman"/>
          <w:iCs/>
          <w:lang w:eastAsia="ru-RU"/>
        </w:rPr>
        <w:t>Курилович</w:t>
      </w:r>
      <w:proofErr w:type="spellEnd"/>
      <w:r w:rsidRPr="009A4A38">
        <w:rPr>
          <w:rFonts w:eastAsia="Times New Roman"/>
          <w:iCs/>
          <w:lang w:eastAsia="ru-RU"/>
        </w:rPr>
        <w:t xml:space="preserve"> С.А, Осипенко М.Ф, Максимов </w:t>
      </w:r>
      <w:proofErr w:type="gramStart"/>
      <w:r w:rsidRPr="009A4A38">
        <w:rPr>
          <w:rFonts w:eastAsia="Times New Roman"/>
          <w:iCs/>
          <w:lang w:eastAsia="ru-RU"/>
        </w:rPr>
        <w:t>В,Н</w:t>
      </w:r>
      <w:proofErr w:type="gramEnd"/>
      <w:r w:rsidRPr="009A4A38">
        <w:rPr>
          <w:rFonts w:eastAsia="Times New Roman"/>
          <w:iCs/>
          <w:lang w:eastAsia="ru-RU"/>
        </w:rPr>
        <w:t xml:space="preserve">, Воевода М.Е. </w:t>
      </w:r>
      <w:r w:rsidRPr="009A4A38">
        <w:rPr>
          <w:rFonts w:eastAsia="Times New Roman"/>
          <w:bCs/>
          <w:kern w:val="36"/>
          <w:lang w:eastAsia="ru-RU"/>
        </w:rPr>
        <w:t>Клинико-</w:t>
      </w:r>
      <w:r w:rsidRPr="009A4A38">
        <w:rPr>
          <w:rFonts w:eastAsia="Times New Roman"/>
          <w:bCs/>
          <w:kern w:val="36"/>
          <w:lang w:eastAsia="ru-RU"/>
        </w:rPr>
        <w:softHyphen/>
        <w:t xml:space="preserve">генетические аспекты воспалительных заболеваний кишечника. // </w:t>
      </w:r>
      <w:r w:rsidRPr="009A4A38">
        <w:rPr>
          <w:rFonts w:eastAsia="Times New Roman"/>
          <w:shd w:val="clear" w:color="auto" w:fill="FDFBF8"/>
          <w:lang w:eastAsia="ru-RU"/>
        </w:rPr>
        <w:t>РЖГГК. - 2009. - Т.19. - №5. - С.72-77.</w:t>
      </w:r>
      <w:r w:rsidRPr="009A4A38">
        <w:rPr>
          <w:rFonts w:eastAsia="Times New Roman"/>
          <w:lang w:eastAsia="ru-RU"/>
        </w:rPr>
        <w:t xml:space="preserve">  </w:t>
      </w:r>
    </w:p>
    <w:p w:rsidR="00A23CBF" w:rsidRPr="009A4A38" w:rsidRDefault="00A23CBF" w:rsidP="009A4A38">
      <w:pPr>
        <w:pStyle w:val="a3"/>
        <w:numPr>
          <w:ilvl w:val="0"/>
          <w:numId w:val="14"/>
        </w:numPr>
        <w:ind w:left="0" w:firstLine="709"/>
        <w:rPr>
          <w:rFonts w:eastAsia="Times New Roman"/>
          <w:lang w:eastAsia="ru-RU"/>
        </w:rPr>
      </w:pPr>
      <w:r w:rsidRPr="009A4A38">
        <w:rPr>
          <w:rFonts w:eastAsia="Times New Roman"/>
          <w:lang w:eastAsia="ru-RU"/>
        </w:rPr>
        <w:t xml:space="preserve">Ватутин Н.Т., </w:t>
      </w:r>
      <w:proofErr w:type="spellStart"/>
      <w:r w:rsidRPr="009A4A38">
        <w:rPr>
          <w:rFonts w:eastAsia="Times New Roman"/>
          <w:lang w:eastAsia="ru-RU"/>
        </w:rPr>
        <w:t>Шевелек</w:t>
      </w:r>
      <w:proofErr w:type="spellEnd"/>
      <w:r w:rsidRPr="009A4A38">
        <w:rPr>
          <w:rFonts w:eastAsia="Times New Roman"/>
          <w:lang w:eastAsia="ru-RU"/>
        </w:rPr>
        <w:t xml:space="preserve"> А.Н., </w:t>
      </w:r>
      <w:proofErr w:type="spellStart"/>
      <w:r w:rsidRPr="009A4A38">
        <w:rPr>
          <w:rFonts w:eastAsia="Times New Roman"/>
          <w:lang w:eastAsia="ru-RU"/>
        </w:rPr>
        <w:t>Карапыш</w:t>
      </w:r>
      <w:proofErr w:type="spellEnd"/>
      <w:r w:rsidRPr="009A4A38">
        <w:rPr>
          <w:rFonts w:eastAsia="Times New Roman"/>
          <w:lang w:eastAsia="ru-RU"/>
        </w:rPr>
        <w:t xml:space="preserve"> В.А., Василенко И.В. </w:t>
      </w:r>
      <w:r w:rsidRPr="00E844D4">
        <w:t xml:space="preserve">Неспецифический язвенный колит. // Архив внутренней медицины №4. – 2015. – стр. 2-13. </w:t>
      </w:r>
    </w:p>
    <w:p w:rsidR="00A23CBF" w:rsidRDefault="00A23CBF" w:rsidP="009A4A38">
      <w:pPr>
        <w:pStyle w:val="a3"/>
        <w:numPr>
          <w:ilvl w:val="0"/>
          <w:numId w:val="14"/>
        </w:numPr>
        <w:ind w:left="0" w:firstLine="709"/>
      </w:pPr>
      <w:r w:rsidRPr="00E844D4">
        <w:t xml:space="preserve">Гастроэнтерология: клинические рекомендации / под ред. Ивашкина В.Т. 2-е </w:t>
      </w:r>
      <w:proofErr w:type="gramStart"/>
      <w:r w:rsidRPr="00E844D4">
        <w:t>изд. ,</w:t>
      </w:r>
      <w:proofErr w:type="gramEnd"/>
      <w:r w:rsidRPr="00E844D4">
        <w:t xml:space="preserve"> </w:t>
      </w:r>
      <w:proofErr w:type="spellStart"/>
      <w:r w:rsidRPr="00E844D4">
        <w:t>испр</w:t>
      </w:r>
      <w:proofErr w:type="spellEnd"/>
      <w:r w:rsidRPr="00E844D4">
        <w:t xml:space="preserve">.  И доп. </w:t>
      </w:r>
      <w:proofErr w:type="gramStart"/>
      <w:r w:rsidRPr="00E844D4">
        <w:t>М.:ГЭОТАР</w:t>
      </w:r>
      <w:proofErr w:type="gramEnd"/>
      <w:r w:rsidRPr="00E844D4">
        <w:t xml:space="preserve">-Медиа,2009. 208 с. </w:t>
      </w:r>
    </w:p>
    <w:p w:rsidR="00A23CBF" w:rsidRPr="00E844D4" w:rsidRDefault="00A23CBF" w:rsidP="009A4A38">
      <w:pPr>
        <w:pStyle w:val="a3"/>
        <w:numPr>
          <w:ilvl w:val="0"/>
          <w:numId w:val="14"/>
        </w:numPr>
        <w:ind w:left="0" w:firstLine="709"/>
      </w:pPr>
      <w:proofErr w:type="spellStart"/>
      <w:r>
        <w:t>Главнов</w:t>
      </w:r>
      <w:proofErr w:type="spellEnd"/>
      <w:r>
        <w:t xml:space="preserve"> П.В., Лебедева Н.Н., Кащенко В.А., </w:t>
      </w:r>
      <w:proofErr w:type="spellStart"/>
      <w:r>
        <w:t>Варзин</w:t>
      </w:r>
      <w:proofErr w:type="spellEnd"/>
      <w:r>
        <w:t xml:space="preserve"> С.А. Язвенный колит и болезнь Крона. Современное состояние проблемы этиологии, ранней диагностики и лечения. // Журнал Вестник СПбГУ</w:t>
      </w:r>
      <w:r w:rsidRPr="00AC7A27">
        <w:t xml:space="preserve"> </w:t>
      </w:r>
      <w:r>
        <w:t>№</w:t>
      </w:r>
      <w:proofErr w:type="gramStart"/>
      <w:r>
        <w:t>4 .</w:t>
      </w:r>
      <w:proofErr w:type="gramEnd"/>
      <w:r>
        <w:t xml:space="preserve"> – 2015.  </w:t>
      </w:r>
    </w:p>
    <w:p w:rsidR="00A23CBF" w:rsidRPr="009A4A38" w:rsidRDefault="00A23CBF" w:rsidP="009A4A38">
      <w:pPr>
        <w:pStyle w:val="a3"/>
        <w:numPr>
          <w:ilvl w:val="0"/>
          <w:numId w:val="14"/>
        </w:numPr>
        <w:ind w:left="0" w:firstLine="709"/>
        <w:rPr>
          <w:bCs/>
        </w:rPr>
      </w:pPr>
      <w:proofErr w:type="spellStart"/>
      <w:r w:rsidRPr="009A4A38">
        <w:rPr>
          <w:bCs/>
        </w:rPr>
        <w:t>Гребенев</w:t>
      </w:r>
      <w:proofErr w:type="spellEnd"/>
      <w:r w:rsidRPr="009A4A38">
        <w:rPr>
          <w:bCs/>
        </w:rPr>
        <w:t xml:space="preserve"> А.Л, Мягкова Л.П. Болезни кишечника. М.; 1994. </w:t>
      </w:r>
    </w:p>
    <w:p w:rsidR="00A23CBF" w:rsidRPr="009A4A38" w:rsidRDefault="00A23CBF" w:rsidP="009A4A38">
      <w:pPr>
        <w:pStyle w:val="a3"/>
        <w:numPr>
          <w:ilvl w:val="0"/>
          <w:numId w:val="14"/>
        </w:numPr>
        <w:ind w:left="0" w:firstLine="709"/>
        <w:rPr>
          <w:bCs/>
        </w:rPr>
      </w:pPr>
      <w:r w:rsidRPr="009A4A38">
        <w:rPr>
          <w:bCs/>
        </w:rPr>
        <w:t xml:space="preserve">Григорьева Г.А. Неспецифический язвенный колит и болезнь Крона: диагностика и лечение осложненных форм. // Клинические перспективы гастроэнтерологии и </w:t>
      </w:r>
      <w:proofErr w:type="spellStart"/>
      <w:r w:rsidRPr="009A4A38">
        <w:rPr>
          <w:bCs/>
        </w:rPr>
        <w:t>гепатологии</w:t>
      </w:r>
      <w:proofErr w:type="spellEnd"/>
      <w:r w:rsidRPr="009A4A38">
        <w:rPr>
          <w:bCs/>
        </w:rPr>
        <w:t xml:space="preserve"> №5. – 2002. – стр. 34-39. </w:t>
      </w:r>
    </w:p>
    <w:p w:rsidR="00A23CBF" w:rsidRPr="00E844D4" w:rsidRDefault="00A23CBF" w:rsidP="009A4A38">
      <w:pPr>
        <w:pStyle w:val="a3"/>
        <w:numPr>
          <w:ilvl w:val="0"/>
          <w:numId w:val="14"/>
        </w:numPr>
        <w:ind w:left="0" w:firstLine="709"/>
      </w:pPr>
      <w:r w:rsidRPr="009A4A38">
        <w:rPr>
          <w:rFonts w:eastAsia="Times New Roman"/>
          <w:lang w:eastAsia="ru-RU"/>
        </w:rPr>
        <w:t xml:space="preserve">Дорофеев А. Э., Кирьян Е. А. </w:t>
      </w:r>
      <w:r w:rsidRPr="00E844D4">
        <w:t xml:space="preserve">Некоторые генетические предикторы развития патологии кишечника. // Журнал «Мир медицины и биологии» №47, том 10. – 2014. – </w:t>
      </w:r>
      <w:proofErr w:type="spellStart"/>
      <w:r w:rsidRPr="00E844D4">
        <w:t>стр</w:t>
      </w:r>
      <w:proofErr w:type="spellEnd"/>
      <w:r w:rsidRPr="00E844D4">
        <w:t xml:space="preserve"> 6-10. </w:t>
      </w:r>
    </w:p>
    <w:p w:rsidR="00A23CBF" w:rsidRPr="009A4A38" w:rsidRDefault="00A23CBF" w:rsidP="009A4A38">
      <w:pPr>
        <w:pStyle w:val="a3"/>
        <w:numPr>
          <w:ilvl w:val="0"/>
          <w:numId w:val="14"/>
        </w:numPr>
        <w:ind w:left="0" w:firstLine="709"/>
        <w:rPr>
          <w:bCs/>
        </w:rPr>
      </w:pPr>
      <w:proofErr w:type="spellStart"/>
      <w:r w:rsidRPr="009A4A38">
        <w:rPr>
          <w:bCs/>
        </w:rPr>
        <w:t>Златкина</w:t>
      </w:r>
      <w:proofErr w:type="spellEnd"/>
      <w:r w:rsidRPr="009A4A38">
        <w:rPr>
          <w:bCs/>
        </w:rPr>
        <w:t xml:space="preserve"> А.Р. Внекишечные проявления воспалительных заболеваний кишечника. // Российский журнал гастроэнтерологии, </w:t>
      </w:r>
      <w:proofErr w:type="spellStart"/>
      <w:r w:rsidRPr="009A4A38">
        <w:rPr>
          <w:bCs/>
        </w:rPr>
        <w:t>гепатологии</w:t>
      </w:r>
      <w:proofErr w:type="spellEnd"/>
      <w:r w:rsidRPr="009A4A38">
        <w:rPr>
          <w:bCs/>
        </w:rPr>
        <w:t xml:space="preserve"> и </w:t>
      </w:r>
      <w:proofErr w:type="spellStart"/>
      <w:r w:rsidRPr="009A4A38">
        <w:rPr>
          <w:bCs/>
        </w:rPr>
        <w:t>колопроктологии</w:t>
      </w:r>
      <w:proofErr w:type="spellEnd"/>
      <w:r w:rsidRPr="009A4A38">
        <w:rPr>
          <w:bCs/>
        </w:rPr>
        <w:t xml:space="preserve"> №6. – 1998. – </w:t>
      </w:r>
      <w:proofErr w:type="spellStart"/>
      <w:r w:rsidRPr="009A4A38">
        <w:rPr>
          <w:bCs/>
        </w:rPr>
        <w:t>стрю</w:t>
      </w:r>
      <w:proofErr w:type="spellEnd"/>
      <w:r w:rsidRPr="009A4A38">
        <w:rPr>
          <w:bCs/>
        </w:rPr>
        <w:t xml:space="preserve"> 58-63. </w:t>
      </w:r>
    </w:p>
    <w:p w:rsidR="00A23CBF" w:rsidRPr="00E844D4" w:rsidRDefault="00A23CBF" w:rsidP="009A4A38">
      <w:pPr>
        <w:pStyle w:val="a3"/>
        <w:numPr>
          <w:ilvl w:val="0"/>
          <w:numId w:val="14"/>
        </w:numPr>
        <w:ind w:left="0" w:firstLine="709"/>
      </w:pPr>
      <w:proofErr w:type="spellStart"/>
      <w:r w:rsidRPr="009A4A38">
        <w:rPr>
          <w:rFonts w:eastAsia="Times New Roman"/>
          <w:lang w:eastAsia="ru-RU"/>
        </w:rPr>
        <w:t>Кашкина</w:t>
      </w:r>
      <w:proofErr w:type="spellEnd"/>
      <w:r w:rsidRPr="009A4A38">
        <w:rPr>
          <w:rFonts w:eastAsia="Times New Roman"/>
          <w:lang w:eastAsia="ru-RU"/>
        </w:rPr>
        <w:t xml:space="preserve"> Е. И., Федосова М. А. </w:t>
      </w:r>
      <w:r w:rsidRPr="00E844D4">
        <w:t xml:space="preserve">Язвенный колит: критерии и метод прогнозирования очередного обострения. // </w:t>
      </w:r>
      <w:r w:rsidRPr="009A4A38">
        <w:rPr>
          <w:rFonts w:cs="Times New Roman"/>
          <w:szCs w:val="28"/>
        </w:rPr>
        <w:t>Саратовский научно-медицинский журнал</w:t>
      </w:r>
      <w:r w:rsidRPr="00E844D4">
        <w:t xml:space="preserve"> №3, том 10. – 2014. –стр. 5-15. </w:t>
      </w:r>
    </w:p>
    <w:p w:rsidR="00A23CBF" w:rsidRPr="00E844D4" w:rsidRDefault="00A23CBF" w:rsidP="009A4A38">
      <w:pPr>
        <w:pStyle w:val="a3"/>
        <w:numPr>
          <w:ilvl w:val="0"/>
          <w:numId w:val="14"/>
        </w:numPr>
        <w:ind w:left="0" w:firstLine="709"/>
      </w:pPr>
      <w:proofErr w:type="spellStart"/>
      <w:r w:rsidRPr="009A4A38">
        <w:rPr>
          <w:iCs/>
        </w:rPr>
        <w:t>Конович</w:t>
      </w:r>
      <w:proofErr w:type="spellEnd"/>
      <w:r w:rsidRPr="009A4A38">
        <w:rPr>
          <w:iCs/>
        </w:rPr>
        <w:t xml:space="preserve"> Е.А., Халиф И.Л., </w:t>
      </w:r>
      <w:proofErr w:type="spellStart"/>
      <w:r w:rsidRPr="009A4A38">
        <w:rPr>
          <w:iCs/>
        </w:rPr>
        <w:t>Шапина</w:t>
      </w:r>
      <w:proofErr w:type="spellEnd"/>
      <w:r w:rsidRPr="009A4A38">
        <w:rPr>
          <w:iCs/>
        </w:rPr>
        <w:t xml:space="preserve"> М.В. </w:t>
      </w:r>
      <w:proofErr w:type="spellStart"/>
      <w:r w:rsidRPr="00E844D4">
        <w:t>Иммунопатогенез</w:t>
      </w:r>
      <w:proofErr w:type="spellEnd"/>
      <w:r w:rsidRPr="00E844D4">
        <w:t xml:space="preserve"> воспалительных заболеваний кишечника. // Российский </w:t>
      </w:r>
      <w:proofErr w:type="spellStart"/>
      <w:r w:rsidRPr="00E844D4">
        <w:t>журнл</w:t>
      </w:r>
      <w:proofErr w:type="spellEnd"/>
      <w:r w:rsidRPr="00E844D4">
        <w:t xml:space="preserve"> гастроэнтерологии </w:t>
      </w:r>
      <w:proofErr w:type="spellStart"/>
      <w:r w:rsidRPr="00E844D4">
        <w:t>гепатологии</w:t>
      </w:r>
      <w:proofErr w:type="spellEnd"/>
      <w:r w:rsidRPr="00E844D4">
        <w:t xml:space="preserve"> </w:t>
      </w:r>
      <w:proofErr w:type="spellStart"/>
      <w:r w:rsidRPr="00E844D4">
        <w:t>колопроктологии</w:t>
      </w:r>
      <w:proofErr w:type="spellEnd"/>
      <w:r w:rsidRPr="00E844D4">
        <w:t xml:space="preserve"> №</w:t>
      </w:r>
      <w:proofErr w:type="gramStart"/>
      <w:r w:rsidRPr="00E844D4">
        <w:t>23.-</w:t>
      </w:r>
      <w:proofErr w:type="gramEnd"/>
      <w:r w:rsidRPr="00E844D4">
        <w:t xml:space="preserve"> 2013. – стр. 69-78. </w:t>
      </w:r>
    </w:p>
    <w:p w:rsidR="00A23CBF" w:rsidRPr="009A4A38" w:rsidRDefault="00A23CBF" w:rsidP="009A4A38">
      <w:pPr>
        <w:pStyle w:val="a3"/>
        <w:numPr>
          <w:ilvl w:val="0"/>
          <w:numId w:val="14"/>
        </w:numPr>
        <w:ind w:left="0" w:firstLine="709"/>
        <w:rPr>
          <w:rStyle w:val="apple-converted-space"/>
          <w:rFonts w:cs="Times New Roman"/>
          <w:bCs/>
          <w:szCs w:val="28"/>
        </w:rPr>
      </w:pPr>
      <w:proofErr w:type="spellStart"/>
      <w:r w:rsidRPr="009A4A38">
        <w:rPr>
          <w:bCs/>
        </w:rPr>
        <w:t>Конович</w:t>
      </w:r>
      <w:proofErr w:type="spellEnd"/>
      <w:r w:rsidRPr="009A4A38">
        <w:rPr>
          <w:bCs/>
        </w:rPr>
        <w:t xml:space="preserve"> Е.А, Халиф И.Л. </w:t>
      </w:r>
      <w:proofErr w:type="spellStart"/>
      <w:r w:rsidRPr="009A4A38">
        <w:rPr>
          <w:bCs/>
          <w:shd w:val="clear" w:color="auto" w:fill="FDFBF8"/>
        </w:rPr>
        <w:t>Перинуклеарные</w:t>
      </w:r>
      <w:proofErr w:type="spellEnd"/>
      <w:r w:rsidRPr="009A4A38">
        <w:rPr>
          <w:bCs/>
          <w:shd w:val="clear" w:color="auto" w:fill="FDFBF8"/>
        </w:rPr>
        <w:t xml:space="preserve"> </w:t>
      </w:r>
      <w:proofErr w:type="spellStart"/>
      <w:r w:rsidRPr="009A4A38">
        <w:rPr>
          <w:bCs/>
          <w:shd w:val="clear" w:color="auto" w:fill="FDFBF8"/>
        </w:rPr>
        <w:t>антинейтрофильные</w:t>
      </w:r>
      <w:proofErr w:type="spellEnd"/>
      <w:r w:rsidRPr="009A4A38">
        <w:rPr>
          <w:bCs/>
          <w:shd w:val="clear" w:color="auto" w:fill="FDFBF8"/>
        </w:rPr>
        <w:t xml:space="preserve"> цитоплазматические антитела у больных язвенным колитом и болезнью Крона</w:t>
      </w:r>
      <w:r w:rsidRPr="009A4A38">
        <w:rPr>
          <w:rStyle w:val="apple-converted-space"/>
          <w:rFonts w:cs="Times New Roman"/>
          <w:bCs/>
          <w:szCs w:val="28"/>
          <w:shd w:val="clear" w:color="auto" w:fill="FDFBF8"/>
        </w:rPr>
        <w:t xml:space="preserve">. // Российский журнал гастроэнтерологии, </w:t>
      </w:r>
      <w:proofErr w:type="spellStart"/>
      <w:r w:rsidRPr="009A4A38">
        <w:rPr>
          <w:rStyle w:val="apple-converted-space"/>
          <w:rFonts w:cs="Times New Roman"/>
          <w:bCs/>
          <w:szCs w:val="28"/>
          <w:shd w:val="clear" w:color="auto" w:fill="FDFBF8"/>
        </w:rPr>
        <w:t>гепатологии</w:t>
      </w:r>
      <w:proofErr w:type="spellEnd"/>
      <w:r w:rsidRPr="009A4A38">
        <w:rPr>
          <w:rStyle w:val="apple-converted-space"/>
          <w:rFonts w:cs="Times New Roman"/>
          <w:bCs/>
          <w:szCs w:val="28"/>
          <w:shd w:val="clear" w:color="auto" w:fill="FDFBF8"/>
        </w:rPr>
        <w:t xml:space="preserve"> и </w:t>
      </w:r>
      <w:proofErr w:type="spellStart"/>
      <w:r w:rsidRPr="009A4A38">
        <w:rPr>
          <w:rStyle w:val="apple-converted-space"/>
          <w:rFonts w:cs="Times New Roman"/>
          <w:bCs/>
          <w:szCs w:val="28"/>
          <w:shd w:val="clear" w:color="auto" w:fill="FDFBF8"/>
        </w:rPr>
        <w:t>колопроктологии</w:t>
      </w:r>
      <w:proofErr w:type="spellEnd"/>
      <w:r w:rsidRPr="009A4A38">
        <w:rPr>
          <w:rStyle w:val="apple-converted-space"/>
          <w:rFonts w:cs="Times New Roman"/>
          <w:bCs/>
          <w:szCs w:val="28"/>
          <w:shd w:val="clear" w:color="auto" w:fill="FDFBF8"/>
        </w:rPr>
        <w:t xml:space="preserve"> №5, том 19. – 2009. – стр. 72-77. </w:t>
      </w:r>
    </w:p>
    <w:p w:rsidR="00A23CBF" w:rsidRPr="00E844D4" w:rsidRDefault="00A23CBF" w:rsidP="009A4A38">
      <w:pPr>
        <w:pStyle w:val="a3"/>
        <w:numPr>
          <w:ilvl w:val="0"/>
          <w:numId w:val="14"/>
        </w:numPr>
        <w:ind w:left="0" w:firstLine="709"/>
      </w:pPr>
      <w:proofErr w:type="spellStart"/>
      <w:r w:rsidRPr="00E844D4">
        <w:t>Конович</w:t>
      </w:r>
      <w:proofErr w:type="spellEnd"/>
      <w:r w:rsidRPr="00E844D4">
        <w:t xml:space="preserve"> Е.А., Халиф И.Л</w:t>
      </w:r>
      <w:proofErr w:type="gramStart"/>
      <w:r w:rsidRPr="00E844D4">
        <w:t xml:space="preserve">,  </w:t>
      </w:r>
      <w:proofErr w:type="spellStart"/>
      <w:r w:rsidRPr="00E844D4">
        <w:t>Шапина</w:t>
      </w:r>
      <w:proofErr w:type="spellEnd"/>
      <w:proofErr w:type="gramEnd"/>
      <w:r w:rsidRPr="00E844D4">
        <w:t xml:space="preserve"> М.В, Широких К.Е. Цитокины сыворотки крови у больных язвенным колитом с различной клинической активностью. // Журнал новости </w:t>
      </w:r>
      <w:proofErr w:type="spellStart"/>
      <w:r w:rsidRPr="00E844D4">
        <w:t>колопроктологии</w:t>
      </w:r>
      <w:proofErr w:type="spellEnd"/>
      <w:r w:rsidRPr="00E844D4">
        <w:t xml:space="preserve"> №</w:t>
      </w:r>
      <w:proofErr w:type="gramStart"/>
      <w:r w:rsidRPr="00E844D4">
        <w:t>4 .</w:t>
      </w:r>
      <w:proofErr w:type="gramEnd"/>
      <w:r w:rsidRPr="00E844D4">
        <w:t xml:space="preserve"> -2014. – стр. 55 </w:t>
      </w:r>
    </w:p>
    <w:p w:rsidR="00A23CBF" w:rsidRPr="00E844D4" w:rsidRDefault="00A23CBF" w:rsidP="009A4A38">
      <w:pPr>
        <w:pStyle w:val="a3"/>
        <w:numPr>
          <w:ilvl w:val="0"/>
          <w:numId w:val="14"/>
        </w:numPr>
        <w:ind w:left="0" w:firstLine="709"/>
      </w:pPr>
      <w:proofErr w:type="spellStart"/>
      <w:r w:rsidRPr="00E844D4">
        <w:t>Ливзан</w:t>
      </w:r>
      <w:proofErr w:type="spellEnd"/>
      <w:r w:rsidRPr="00E844D4">
        <w:t xml:space="preserve"> М.А. Воспалительные заболевания кишечника: современные аспекты диагностики и лечения/ М.А. </w:t>
      </w:r>
      <w:proofErr w:type="spellStart"/>
      <w:r w:rsidRPr="00E844D4">
        <w:t>Ливзан</w:t>
      </w:r>
      <w:proofErr w:type="spellEnd"/>
      <w:r w:rsidRPr="00E844D4">
        <w:t xml:space="preserve">, М.А. </w:t>
      </w:r>
      <w:proofErr w:type="spellStart"/>
      <w:r w:rsidRPr="00E844D4">
        <w:t>Макейкина</w:t>
      </w:r>
      <w:proofErr w:type="spellEnd"/>
      <w:r w:rsidRPr="00E844D4">
        <w:t xml:space="preserve">/ Консилиум </w:t>
      </w:r>
      <w:proofErr w:type="spellStart"/>
      <w:r w:rsidRPr="00E844D4">
        <w:t>медикум</w:t>
      </w:r>
      <w:proofErr w:type="spellEnd"/>
      <w:r w:rsidRPr="00E844D4">
        <w:t xml:space="preserve">. Гастроэнтерология. - 2010. - №2. - С. 60-65. </w:t>
      </w:r>
    </w:p>
    <w:p w:rsidR="00A23CBF" w:rsidRPr="00E844D4" w:rsidRDefault="00A23CBF" w:rsidP="009A4A38">
      <w:pPr>
        <w:pStyle w:val="a3"/>
        <w:numPr>
          <w:ilvl w:val="0"/>
          <w:numId w:val="14"/>
        </w:numPr>
        <w:ind w:left="0" w:firstLine="709"/>
      </w:pPr>
      <w:proofErr w:type="spellStart"/>
      <w:r w:rsidRPr="00E844D4">
        <w:t>Ливзан</w:t>
      </w:r>
      <w:proofErr w:type="spellEnd"/>
      <w:r w:rsidRPr="00E844D4">
        <w:t xml:space="preserve"> М.А. Неспецифический язвенный колит: генетика иммунного ответа / М.А. </w:t>
      </w:r>
      <w:proofErr w:type="spellStart"/>
      <w:r w:rsidRPr="00E844D4">
        <w:t>Ливзан</w:t>
      </w:r>
      <w:proofErr w:type="spellEnd"/>
      <w:r w:rsidRPr="00E844D4">
        <w:t xml:space="preserve">, М.А. </w:t>
      </w:r>
      <w:proofErr w:type="spellStart"/>
      <w:r w:rsidRPr="00E844D4">
        <w:t>Макейкина</w:t>
      </w:r>
      <w:proofErr w:type="spellEnd"/>
      <w:r w:rsidRPr="00E844D4">
        <w:t xml:space="preserve"> // </w:t>
      </w:r>
      <w:r w:rsidRPr="009A4A38">
        <w:rPr>
          <w:bCs/>
        </w:rPr>
        <w:t xml:space="preserve">Клинические перспективы гастроэнтерологии, </w:t>
      </w:r>
      <w:proofErr w:type="spellStart"/>
      <w:r w:rsidRPr="009A4A38">
        <w:rPr>
          <w:bCs/>
        </w:rPr>
        <w:t>гепатологии</w:t>
      </w:r>
      <w:proofErr w:type="spellEnd"/>
      <w:r w:rsidRPr="009A4A38">
        <w:rPr>
          <w:bCs/>
        </w:rPr>
        <w:t xml:space="preserve">. - 2012. - № 1. - С. 28-33. </w:t>
      </w:r>
    </w:p>
    <w:p w:rsidR="00A23CBF" w:rsidRPr="009A4A38" w:rsidRDefault="00A23CBF" w:rsidP="009A4A38">
      <w:pPr>
        <w:pStyle w:val="a3"/>
        <w:numPr>
          <w:ilvl w:val="0"/>
          <w:numId w:val="14"/>
        </w:numPr>
        <w:ind w:left="0" w:firstLine="709"/>
        <w:rPr>
          <w:bCs/>
        </w:rPr>
      </w:pPr>
      <w:proofErr w:type="spellStart"/>
      <w:r w:rsidRPr="009A4A38">
        <w:rPr>
          <w:bCs/>
        </w:rPr>
        <w:t>Л</w:t>
      </w:r>
      <w:r w:rsidRPr="00E844D4">
        <w:t>ивзан</w:t>
      </w:r>
      <w:proofErr w:type="spellEnd"/>
      <w:r w:rsidRPr="00E844D4">
        <w:t xml:space="preserve"> М.А. Полиморфизм IL 17 как фактор прогноза течения неспецифического язвенного колита // Гастроэнтерология Санкт-Петербурга (материалы 7-й Научной сессии Института гастроэнтерологии и клинической фармакологии </w:t>
      </w:r>
      <w:proofErr w:type="spellStart"/>
      <w:r w:rsidRPr="00E844D4">
        <w:t>СПбГМА</w:t>
      </w:r>
      <w:proofErr w:type="spellEnd"/>
      <w:r w:rsidRPr="00E844D4">
        <w:t xml:space="preserve"> им. </w:t>
      </w:r>
      <w:proofErr w:type="spellStart"/>
      <w:r w:rsidRPr="00E844D4">
        <w:t>И.И.Мечникова</w:t>
      </w:r>
      <w:proofErr w:type="spellEnd"/>
      <w:r w:rsidRPr="00E844D4">
        <w:t xml:space="preserve"> Санкт-Петербурга). - СПб, 2010. - № 4. - М 21. </w:t>
      </w:r>
    </w:p>
    <w:p w:rsidR="00A23CBF" w:rsidRPr="009A4A38" w:rsidRDefault="00A23CBF" w:rsidP="009A4A38">
      <w:pPr>
        <w:pStyle w:val="a3"/>
        <w:numPr>
          <w:ilvl w:val="0"/>
          <w:numId w:val="14"/>
        </w:numPr>
        <w:ind w:left="0" w:firstLine="709"/>
        <w:rPr>
          <w:bCs/>
        </w:rPr>
      </w:pPr>
      <w:proofErr w:type="spellStart"/>
      <w:r w:rsidRPr="009A4A38">
        <w:rPr>
          <w:bCs/>
        </w:rPr>
        <w:t>Маев</w:t>
      </w:r>
      <w:proofErr w:type="spellEnd"/>
      <w:r w:rsidRPr="009A4A38">
        <w:rPr>
          <w:bCs/>
        </w:rPr>
        <w:t xml:space="preserve"> И.В., Григорян С.С., Гаджиева М.Г., </w:t>
      </w:r>
      <w:proofErr w:type="spellStart"/>
      <w:r w:rsidRPr="009A4A38">
        <w:rPr>
          <w:bCs/>
        </w:rPr>
        <w:t>Овчинникова</w:t>
      </w:r>
      <w:proofErr w:type="spellEnd"/>
      <w:r w:rsidRPr="009A4A38">
        <w:rPr>
          <w:bCs/>
        </w:rPr>
        <w:t xml:space="preserve"> Н.И. Роль цитокинов в патогенезе неспецифического язвенного колита. // Клиническая медицина №</w:t>
      </w:r>
      <w:proofErr w:type="gramStart"/>
      <w:r w:rsidRPr="009A4A38">
        <w:rPr>
          <w:bCs/>
        </w:rPr>
        <w:t>1 .</w:t>
      </w:r>
      <w:proofErr w:type="gramEnd"/>
      <w:r w:rsidRPr="009A4A38">
        <w:rPr>
          <w:bCs/>
        </w:rPr>
        <w:t xml:space="preserve"> – 2008. –стр.8-15. </w:t>
      </w:r>
    </w:p>
    <w:p w:rsidR="00A23CBF" w:rsidRPr="00E844D4" w:rsidRDefault="00A23CBF" w:rsidP="009A4A38">
      <w:pPr>
        <w:pStyle w:val="a3"/>
        <w:numPr>
          <w:ilvl w:val="0"/>
          <w:numId w:val="14"/>
        </w:numPr>
        <w:ind w:left="0" w:firstLine="709"/>
      </w:pPr>
      <w:proofErr w:type="spellStart"/>
      <w:r w:rsidRPr="00E844D4">
        <w:t>Макейкина</w:t>
      </w:r>
      <w:proofErr w:type="spellEnd"/>
      <w:r w:rsidRPr="00E844D4">
        <w:t xml:space="preserve"> М.А. Генетические прогностические факторы течения неспецифического язвенного колита / М.А. </w:t>
      </w:r>
      <w:proofErr w:type="spellStart"/>
      <w:r w:rsidRPr="00E844D4">
        <w:t>Макейкина</w:t>
      </w:r>
      <w:proofErr w:type="spellEnd"/>
      <w:r w:rsidRPr="00E844D4">
        <w:t xml:space="preserve">, М.А. </w:t>
      </w:r>
      <w:proofErr w:type="spellStart"/>
      <w:r w:rsidRPr="00E844D4">
        <w:t>Ливзан</w:t>
      </w:r>
      <w:proofErr w:type="spellEnd"/>
      <w:r w:rsidRPr="00E844D4">
        <w:t xml:space="preserve"> </w:t>
      </w:r>
      <w:r w:rsidRPr="009A4A38">
        <w:rPr>
          <w:iCs/>
        </w:rPr>
        <w:t xml:space="preserve">И </w:t>
      </w:r>
      <w:r w:rsidRPr="009A4A38">
        <w:rPr>
          <w:bCs/>
        </w:rPr>
        <w:t>Практическая медицина. - 2012. - № 9 (65). - С. 133-136.</w:t>
      </w:r>
    </w:p>
    <w:p w:rsidR="00A23CBF" w:rsidRPr="009A4A38" w:rsidRDefault="00A23CBF" w:rsidP="009A4A38">
      <w:pPr>
        <w:pStyle w:val="a3"/>
        <w:numPr>
          <w:ilvl w:val="0"/>
          <w:numId w:val="14"/>
        </w:numPr>
        <w:ind w:left="0" w:firstLine="709"/>
        <w:rPr>
          <w:bCs/>
        </w:rPr>
      </w:pPr>
      <w:proofErr w:type="spellStart"/>
      <w:r w:rsidRPr="00E844D4">
        <w:t>Макейкина</w:t>
      </w:r>
      <w:proofErr w:type="spellEnd"/>
      <w:r w:rsidRPr="00E844D4">
        <w:t xml:space="preserve">, М.А. </w:t>
      </w:r>
      <w:proofErr w:type="spellStart"/>
      <w:r w:rsidRPr="00E844D4">
        <w:t>Ливзан</w:t>
      </w:r>
      <w:proofErr w:type="spellEnd"/>
      <w:r w:rsidRPr="00E844D4">
        <w:t xml:space="preserve">, М.Б. Костенко, Е.А. </w:t>
      </w:r>
      <w:proofErr w:type="spellStart"/>
      <w:r w:rsidRPr="00E844D4">
        <w:t>Лялюкова</w:t>
      </w:r>
      <w:proofErr w:type="spellEnd"/>
      <w:r w:rsidRPr="00E844D4">
        <w:t xml:space="preserve">. Язвенный колит: диагностика, принципы лечения, прогноз заболевания. // Методические рекомендации для врачей-интернов, ординаторов, врачей-терапевтов, гастроэнтерологов, врачей (семейной) общей практики. -2013. – 35с. </w:t>
      </w:r>
    </w:p>
    <w:p w:rsidR="00A23CBF" w:rsidRPr="00E844D4" w:rsidRDefault="00A23CBF" w:rsidP="009A4A38">
      <w:pPr>
        <w:pStyle w:val="a3"/>
        <w:numPr>
          <w:ilvl w:val="0"/>
          <w:numId w:val="14"/>
        </w:numPr>
        <w:ind w:left="0" w:firstLine="709"/>
      </w:pPr>
      <w:r w:rsidRPr="009A4A38">
        <w:rPr>
          <w:rFonts w:eastAsia="Times New Roman"/>
          <w:lang w:eastAsia="ru-RU"/>
        </w:rPr>
        <w:t xml:space="preserve">Маркова А.А., </w:t>
      </w:r>
      <w:proofErr w:type="spellStart"/>
      <w:r w:rsidRPr="009A4A38">
        <w:rPr>
          <w:rFonts w:eastAsia="Times New Roman"/>
          <w:lang w:eastAsia="ru-RU"/>
        </w:rPr>
        <w:t>Кашкина</w:t>
      </w:r>
      <w:proofErr w:type="spellEnd"/>
      <w:r w:rsidRPr="009A4A38">
        <w:rPr>
          <w:rFonts w:eastAsia="Times New Roman"/>
          <w:lang w:eastAsia="ru-RU"/>
        </w:rPr>
        <w:t xml:space="preserve"> Е.И. </w:t>
      </w:r>
      <w:r>
        <w:t>С</w:t>
      </w:r>
      <w:r w:rsidRPr="00E844D4">
        <w:t xml:space="preserve">овременные методы диагностики и оценки тяжести течения неспецифического язвенного колита. // </w:t>
      </w:r>
      <w:r w:rsidRPr="009A4A38">
        <w:rPr>
          <w:rFonts w:cs="Times New Roman"/>
          <w:szCs w:val="28"/>
        </w:rPr>
        <w:t>Вестник Тамбовского университета</w:t>
      </w:r>
      <w:r w:rsidRPr="00E844D4">
        <w:t xml:space="preserve"> №3, том 17. – 2012. – стр.13-17 </w:t>
      </w:r>
    </w:p>
    <w:p w:rsidR="00A23CBF" w:rsidRPr="00E844D4" w:rsidRDefault="00A23CBF" w:rsidP="009A4A38">
      <w:pPr>
        <w:pStyle w:val="a3"/>
        <w:numPr>
          <w:ilvl w:val="0"/>
          <w:numId w:val="14"/>
        </w:numPr>
        <w:ind w:left="0" w:firstLine="709"/>
      </w:pPr>
      <w:proofErr w:type="spellStart"/>
      <w:r w:rsidRPr="009A4A38">
        <w:rPr>
          <w:rFonts w:eastAsia="Times New Roman"/>
          <w:lang w:eastAsia="ru-RU"/>
        </w:rPr>
        <w:t>Мялина</w:t>
      </w:r>
      <w:proofErr w:type="spellEnd"/>
      <w:r w:rsidRPr="009A4A38">
        <w:rPr>
          <w:rFonts w:eastAsia="Times New Roman"/>
          <w:lang w:eastAsia="ru-RU"/>
        </w:rPr>
        <w:t xml:space="preserve"> Ю. Н., Козлова И. В., Лекарева Л. И. </w:t>
      </w:r>
      <w:r w:rsidRPr="00E844D4">
        <w:t xml:space="preserve">Динамика маркеров воспаления при разном течении воспалительных заболеваний кишечника. // </w:t>
      </w:r>
      <w:r w:rsidRPr="009A4A38">
        <w:rPr>
          <w:rFonts w:cs="Times New Roman"/>
          <w:szCs w:val="28"/>
        </w:rPr>
        <w:t>Экспериментальная и клиническая гастроэнтерология</w:t>
      </w:r>
      <w:r w:rsidRPr="00E844D4">
        <w:t xml:space="preserve"> №5. – 2014. – стр.5-12. </w:t>
      </w:r>
    </w:p>
    <w:p w:rsidR="00A23CBF" w:rsidRPr="009A4A38" w:rsidRDefault="00A23CBF" w:rsidP="009A4A38">
      <w:pPr>
        <w:pStyle w:val="a3"/>
        <w:numPr>
          <w:ilvl w:val="0"/>
          <w:numId w:val="14"/>
        </w:numPr>
        <w:ind w:left="0" w:firstLine="709"/>
        <w:rPr>
          <w:bCs/>
        </w:rPr>
      </w:pPr>
      <w:proofErr w:type="spellStart"/>
      <w:r w:rsidRPr="009A4A38">
        <w:rPr>
          <w:bCs/>
        </w:rPr>
        <w:t>Ногаллер</w:t>
      </w:r>
      <w:proofErr w:type="spellEnd"/>
      <w:r w:rsidRPr="009A4A38">
        <w:rPr>
          <w:bCs/>
        </w:rPr>
        <w:t xml:space="preserve"> А.М. Новое в изучении патогенеза и в лечении воспалительных заболеваний толстой кишки. // Экспериментальная и клиническая гастроэнтерология №5. – 2003. – стр. 72. </w:t>
      </w:r>
    </w:p>
    <w:p w:rsidR="00A23CBF" w:rsidRPr="009A4A38" w:rsidRDefault="00A23CBF" w:rsidP="009A4A38">
      <w:pPr>
        <w:pStyle w:val="a3"/>
        <w:numPr>
          <w:ilvl w:val="0"/>
          <w:numId w:val="14"/>
        </w:numPr>
        <w:ind w:left="0" w:firstLine="709"/>
        <w:rPr>
          <w:bCs/>
        </w:rPr>
      </w:pPr>
      <w:r w:rsidRPr="009A4A38">
        <w:rPr>
          <w:bCs/>
        </w:rPr>
        <w:t xml:space="preserve">Ривкин В.Л., </w:t>
      </w:r>
      <w:proofErr w:type="spellStart"/>
      <w:r w:rsidRPr="009A4A38">
        <w:rPr>
          <w:bCs/>
        </w:rPr>
        <w:t>Капуллер</w:t>
      </w:r>
      <w:proofErr w:type="spellEnd"/>
      <w:r w:rsidRPr="009A4A38">
        <w:rPr>
          <w:bCs/>
        </w:rPr>
        <w:t xml:space="preserve"> Л.Л. Спорные и нерешенные вопросы дифференцировки язвенного колита </w:t>
      </w:r>
      <w:proofErr w:type="gramStart"/>
      <w:r w:rsidRPr="009A4A38">
        <w:rPr>
          <w:bCs/>
        </w:rPr>
        <w:t>и  болезни</w:t>
      </w:r>
      <w:proofErr w:type="gramEnd"/>
      <w:r w:rsidRPr="009A4A38">
        <w:rPr>
          <w:bCs/>
        </w:rPr>
        <w:t xml:space="preserve"> Крона.// \ Консилиум - </w:t>
      </w:r>
      <w:proofErr w:type="spellStart"/>
      <w:r w:rsidRPr="009A4A38">
        <w:rPr>
          <w:bCs/>
        </w:rPr>
        <w:t>медикум</w:t>
      </w:r>
      <w:proofErr w:type="spellEnd"/>
      <w:r w:rsidRPr="009A4A38">
        <w:rPr>
          <w:bCs/>
        </w:rPr>
        <w:t xml:space="preserve">. Прил.: Гастроэнтерология. – 2012. – стр.18-22.  </w:t>
      </w:r>
    </w:p>
    <w:p w:rsidR="00A23CBF" w:rsidRPr="00E844D4" w:rsidRDefault="00A23CBF" w:rsidP="009A4A38">
      <w:pPr>
        <w:pStyle w:val="a3"/>
        <w:numPr>
          <w:ilvl w:val="0"/>
          <w:numId w:val="14"/>
        </w:numPr>
        <w:ind w:left="0" w:firstLine="709"/>
      </w:pPr>
      <w:r w:rsidRPr="009A4A38">
        <w:rPr>
          <w:rFonts w:eastAsia="Times New Roman"/>
          <w:lang w:eastAsia="ru-RU"/>
        </w:rPr>
        <w:t xml:space="preserve">Ткачев А. В., Мкртчян Л. С., Никитина К. Е., Волынская Е. И. </w:t>
      </w:r>
      <w:r>
        <w:t>В</w:t>
      </w:r>
      <w:r w:rsidRPr="00E844D4">
        <w:t>оспалительные заболевания кишечника: на перекрёстке проблем. // Практическая медицина №</w:t>
      </w:r>
      <w:proofErr w:type="gramStart"/>
      <w:r w:rsidRPr="00E844D4">
        <w:t>58 .</w:t>
      </w:r>
      <w:proofErr w:type="gramEnd"/>
      <w:r w:rsidRPr="00E844D4">
        <w:t xml:space="preserve"> – 2012. – стр. 5-10. </w:t>
      </w:r>
    </w:p>
    <w:p w:rsidR="00A23CBF" w:rsidRPr="009A4A38" w:rsidRDefault="00A23CBF" w:rsidP="009A4A38">
      <w:pPr>
        <w:pStyle w:val="a3"/>
        <w:numPr>
          <w:ilvl w:val="0"/>
          <w:numId w:val="14"/>
        </w:numPr>
        <w:ind w:left="0" w:firstLine="709"/>
        <w:rPr>
          <w:bCs/>
        </w:rPr>
      </w:pPr>
      <w:r w:rsidRPr="00E844D4">
        <w:t>Хавкин А.И</w:t>
      </w:r>
      <w:r>
        <w:t xml:space="preserve">., </w:t>
      </w:r>
      <w:proofErr w:type="spellStart"/>
      <w:r>
        <w:t>Рачкова</w:t>
      </w:r>
      <w:proofErr w:type="spellEnd"/>
      <w:r>
        <w:t xml:space="preserve"> Н.С. Воспалительные з</w:t>
      </w:r>
      <w:r w:rsidRPr="00E844D4">
        <w:t xml:space="preserve">аболевания кишечника. проблемы дифференциальной диагностики и лечения. // Российский медицинский журнал №16, том 14. – 2006. – стр. 154-159. </w:t>
      </w:r>
    </w:p>
    <w:p w:rsidR="00A23CBF" w:rsidRPr="009A4A38" w:rsidRDefault="00A23CBF" w:rsidP="009A4A38">
      <w:pPr>
        <w:pStyle w:val="a3"/>
        <w:numPr>
          <w:ilvl w:val="0"/>
          <w:numId w:val="14"/>
        </w:numPr>
        <w:ind w:left="0" w:firstLine="709"/>
        <w:rPr>
          <w:bCs/>
        </w:rPr>
      </w:pPr>
      <w:r w:rsidRPr="009A4A38">
        <w:rPr>
          <w:bCs/>
        </w:rPr>
        <w:t xml:space="preserve">Харитонов </w:t>
      </w:r>
      <w:proofErr w:type="gramStart"/>
      <w:r w:rsidRPr="009A4A38">
        <w:rPr>
          <w:bCs/>
        </w:rPr>
        <w:t>А,Г.</w:t>
      </w:r>
      <w:proofErr w:type="gramEnd"/>
      <w:r w:rsidRPr="009A4A38">
        <w:rPr>
          <w:bCs/>
        </w:rPr>
        <w:t xml:space="preserve">, </w:t>
      </w:r>
      <w:proofErr w:type="spellStart"/>
      <w:r w:rsidRPr="009A4A38">
        <w:rPr>
          <w:bCs/>
        </w:rPr>
        <w:t>Кондрашина</w:t>
      </w:r>
      <w:proofErr w:type="spellEnd"/>
      <w:r w:rsidRPr="009A4A38">
        <w:rPr>
          <w:bCs/>
        </w:rPr>
        <w:t xml:space="preserve"> Э.А.,  Барановский А.Ю.,  Булгакова Т.В.,  Лапин С.В.,</w:t>
      </w:r>
      <w:proofErr w:type="spellStart"/>
      <w:r w:rsidRPr="009A4A38">
        <w:rPr>
          <w:bCs/>
        </w:rPr>
        <w:t>Тотолян</w:t>
      </w:r>
      <w:proofErr w:type="spellEnd"/>
      <w:r w:rsidRPr="009A4A38">
        <w:rPr>
          <w:bCs/>
        </w:rPr>
        <w:t xml:space="preserve"> А.А. Клинико-иммунологические особенности различных вариантов течения язвенного колита. // Клиническая лабораторная диагностика. - 2013. - №3. -С. 22-26.  </w:t>
      </w:r>
    </w:p>
    <w:p w:rsidR="00A23CBF" w:rsidRPr="009A4A38" w:rsidRDefault="00A23CBF" w:rsidP="009A4A38">
      <w:pPr>
        <w:pStyle w:val="a3"/>
        <w:numPr>
          <w:ilvl w:val="0"/>
          <w:numId w:val="14"/>
        </w:numPr>
        <w:ind w:left="0" w:firstLine="709"/>
        <w:rPr>
          <w:bCs/>
        </w:rPr>
      </w:pPr>
      <w:proofErr w:type="spellStart"/>
      <w:r w:rsidRPr="009A4A38">
        <w:rPr>
          <w:rFonts w:eastAsia="Times New Roman"/>
          <w:lang w:eastAsia="ru-RU"/>
        </w:rPr>
        <w:t>Хрулёва</w:t>
      </w:r>
      <w:proofErr w:type="spellEnd"/>
      <w:r w:rsidRPr="009A4A38">
        <w:rPr>
          <w:rFonts w:eastAsia="Times New Roman"/>
          <w:lang w:eastAsia="ru-RU"/>
        </w:rPr>
        <w:t xml:space="preserve"> Н. С., Боровков Н. Н. </w:t>
      </w:r>
      <w:r>
        <w:t>Т</w:t>
      </w:r>
      <w:r w:rsidRPr="00E844D4">
        <w:t>рудности дифференциальной диагностики неспецифического язвенного колита и болезни</w:t>
      </w:r>
      <w:r>
        <w:t xml:space="preserve"> Крона в клинической практике. С</w:t>
      </w:r>
      <w:r w:rsidRPr="00E844D4">
        <w:t xml:space="preserve">обственное наблюдение. // Архив внутренней медицины №5. – 2013. – стр.3-10. </w:t>
      </w:r>
    </w:p>
    <w:p w:rsidR="00A23CBF" w:rsidRPr="009A4A38" w:rsidRDefault="00A23CBF" w:rsidP="009A4A38">
      <w:pPr>
        <w:pStyle w:val="a3"/>
        <w:numPr>
          <w:ilvl w:val="0"/>
          <w:numId w:val="14"/>
        </w:numPr>
        <w:ind w:left="0" w:firstLine="709"/>
        <w:rPr>
          <w:bCs/>
        </w:rPr>
      </w:pPr>
      <w:r w:rsidRPr="009A4A38">
        <w:rPr>
          <w:bCs/>
        </w:rPr>
        <w:t xml:space="preserve">Хавкин А.И., </w:t>
      </w:r>
      <w:proofErr w:type="spellStart"/>
      <w:r w:rsidRPr="009A4A38">
        <w:rPr>
          <w:bCs/>
        </w:rPr>
        <w:t>Рачкова</w:t>
      </w:r>
      <w:proofErr w:type="spellEnd"/>
      <w:r w:rsidRPr="009A4A38">
        <w:rPr>
          <w:bCs/>
        </w:rPr>
        <w:t xml:space="preserve"> Н.С. Воспалительные заболевания кишечника. Проблемы дифференциальной диагностики и лечения. // Российский медицинский журнал №6, том 14 – 2006. – </w:t>
      </w:r>
      <w:proofErr w:type="spellStart"/>
      <w:r w:rsidRPr="009A4A38">
        <w:rPr>
          <w:bCs/>
        </w:rPr>
        <w:t>стр</w:t>
      </w:r>
      <w:proofErr w:type="spellEnd"/>
      <w:r w:rsidRPr="009A4A38">
        <w:rPr>
          <w:bCs/>
        </w:rPr>
        <w:t xml:space="preserve"> 154-159. </w:t>
      </w:r>
    </w:p>
    <w:p w:rsidR="00A23CBF" w:rsidRPr="00E844D4" w:rsidRDefault="00A23CBF" w:rsidP="009A4A38">
      <w:pPr>
        <w:pStyle w:val="a3"/>
        <w:numPr>
          <w:ilvl w:val="0"/>
          <w:numId w:val="14"/>
        </w:numPr>
        <w:ind w:left="0" w:firstLine="709"/>
      </w:pPr>
      <w:r w:rsidRPr="00E844D4">
        <w:t xml:space="preserve">Харитонов, А.Г. Особенности клинических проявлений язвенного колита у пациентов с повышенным титром </w:t>
      </w:r>
      <w:proofErr w:type="gramStart"/>
      <w:r w:rsidRPr="00E844D4">
        <w:t>р-АНЦА</w:t>
      </w:r>
      <w:proofErr w:type="gramEnd"/>
      <w:r w:rsidRPr="00E844D4">
        <w:t xml:space="preserve"> // Гастроэнтерология Санкт-Петербурга. Материалы 10-го Международного Славяно-Балтийского научного форума «Санкт-Петербург - Гастро-2008». - 2008. - № 2-3 -С. М122. </w:t>
      </w:r>
    </w:p>
    <w:p w:rsidR="00A23CBF" w:rsidRPr="009A4A38" w:rsidRDefault="00A23CBF" w:rsidP="009A4A38">
      <w:pPr>
        <w:pStyle w:val="a3"/>
        <w:numPr>
          <w:ilvl w:val="0"/>
          <w:numId w:val="14"/>
        </w:numPr>
        <w:ind w:left="0" w:firstLine="709"/>
        <w:rPr>
          <w:bCs/>
        </w:rPr>
      </w:pPr>
      <w:proofErr w:type="spellStart"/>
      <w:r w:rsidRPr="009A4A38">
        <w:rPr>
          <w:bCs/>
        </w:rPr>
        <w:t>Циммерман</w:t>
      </w:r>
      <w:proofErr w:type="spellEnd"/>
      <w:r w:rsidRPr="009A4A38">
        <w:rPr>
          <w:bCs/>
        </w:rPr>
        <w:t xml:space="preserve"> Я.С. Классификация основных гастроэнтерологических заболеваний и синдромов. 3-е изд. Пермь; 2012.</w:t>
      </w:r>
    </w:p>
    <w:p w:rsidR="00A23CBF" w:rsidRPr="009A4A38" w:rsidRDefault="00A23CBF" w:rsidP="009A4A38">
      <w:pPr>
        <w:pStyle w:val="a3"/>
        <w:numPr>
          <w:ilvl w:val="0"/>
          <w:numId w:val="14"/>
        </w:numPr>
        <w:ind w:left="0" w:firstLine="709"/>
        <w:rPr>
          <w:bCs/>
        </w:rPr>
      </w:pPr>
      <w:proofErr w:type="spellStart"/>
      <w:r w:rsidRPr="009A4A38">
        <w:rPr>
          <w:bCs/>
          <w:iCs/>
        </w:rPr>
        <w:t>Циммерман</w:t>
      </w:r>
      <w:proofErr w:type="spellEnd"/>
      <w:r w:rsidRPr="009A4A38">
        <w:rPr>
          <w:bCs/>
          <w:iCs/>
        </w:rPr>
        <w:t xml:space="preserve"> Я.С, </w:t>
      </w:r>
      <w:proofErr w:type="spellStart"/>
      <w:r w:rsidRPr="009A4A38">
        <w:rPr>
          <w:bCs/>
          <w:iCs/>
        </w:rPr>
        <w:t>Циммерман</w:t>
      </w:r>
      <w:proofErr w:type="spellEnd"/>
      <w:r w:rsidRPr="009A4A38">
        <w:rPr>
          <w:bCs/>
          <w:iCs/>
        </w:rPr>
        <w:t xml:space="preserve"> И.Я., Третьякова</w:t>
      </w:r>
      <w:r w:rsidRPr="009A4A38">
        <w:rPr>
          <w:bCs/>
          <w:i/>
          <w:iCs/>
        </w:rPr>
        <w:t xml:space="preserve"> Ю.И. </w:t>
      </w:r>
      <w:r w:rsidRPr="009A4A38">
        <w:rPr>
          <w:bCs/>
        </w:rPr>
        <w:t xml:space="preserve">Язвенный колит и болезнь Крона: современные представления часть 1. дефиниция, терминология, распространенность, этиология и патогенез, </w:t>
      </w:r>
      <w:proofErr w:type="gramStart"/>
      <w:r w:rsidRPr="009A4A38">
        <w:rPr>
          <w:bCs/>
        </w:rPr>
        <w:t>клиник</w:t>
      </w:r>
      <w:proofErr w:type="gramEnd"/>
      <w:r w:rsidRPr="009A4A38">
        <w:rPr>
          <w:bCs/>
        </w:rPr>
        <w:t xml:space="preserve"> а, осложнения, классификация. // Журнал Клиническая медицина №11. – 2013. – с.31. </w:t>
      </w:r>
    </w:p>
    <w:p w:rsidR="00A23CBF" w:rsidRPr="009A4A38" w:rsidRDefault="00A23CBF" w:rsidP="009A4A38">
      <w:pPr>
        <w:pStyle w:val="a3"/>
        <w:numPr>
          <w:ilvl w:val="0"/>
          <w:numId w:val="14"/>
        </w:numPr>
        <w:ind w:left="0" w:firstLine="709"/>
        <w:rPr>
          <w:bCs/>
        </w:rPr>
      </w:pPr>
      <w:proofErr w:type="spellStart"/>
      <w:r w:rsidRPr="009A4A38">
        <w:rPr>
          <w:rFonts w:eastAsia="Times New Roman"/>
          <w:lang w:eastAsia="ru-RU"/>
        </w:rPr>
        <w:t>Циммерман</w:t>
      </w:r>
      <w:proofErr w:type="spellEnd"/>
      <w:r w:rsidRPr="009A4A38">
        <w:rPr>
          <w:rFonts w:eastAsia="Times New Roman"/>
          <w:lang w:eastAsia="ru-RU"/>
        </w:rPr>
        <w:t xml:space="preserve"> Я. С., </w:t>
      </w:r>
      <w:proofErr w:type="spellStart"/>
      <w:r w:rsidRPr="009A4A38">
        <w:rPr>
          <w:rFonts w:eastAsia="Times New Roman"/>
          <w:lang w:eastAsia="ru-RU"/>
        </w:rPr>
        <w:t>Циммерман</w:t>
      </w:r>
      <w:proofErr w:type="spellEnd"/>
      <w:r w:rsidRPr="009A4A38">
        <w:rPr>
          <w:rFonts w:eastAsia="Times New Roman"/>
          <w:lang w:eastAsia="ru-RU"/>
        </w:rPr>
        <w:t xml:space="preserve"> И. Я., </w:t>
      </w:r>
      <w:proofErr w:type="spellStart"/>
      <w:r w:rsidRPr="009A4A38">
        <w:rPr>
          <w:rFonts w:eastAsia="Times New Roman"/>
          <w:lang w:eastAsia="ru-RU"/>
        </w:rPr>
        <w:t>ТретьяковаЮ</w:t>
      </w:r>
      <w:proofErr w:type="spellEnd"/>
      <w:r w:rsidRPr="009A4A38">
        <w:rPr>
          <w:rFonts w:eastAsia="Times New Roman"/>
          <w:lang w:eastAsia="ru-RU"/>
        </w:rPr>
        <w:t xml:space="preserve">. И. </w:t>
      </w:r>
      <w:r w:rsidRPr="00E844D4">
        <w:t>Язвенный колит и болезнь крона: современные представления. часть 2. диагностика и дифференцированная терапия // Журнал клиническая медицина №12, том 91. – 2013. – стр. 1-7</w:t>
      </w:r>
    </w:p>
    <w:p w:rsidR="00A23CBF" w:rsidRPr="009A4A38" w:rsidRDefault="00A23CBF" w:rsidP="009A4A38">
      <w:pPr>
        <w:pStyle w:val="a3"/>
        <w:numPr>
          <w:ilvl w:val="0"/>
          <w:numId w:val="14"/>
        </w:numPr>
        <w:ind w:left="0" w:firstLine="709"/>
        <w:rPr>
          <w:bCs/>
        </w:rPr>
      </w:pPr>
      <w:r w:rsidRPr="009A4A38">
        <w:rPr>
          <w:bCs/>
        </w:rPr>
        <w:t xml:space="preserve">Шептулин А.А. Неспецифический язвенный колит: современные представления о патогенезе, диагностике и лечении. // Клинические перспективы гастроэнтерологии, </w:t>
      </w:r>
      <w:proofErr w:type="spellStart"/>
      <w:r w:rsidRPr="009A4A38">
        <w:rPr>
          <w:bCs/>
        </w:rPr>
        <w:t>гепатологии</w:t>
      </w:r>
      <w:proofErr w:type="spellEnd"/>
      <w:r w:rsidRPr="009A4A38">
        <w:rPr>
          <w:bCs/>
        </w:rPr>
        <w:t xml:space="preserve"> №5. – 2001. – стр.8-12. </w:t>
      </w:r>
    </w:p>
    <w:p w:rsidR="00A23CBF" w:rsidRPr="009A4A38" w:rsidRDefault="00A23CBF" w:rsidP="009A4A38">
      <w:pPr>
        <w:pStyle w:val="a3"/>
        <w:numPr>
          <w:ilvl w:val="0"/>
          <w:numId w:val="14"/>
        </w:numPr>
        <w:ind w:left="0" w:firstLine="709"/>
        <w:rPr>
          <w:bCs/>
          <w:lang w:val="en-US"/>
        </w:rPr>
      </w:pPr>
      <w:r w:rsidRPr="009A4A38">
        <w:rPr>
          <w:bCs/>
          <w:lang w:val="en-US"/>
        </w:rPr>
        <w:t xml:space="preserve">Asher </w:t>
      </w:r>
      <w:proofErr w:type="spellStart"/>
      <w:r w:rsidRPr="009A4A38">
        <w:rPr>
          <w:bCs/>
          <w:lang w:val="en-US"/>
        </w:rPr>
        <w:t>Kornbluth</w:t>
      </w:r>
      <w:proofErr w:type="spellEnd"/>
      <w:r w:rsidRPr="009A4A38">
        <w:rPr>
          <w:bCs/>
          <w:lang w:val="en-US"/>
        </w:rPr>
        <w:t xml:space="preserve">, David Sachar </w:t>
      </w:r>
      <w:r w:rsidRPr="009A4A38">
        <w:rPr>
          <w:lang w:val="en-US"/>
        </w:rPr>
        <w:t xml:space="preserve">Ulcerative Colitis Practice Guidelines in Adults. // </w:t>
      </w:r>
      <w:r w:rsidRPr="009A4A38">
        <w:rPr>
          <w:bCs/>
          <w:lang w:val="en-US"/>
        </w:rPr>
        <w:t xml:space="preserve">The American Journal of </w:t>
      </w:r>
      <w:r w:rsidRPr="009A4A38">
        <w:rPr>
          <w:lang w:val="en-US"/>
        </w:rPr>
        <w:t xml:space="preserve">GASTROENTEROLOGY. – 2010. – Vol.105. –P. 3-13.  </w:t>
      </w:r>
    </w:p>
    <w:p w:rsidR="00A23CBF" w:rsidRPr="009A4A38" w:rsidRDefault="00A23CBF" w:rsidP="009A4A38">
      <w:pPr>
        <w:pStyle w:val="a3"/>
        <w:numPr>
          <w:ilvl w:val="0"/>
          <w:numId w:val="14"/>
        </w:numPr>
        <w:ind w:left="0" w:firstLine="709"/>
        <w:rPr>
          <w:bCs/>
          <w:lang w:val="en-US"/>
        </w:rPr>
      </w:pPr>
      <w:r w:rsidRPr="009A4A38">
        <w:rPr>
          <w:lang w:val="en-US"/>
        </w:rPr>
        <w:t xml:space="preserve">Axel </w:t>
      </w:r>
      <w:proofErr w:type="spellStart"/>
      <w:r w:rsidRPr="009A4A38">
        <w:rPr>
          <w:lang w:val="en-US"/>
        </w:rPr>
        <w:t>Dignass</w:t>
      </w:r>
      <w:proofErr w:type="spellEnd"/>
      <w:r w:rsidRPr="009A4A38">
        <w:rPr>
          <w:lang w:val="en-US"/>
        </w:rPr>
        <w:t xml:space="preserve">, Rami </w:t>
      </w:r>
      <w:proofErr w:type="spellStart"/>
      <w:r w:rsidRPr="009A4A38">
        <w:rPr>
          <w:lang w:val="en-US"/>
        </w:rPr>
        <w:t>Eliakim</w:t>
      </w:r>
      <w:proofErr w:type="spellEnd"/>
      <w:r w:rsidRPr="009A4A38">
        <w:rPr>
          <w:lang w:val="en-US"/>
        </w:rPr>
        <w:t xml:space="preserve">, Fernando </w:t>
      </w:r>
      <w:proofErr w:type="spellStart"/>
      <w:r w:rsidRPr="009A4A38">
        <w:rPr>
          <w:lang w:val="en-US"/>
        </w:rPr>
        <w:t>Magro</w:t>
      </w:r>
      <w:proofErr w:type="spellEnd"/>
      <w:r w:rsidRPr="009A4A38">
        <w:rPr>
          <w:lang w:val="en-US"/>
        </w:rPr>
        <w:t xml:space="preserve">. Second European evidence-based consensus on the diagnosis and management of ulcerative colitis Part 1: Definitions and diagnosis. // Journal of Crohn's and Colitis№6. – 2012. – P.  965–990 </w:t>
      </w:r>
    </w:p>
    <w:p w:rsidR="00A23CBF" w:rsidRPr="009A4A38" w:rsidRDefault="00A23CBF" w:rsidP="009A4A38">
      <w:pPr>
        <w:pStyle w:val="a3"/>
        <w:numPr>
          <w:ilvl w:val="0"/>
          <w:numId w:val="14"/>
        </w:numPr>
        <w:ind w:left="0" w:firstLine="709"/>
        <w:rPr>
          <w:bCs/>
          <w:lang w:val="en-US"/>
        </w:rPr>
      </w:pPr>
      <w:proofErr w:type="spellStart"/>
      <w:r w:rsidRPr="009A4A38">
        <w:rPr>
          <w:lang w:val="en-US"/>
        </w:rPr>
        <w:t>Baranovsky</w:t>
      </w:r>
      <w:proofErr w:type="spellEnd"/>
      <w:r w:rsidRPr="009A4A38">
        <w:rPr>
          <w:lang w:val="en-US"/>
        </w:rPr>
        <w:t xml:space="preserve">, A.Y. Clinical features of ulcerative colitis in </w:t>
      </w:r>
      <w:proofErr w:type="spellStart"/>
      <w:r w:rsidRPr="009A4A38">
        <w:rPr>
          <w:lang w:val="en-US"/>
        </w:rPr>
        <w:t>pANCA</w:t>
      </w:r>
      <w:proofErr w:type="spellEnd"/>
      <w:r w:rsidRPr="009A4A38">
        <w:rPr>
          <w:lang w:val="en-US"/>
        </w:rPr>
        <w:t>-positive</w:t>
      </w:r>
    </w:p>
    <w:p w:rsidR="00A23CBF" w:rsidRPr="009A4A38" w:rsidRDefault="00A23CBF" w:rsidP="009A4A38">
      <w:pPr>
        <w:pStyle w:val="a3"/>
        <w:numPr>
          <w:ilvl w:val="0"/>
          <w:numId w:val="14"/>
        </w:numPr>
        <w:ind w:left="0" w:firstLine="709"/>
        <w:rPr>
          <w:lang w:val="en-US"/>
        </w:rPr>
      </w:pPr>
      <w:proofErr w:type="gramStart"/>
      <w:r w:rsidRPr="009A4A38">
        <w:rPr>
          <w:lang w:val="en-US"/>
        </w:rPr>
        <w:t>patients</w:t>
      </w:r>
      <w:proofErr w:type="gramEnd"/>
      <w:r w:rsidRPr="009A4A38">
        <w:rPr>
          <w:lang w:val="en-US"/>
        </w:rPr>
        <w:t xml:space="preserve"> in Russian // J. </w:t>
      </w:r>
      <w:proofErr w:type="spellStart"/>
      <w:r w:rsidRPr="009A4A38">
        <w:rPr>
          <w:lang w:val="en-US"/>
        </w:rPr>
        <w:t>Crohns</w:t>
      </w:r>
      <w:proofErr w:type="spellEnd"/>
      <w:r w:rsidRPr="009A4A38">
        <w:rPr>
          <w:lang w:val="en-US"/>
        </w:rPr>
        <w:t xml:space="preserve"> Colitis. - 2009. - Vol. 3, </w:t>
      </w:r>
      <w:proofErr w:type="spellStart"/>
      <w:r w:rsidRPr="009A4A38">
        <w:rPr>
          <w:lang w:val="en-US"/>
        </w:rPr>
        <w:t>N.l</w:t>
      </w:r>
      <w:proofErr w:type="spellEnd"/>
      <w:r w:rsidRPr="009A4A38">
        <w:rPr>
          <w:lang w:val="en-US"/>
        </w:rPr>
        <w:t xml:space="preserve">. - P. 120. </w:t>
      </w:r>
    </w:p>
    <w:p w:rsidR="00A23CBF" w:rsidRPr="008B662A" w:rsidRDefault="00A23CBF" w:rsidP="009A4A38">
      <w:pPr>
        <w:pStyle w:val="a3"/>
        <w:numPr>
          <w:ilvl w:val="0"/>
          <w:numId w:val="14"/>
        </w:numPr>
        <w:ind w:left="0" w:firstLine="709"/>
      </w:pPr>
      <w:proofErr w:type="spellStart"/>
      <w:r w:rsidRPr="009A4A38">
        <w:rPr>
          <w:bCs/>
          <w:lang w:val="en-US"/>
        </w:rPr>
        <w:t>Gralnek</w:t>
      </w:r>
      <w:proofErr w:type="spellEnd"/>
      <w:r w:rsidRPr="009A4A38">
        <w:rPr>
          <w:bCs/>
          <w:lang w:val="en-US"/>
        </w:rPr>
        <w:t xml:space="preserve"> I., De </w:t>
      </w:r>
      <w:proofErr w:type="spellStart"/>
      <w:r w:rsidRPr="009A4A38">
        <w:rPr>
          <w:bCs/>
          <w:lang w:val="en-US"/>
        </w:rPr>
        <w:t>Franchisk</w:t>
      </w:r>
      <w:proofErr w:type="spellEnd"/>
      <w:r w:rsidRPr="009A4A38">
        <w:rPr>
          <w:bCs/>
          <w:lang w:val="en-US"/>
        </w:rPr>
        <w:t xml:space="preserve"> Seidman E et al. Development of a capsule </w:t>
      </w:r>
      <w:proofErr w:type="gramStart"/>
      <w:r w:rsidRPr="009A4A38">
        <w:rPr>
          <w:bCs/>
          <w:lang w:val="en-US"/>
        </w:rPr>
        <w:t>endoscopy scoring</w:t>
      </w:r>
      <w:proofErr w:type="gramEnd"/>
      <w:r w:rsidRPr="009A4A38">
        <w:rPr>
          <w:bCs/>
          <w:lang w:val="en-US"/>
        </w:rPr>
        <w:t xml:space="preserve"> index for small intestinal mucosal inflammatory change. // Aliment. </w:t>
      </w:r>
      <w:proofErr w:type="spellStart"/>
      <w:r w:rsidRPr="009A4A38">
        <w:rPr>
          <w:bCs/>
          <w:lang w:val="en-US"/>
        </w:rPr>
        <w:t>Pharmacol.Ther</w:t>
      </w:r>
      <w:proofErr w:type="spellEnd"/>
      <w:r w:rsidRPr="009A4A38">
        <w:rPr>
          <w:bCs/>
          <w:lang w:val="en-US"/>
        </w:rPr>
        <w:t xml:space="preserve">. – 2008. –Vol.27. – </w:t>
      </w:r>
      <w:proofErr w:type="gramStart"/>
      <w:r w:rsidRPr="009A4A38">
        <w:rPr>
          <w:bCs/>
          <w:lang w:val="en-US"/>
        </w:rPr>
        <w:t>p.146-54</w:t>
      </w:r>
      <w:proofErr w:type="gramEnd"/>
      <w:r w:rsidRPr="009A4A38">
        <w:rPr>
          <w:bCs/>
          <w:lang w:val="en-US"/>
        </w:rPr>
        <w:t>.</w:t>
      </w:r>
      <w:r w:rsidRPr="009A4A38">
        <w:rPr>
          <w:bCs/>
        </w:rPr>
        <w:t xml:space="preserve"> </w:t>
      </w:r>
    </w:p>
    <w:p w:rsidR="00A23CBF" w:rsidRPr="009A4A38" w:rsidRDefault="00A23CBF" w:rsidP="009A4A38">
      <w:pPr>
        <w:pStyle w:val="a3"/>
        <w:numPr>
          <w:ilvl w:val="0"/>
          <w:numId w:val="14"/>
        </w:numPr>
        <w:ind w:left="0" w:firstLine="709"/>
        <w:rPr>
          <w:rFonts w:ascii="Tw Cen MT Condensed" w:hAnsi="Tw Cen MT Condensed" w:cs="Tw Cen MT Condensed"/>
          <w:lang w:val="en-US"/>
        </w:rPr>
      </w:pPr>
      <w:proofErr w:type="spellStart"/>
      <w:r w:rsidRPr="00A90C13">
        <w:rPr>
          <w:lang w:val="en-US"/>
        </w:rPr>
        <w:t>Hirokazu</w:t>
      </w:r>
      <w:proofErr w:type="spellEnd"/>
      <w:r w:rsidRPr="00A90C13">
        <w:rPr>
          <w:lang w:val="en-US"/>
        </w:rPr>
        <w:t xml:space="preserve"> Takahashi, </w:t>
      </w:r>
      <w:proofErr w:type="spellStart"/>
      <w:r w:rsidRPr="00A90C13">
        <w:rPr>
          <w:lang w:val="en-US"/>
        </w:rPr>
        <w:t>Hidenori</w:t>
      </w:r>
      <w:proofErr w:type="spellEnd"/>
      <w:r w:rsidRPr="00A90C13">
        <w:rPr>
          <w:lang w:val="en-US"/>
        </w:rPr>
        <w:t xml:space="preserve"> Ohkubo, Atsushi Nakajima, Masaru Shinozaki and Hajime Sato.</w:t>
      </w:r>
      <w:r w:rsidRPr="009A4A38">
        <w:rPr>
          <w:rStyle w:val="A80"/>
          <w:sz w:val="28"/>
          <w:szCs w:val="28"/>
          <w:lang w:val="en-US"/>
        </w:rPr>
        <w:t xml:space="preserve"> </w:t>
      </w:r>
      <w:r w:rsidRPr="009A4A38">
        <w:rPr>
          <w:lang w:val="en-US"/>
        </w:rPr>
        <w:t xml:space="preserve">Comparison of Clinical Guidelines for Ulcerative Colitis: ECCO, BSG, US and Japanese Guidelines with Reference to Surveillance Program. // </w:t>
      </w:r>
      <w:r w:rsidRPr="009A4A38">
        <w:rPr>
          <w:bCs/>
          <w:lang w:val="en-US"/>
        </w:rPr>
        <w:t>JSM Gastroenterology and Hepatology. – 2014. – p.5.</w:t>
      </w:r>
    </w:p>
    <w:p w:rsidR="00A23CBF" w:rsidRPr="009A4A38" w:rsidRDefault="00A23CBF" w:rsidP="009A4A38">
      <w:pPr>
        <w:pStyle w:val="a3"/>
        <w:numPr>
          <w:ilvl w:val="0"/>
          <w:numId w:val="14"/>
        </w:numPr>
        <w:ind w:left="0" w:firstLine="709"/>
        <w:rPr>
          <w:lang w:val="en-US"/>
        </w:rPr>
      </w:pPr>
      <w:proofErr w:type="spellStart"/>
      <w:r w:rsidRPr="009A4A38">
        <w:rPr>
          <w:bCs/>
          <w:lang w:val="en-US"/>
        </w:rPr>
        <w:t>Langan</w:t>
      </w:r>
      <w:proofErr w:type="spellEnd"/>
      <w:r w:rsidRPr="009A4A38">
        <w:rPr>
          <w:bCs/>
          <w:lang w:val="en-US"/>
        </w:rPr>
        <w:t xml:space="preserve"> R.C., </w:t>
      </w:r>
      <w:proofErr w:type="spellStart"/>
      <w:r w:rsidRPr="009A4A38">
        <w:rPr>
          <w:bCs/>
          <w:lang w:val="en-US"/>
        </w:rPr>
        <w:t>Gotcsh</w:t>
      </w:r>
      <w:proofErr w:type="spellEnd"/>
      <w:r w:rsidRPr="009A4A38">
        <w:rPr>
          <w:bCs/>
          <w:lang w:val="en-US"/>
        </w:rPr>
        <w:t xml:space="preserve"> P.B. Ulcerative colitis. – 2014. – Vol.11. –p. 22-9. </w:t>
      </w:r>
    </w:p>
    <w:p w:rsidR="00A23CBF" w:rsidRPr="009A4A38" w:rsidRDefault="00A23CBF" w:rsidP="009A4A38">
      <w:pPr>
        <w:pStyle w:val="a3"/>
        <w:numPr>
          <w:ilvl w:val="0"/>
          <w:numId w:val="14"/>
        </w:numPr>
        <w:ind w:left="0" w:firstLine="709"/>
        <w:rPr>
          <w:lang w:val="en-US"/>
        </w:rPr>
      </w:pPr>
      <w:r w:rsidRPr="009A4A38">
        <w:rPr>
          <w:lang w:val="en-US"/>
        </w:rPr>
        <w:t xml:space="preserve">Lee D.S. The role of endoscopy in inflammatory bowel </w:t>
      </w:r>
      <w:proofErr w:type="spellStart"/>
      <w:r w:rsidRPr="009A4A38">
        <w:rPr>
          <w:lang w:val="en-US"/>
        </w:rPr>
        <w:t>desease</w:t>
      </w:r>
      <w:proofErr w:type="spellEnd"/>
      <w:r w:rsidRPr="009A4A38">
        <w:rPr>
          <w:lang w:val="en-US"/>
        </w:rPr>
        <w:t xml:space="preserve">. // Medscape gastroenterology journal №3. – 2011. – P.3-13. </w:t>
      </w:r>
    </w:p>
    <w:p w:rsidR="00A23CBF" w:rsidRPr="009A4A38" w:rsidRDefault="00A23CBF" w:rsidP="009A4A38">
      <w:pPr>
        <w:pStyle w:val="a3"/>
        <w:numPr>
          <w:ilvl w:val="0"/>
          <w:numId w:val="14"/>
        </w:numPr>
        <w:ind w:left="0" w:firstLine="709"/>
        <w:rPr>
          <w:lang w:val="en-US"/>
        </w:rPr>
      </w:pPr>
      <w:proofErr w:type="spellStart"/>
      <w:r w:rsidRPr="009A4A38">
        <w:rPr>
          <w:lang w:val="en-US"/>
        </w:rPr>
        <w:t>Livzan</w:t>
      </w:r>
      <w:proofErr w:type="spellEnd"/>
      <w:r w:rsidRPr="009A4A38">
        <w:rPr>
          <w:lang w:val="en-US"/>
        </w:rPr>
        <w:t xml:space="preserve"> </w:t>
      </w:r>
      <w:r w:rsidRPr="00E844D4">
        <w:t>М</w:t>
      </w:r>
      <w:r w:rsidRPr="009A4A38">
        <w:rPr>
          <w:lang w:val="en-US"/>
        </w:rPr>
        <w:t>. The prognostic factors of the Ulcerative colitis course, associated</w:t>
      </w:r>
      <w:r w:rsidR="009A4A38" w:rsidRPr="009A4A38">
        <w:rPr>
          <w:lang w:val="en-US"/>
        </w:rPr>
        <w:t xml:space="preserve"> </w:t>
      </w:r>
      <w:r w:rsidRPr="009A4A38">
        <w:rPr>
          <w:lang w:val="en-US"/>
        </w:rPr>
        <w:t xml:space="preserve">with formation of the need of </w:t>
      </w:r>
      <w:proofErr w:type="gramStart"/>
      <w:r w:rsidRPr="009A4A38">
        <w:rPr>
          <w:lang w:val="en-US"/>
        </w:rPr>
        <w:t>steroids  /</w:t>
      </w:r>
      <w:proofErr w:type="gramEnd"/>
      <w:r w:rsidRPr="009A4A38">
        <w:rPr>
          <w:lang w:val="en-US"/>
        </w:rPr>
        <w:t xml:space="preserve">/ The Turkish Journal of Gastroenterology. -2011. – Vol. 22. - P. 37. </w:t>
      </w:r>
    </w:p>
    <w:p w:rsidR="00A23CBF" w:rsidRPr="009A4A38" w:rsidRDefault="00A23CBF" w:rsidP="009A4A38">
      <w:pPr>
        <w:pStyle w:val="a3"/>
        <w:numPr>
          <w:ilvl w:val="0"/>
          <w:numId w:val="14"/>
        </w:numPr>
        <w:ind w:left="0" w:firstLine="709"/>
        <w:rPr>
          <w:lang w:val="en-US"/>
        </w:rPr>
      </w:pPr>
      <w:proofErr w:type="spellStart"/>
      <w:r w:rsidRPr="009A4A38">
        <w:rPr>
          <w:rFonts w:eastAsia="Times New Roman"/>
          <w:lang w:val="en-US" w:eastAsia="ru-RU"/>
        </w:rPr>
        <w:t>Stange</w:t>
      </w:r>
      <w:proofErr w:type="spellEnd"/>
      <w:r w:rsidRPr="009A4A38">
        <w:rPr>
          <w:rFonts w:eastAsia="Times New Roman"/>
          <w:lang w:val="en-US" w:eastAsia="ru-RU"/>
        </w:rPr>
        <w:t xml:space="preserve"> E.F, Travis S.P, </w:t>
      </w:r>
      <w:proofErr w:type="spellStart"/>
      <w:r w:rsidRPr="009A4A38">
        <w:rPr>
          <w:rFonts w:eastAsia="Times New Roman"/>
          <w:lang w:val="en-US" w:eastAsia="ru-RU"/>
        </w:rPr>
        <w:t>Vermeire</w:t>
      </w:r>
      <w:proofErr w:type="spellEnd"/>
      <w:r w:rsidRPr="009A4A38">
        <w:rPr>
          <w:rFonts w:eastAsia="Times New Roman"/>
          <w:lang w:val="en-US" w:eastAsia="ru-RU"/>
        </w:rPr>
        <w:t xml:space="preserve"> S et al. European evidence-based Consensus on the diagnosis and management of ulcerative colitis: definition and diagnosis. // J. </w:t>
      </w:r>
      <w:proofErr w:type="spellStart"/>
      <w:r w:rsidRPr="009A4A38">
        <w:rPr>
          <w:rFonts w:eastAsia="Times New Roman"/>
          <w:lang w:val="en-US" w:eastAsia="ru-RU"/>
        </w:rPr>
        <w:t>Chrohn</w:t>
      </w:r>
      <w:proofErr w:type="spellEnd"/>
      <w:r w:rsidRPr="009A4A38">
        <w:rPr>
          <w:rFonts w:eastAsia="Times New Roman"/>
          <w:lang w:val="en-US" w:eastAsia="ru-RU"/>
        </w:rPr>
        <w:t xml:space="preserve"> Colitis. – 2008. –Vol.2 - p.1-23 </w:t>
      </w:r>
    </w:p>
    <w:p w:rsidR="00A23CBF" w:rsidRPr="009A4A38" w:rsidRDefault="00A23CBF" w:rsidP="009A4A38">
      <w:pPr>
        <w:pStyle w:val="a3"/>
        <w:numPr>
          <w:ilvl w:val="0"/>
          <w:numId w:val="14"/>
        </w:numPr>
        <w:ind w:left="0" w:firstLine="709"/>
        <w:rPr>
          <w:lang w:val="en-US"/>
        </w:rPr>
      </w:pPr>
      <w:proofErr w:type="spellStart"/>
      <w:r w:rsidRPr="009A4A38">
        <w:rPr>
          <w:bCs/>
          <w:lang w:val="en-US"/>
        </w:rPr>
        <w:t>Tanagan</w:t>
      </w:r>
      <w:proofErr w:type="spellEnd"/>
      <w:r w:rsidRPr="009A4A38">
        <w:rPr>
          <w:bCs/>
          <w:lang w:val="en-US"/>
        </w:rPr>
        <w:t xml:space="preserve"> S.R., </w:t>
      </w:r>
      <w:proofErr w:type="spellStart"/>
      <w:r w:rsidRPr="009A4A38">
        <w:rPr>
          <w:bCs/>
          <w:lang w:val="en-US"/>
        </w:rPr>
        <w:t>Chanagan</w:t>
      </w:r>
      <w:proofErr w:type="spellEnd"/>
      <w:r w:rsidRPr="009A4A38">
        <w:rPr>
          <w:bCs/>
          <w:lang w:val="en-US"/>
        </w:rPr>
        <w:t xml:space="preserve"> F., Karp L.C. Inflammatory bowel </w:t>
      </w:r>
      <w:proofErr w:type="spellStart"/>
      <w:r w:rsidRPr="009A4A38">
        <w:rPr>
          <w:bCs/>
          <w:lang w:val="en-US"/>
        </w:rPr>
        <w:t>desease</w:t>
      </w:r>
      <w:proofErr w:type="spellEnd"/>
      <w:r w:rsidRPr="009A4A38">
        <w:rPr>
          <w:bCs/>
          <w:lang w:val="en-US"/>
        </w:rPr>
        <w:t>. UK, Willy-</w:t>
      </w:r>
      <w:proofErr w:type="spellStart"/>
      <w:r w:rsidRPr="009A4A38">
        <w:rPr>
          <w:bCs/>
          <w:lang w:val="en-US"/>
        </w:rPr>
        <w:t>blackwall</w:t>
      </w:r>
      <w:proofErr w:type="spellEnd"/>
      <w:r w:rsidRPr="009A4A38">
        <w:rPr>
          <w:bCs/>
          <w:lang w:val="en-US"/>
        </w:rPr>
        <w:t xml:space="preserve">; 2010. </w:t>
      </w:r>
    </w:p>
    <w:p w:rsidR="00A23CBF" w:rsidRPr="009A4A38" w:rsidRDefault="00A23CBF" w:rsidP="009A4A38">
      <w:pPr>
        <w:pStyle w:val="a3"/>
        <w:numPr>
          <w:ilvl w:val="0"/>
          <w:numId w:val="14"/>
        </w:numPr>
        <w:ind w:left="0" w:firstLine="709"/>
        <w:rPr>
          <w:lang w:val="en-US"/>
        </w:rPr>
      </w:pPr>
      <w:r w:rsidRPr="009A4A38">
        <w:rPr>
          <w:bCs/>
          <w:lang w:val="en-US"/>
        </w:rPr>
        <w:t xml:space="preserve">Uma, </w:t>
      </w:r>
      <w:proofErr w:type="spellStart"/>
      <w:r w:rsidRPr="009A4A38">
        <w:rPr>
          <w:bCs/>
          <w:lang w:val="en-US"/>
        </w:rPr>
        <w:t>Magadevan</w:t>
      </w:r>
      <w:proofErr w:type="spellEnd"/>
      <w:r w:rsidRPr="009A4A38">
        <w:rPr>
          <w:bCs/>
          <w:lang w:val="en-US"/>
        </w:rPr>
        <w:t xml:space="preserve"> Medical treatment of ulcerative colitis, 2004. </w:t>
      </w:r>
    </w:p>
    <w:p w:rsidR="00A23CBF" w:rsidRPr="009A4A38" w:rsidRDefault="00A23CBF" w:rsidP="009A4A38">
      <w:pPr>
        <w:pStyle w:val="a3"/>
        <w:numPr>
          <w:ilvl w:val="0"/>
          <w:numId w:val="14"/>
        </w:numPr>
        <w:ind w:left="0" w:firstLine="709"/>
        <w:rPr>
          <w:lang w:val="en-US"/>
        </w:rPr>
      </w:pPr>
      <w:proofErr w:type="spellStart"/>
      <w:r w:rsidRPr="009A4A38">
        <w:rPr>
          <w:bCs/>
          <w:lang w:val="en-US"/>
        </w:rPr>
        <w:t>Vermeire</w:t>
      </w:r>
      <w:proofErr w:type="spellEnd"/>
      <w:r w:rsidRPr="009A4A38">
        <w:rPr>
          <w:bCs/>
          <w:lang w:val="en-US"/>
        </w:rPr>
        <w:t xml:space="preserve"> </w:t>
      </w:r>
      <w:proofErr w:type="spellStart"/>
      <w:r w:rsidRPr="009A4A38">
        <w:rPr>
          <w:bCs/>
          <w:lang w:val="en-US"/>
        </w:rPr>
        <w:t>S.</w:t>
      </w:r>
      <w:proofErr w:type="gramStart"/>
      <w:r w:rsidRPr="009A4A38">
        <w:rPr>
          <w:bCs/>
          <w:lang w:val="en-US"/>
        </w:rPr>
        <w:t>,Van</w:t>
      </w:r>
      <w:proofErr w:type="spellEnd"/>
      <w:proofErr w:type="gramEnd"/>
      <w:r w:rsidRPr="009A4A38">
        <w:rPr>
          <w:bCs/>
          <w:lang w:val="en-US"/>
        </w:rPr>
        <w:t xml:space="preserve"> </w:t>
      </w:r>
      <w:proofErr w:type="spellStart"/>
      <w:r w:rsidRPr="009A4A38">
        <w:rPr>
          <w:bCs/>
          <w:lang w:val="en-US"/>
        </w:rPr>
        <w:t>Assche</w:t>
      </w:r>
      <w:proofErr w:type="spellEnd"/>
      <w:r w:rsidRPr="009A4A38">
        <w:rPr>
          <w:bCs/>
          <w:lang w:val="en-US"/>
        </w:rPr>
        <w:t xml:space="preserve"> G.,. </w:t>
      </w:r>
      <w:proofErr w:type="spellStart"/>
      <w:r w:rsidRPr="009A4A38">
        <w:rPr>
          <w:bCs/>
          <w:lang w:val="en-US"/>
        </w:rPr>
        <w:t>Rutgeerts</w:t>
      </w:r>
      <w:proofErr w:type="spellEnd"/>
      <w:r w:rsidRPr="009A4A38">
        <w:rPr>
          <w:bCs/>
          <w:lang w:val="en-US"/>
        </w:rPr>
        <w:t xml:space="preserve"> P. Role of genetics in prediction of disease course and response to therapy. // World J. Gastroenterol</w:t>
      </w:r>
      <w:r w:rsidR="009A4A38" w:rsidRPr="009A4A38">
        <w:rPr>
          <w:bCs/>
          <w:lang w:val="en-US"/>
        </w:rPr>
        <w:t xml:space="preserve">ogy. – 2010. –Vol. 16. – P.15. </w:t>
      </w:r>
    </w:p>
    <w:sectPr w:rsidR="00A23CBF" w:rsidRPr="009A4A38" w:rsidSect="00BC0555">
      <w:footerReference w:type="default" r:id="rId15"/>
      <w:pgSz w:w="11906" w:h="16838"/>
      <w:pgMar w:top="851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8F4" w:rsidRDefault="00E458F4" w:rsidP="00BC0555">
      <w:pPr>
        <w:spacing w:after="0" w:line="240" w:lineRule="auto"/>
      </w:pPr>
      <w:r>
        <w:separator/>
      </w:r>
    </w:p>
  </w:endnote>
  <w:endnote w:type="continuationSeparator" w:id="0">
    <w:p w:rsidR="00E458F4" w:rsidRDefault="00E458F4" w:rsidP="00BC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ProportionalBT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TT454a7a89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ae86113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33678"/>
      <w:docPartObj>
        <w:docPartGallery w:val="Page Numbers (Bottom of Page)"/>
        <w:docPartUnique/>
      </w:docPartObj>
    </w:sdtPr>
    <w:sdtContent>
      <w:p w:rsidR="00E458F4" w:rsidRDefault="00E458F4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A1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E458F4" w:rsidRDefault="00E458F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8F4" w:rsidRDefault="00E458F4" w:rsidP="00BC0555">
      <w:pPr>
        <w:spacing w:after="0" w:line="240" w:lineRule="auto"/>
      </w:pPr>
      <w:r>
        <w:separator/>
      </w:r>
    </w:p>
  </w:footnote>
  <w:footnote w:type="continuationSeparator" w:id="0">
    <w:p w:rsidR="00E458F4" w:rsidRDefault="00E458F4" w:rsidP="00BC0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52696"/>
    <w:multiLevelType w:val="multilevel"/>
    <w:tmpl w:val="F968C3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12F33436"/>
    <w:multiLevelType w:val="multilevel"/>
    <w:tmpl w:val="531CAF22"/>
    <w:lvl w:ilvl="0">
      <w:start w:val="2"/>
      <w:numFmt w:val="decimal"/>
      <w:lvlText w:val="%1."/>
      <w:lvlJc w:val="left"/>
      <w:pPr>
        <w:ind w:left="450" w:hanging="450"/>
      </w:pPr>
      <w:rPr>
        <w:rFonts w:cstheme="maj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aj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aj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aj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aj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aj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aj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aj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ajorBidi" w:hint="default"/>
      </w:rPr>
    </w:lvl>
  </w:abstractNum>
  <w:abstractNum w:abstractNumId="2" w15:restartNumberingAfterBreak="0">
    <w:nsid w:val="147624E1"/>
    <w:multiLevelType w:val="multilevel"/>
    <w:tmpl w:val="0C1C0BA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AE16332"/>
    <w:multiLevelType w:val="multilevel"/>
    <w:tmpl w:val="98046960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C9A7A07"/>
    <w:multiLevelType w:val="multilevel"/>
    <w:tmpl w:val="5B92793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EDA46E0"/>
    <w:multiLevelType w:val="hybridMultilevel"/>
    <w:tmpl w:val="6A4C4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F4FE3"/>
    <w:multiLevelType w:val="hybridMultilevel"/>
    <w:tmpl w:val="0F6630E2"/>
    <w:lvl w:ilvl="0" w:tplc="CFA814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BF0B0F"/>
    <w:multiLevelType w:val="hybridMultilevel"/>
    <w:tmpl w:val="ACD8457A"/>
    <w:lvl w:ilvl="0" w:tplc="0419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76A93"/>
    <w:multiLevelType w:val="multilevel"/>
    <w:tmpl w:val="B0BA44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9" w15:restartNumberingAfterBreak="0">
    <w:nsid w:val="4AE615CB"/>
    <w:multiLevelType w:val="multilevel"/>
    <w:tmpl w:val="98046960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C66325A"/>
    <w:multiLevelType w:val="multilevel"/>
    <w:tmpl w:val="B0BA44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1" w15:restartNumberingAfterBreak="0">
    <w:nsid w:val="525D0492"/>
    <w:multiLevelType w:val="hybridMultilevel"/>
    <w:tmpl w:val="9864C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50D386">
      <w:start w:val="2"/>
      <w:numFmt w:val="bullet"/>
      <w:lvlText w:val="•"/>
      <w:lvlJc w:val="left"/>
      <w:pPr>
        <w:ind w:left="1995" w:hanging="91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51BFF"/>
    <w:multiLevelType w:val="multilevel"/>
    <w:tmpl w:val="0C1C0BA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60F4846"/>
    <w:multiLevelType w:val="hybridMultilevel"/>
    <w:tmpl w:val="8C82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23B04"/>
    <w:multiLevelType w:val="hybridMultilevel"/>
    <w:tmpl w:val="036ED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348FA"/>
    <w:multiLevelType w:val="hybridMultilevel"/>
    <w:tmpl w:val="D8F01C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D821BEF"/>
    <w:multiLevelType w:val="multilevel"/>
    <w:tmpl w:val="29CAB8A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F75657C"/>
    <w:multiLevelType w:val="hybridMultilevel"/>
    <w:tmpl w:val="41583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995" w:hanging="91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77A10"/>
    <w:multiLevelType w:val="multilevel"/>
    <w:tmpl w:val="29D660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9" w15:restartNumberingAfterBreak="0">
    <w:nsid w:val="64D34F0C"/>
    <w:multiLevelType w:val="hybridMultilevel"/>
    <w:tmpl w:val="AABC7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45B80"/>
    <w:multiLevelType w:val="hybridMultilevel"/>
    <w:tmpl w:val="DD220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866CD"/>
    <w:multiLevelType w:val="multilevel"/>
    <w:tmpl w:val="4068655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6EE4D35"/>
    <w:multiLevelType w:val="multilevel"/>
    <w:tmpl w:val="5ADAE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ADF0E91"/>
    <w:multiLevelType w:val="multilevel"/>
    <w:tmpl w:val="98046960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6"/>
  </w:num>
  <w:num w:numId="5">
    <w:abstractNumId w:val="11"/>
  </w:num>
  <w:num w:numId="6">
    <w:abstractNumId w:val="20"/>
  </w:num>
  <w:num w:numId="7">
    <w:abstractNumId w:val="7"/>
  </w:num>
  <w:num w:numId="8">
    <w:abstractNumId w:val="5"/>
  </w:num>
  <w:num w:numId="9">
    <w:abstractNumId w:val="22"/>
  </w:num>
  <w:num w:numId="10">
    <w:abstractNumId w:val="3"/>
  </w:num>
  <w:num w:numId="11">
    <w:abstractNumId w:val="23"/>
  </w:num>
  <w:num w:numId="12">
    <w:abstractNumId w:val="1"/>
  </w:num>
  <w:num w:numId="13">
    <w:abstractNumId w:val="4"/>
  </w:num>
  <w:num w:numId="14">
    <w:abstractNumId w:val="16"/>
  </w:num>
  <w:num w:numId="15">
    <w:abstractNumId w:val="8"/>
  </w:num>
  <w:num w:numId="16">
    <w:abstractNumId w:val="10"/>
  </w:num>
  <w:num w:numId="17">
    <w:abstractNumId w:val="18"/>
  </w:num>
  <w:num w:numId="18">
    <w:abstractNumId w:val="9"/>
  </w:num>
  <w:num w:numId="19">
    <w:abstractNumId w:val="2"/>
  </w:num>
  <w:num w:numId="20">
    <w:abstractNumId w:val="12"/>
  </w:num>
  <w:num w:numId="21">
    <w:abstractNumId w:val="17"/>
  </w:num>
  <w:num w:numId="22">
    <w:abstractNumId w:val="15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BF"/>
    <w:rsid w:val="000563B3"/>
    <w:rsid w:val="00083869"/>
    <w:rsid w:val="00166506"/>
    <w:rsid w:val="00174110"/>
    <w:rsid w:val="001C25FA"/>
    <w:rsid w:val="002530AB"/>
    <w:rsid w:val="00275CCA"/>
    <w:rsid w:val="0027713F"/>
    <w:rsid w:val="002E3DCA"/>
    <w:rsid w:val="003971B2"/>
    <w:rsid w:val="003A0964"/>
    <w:rsid w:val="003B330E"/>
    <w:rsid w:val="003F0B56"/>
    <w:rsid w:val="003F76CB"/>
    <w:rsid w:val="00403DA8"/>
    <w:rsid w:val="0046182F"/>
    <w:rsid w:val="00562D83"/>
    <w:rsid w:val="00566CE3"/>
    <w:rsid w:val="0058659A"/>
    <w:rsid w:val="005A0435"/>
    <w:rsid w:val="005C438B"/>
    <w:rsid w:val="005D0169"/>
    <w:rsid w:val="0066644D"/>
    <w:rsid w:val="006F2A56"/>
    <w:rsid w:val="007149C9"/>
    <w:rsid w:val="00741C7D"/>
    <w:rsid w:val="0084268A"/>
    <w:rsid w:val="008B66D2"/>
    <w:rsid w:val="008B6CD1"/>
    <w:rsid w:val="008D3407"/>
    <w:rsid w:val="008E3803"/>
    <w:rsid w:val="00965E9E"/>
    <w:rsid w:val="009A4A38"/>
    <w:rsid w:val="009B36DC"/>
    <w:rsid w:val="00A23CBF"/>
    <w:rsid w:val="00A26422"/>
    <w:rsid w:val="00A431DC"/>
    <w:rsid w:val="00A90C13"/>
    <w:rsid w:val="00AA3CEE"/>
    <w:rsid w:val="00AA5D72"/>
    <w:rsid w:val="00AC4B0B"/>
    <w:rsid w:val="00B61A1D"/>
    <w:rsid w:val="00B61F3A"/>
    <w:rsid w:val="00BC0555"/>
    <w:rsid w:val="00BD6A56"/>
    <w:rsid w:val="00C07788"/>
    <w:rsid w:val="00CC5893"/>
    <w:rsid w:val="00CE7957"/>
    <w:rsid w:val="00D44560"/>
    <w:rsid w:val="00E0249A"/>
    <w:rsid w:val="00E21771"/>
    <w:rsid w:val="00E458F4"/>
    <w:rsid w:val="00E46F17"/>
    <w:rsid w:val="00ED591B"/>
    <w:rsid w:val="00EF6EC3"/>
    <w:rsid w:val="00F40B0B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ABAA7-D210-41B1-BCB7-5016B122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422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971B2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5E9E"/>
    <w:pPr>
      <w:keepNext/>
      <w:keepLines/>
      <w:spacing w:before="200" w:after="0"/>
      <w:outlineLvl w:val="1"/>
    </w:pPr>
    <w:rPr>
      <w:rFonts w:eastAsiaTheme="majorEastAsia" w:cstheme="majorBidi"/>
      <w:bCs/>
      <w:i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5E9E"/>
    <w:pPr>
      <w:keepNext/>
      <w:keepLines/>
      <w:spacing w:before="200" w:after="0"/>
      <w:outlineLvl w:val="2"/>
    </w:pPr>
    <w:rPr>
      <w:rFonts w:eastAsiaTheme="majorEastAsia" w:cstheme="majorBidi"/>
      <w:bCs/>
      <w:i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1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CBF"/>
    <w:pPr>
      <w:ind w:left="720"/>
      <w:contextualSpacing/>
    </w:pPr>
  </w:style>
  <w:style w:type="table" w:styleId="a4">
    <w:name w:val="Table Grid"/>
    <w:basedOn w:val="a1"/>
    <w:uiPriority w:val="59"/>
    <w:rsid w:val="00A23C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annotation reference"/>
    <w:basedOn w:val="a0"/>
    <w:uiPriority w:val="99"/>
    <w:semiHidden/>
    <w:unhideWhenUsed/>
    <w:rsid w:val="00A23CB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23CBF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23CBF"/>
    <w:rPr>
      <w:rFonts w:eastAsiaTheme="minorEastAsia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CB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23CBF"/>
    <w:rPr>
      <w:color w:val="0000FF"/>
      <w:u w:val="single"/>
    </w:rPr>
  </w:style>
  <w:style w:type="paragraph" w:styleId="ab">
    <w:name w:val="No Spacing"/>
    <w:uiPriority w:val="1"/>
    <w:qFormat/>
    <w:rsid w:val="00A23CBF"/>
    <w:pPr>
      <w:spacing w:after="0" w:line="240" w:lineRule="auto"/>
    </w:pPr>
  </w:style>
  <w:style w:type="character" w:customStyle="1" w:styleId="search-hl">
    <w:name w:val="search-hl"/>
    <w:basedOn w:val="a0"/>
    <w:rsid w:val="00A23CBF"/>
  </w:style>
  <w:style w:type="character" w:customStyle="1" w:styleId="apple-converted-space">
    <w:name w:val="apple-converted-space"/>
    <w:basedOn w:val="a0"/>
    <w:rsid w:val="00A23CBF"/>
  </w:style>
  <w:style w:type="paragraph" w:customStyle="1" w:styleId="Default">
    <w:name w:val="Default"/>
    <w:rsid w:val="00A23C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0">
    <w:name w:val="A6"/>
    <w:uiPriority w:val="99"/>
    <w:rsid w:val="00A23CBF"/>
    <w:rPr>
      <w:b/>
      <w:bCs/>
      <w:color w:val="000000"/>
      <w:sz w:val="20"/>
      <w:szCs w:val="20"/>
    </w:rPr>
  </w:style>
  <w:style w:type="character" w:customStyle="1" w:styleId="A80">
    <w:name w:val="A8"/>
    <w:uiPriority w:val="99"/>
    <w:rsid w:val="00A23CBF"/>
    <w:rPr>
      <w:b/>
      <w:bCs/>
      <w:color w:val="000000"/>
      <w:sz w:val="11"/>
      <w:szCs w:val="11"/>
    </w:rPr>
  </w:style>
  <w:style w:type="character" w:customStyle="1" w:styleId="10">
    <w:name w:val="Заголовок 1 Знак"/>
    <w:basedOn w:val="a0"/>
    <w:link w:val="1"/>
    <w:uiPriority w:val="9"/>
    <w:rsid w:val="003971B2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5E9E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965E9E"/>
    <w:rPr>
      <w:rFonts w:ascii="Times New Roman" w:eastAsiaTheme="majorEastAsia" w:hAnsi="Times New Roman" w:cstheme="majorBidi"/>
      <w:bCs/>
      <w:i/>
      <w:sz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EF6EC3"/>
    <w:pPr>
      <w:spacing w:line="276" w:lineRule="auto"/>
      <w:jc w:val="left"/>
      <w:outlineLvl w:val="9"/>
    </w:pPr>
    <w:rPr>
      <w:rFonts w:asciiTheme="majorHAnsi" w:hAnsiTheme="majorHAnsi"/>
      <w:caps w:val="0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BC0555"/>
    <w:pPr>
      <w:tabs>
        <w:tab w:val="right" w:leader="dot" w:pos="9345"/>
      </w:tabs>
      <w:spacing w:after="0"/>
    </w:pPr>
    <w:rPr>
      <w:b/>
      <w:caps/>
    </w:rPr>
  </w:style>
  <w:style w:type="paragraph" w:styleId="21">
    <w:name w:val="toc 2"/>
    <w:basedOn w:val="a"/>
    <w:next w:val="a"/>
    <w:autoRedefine/>
    <w:uiPriority w:val="39"/>
    <w:unhideWhenUsed/>
    <w:rsid w:val="00EF6EC3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EF6EC3"/>
    <w:pPr>
      <w:spacing w:after="100"/>
      <w:ind w:left="560"/>
    </w:pPr>
  </w:style>
  <w:style w:type="character" w:customStyle="1" w:styleId="50">
    <w:name w:val="Заголовок 5 Знак"/>
    <w:basedOn w:val="a0"/>
    <w:link w:val="5"/>
    <w:uiPriority w:val="9"/>
    <w:semiHidden/>
    <w:rsid w:val="0027713F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ad">
    <w:name w:val="Body Text"/>
    <w:basedOn w:val="a"/>
    <w:link w:val="ae"/>
    <w:rsid w:val="0027713F"/>
    <w:pPr>
      <w:widowControl w:val="0"/>
      <w:overflowPunct w:val="0"/>
      <w:autoSpaceDE w:val="0"/>
      <w:autoSpaceDN w:val="0"/>
      <w:adjustRightInd w:val="0"/>
      <w:spacing w:after="0" w:line="240" w:lineRule="auto"/>
      <w:ind w:firstLine="0"/>
      <w:textAlignment w:val="baseline"/>
    </w:pPr>
    <w:rPr>
      <w:rFonts w:eastAsia="Times New Roman" w:cs="Times New Roman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2771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27713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eastAsia="Times New Roman" w:cs="Times New Roman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BC0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C0555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BC0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55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3.jp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3;&#1072;&#1076;&#1077;&#1078;&#1076;&#1072;\Desktop\20160418_statistikaFINISH%20(&#1040;&#1074;&#1090;&#1086;&#1089;&#1086;&#1093;&#1088;&#1072;&#1085;&#1077;&#1085;&#1085;&#1099;&#1081;)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3;&#1072;&#1076;&#1077;&#1078;&#1076;&#1072;\Desktop\20160418_statistikaFINISH%20(&#1040;&#1074;&#1090;&#1086;&#1089;&#1086;&#1093;&#1088;&#1072;&#1085;&#1077;&#1085;&#1085;&#1099;&#1081;)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Desktop\20160418_statistikaFINISH%20(&#1040;&#1074;&#1090;&#1086;&#1089;&#1086;&#1093;&#1088;&#1072;&#1085;&#1077;&#1085;&#1085;&#1099;&#1081;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Desktop\20160418_statistikaFINISH%20(&#1040;&#1074;&#1090;&#1086;&#1089;&#1086;&#1093;&#1088;&#1072;&#1085;&#1077;&#1085;&#1085;&#1099;&#1081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Лист2!$A$7</c:f>
              <c:strCache>
                <c:ptCount val="1"/>
                <c:pt idx="0">
                  <c:v>Гемоглобин</c:v>
                </c:pt>
              </c:strCache>
            </c:strRef>
          </c:tx>
          <c:invertIfNegative val="0"/>
          <c:cat>
            <c:strRef>
              <c:f>Лист2!$B$6:$D$6</c:f>
              <c:strCache>
                <c:ptCount val="3"/>
                <c:pt idx="0">
                  <c:v>18-30</c:v>
                </c:pt>
                <c:pt idx="1">
                  <c:v>31-60</c:v>
                </c:pt>
                <c:pt idx="2">
                  <c:v>&gt;60</c:v>
                </c:pt>
              </c:strCache>
            </c:strRef>
          </c:cat>
          <c:val>
            <c:numRef>
              <c:f>Лист2!$B$7:$D$7</c:f>
              <c:numCache>
                <c:formatCode>General</c:formatCode>
                <c:ptCount val="3"/>
                <c:pt idx="0">
                  <c:v>120</c:v>
                </c:pt>
                <c:pt idx="1">
                  <c:v>126</c:v>
                </c:pt>
                <c:pt idx="2">
                  <c:v>132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633776"/>
        <c:axId val="127516928"/>
      </c:barChart>
      <c:catAx>
        <c:axId val="1286337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Возраст,</a:t>
                </a:r>
                <a:r>
                  <a:rPr lang="ru-RU" baseline="0"/>
                  <a:t> лет</a:t>
                </a:r>
                <a:endParaRPr lang="ru-RU"/>
              </a:p>
            </c:rich>
          </c:tx>
          <c:layout/>
          <c:overlay val="0"/>
        </c:title>
        <c:numFmt formatCode="General" sourceLinked="0"/>
        <c:majorTickMark val="none"/>
        <c:minorTickMark val="none"/>
        <c:tickLblPos val="nextTo"/>
        <c:crossAx val="127516928"/>
        <c:crosses val="autoZero"/>
        <c:auto val="1"/>
        <c:lblAlgn val="ctr"/>
        <c:lblOffset val="100"/>
        <c:noMultiLvlLbl val="0"/>
      </c:catAx>
      <c:valAx>
        <c:axId val="12751692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Гемоглабин, г</a:t>
                </a:r>
                <a:r>
                  <a:rPr lang="en-US"/>
                  <a:t>/</a:t>
                </a:r>
                <a:r>
                  <a:rPr lang="ru-RU"/>
                  <a:t>л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2863377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Лист2!$W$7</c:f>
              <c:strCache>
                <c:ptCount val="1"/>
                <c:pt idx="0">
                  <c:v>Тромбоциты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invertIfNegative val="0"/>
          <c:cat>
            <c:strRef>
              <c:f>Лист2!$X$6:$Z$6</c:f>
              <c:strCache>
                <c:ptCount val="3"/>
                <c:pt idx="0">
                  <c:v>18-30</c:v>
                </c:pt>
                <c:pt idx="1">
                  <c:v>31-60</c:v>
                </c:pt>
                <c:pt idx="2">
                  <c:v>&gt;60</c:v>
                </c:pt>
              </c:strCache>
            </c:strRef>
          </c:cat>
          <c:val>
            <c:numRef>
              <c:f>Лист2!$X$7:$Z$7</c:f>
              <c:numCache>
                <c:formatCode>General</c:formatCode>
                <c:ptCount val="3"/>
                <c:pt idx="0">
                  <c:v>308</c:v>
                </c:pt>
                <c:pt idx="1">
                  <c:v>348</c:v>
                </c:pt>
                <c:pt idx="2">
                  <c:v>289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110624"/>
        <c:axId val="116287304"/>
      </c:barChart>
      <c:catAx>
        <c:axId val="1181106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Возраст,</a:t>
                </a:r>
                <a:r>
                  <a:rPr lang="ru-RU" baseline="0"/>
                  <a:t> лет</a:t>
                </a:r>
                <a:endParaRPr lang="ru-RU"/>
              </a:p>
            </c:rich>
          </c:tx>
          <c:layout/>
          <c:overlay val="0"/>
        </c:title>
        <c:numFmt formatCode="General" sourceLinked="0"/>
        <c:majorTickMark val="none"/>
        <c:minorTickMark val="none"/>
        <c:tickLblPos val="nextTo"/>
        <c:crossAx val="116287304"/>
        <c:crosses val="autoZero"/>
        <c:auto val="1"/>
        <c:lblAlgn val="ctr"/>
        <c:lblOffset val="100"/>
        <c:noMultiLvlLbl val="0"/>
      </c:catAx>
      <c:valAx>
        <c:axId val="11628730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Тромбоциты</a:t>
                </a:r>
                <a:r>
                  <a:rPr lang="ru-RU" baseline="0"/>
                  <a:t> Ед</a:t>
                </a:r>
                <a:r>
                  <a:rPr lang="en-US" baseline="0"/>
                  <a:t>/</a:t>
                </a:r>
                <a:r>
                  <a:rPr lang="ru-RU" baseline="0"/>
                  <a:t>мкл</a:t>
                </a:r>
                <a:endParaRPr lang="ru-RU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1811062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Лист2!$I$7</c:f>
              <c:strCache>
                <c:ptCount val="1"/>
                <c:pt idx="0">
                  <c:v>СОЭ (мм/ч)</c:v>
                </c:pt>
              </c:strCache>
            </c:strRef>
          </c:tx>
          <c:invertIfNegative val="0"/>
          <c:cat>
            <c:strRef>
              <c:f>Лист2!$J$6:$L$6</c:f>
              <c:strCache>
                <c:ptCount val="3"/>
                <c:pt idx="0">
                  <c:v>18-30</c:v>
                </c:pt>
                <c:pt idx="1">
                  <c:v>31-60</c:v>
                </c:pt>
                <c:pt idx="2">
                  <c:v>&gt;60</c:v>
                </c:pt>
              </c:strCache>
            </c:strRef>
          </c:cat>
          <c:val>
            <c:numRef>
              <c:f>Лист2!$J$7:$L$7</c:f>
              <c:numCache>
                <c:formatCode>General</c:formatCode>
                <c:ptCount val="3"/>
                <c:pt idx="0">
                  <c:v>15</c:v>
                </c:pt>
                <c:pt idx="1">
                  <c:v>14</c:v>
                </c:pt>
                <c:pt idx="2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Лист2!$I$8</c:f>
              <c:strCache>
                <c:ptCount val="1"/>
                <c:pt idx="0">
                  <c:v>С-реактивный белок (мг/л)</c:v>
                </c:pt>
              </c:strCache>
            </c:strRef>
          </c:tx>
          <c:invertIfNegative val="0"/>
          <c:cat>
            <c:strRef>
              <c:f>Лист2!$J$6:$L$6</c:f>
              <c:strCache>
                <c:ptCount val="3"/>
                <c:pt idx="0">
                  <c:v>18-30</c:v>
                </c:pt>
                <c:pt idx="1">
                  <c:v>31-60</c:v>
                </c:pt>
                <c:pt idx="2">
                  <c:v>&gt;60</c:v>
                </c:pt>
              </c:strCache>
            </c:strRef>
          </c:cat>
          <c:val>
            <c:numRef>
              <c:f>Лист2!$J$8:$L$8</c:f>
              <c:numCache>
                <c:formatCode>General</c:formatCode>
                <c:ptCount val="3"/>
                <c:pt idx="0">
                  <c:v>6</c:v>
                </c:pt>
                <c:pt idx="1">
                  <c:v>4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8876112"/>
        <c:axId val="117997872"/>
        <c:axId val="0"/>
      </c:bar3DChart>
      <c:catAx>
        <c:axId val="1288761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Возраст,</a:t>
                </a:r>
                <a:r>
                  <a:rPr lang="ru-RU" baseline="0"/>
                  <a:t> лет</a:t>
                </a:r>
                <a:endParaRPr lang="ru-RU"/>
              </a:p>
            </c:rich>
          </c:tx>
          <c:layout/>
          <c:overlay val="0"/>
        </c:title>
        <c:numFmt formatCode="General" sourceLinked="0"/>
        <c:majorTickMark val="none"/>
        <c:minorTickMark val="none"/>
        <c:tickLblPos val="nextTo"/>
        <c:crossAx val="117997872"/>
        <c:crosses val="autoZero"/>
        <c:auto val="1"/>
        <c:lblAlgn val="ctr"/>
        <c:lblOffset val="100"/>
        <c:noMultiLvlLbl val="0"/>
      </c:catAx>
      <c:valAx>
        <c:axId val="11799787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единица</a:t>
                </a:r>
                <a:r>
                  <a:rPr lang="ru-RU" baseline="0"/>
                  <a:t> измерения</a:t>
                </a:r>
                <a:endParaRPr lang="ru-RU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28876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419575678040733"/>
          <c:y val="0.48798410615339782"/>
          <c:w val="0.28913757655293076"/>
          <c:h val="0.2793132108486454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Лист2!$P$7</c:f>
              <c:strCache>
                <c:ptCount val="1"/>
                <c:pt idx="0">
                  <c:v>Общий белок крови (г/л)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FFC0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C000"/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Lbls>
            <c:dLbl>
              <c:idx val="3"/>
              <c:layout/>
              <c:tx>
                <c:rich>
                  <a:bodyPr/>
                  <a:lstStyle/>
                  <a:p>
                    <a:r>
                      <a:rPr lang="ru-RU" b="1"/>
                      <a:t>НОРМА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Лист2!$Q$6:$T$6</c:f>
              <c:strCache>
                <c:ptCount val="3"/>
                <c:pt idx="0">
                  <c:v>18-30</c:v>
                </c:pt>
                <c:pt idx="1">
                  <c:v>31-60</c:v>
                </c:pt>
                <c:pt idx="2">
                  <c:v>&gt;60</c:v>
                </c:pt>
              </c:strCache>
            </c:strRef>
          </c:cat>
          <c:val>
            <c:numRef>
              <c:f>Лист2!$Q$7:$T$7</c:f>
              <c:numCache>
                <c:formatCode>General</c:formatCode>
                <c:ptCount val="4"/>
                <c:pt idx="0">
                  <c:v>65</c:v>
                </c:pt>
                <c:pt idx="1">
                  <c:v>67</c:v>
                </c:pt>
                <c:pt idx="2">
                  <c:v>68</c:v>
                </c:pt>
                <c:pt idx="3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379368"/>
        <c:axId val="127379760"/>
      </c:barChart>
      <c:catAx>
        <c:axId val="1273793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Возраст,</a:t>
                </a:r>
                <a:r>
                  <a:rPr lang="ru-RU" baseline="0"/>
                  <a:t> лет</a:t>
                </a:r>
                <a:endParaRPr lang="ru-RU"/>
              </a:p>
            </c:rich>
          </c:tx>
          <c:layout/>
          <c:overlay val="0"/>
        </c:title>
        <c:numFmt formatCode="General" sourceLinked="0"/>
        <c:majorTickMark val="none"/>
        <c:minorTickMark val="none"/>
        <c:tickLblPos val="nextTo"/>
        <c:crossAx val="127379760"/>
        <c:crosses val="autoZero"/>
        <c:auto val="1"/>
        <c:lblAlgn val="ctr"/>
        <c:lblOffset val="100"/>
        <c:noMultiLvlLbl val="0"/>
      </c:catAx>
      <c:valAx>
        <c:axId val="12737976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Общий белок крови, г/л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273793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A40C9-5767-42FA-844D-424ACEDD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8114</Words>
  <Characters>46251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Слепых Людмила Алексеевна</cp:lastModifiedBy>
  <cp:revision>3</cp:revision>
  <cp:lastPrinted>2016-05-16T13:00:00Z</cp:lastPrinted>
  <dcterms:created xsi:type="dcterms:W3CDTF">2016-05-16T13:02:00Z</dcterms:created>
  <dcterms:modified xsi:type="dcterms:W3CDTF">2016-05-16T13:09:00Z</dcterms:modified>
</cp:coreProperties>
</file>