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34" w:rsidRDefault="00791DFE" w:rsidP="00EB0B34">
      <w:pPr>
        <w:spacing w:line="360" w:lineRule="auto"/>
        <w:jc w:val="center"/>
        <w:rPr>
          <w:rFonts w:ascii="Times New Roman" w:hAnsi="Times New Roman"/>
          <w:sz w:val="28"/>
          <w:szCs w:val="28"/>
        </w:rPr>
      </w:pPr>
      <w:r>
        <w:rPr>
          <w:rFonts w:ascii="Times New Roman" w:hAnsi="Times New Roman"/>
          <w:sz w:val="28"/>
          <w:szCs w:val="28"/>
        </w:rPr>
        <w:t xml:space="preserve">ФГБОУ </w:t>
      </w:r>
      <w:proofErr w:type="gramStart"/>
      <w:r>
        <w:rPr>
          <w:rFonts w:ascii="Times New Roman" w:hAnsi="Times New Roman"/>
          <w:sz w:val="28"/>
          <w:szCs w:val="28"/>
        </w:rPr>
        <w:t>ВО</w:t>
      </w:r>
      <w:proofErr w:type="gramEnd"/>
      <w:r>
        <w:rPr>
          <w:rFonts w:ascii="Times New Roman" w:hAnsi="Times New Roman"/>
          <w:sz w:val="28"/>
          <w:szCs w:val="28"/>
        </w:rPr>
        <w:t xml:space="preserve"> </w:t>
      </w:r>
      <w:r w:rsidR="00EB0B34">
        <w:rPr>
          <w:rFonts w:ascii="Times New Roman" w:hAnsi="Times New Roman"/>
          <w:sz w:val="28"/>
          <w:szCs w:val="28"/>
        </w:rPr>
        <w:t xml:space="preserve"> «Санкт-Петербургский государственный университет»</w:t>
      </w:r>
    </w:p>
    <w:p w:rsidR="00EB0B34" w:rsidRDefault="00EB0B34" w:rsidP="00EB0B34">
      <w:pPr>
        <w:spacing w:line="360" w:lineRule="auto"/>
        <w:jc w:val="center"/>
        <w:rPr>
          <w:rFonts w:ascii="Times New Roman" w:hAnsi="Times New Roman"/>
          <w:sz w:val="28"/>
          <w:szCs w:val="28"/>
        </w:rPr>
      </w:pPr>
      <w:r>
        <w:rPr>
          <w:rFonts w:ascii="Times New Roman" w:hAnsi="Times New Roman"/>
          <w:sz w:val="28"/>
          <w:szCs w:val="28"/>
        </w:rPr>
        <w:t>Медицинский факультет</w:t>
      </w:r>
    </w:p>
    <w:p w:rsidR="00EB0B34" w:rsidRDefault="00EB0B34" w:rsidP="00EB0B34">
      <w:pPr>
        <w:spacing w:line="360" w:lineRule="auto"/>
        <w:jc w:val="center"/>
        <w:rPr>
          <w:rFonts w:ascii="Times New Roman" w:hAnsi="Times New Roman"/>
          <w:sz w:val="28"/>
          <w:szCs w:val="28"/>
        </w:rPr>
      </w:pPr>
      <w:r>
        <w:rPr>
          <w:rFonts w:ascii="Times New Roman" w:hAnsi="Times New Roman"/>
          <w:sz w:val="28"/>
          <w:szCs w:val="28"/>
        </w:rPr>
        <w:t>Кафедра факультетской хирургии</w:t>
      </w:r>
    </w:p>
    <w:p w:rsidR="00EB0B34" w:rsidRDefault="00EB0B34" w:rsidP="00EB0B34">
      <w:pPr>
        <w:spacing w:line="360" w:lineRule="auto"/>
        <w:jc w:val="both"/>
        <w:rPr>
          <w:rFonts w:ascii="Times New Roman" w:hAnsi="Times New Roman"/>
          <w:sz w:val="28"/>
          <w:szCs w:val="28"/>
        </w:rPr>
      </w:pPr>
    </w:p>
    <w:p w:rsidR="00EB0B34" w:rsidRDefault="00EB0B34" w:rsidP="00EB0B34">
      <w:pPr>
        <w:spacing w:line="360" w:lineRule="auto"/>
        <w:jc w:val="both"/>
        <w:rPr>
          <w:rFonts w:ascii="Times New Roman" w:hAnsi="Times New Roman"/>
          <w:sz w:val="28"/>
          <w:szCs w:val="28"/>
        </w:rPr>
      </w:pPr>
      <w:r>
        <w:rPr>
          <w:rFonts w:ascii="Times New Roman" w:hAnsi="Times New Roman"/>
          <w:sz w:val="28"/>
          <w:szCs w:val="28"/>
        </w:rPr>
        <w:t>Допускается к защите</w:t>
      </w:r>
    </w:p>
    <w:p w:rsidR="00EB0B34" w:rsidRDefault="00EB0B34" w:rsidP="00EB0B34">
      <w:pPr>
        <w:spacing w:line="360" w:lineRule="auto"/>
        <w:jc w:val="both"/>
        <w:rPr>
          <w:rFonts w:ascii="Times New Roman" w:hAnsi="Times New Roman"/>
          <w:sz w:val="28"/>
          <w:szCs w:val="28"/>
        </w:rPr>
      </w:pPr>
      <w:r>
        <w:rPr>
          <w:rFonts w:ascii="Times New Roman" w:hAnsi="Times New Roman"/>
          <w:sz w:val="28"/>
          <w:szCs w:val="28"/>
        </w:rPr>
        <w:t>Заведующий кафедрой</w:t>
      </w:r>
    </w:p>
    <w:p w:rsidR="00EB0B34" w:rsidRDefault="00EB0B34" w:rsidP="00EB0B34">
      <w:pPr>
        <w:spacing w:line="360" w:lineRule="auto"/>
        <w:jc w:val="both"/>
        <w:rPr>
          <w:rFonts w:ascii="Times New Roman" w:hAnsi="Times New Roman"/>
          <w:sz w:val="28"/>
          <w:szCs w:val="28"/>
        </w:rPr>
      </w:pPr>
      <w:r>
        <w:rPr>
          <w:rFonts w:ascii="Times New Roman" w:hAnsi="Times New Roman"/>
          <w:sz w:val="28"/>
          <w:szCs w:val="28"/>
        </w:rPr>
        <w:t>д.м.н. Кащенко В.А.</w:t>
      </w:r>
    </w:p>
    <w:p w:rsidR="00EB0B34" w:rsidRDefault="00EB0B34" w:rsidP="00EB0B34">
      <w:pPr>
        <w:spacing w:line="360" w:lineRule="auto"/>
        <w:jc w:val="both"/>
        <w:rPr>
          <w:rFonts w:ascii="Times New Roman" w:hAnsi="Times New Roman"/>
          <w:b/>
          <w:sz w:val="28"/>
          <w:szCs w:val="28"/>
        </w:rPr>
      </w:pPr>
      <w:r>
        <w:rPr>
          <w:rFonts w:ascii="Times New Roman" w:hAnsi="Times New Roman"/>
          <w:sz w:val="28"/>
          <w:szCs w:val="28"/>
        </w:rPr>
        <w:t>«   »_______________</w:t>
      </w:r>
    </w:p>
    <w:p w:rsidR="00EB0B34" w:rsidRPr="0082575E" w:rsidRDefault="0082575E" w:rsidP="00EB0B34">
      <w:pPr>
        <w:spacing w:line="360" w:lineRule="auto"/>
        <w:jc w:val="center"/>
        <w:rPr>
          <w:rFonts w:ascii="Times New Roman" w:hAnsi="Times New Roman"/>
          <w:sz w:val="28"/>
          <w:szCs w:val="28"/>
        </w:rPr>
      </w:pPr>
      <w:r>
        <w:rPr>
          <w:rFonts w:ascii="Times New Roman" w:hAnsi="Times New Roman"/>
          <w:b/>
          <w:sz w:val="28"/>
          <w:szCs w:val="28"/>
        </w:rPr>
        <w:t>ВЫПУСКНАЯ КВАЛИФИКАЦИОННАЯ РАБОТА</w:t>
      </w:r>
    </w:p>
    <w:p w:rsidR="00EB0B34" w:rsidRPr="00EB0B34" w:rsidRDefault="00EB0B34" w:rsidP="00EB0B34">
      <w:pPr>
        <w:spacing w:line="360" w:lineRule="auto"/>
        <w:jc w:val="center"/>
        <w:rPr>
          <w:rFonts w:ascii="Times New Roman" w:hAnsi="Times New Roman"/>
          <w:sz w:val="28"/>
          <w:szCs w:val="28"/>
        </w:rPr>
      </w:pPr>
      <w:r>
        <w:rPr>
          <w:rFonts w:ascii="Times New Roman" w:hAnsi="Times New Roman"/>
          <w:sz w:val="28"/>
          <w:szCs w:val="28"/>
        </w:rPr>
        <w:t xml:space="preserve">НА ТЕМУ: </w:t>
      </w:r>
      <w:r>
        <w:rPr>
          <w:rFonts w:ascii="Times New Roman" w:hAnsi="Times New Roman"/>
          <w:sz w:val="36"/>
          <w:szCs w:val="36"/>
          <w:u w:val="single"/>
        </w:rPr>
        <w:t xml:space="preserve">Оптимизация </w:t>
      </w:r>
      <w:r>
        <w:rPr>
          <w:rFonts w:ascii="Times New Roman" w:hAnsi="Times New Roman"/>
          <w:sz w:val="36"/>
          <w:szCs w:val="36"/>
          <w:u w:val="single"/>
          <w:lang w:val="de-DE"/>
        </w:rPr>
        <w:t>D</w:t>
      </w:r>
      <w:r w:rsidRPr="00EB0B34">
        <w:rPr>
          <w:rFonts w:ascii="Times New Roman" w:hAnsi="Times New Roman"/>
          <w:sz w:val="36"/>
          <w:szCs w:val="36"/>
          <w:u w:val="single"/>
        </w:rPr>
        <w:t xml:space="preserve">2 </w:t>
      </w:r>
      <w:r>
        <w:rPr>
          <w:rFonts w:ascii="Times New Roman" w:hAnsi="Times New Roman"/>
          <w:sz w:val="36"/>
          <w:szCs w:val="36"/>
          <w:u w:val="single"/>
        </w:rPr>
        <w:t>лимфодиссекции при гастрэктомии по поводу рака желудка</w:t>
      </w:r>
    </w:p>
    <w:p w:rsidR="00EB0B34" w:rsidRDefault="00EB0B34" w:rsidP="00EB0B34">
      <w:pPr>
        <w:spacing w:line="360" w:lineRule="auto"/>
        <w:jc w:val="right"/>
        <w:rPr>
          <w:rFonts w:ascii="Times New Roman" w:hAnsi="Times New Roman"/>
          <w:sz w:val="28"/>
          <w:szCs w:val="28"/>
        </w:rPr>
      </w:pPr>
    </w:p>
    <w:p w:rsidR="00EB0B34" w:rsidRDefault="00EB0B34" w:rsidP="00EB0B34">
      <w:pPr>
        <w:spacing w:line="360" w:lineRule="auto"/>
        <w:jc w:val="right"/>
        <w:rPr>
          <w:rFonts w:ascii="Times New Roman" w:hAnsi="Times New Roman"/>
          <w:sz w:val="28"/>
          <w:szCs w:val="28"/>
          <w:u w:val="single"/>
        </w:rPr>
      </w:pPr>
      <w:r>
        <w:rPr>
          <w:rFonts w:ascii="Times New Roman" w:hAnsi="Times New Roman"/>
          <w:sz w:val="28"/>
          <w:szCs w:val="28"/>
        </w:rPr>
        <w:t>Выполнил студент</w:t>
      </w:r>
    </w:p>
    <w:p w:rsidR="00EB0B34" w:rsidRDefault="00EB0B34" w:rsidP="00EB0B34">
      <w:pPr>
        <w:spacing w:line="360" w:lineRule="auto"/>
        <w:jc w:val="right"/>
        <w:rPr>
          <w:rFonts w:ascii="Times New Roman" w:hAnsi="Times New Roman"/>
          <w:sz w:val="28"/>
          <w:szCs w:val="28"/>
          <w:u w:val="single"/>
        </w:rPr>
      </w:pPr>
      <w:r>
        <w:rPr>
          <w:rFonts w:ascii="Times New Roman" w:hAnsi="Times New Roman"/>
          <w:sz w:val="28"/>
          <w:szCs w:val="28"/>
          <w:u w:val="single"/>
        </w:rPr>
        <w:t>Годок Алексей Николаевич</w:t>
      </w:r>
    </w:p>
    <w:p w:rsidR="00EB0B34" w:rsidRDefault="00EB0B34" w:rsidP="00EB0B34">
      <w:pPr>
        <w:spacing w:line="360" w:lineRule="auto"/>
        <w:jc w:val="right"/>
        <w:rPr>
          <w:rFonts w:ascii="Times New Roman" w:hAnsi="Times New Roman"/>
          <w:sz w:val="28"/>
          <w:szCs w:val="28"/>
        </w:rPr>
      </w:pPr>
      <w:r>
        <w:rPr>
          <w:rFonts w:ascii="Times New Roman" w:hAnsi="Times New Roman"/>
          <w:sz w:val="28"/>
          <w:szCs w:val="28"/>
          <w:u w:val="single"/>
        </w:rPr>
        <w:t>604 группы</w:t>
      </w:r>
    </w:p>
    <w:p w:rsidR="00EB0B34" w:rsidRDefault="00EB0B34" w:rsidP="00EB0B34">
      <w:pPr>
        <w:spacing w:line="360" w:lineRule="auto"/>
        <w:jc w:val="right"/>
        <w:rPr>
          <w:rFonts w:ascii="Times New Roman" w:hAnsi="Times New Roman"/>
          <w:sz w:val="28"/>
          <w:szCs w:val="28"/>
        </w:rPr>
      </w:pPr>
      <w:r>
        <w:rPr>
          <w:rFonts w:ascii="Times New Roman" w:hAnsi="Times New Roman"/>
          <w:sz w:val="28"/>
          <w:szCs w:val="28"/>
        </w:rPr>
        <w:t>Научный руководитель</w:t>
      </w:r>
    </w:p>
    <w:p w:rsidR="00EB0B34" w:rsidRDefault="00EB0B34" w:rsidP="00EB0B34">
      <w:pPr>
        <w:spacing w:line="360" w:lineRule="auto"/>
        <w:jc w:val="right"/>
        <w:rPr>
          <w:rFonts w:ascii="Times New Roman" w:hAnsi="Times New Roman"/>
          <w:sz w:val="28"/>
          <w:szCs w:val="28"/>
        </w:rPr>
      </w:pPr>
      <w:r>
        <w:rPr>
          <w:rFonts w:ascii="Times New Roman" w:hAnsi="Times New Roman"/>
          <w:sz w:val="28"/>
          <w:szCs w:val="28"/>
        </w:rPr>
        <w:t xml:space="preserve">д.м.н. </w:t>
      </w:r>
      <w:r>
        <w:rPr>
          <w:rFonts w:ascii="Times New Roman" w:hAnsi="Times New Roman"/>
          <w:sz w:val="28"/>
          <w:szCs w:val="28"/>
          <w:u w:val="single"/>
        </w:rPr>
        <w:t>Кащенко Виктор Анатольевич</w:t>
      </w:r>
    </w:p>
    <w:p w:rsidR="00EB0B34" w:rsidRPr="000C1732" w:rsidRDefault="00EB0B34" w:rsidP="00EB0B34">
      <w:pPr>
        <w:spacing w:line="360" w:lineRule="auto"/>
        <w:rPr>
          <w:rFonts w:ascii="Times New Roman" w:hAnsi="Times New Roman"/>
          <w:sz w:val="28"/>
          <w:szCs w:val="28"/>
        </w:rPr>
      </w:pPr>
    </w:p>
    <w:p w:rsidR="00EB0B34" w:rsidRPr="000C1732" w:rsidRDefault="00EB0B34" w:rsidP="00EB0B34">
      <w:pPr>
        <w:spacing w:line="360" w:lineRule="auto"/>
        <w:rPr>
          <w:rFonts w:ascii="Times New Roman" w:hAnsi="Times New Roman"/>
          <w:sz w:val="28"/>
          <w:szCs w:val="28"/>
        </w:rPr>
      </w:pPr>
    </w:p>
    <w:p w:rsidR="00EB0B34" w:rsidRPr="00791DFE" w:rsidRDefault="00EB0B34" w:rsidP="00EB0B34">
      <w:pPr>
        <w:spacing w:line="360" w:lineRule="auto"/>
        <w:jc w:val="center"/>
        <w:rPr>
          <w:rFonts w:ascii="Times New Roman" w:hAnsi="Times New Roman"/>
          <w:sz w:val="28"/>
          <w:szCs w:val="28"/>
        </w:rPr>
      </w:pPr>
      <w:r>
        <w:rPr>
          <w:rFonts w:ascii="Times New Roman" w:hAnsi="Times New Roman"/>
          <w:sz w:val="28"/>
          <w:szCs w:val="28"/>
        </w:rPr>
        <w:t>Санкт-Петербург</w:t>
      </w:r>
    </w:p>
    <w:p w:rsidR="00EB0B34" w:rsidRPr="00EB0B34" w:rsidRDefault="00EB0B34" w:rsidP="00EB0B34">
      <w:pPr>
        <w:spacing w:line="360" w:lineRule="auto"/>
        <w:jc w:val="center"/>
        <w:rPr>
          <w:rFonts w:ascii="Times New Roman" w:hAnsi="Times New Roman"/>
          <w:sz w:val="28"/>
          <w:szCs w:val="28"/>
        </w:rPr>
        <w:sectPr w:rsidR="00EB0B34" w:rsidRPr="00EB0B34">
          <w:footerReference w:type="default" r:id="rId9"/>
          <w:pgSz w:w="11906" w:h="16838"/>
          <w:pgMar w:top="1134" w:right="850" w:bottom="1134" w:left="1701" w:header="720" w:footer="708" w:gutter="0"/>
          <w:pgNumType w:start="1"/>
          <w:cols w:space="720"/>
          <w:titlePg/>
          <w:docGrid w:linePitch="600" w:charSpace="36864"/>
        </w:sectPr>
      </w:pPr>
      <w:r>
        <w:rPr>
          <w:rFonts w:ascii="Times New Roman" w:hAnsi="Times New Roman"/>
          <w:sz w:val="28"/>
          <w:szCs w:val="28"/>
          <w:lang w:val="en-US"/>
        </w:rPr>
        <w:t>201</w:t>
      </w:r>
      <w:r>
        <w:rPr>
          <w:rFonts w:ascii="Times New Roman" w:hAnsi="Times New Roman"/>
          <w:sz w:val="28"/>
          <w:szCs w:val="28"/>
        </w:rPr>
        <w:t>6</w:t>
      </w:r>
    </w:p>
    <w:p w:rsidR="00E06DCB" w:rsidRDefault="00E06DCB" w:rsidP="00E06DCB">
      <w:pPr>
        <w:pStyle w:val="1"/>
        <w:jc w:val="both"/>
      </w:pPr>
      <w:bookmarkStart w:id="0" w:name="_Toc451136238"/>
      <w:r>
        <w:lastRenderedPageBreak/>
        <w:t>Список сокращений</w:t>
      </w:r>
      <w:bookmarkEnd w:id="0"/>
    </w:p>
    <w:p w:rsidR="00033167" w:rsidRPr="00033167" w:rsidRDefault="00033167" w:rsidP="00033167">
      <w:pPr>
        <w:spacing w:line="240" w:lineRule="auto"/>
        <w:rPr>
          <w:rFonts w:ascii="Times New Roman" w:hAnsi="Times New Roman"/>
          <w:sz w:val="28"/>
          <w:szCs w:val="28"/>
        </w:rPr>
      </w:pPr>
      <w:r w:rsidRPr="00033167">
        <w:rPr>
          <w:rFonts w:ascii="Times New Roman" w:hAnsi="Times New Roman"/>
          <w:sz w:val="28"/>
          <w:szCs w:val="28"/>
        </w:rPr>
        <w:t>АУС – абдоминальная ультрасонография</w:t>
      </w:r>
    </w:p>
    <w:p w:rsidR="00E06DCB" w:rsidRDefault="00E06DCB" w:rsidP="00033167">
      <w:pPr>
        <w:pStyle w:val="a7"/>
        <w:jc w:val="both"/>
      </w:pPr>
      <w:r>
        <w:t>ЖК</w:t>
      </w:r>
      <w:proofErr w:type="gramStart"/>
      <w:r>
        <w:t>Т-</w:t>
      </w:r>
      <w:proofErr w:type="gramEnd"/>
      <w:r>
        <w:t xml:space="preserve"> желудочно-кишечный тракт</w:t>
      </w:r>
    </w:p>
    <w:p w:rsidR="00E06DCB" w:rsidRDefault="00E06DCB" w:rsidP="00033167">
      <w:pPr>
        <w:pStyle w:val="a7"/>
        <w:jc w:val="both"/>
      </w:pPr>
      <w:r>
        <w:t xml:space="preserve">ИГХ – </w:t>
      </w:r>
      <w:proofErr w:type="spellStart"/>
      <w:r>
        <w:t>имунногистохимия</w:t>
      </w:r>
      <w:proofErr w:type="spellEnd"/>
    </w:p>
    <w:p w:rsidR="00E06DCB" w:rsidRDefault="00E06DCB" w:rsidP="00033167">
      <w:pPr>
        <w:pStyle w:val="a7"/>
        <w:jc w:val="both"/>
      </w:pPr>
      <w:r>
        <w:t>К</w:t>
      </w:r>
      <w:proofErr w:type="gramStart"/>
      <w:r>
        <w:t>Т-</w:t>
      </w:r>
      <w:proofErr w:type="gramEnd"/>
      <w:r>
        <w:t xml:space="preserve"> компьютерная </w:t>
      </w:r>
      <w:proofErr w:type="spellStart"/>
      <w:r>
        <w:t>томорафия</w:t>
      </w:r>
      <w:proofErr w:type="spellEnd"/>
    </w:p>
    <w:p w:rsidR="006E15AD" w:rsidRDefault="006E15AD" w:rsidP="00033167">
      <w:pPr>
        <w:pStyle w:val="a7"/>
        <w:jc w:val="both"/>
      </w:pPr>
      <w:r>
        <w:t>ЛАГ – лапароскопически-ассистированная гастрэктомия</w:t>
      </w:r>
    </w:p>
    <w:p w:rsidR="00E06DCB" w:rsidRDefault="00E06DCB" w:rsidP="00033167">
      <w:pPr>
        <w:pStyle w:val="a7"/>
        <w:jc w:val="both"/>
      </w:pPr>
      <w:r>
        <w:t xml:space="preserve">МРТ – </w:t>
      </w:r>
      <w:proofErr w:type="spellStart"/>
      <w:r>
        <w:t>магитно</w:t>
      </w:r>
      <w:proofErr w:type="spellEnd"/>
      <w:r>
        <w:t>-резонансная томография</w:t>
      </w:r>
    </w:p>
    <w:p w:rsidR="006E15AD" w:rsidRDefault="006E15AD" w:rsidP="00033167">
      <w:pPr>
        <w:pStyle w:val="a7"/>
        <w:jc w:val="both"/>
      </w:pPr>
      <w:r>
        <w:t>ОРИТ – отделение реанимации и интенсивной терапии</w:t>
      </w:r>
    </w:p>
    <w:p w:rsidR="006E15AD" w:rsidRDefault="006E15AD" w:rsidP="00033167">
      <w:pPr>
        <w:pStyle w:val="a7"/>
        <w:jc w:val="both"/>
      </w:pPr>
      <w:r>
        <w:t>ОГ – открытая гастрэктомия</w:t>
      </w:r>
    </w:p>
    <w:p w:rsidR="00E06DCB" w:rsidRDefault="00E06DCB" w:rsidP="00033167">
      <w:pPr>
        <w:pStyle w:val="a7"/>
        <w:jc w:val="both"/>
      </w:pPr>
      <w:r>
        <w:t>ПОПФ – послеоперационная панкреатическая фистула</w:t>
      </w:r>
    </w:p>
    <w:p w:rsidR="00E06DCB" w:rsidRDefault="00E06DCB" w:rsidP="00033167">
      <w:pPr>
        <w:pStyle w:val="a7"/>
        <w:jc w:val="both"/>
      </w:pPr>
      <w:r>
        <w:t>ПЭТ – позитронно-эмиссионная томография</w:t>
      </w:r>
    </w:p>
    <w:p w:rsidR="00E06DCB" w:rsidRDefault="00E06DCB" w:rsidP="00033167">
      <w:pPr>
        <w:pStyle w:val="a7"/>
        <w:jc w:val="both"/>
      </w:pPr>
      <w:r>
        <w:t>ПЭТ-КТ – позитронно-эмиссионная компьютерная томография</w:t>
      </w:r>
    </w:p>
    <w:p w:rsidR="006E15AD" w:rsidRDefault="006E15AD" w:rsidP="00033167">
      <w:pPr>
        <w:pStyle w:val="a7"/>
        <w:jc w:val="both"/>
      </w:pPr>
      <w:r>
        <w:t xml:space="preserve">ФДГ - </w:t>
      </w:r>
      <w:r w:rsidRPr="000D404E">
        <w:t>F-фтор-2-деокси-D-глюкозы</w:t>
      </w:r>
    </w:p>
    <w:p w:rsidR="00E06DCB" w:rsidRDefault="00E06DCB" w:rsidP="00033167">
      <w:pPr>
        <w:pStyle w:val="a7"/>
        <w:jc w:val="both"/>
      </w:pPr>
      <w:r w:rsidRPr="00385ACC">
        <w:t>ФЭГДС</w:t>
      </w:r>
      <w:r w:rsidRPr="002D3F64">
        <w:t xml:space="preserve"> – </w:t>
      </w:r>
      <w:proofErr w:type="spellStart"/>
      <w:r w:rsidRPr="00385ACC">
        <w:t>фиброэзофагогастродуоденоскопия</w:t>
      </w:r>
      <w:proofErr w:type="spellEnd"/>
    </w:p>
    <w:p w:rsidR="006E15AD" w:rsidRPr="002D3F64" w:rsidRDefault="006E15AD" w:rsidP="00033167">
      <w:pPr>
        <w:pStyle w:val="a7"/>
        <w:jc w:val="both"/>
      </w:pPr>
      <w:r>
        <w:t>ЭУС – эндоскопическая ультрасонография</w:t>
      </w:r>
    </w:p>
    <w:p w:rsidR="00626318" w:rsidRDefault="00626318" w:rsidP="00033167">
      <w:pPr>
        <w:pStyle w:val="a7"/>
        <w:jc w:val="both"/>
      </w:pPr>
      <w:r>
        <w:rPr>
          <w:shd w:val="clear" w:color="auto" w:fill="FFFFFF"/>
          <w:lang w:val="en-US"/>
        </w:rPr>
        <w:t>JGCA</w:t>
      </w:r>
      <w:r w:rsidRPr="005F011B">
        <w:rPr>
          <w:shd w:val="clear" w:color="auto" w:fill="FFFFFF"/>
        </w:rPr>
        <w:t xml:space="preserve"> - </w:t>
      </w:r>
      <w:r w:rsidRPr="00DD4038">
        <w:rPr>
          <w:shd w:val="clear" w:color="auto" w:fill="FFFFFF"/>
          <w:lang w:val="en-US"/>
        </w:rPr>
        <w:t>Japa</w:t>
      </w:r>
      <w:r>
        <w:rPr>
          <w:shd w:val="clear" w:color="auto" w:fill="FFFFFF"/>
          <w:lang w:val="en-US"/>
        </w:rPr>
        <w:t>nese</w:t>
      </w:r>
      <w:r w:rsidRPr="00626318">
        <w:rPr>
          <w:shd w:val="clear" w:color="auto" w:fill="FFFFFF"/>
        </w:rPr>
        <w:t xml:space="preserve"> </w:t>
      </w:r>
      <w:r>
        <w:rPr>
          <w:shd w:val="clear" w:color="auto" w:fill="FFFFFF"/>
          <w:lang w:val="en-US"/>
        </w:rPr>
        <w:t>Gastric</w:t>
      </w:r>
      <w:r w:rsidRPr="00626318">
        <w:rPr>
          <w:shd w:val="clear" w:color="auto" w:fill="FFFFFF"/>
        </w:rPr>
        <w:t xml:space="preserve"> </w:t>
      </w:r>
      <w:r>
        <w:rPr>
          <w:shd w:val="clear" w:color="auto" w:fill="FFFFFF"/>
          <w:lang w:val="en-US"/>
        </w:rPr>
        <w:t>Cancer</w:t>
      </w:r>
      <w:r w:rsidRPr="00626318">
        <w:rPr>
          <w:shd w:val="clear" w:color="auto" w:fill="FFFFFF"/>
        </w:rPr>
        <w:t xml:space="preserve"> </w:t>
      </w:r>
      <w:r>
        <w:rPr>
          <w:shd w:val="clear" w:color="auto" w:fill="FFFFFF"/>
          <w:lang w:val="en-US"/>
        </w:rPr>
        <w:t>Association</w:t>
      </w:r>
    </w:p>
    <w:p w:rsidR="00E06DCB" w:rsidRDefault="00E06DCB" w:rsidP="00033167">
      <w:pPr>
        <w:pStyle w:val="a7"/>
        <w:jc w:val="both"/>
        <w:rPr>
          <w:lang w:val="en-US"/>
        </w:rPr>
      </w:pPr>
      <w:r>
        <w:rPr>
          <w:lang w:val="en-US"/>
        </w:rPr>
        <w:t>CD - cluster of differentiation</w:t>
      </w:r>
    </w:p>
    <w:p w:rsidR="00E06DCB" w:rsidRDefault="00E06DCB" w:rsidP="00033167">
      <w:pPr>
        <w:pStyle w:val="a7"/>
        <w:jc w:val="both"/>
        <w:rPr>
          <w:lang w:val="en-US"/>
        </w:rPr>
      </w:pPr>
      <w:r>
        <w:rPr>
          <w:lang w:val="en-US"/>
        </w:rPr>
        <w:t>ESMO - European Society for Medical Oncology</w:t>
      </w:r>
    </w:p>
    <w:p w:rsidR="00E06DCB" w:rsidRDefault="00E06DCB" w:rsidP="00033167">
      <w:pPr>
        <w:pStyle w:val="a7"/>
        <w:jc w:val="both"/>
        <w:rPr>
          <w:lang w:val="en-US"/>
        </w:rPr>
      </w:pPr>
      <w:r>
        <w:rPr>
          <w:lang w:val="en-US"/>
        </w:rPr>
        <w:t>EUS – endoscopic ultrasound</w:t>
      </w:r>
    </w:p>
    <w:p w:rsidR="00E06DCB" w:rsidRPr="003B7A21" w:rsidRDefault="003B7A21" w:rsidP="00033167">
      <w:pPr>
        <w:pStyle w:val="a7"/>
        <w:jc w:val="both"/>
        <w:rPr>
          <w:lang w:val="en-US"/>
        </w:rPr>
      </w:pPr>
      <w:r>
        <w:rPr>
          <w:lang w:val="en-US"/>
        </w:rPr>
        <w:t>FNA - fine needle aspiration</w:t>
      </w:r>
    </w:p>
    <w:p w:rsidR="006E15AD" w:rsidRPr="003B7A21" w:rsidRDefault="006E15AD" w:rsidP="00033167">
      <w:pPr>
        <w:pStyle w:val="a7"/>
        <w:jc w:val="both"/>
        <w:rPr>
          <w:lang w:val="en-US"/>
        </w:rPr>
      </w:pPr>
      <w:r w:rsidRPr="00A90FEF">
        <w:rPr>
          <w:rStyle w:val="ac"/>
          <w:i w:val="0"/>
          <w:bdr w:val="none" w:sz="0" w:space="0" w:color="auto" w:frame="1"/>
          <w:shd w:val="clear" w:color="auto" w:fill="FFFFFF"/>
          <w:lang w:val="en-US"/>
        </w:rPr>
        <w:t>HP</w:t>
      </w:r>
      <w:r w:rsidRPr="003B7A21">
        <w:rPr>
          <w:rStyle w:val="ac"/>
          <w:i w:val="0"/>
          <w:bdr w:val="none" w:sz="0" w:space="0" w:color="auto" w:frame="1"/>
          <w:shd w:val="clear" w:color="auto" w:fill="FFFFFF"/>
          <w:lang w:val="en-US"/>
        </w:rPr>
        <w:t xml:space="preserve"> - </w:t>
      </w:r>
      <w:r w:rsidRPr="00A90FEF">
        <w:rPr>
          <w:rStyle w:val="ac"/>
          <w:i w:val="0"/>
          <w:bdr w:val="none" w:sz="0" w:space="0" w:color="auto" w:frame="1"/>
          <w:shd w:val="clear" w:color="auto" w:fill="FFFFFF"/>
          <w:lang w:val="en-US"/>
        </w:rPr>
        <w:t>H</w:t>
      </w:r>
      <w:r>
        <w:rPr>
          <w:rStyle w:val="ac"/>
          <w:i w:val="0"/>
          <w:bdr w:val="none" w:sz="0" w:space="0" w:color="auto" w:frame="1"/>
          <w:shd w:val="clear" w:color="auto" w:fill="FFFFFF"/>
          <w:lang w:val="en-US"/>
        </w:rPr>
        <w:t>elicobacter</w:t>
      </w:r>
      <w:r w:rsidRPr="003B7A21">
        <w:rPr>
          <w:rStyle w:val="ac"/>
          <w:i w:val="0"/>
          <w:bdr w:val="none" w:sz="0" w:space="0" w:color="auto" w:frame="1"/>
          <w:shd w:val="clear" w:color="auto" w:fill="FFFFFF"/>
          <w:lang w:val="en-US"/>
        </w:rPr>
        <w:t xml:space="preserve"> </w:t>
      </w:r>
      <w:r w:rsidRPr="00A90FEF">
        <w:rPr>
          <w:rStyle w:val="ac"/>
          <w:i w:val="0"/>
          <w:bdr w:val="none" w:sz="0" w:space="0" w:color="auto" w:frame="1"/>
          <w:shd w:val="clear" w:color="auto" w:fill="FFFFFF"/>
          <w:lang w:val="en-US"/>
        </w:rPr>
        <w:t>Pylori</w:t>
      </w:r>
    </w:p>
    <w:p w:rsidR="00E06DCB" w:rsidRDefault="006E15AD" w:rsidP="00033167">
      <w:pPr>
        <w:pStyle w:val="a7"/>
        <w:jc w:val="both"/>
        <w:rPr>
          <w:lang w:val="en-US"/>
        </w:rPr>
      </w:pPr>
      <w:r w:rsidRPr="0060243C">
        <w:rPr>
          <w:rFonts w:eastAsiaTheme="minorEastAsia"/>
          <w:lang w:val="en-US"/>
        </w:rPr>
        <w:t>ISGPF</w:t>
      </w:r>
      <w:r>
        <w:rPr>
          <w:lang w:val="en-US"/>
        </w:rPr>
        <w:t xml:space="preserve"> </w:t>
      </w:r>
      <w:r w:rsidRPr="006E15AD">
        <w:rPr>
          <w:lang w:val="en-US"/>
        </w:rPr>
        <w:t xml:space="preserve">- </w:t>
      </w:r>
      <w:r>
        <w:rPr>
          <w:lang w:val="en-US"/>
        </w:rPr>
        <w:t>I</w:t>
      </w:r>
      <w:r w:rsidRPr="0060243C">
        <w:rPr>
          <w:rFonts w:eastAsiaTheme="minorEastAsia"/>
          <w:lang w:val="en-US"/>
        </w:rPr>
        <w:t>nternational</w:t>
      </w:r>
      <w:r w:rsidRPr="006E15AD">
        <w:rPr>
          <w:rFonts w:eastAsiaTheme="minorEastAsia"/>
          <w:lang w:val="en-US"/>
        </w:rPr>
        <w:t xml:space="preserve"> </w:t>
      </w:r>
      <w:r>
        <w:rPr>
          <w:lang w:val="en-US"/>
        </w:rPr>
        <w:t>S</w:t>
      </w:r>
      <w:r w:rsidRPr="0060243C">
        <w:rPr>
          <w:rFonts w:eastAsiaTheme="minorEastAsia"/>
          <w:lang w:val="en-US"/>
        </w:rPr>
        <w:t>tudy</w:t>
      </w:r>
      <w:r w:rsidRPr="006E15AD">
        <w:rPr>
          <w:rFonts w:eastAsiaTheme="minorEastAsia"/>
          <w:lang w:val="en-US"/>
        </w:rPr>
        <w:t xml:space="preserve"> </w:t>
      </w:r>
      <w:r>
        <w:rPr>
          <w:lang w:val="en-US"/>
        </w:rPr>
        <w:t>G</w:t>
      </w:r>
      <w:r w:rsidRPr="0060243C">
        <w:rPr>
          <w:rFonts w:eastAsiaTheme="minorEastAsia"/>
          <w:lang w:val="en-US"/>
        </w:rPr>
        <w:t>roup</w:t>
      </w:r>
      <w:r w:rsidRPr="006E15AD">
        <w:rPr>
          <w:rFonts w:eastAsiaTheme="minorEastAsia"/>
          <w:lang w:val="en-US"/>
        </w:rPr>
        <w:t xml:space="preserve"> </w:t>
      </w:r>
      <w:r>
        <w:rPr>
          <w:lang w:val="en-US"/>
        </w:rPr>
        <w:t>of</w:t>
      </w:r>
      <w:r w:rsidRPr="006E15AD">
        <w:rPr>
          <w:lang w:val="en-US"/>
        </w:rPr>
        <w:t xml:space="preserve"> </w:t>
      </w:r>
      <w:r>
        <w:rPr>
          <w:lang w:val="en-US"/>
        </w:rPr>
        <w:t>Pancreatic</w:t>
      </w:r>
      <w:r w:rsidRPr="006E15AD">
        <w:rPr>
          <w:lang w:val="en-US"/>
        </w:rPr>
        <w:t xml:space="preserve"> </w:t>
      </w:r>
      <w:r>
        <w:rPr>
          <w:lang w:val="en-US"/>
        </w:rPr>
        <w:t>Fistula</w:t>
      </w:r>
      <w:r w:rsidRPr="006E15AD">
        <w:rPr>
          <w:lang w:val="en-US"/>
        </w:rPr>
        <w:t xml:space="preserve"> </w:t>
      </w:r>
    </w:p>
    <w:p w:rsidR="00E06DCB" w:rsidRDefault="00E06DCB" w:rsidP="00033167">
      <w:pPr>
        <w:pStyle w:val="a7"/>
        <w:jc w:val="both"/>
        <w:rPr>
          <w:lang w:val="en-US"/>
        </w:rPr>
      </w:pPr>
      <w:r>
        <w:rPr>
          <w:lang w:val="en-US"/>
        </w:rPr>
        <w:t>NCCN - National Comprehensive Cancer Network</w:t>
      </w:r>
    </w:p>
    <w:p w:rsidR="0044333D" w:rsidRPr="003B7A21" w:rsidRDefault="003B7A21" w:rsidP="00033167">
      <w:pPr>
        <w:spacing w:line="360" w:lineRule="auto"/>
        <w:rPr>
          <w:lang w:val="en-US"/>
        </w:rPr>
      </w:pPr>
      <w:r w:rsidRPr="00023FD5">
        <w:rPr>
          <w:rFonts w:ascii="Times New Roman" w:hAnsi="Times New Roman"/>
          <w:bCs/>
          <w:sz w:val="28"/>
          <w:szCs w:val="28"/>
          <w:shd w:val="clear" w:color="auto" w:fill="FFFFFF"/>
          <w:lang w:val="en-US"/>
        </w:rPr>
        <w:t xml:space="preserve">UICC </w:t>
      </w:r>
      <w:r w:rsidRPr="003B7A21">
        <w:rPr>
          <w:rFonts w:ascii="Times New Roman" w:hAnsi="Times New Roman"/>
          <w:bCs/>
          <w:sz w:val="28"/>
          <w:szCs w:val="28"/>
          <w:shd w:val="clear" w:color="auto" w:fill="FFFFFF"/>
          <w:lang w:val="en-US"/>
        </w:rPr>
        <w:t xml:space="preserve">- </w:t>
      </w:r>
      <w:r w:rsidRPr="00023FD5">
        <w:rPr>
          <w:rFonts w:ascii="Times New Roman" w:hAnsi="Times New Roman"/>
          <w:bCs/>
          <w:sz w:val="28"/>
          <w:szCs w:val="28"/>
          <w:shd w:val="clear" w:color="auto" w:fill="FFFFFF"/>
          <w:lang w:val="en-US"/>
        </w:rPr>
        <w:t>The</w:t>
      </w:r>
      <w:r w:rsidRPr="003B7A21">
        <w:rPr>
          <w:rFonts w:ascii="Times New Roman" w:hAnsi="Times New Roman"/>
          <w:bCs/>
          <w:sz w:val="28"/>
          <w:szCs w:val="28"/>
          <w:shd w:val="clear" w:color="auto" w:fill="FFFFFF"/>
          <w:lang w:val="en-US"/>
        </w:rPr>
        <w:t xml:space="preserve"> </w:t>
      </w:r>
      <w:r w:rsidRPr="00023FD5">
        <w:rPr>
          <w:rFonts w:ascii="Times New Roman" w:hAnsi="Times New Roman"/>
          <w:bCs/>
          <w:sz w:val="28"/>
          <w:szCs w:val="28"/>
          <w:shd w:val="clear" w:color="auto" w:fill="FFFFFF"/>
          <w:lang w:val="en-US"/>
        </w:rPr>
        <w:t>Union</w:t>
      </w:r>
      <w:r w:rsidRPr="003B7A21">
        <w:rPr>
          <w:rFonts w:ascii="Times New Roman" w:hAnsi="Times New Roman"/>
          <w:bCs/>
          <w:sz w:val="28"/>
          <w:szCs w:val="28"/>
          <w:shd w:val="clear" w:color="auto" w:fill="FFFFFF"/>
          <w:lang w:val="en-US"/>
        </w:rPr>
        <w:t xml:space="preserve"> </w:t>
      </w:r>
      <w:r w:rsidRPr="00023FD5">
        <w:rPr>
          <w:rFonts w:ascii="Times New Roman" w:hAnsi="Times New Roman"/>
          <w:bCs/>
          <w:sz w:val="28"/>
          <w:szCs w:val="28"/>
          <w:shd w:val="clear" w:color="auto" w:fill="FFFFFF"/>
          <w:lang w:val="en-US"/>
        </w:rPr>
        <w:t>for</w:t>
      </w:r>
      <w:r w:rsidRPr="003B7A21">
        <w:rPr>
          <w:rFonts w:ascii="Times New Roman" w:hAnsi="Times New Roman"/>
          <w:bCs/>
          <w:sz w:val="28"/>
          <w:szCs w:val="28"/>
          <w:shd w:val="clear" w:color="auto" w:fill="FFFFFF"/>
          <w:lang w:val="en-US"/>
        </w:rPr>
        <w:t xml:space="preserve"> </w:t>
      </w:r>
      <w:r w:rsidRPr="00023FD5">
        <w:rPr>
          <w:rFonts w:ascii="Times New Roman" w:hAnsi="Times New Roman"/>
          <w:bCs/>
          <w:sz w:val="28"/>
          <w:szCs w:val="28"/>
          <w:shd w:val="clear" w:color="auto" w:fill="FFFFFF"/>
          <w:lang w:val="en-US"/>
        </w:rPr>
        <w:t>International</w:t>
      </w:r>
      <w:r w:rsidRPr="003B7A21">
        <w:rPr>
          <w:rFonts w:ascii="Times New Roman" w:hAnsi="Times New Roman"/>
          <w:bCs/>
          <w:sz w:val="28"/>
          <w:szCs w:val="28"/>
          <w:shd w:val="clear" w:color="auto" w:fill="FFFFFF"/>
          <w:lang w:val="en-US"/>
        </w:rPr>
        <w:t xml:space="preserve"> </w:t>
      </w:r>
      <w:r w:rsidRPr="00023FD5">
        <w:rPr>
          <w:rFonts w:ascii="Times New Roman" w:hAnsi="Times New Roman"/>
          <w:bCs/>
          <w:sz w:val="28"/>
          <w:szCs w:val="28"/>
          <w:shd w:val="clear" w:color="auto" w:fill="FFFFFF"/>
          <w:lang w:val="en-US"/>
        </w:rPr>
        <w:t>Cancer</w:t>
      </w:r>
      <w:r w:rsidRPr="003B7A21">
        <w:rPr>
          <w:rFonts w:ascii="Times New Roman" w:hAnsi="Times New Roman"/>
          <w:bCs/>
          <w:sz w:val="28"/>
          <w:szCs w:val="28"/>
          <w:shd w:val="clear" w:color="auto" w:fill="FFFFFF"/>
          <w:lang w:val="en-US"/>
        </w:rPr>
        <w:t xml:space="preserve"> </w:t>
      </w:r>
      <w:r w:rsidRPr="00023FD5">
        <w:rPr>
          <w:rFonts w:ascii="Times New Roman" w:hAnsi="Times New Roman"/>
          <w:bCs/>
          <w:sz w:val="28"/>
          <w:szCs w:val="28"/>
          <w:shd w:val="clear" w:color="auto" w:fill="FFFFFF"/>
          <w:lang w:val="en-US"/>
        </w:rPr>
        <w:t>Control</w:t>
      </w:r>
      <w:r w:rsidRPr="003B7A21">
        <w:rPr>
          <w:rFonts w:ascii="Times New Roman" w:hAnsi="Times New Roman"/>
          <w:bCs/>
          <w:sz w:val="28"/>
          <w:szCs w:val="28"/>
          <w:shd w:val="clear" w:color="auto" w:fill="FFFFFF"/>
          <w:lang w:val="en-US"/>
        </w:rPr>
        <w:t xml:space="preserve"> </w:t>
      </w:r>
    </w:p>
    <w:p w:rsidR="00E06DCB" w:rsidRPr="003B7A21" w:rsidRDefault="00E06DCB">
      <w:pPr>
        <w:rPr>
          <w:lang w:val="en-US"/>
        </w:rPr>
      </w:pPr>
    </w:p>
    <w:p w:rsidR="00E06DCB" w:rsidRPr="003B7A21" w:rsidRDefault="00E06DCB">
      <w:pPr>
        <w:rPr>
          <w:lang w:val="en-US"/>
        </w:rPr>
      </w:pPr>
    </w:p>
    <w:p w:rsidR="00E06DCB" w:rsidRPr="003B7A21" w:rsidRDefault="00E06DCB">
      <w:pPr>
        <w:rPr>
          <w:lang w:val="en-US"/>
        </w:rPr>
      </w:pPr>
    </w:p>
    <w:p w:rsidR="00E06DCB" w:rsidRPr="003B7A21" w:rsidRDefault="00E06DCB">
      <w:pPr>
        <w:rPr>
          <w:lang w:val="en-US"/>
        </w:rPr>
      </w:pPr>
    </w:p>
    <w:p w:rsidR="00E06DCB" w:rsidRPr="003B7A21" w:rsidRDefault="00E06DCB">
      <w:pPr>
        <w:rPr>
          <w:lang w:val="en-US"/>
        </w:rPr>
      </w:pPr>
    </w:p>
    <w:sdt>
      <w:sdtPr>
        <w:rPr>
          <w:rFonts w:ascii="Times New Roman" w:eastAsia="Calibri" w:hAnsi="Times New Roman" w:cs="Times New Roman"/>
          <w:b w:val="0"/>
          <w:bCs w:val="0"/>
          <w:color w:val="auto"/>
          <w:sz w:val="22"/>
          <w:szCs w:val="22"/>
          <w:lang w:eastAsia="ar-SA"/>
        </w:rPr>
        <w:id w:val="-815956649"/>
        <w:docPartObj>
          <w:docPartGallery w:val="Table of Contents"/>
          <w:docPartUnique/>
        </w:docPartObj>
      </w:sdtPr>
      <w:sdtContent>
        <w:p w:rsidR="00F81858" w:rsidRPr="00F81858" w:rsidRDefault="00F81858" w:rsidP="00F81858">
          <w:pPr>
            <w:pStyle w:val="af1"/>
            <w:spacing w:line="360" w:lineRule="auto"/>
            <w:rPr>
              <w:rFonts w:ascii="Times New Roman" w:hAnsi="Times New Roman" w:cs="Times New Roman"/>
              <w:color w:val="auto"/>
            </w:rPr>
          </w:pPr>
          <w:r w:rsidRPr="00F81858">
            <w:rPr>
              <w:rFonts w:ascii="Times New Roman" w:hAnsi="Times New Roman" w:cs="Times New Roman"/>
              <w:color w:val="auto"/>
            </w:rPr>
            <w:t>Оглавление</w:t>
          </w:r>
        </w:p>
        <w:p w:rsidR="00F81858" w:rsidRPr="00F81858" w:rsidRDefault="00F81858" w:rsidP="00F81858">
          <w:pPr>
            <w:pStyle w:val="12"/>
            <w:tabs>
              <w:tab w:val="right" w:leader="dot" w:pos="9345"/>
            </w:tabs>
            <w:spacing w:line="360" w:lineRule="auto"/>
            <w:rPr>
              <w:rFonts w:ascii="Times New Roman" w:hAnsi="Times New Roman"/>
              <w:noProof/>
              <w:sz w:val="28"/>
              <w:szCs w:val="28"/>
            </w:rPr>
          </w:pPr>
          <w:r w:rsidRPr="00F81858">
            <w:rPr>
              <w:rFonts w:ascii="Times New Roman" w:hAnsi="Times New Roman"/>
              <w:sz w:val="28"/>
              <w:szCs w:val="28"/>
            </w:rPr>
            <w:fldChar w:fldCharType="begin"/>
          </w:r>
          <w:r w:rsidRPr="00F81858">
            <w:rPr>
              <w:rFonts w:ascii="Times New Roman" w:hAnsi="Times New Roman"/>
              <w:sz w:val="28"/>
              <w:szCs w:val="28"/>
            </w:rPr>
            <w:instrText xml:space="preserve"> TOC \o "1-3" \h \z \u </w:instrText>
          </w:r>
          <w:r w:rsidRPr="00F81858">
            <w:rPr>
              <w:rFonts w:ascii="Times New Roman" w:hAnsi="Times New Roman"/>
              <w:sz w:val="28"/>
              <w:szCs w:val="28"/>
            </w:rPr>
            <w:fldChar w:fldCharType="separate"/>
          </w:r>
          <w:hyperlink w:anchor="_Toc451136238" w:history="1">
            <w:r w:rsidRPr="00F81858">
              <w:rPr>
                <w:rStyle w:val="ad"/>
                <w:rFonts w:ascii="Times New Roman" w:hAnsi="Times New Roman"/>
                <w:noProof/>
                <w:sz w:val="28"/>
                <w:szCs w:val="28"/>
              </w:rPr>
              <w:t>Список сокращений</w:t>
            </w:r>
            <w:r w:rsidRPr="00F81858">
              <w:rPr>
                <w:rFonts w:ascii="Times New Roman" w:hAnsi="Times New Roman"/>
                <w:noProof/>
                <w:webHidden/>
                <w:sz w:val="28"/>
                <w:szCs w:val="28"/>
              </w:rPr>
              <w:tab/>
            </w:r>
            <w:r w:rsidRPr="00F81858">
              <w:rPr>
                <w:rFonts w:ascii="Times New Roman" w:hAnsi="Times New Roman"/>
                <w:noProof/>
                <w:webHidden/>
                <w:sz w:val="28"/>
                <w:szCs w:val="28"/>
              </w:rPr>
              <w:fldChar w:fldCharType="begin"/>
            </w:r>
            <w:r w:rsidRPr="00F81858">
              <w:rPr>
                <w:rFonts w:ascii="Times New Roman" w:hAnsi="Times New Roman"/>
                <w:noProof/>
                <w:webHidden/>
                <w:sz w:val="28"/>
                <w:szCs w:val="28"/>
              </w:rPr>
              <w:instrText xml:space="preserve"> PAGEREF _Toc451136238 \h </w:instrText>
            </w:r>
            <w:r w:rsidRPr="00F81858">
              <w:rPr>
                <w:rFonts w:ascii="Times New Roman" w:hAnsi="Times New Roman"/>
                <w:noProof/>
                <w:webHidden/>
                <w:sz w:val="28"/>
                <w:szCs w:val="28"/>
              </w:rPr>
            </w:r>
            <w:r w:rsidRPr="00F81858">
              <w:rPr>
                <w:rFonts w:ascii="Times New Roman" w:hAnsi="Times New Roman"/>
                <w:noProof/>
                <w:webHidden/>
                <w:sz w:val="28"/>
                <w:szCs w:val="28"/>
              </w:rPr>
              <w:fldChar w:fldCharType="separate"/>
            </w:r>
            <w:r w:rsidR="0082575E">
              <w:rPr>
                <w:rFonts w:ascii="Times New Roman" w:hAnsi="Times New Roman"/>
                <w:noProof/>
                <w:webHidden/>
                <w:sz w:val="28"/>
                <w:szCs w:val="28"/>
              </w:rPr>
              <w:t>2</w:t>
            </w:r>
            <w:r w:rsidRPr="00F81858">
              <w:rPr>
                <w:rFonts w:ascii="Times New Roman" w:hAnsi="Times New Roman"/>
                <w:noProof/>
                <w:webHidden/>
                <w:sz w:val="28"/>
                <w:szCs w:val="28"/>
              </w:rPr>
              <w:fldChar w:fldCharType="end"/>
            </w:r>
          </w:hyperlink>
        </w:p>
        <w:p w:rsidR="00F81858" w:rsidRPr="00F81858" w:rsidRDefault="0082575E" w:rsidP="00F81858">
          <w:pPr>
            <w:pStyle w:val="12"/>
            <w:tabs>
              <w:tab w:val="right" w:leader="dot" w:pos="9345"/>
            </w:tabs>
            <w:spacing w:line="360" w:lineRule="auto"/>
            <w:rPr>
              <w:rFonts w:ascii="Times New Roman" w:hAnsi="Times New Roman"/>
              <w:noProof/>
              <w:sz w:val="28"/>
              <w:szCs w:val="28"/>
            </w:rPr>
          </w:pPr>
          <w:hyperlink w:anchor="_Toc451136239" w:history="1">
            <w:r w:rsidR="00F81858" w:rsidRPr="00F81858">
              <w:rPr>
                <w:rStyle w:val="ad"/>
                <w:rFonts w:ascii="Times New Roman" w:hAnsi="Times New Roman"/>
                <w:noProof/>
                <w:sz w:val="28"/>
                <w:szCs w:val="28"/>
              </w:rPr>
              <w:t>Введение</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_Toc451136239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4</w:t>
            </w:r>
            <w:r w:rsidR="00F81858" w:rsidRPr="00F81858">
              <w:rPr>
                <w:rFonts w:ascii="Times New Roman" w:hAnsi="Times New Roman"/>
                <w:noProof/>
                <w:webHidden/>
                <w:sz w:val="28"/>
                <w:szCs w:val="28"/>
              </w:rPr>
              <w:fldChar w:fldCharType="end"/>
            </w:r>
          </w:hyperlink>
        </w:p>
        <w:p w:rsidR="00F81858" w:rsidRPr="00F81858" w:rsidRDefault="0082575E" w:rsidP="00F81858">
          <w:pPr>
            <w:pStyle w:val="12"/>
            <w:tabs>
              <w:tab w:val="right" w:leader="dot" w:pos="9345"/>
            </w:tabs>
            <w:spacing w:line="360" w:lineRule="auto"/>
            <w:rPr>
              <w:rFonts w:ascii="Times New Roman" w:hAnsi="Times New Roman"/>
              <w:noProof/>
              <w:sz w:val="28"/>
              <w:szCs w:val="28"/>
            </w:rPr>
          </w:pPr>
          <w:hyperlink w:anchor="_Toc451136240" w:history="1">
            <w:r w:rsidR="00F81858" w:rsidRPr="00F81858">
              <w:rPr>
                <w:rStyle w:val="ad"/>
                <w:rFonts w:ascii="Times New Roman" w:hAnsi="Times New Roman"/>
                <w:noProof/>
                <w:sz w:val="28"/>
                <w:szCs w:val="28"/>
              </w:rPr>
              <w:t>Глава 1. Обзор литературы</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_Toc451136240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13</w:t>
            </w:r>
            <w:r w:rsidR="00F81858" w:rsidRPr="00F81858">
              <w:rPr>
                <w:rFonts w:ascii="Times New Roman" w:hAnsi="Times New Roman"/>
                <w:noProof/>
                <w:webHidden/>
                <w:sz w:val="28"/>
                <w:szCs w:val="28"/>
              </w:rPr>
              <w:fldChar w:fldCharType="end"/>
            </w:r>
          </w:hyperlink>
        </w:p>
        <w:p w:rsidR="00F81858" w:rsidRPr="00F81858" w:rsidRDefault="0082575E" w:rsidP="00F81858">
          <w:pPr>
            <w:pStyle w:val="22"/>
            <w:tabs>
              <w:tab w:val="right" w:leader="dot" w:pos="9345"/>
            </w:tabs>
            <w:spacing w:line="360" w:lineRule="auto"/>
            <w:rPr>
              <w:rFonts w:ascii="Times New Roman" w:hAnsi="Times New Roman"/>
              <w:noProof/>
              <w:sz w:val="28"/>
              <w:szCs w:val="28"/>
            </w:rPr>
          </w:pPr>
          <w:hyperlink w:anchor="_Toc451136241" w:history="1">
            <w:r w:rsidR="00F81858" w:rsidRPr="00F81858">
              <w:rPr>
                <w:rStyle w:val="ad"/>
                <w:rFonts w:ascii="Times New Roman" w:hAnsi="Times New Roman"/>
                <w:noProof/>
                <w:sz w:val="28"/>
                <w:szCs w:val="28"/>
              </w:rPr>
              <w:t>1.2 Методы предоперационного стадирования рака желудка</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_Toc451136241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13</w:t>
            </w:r>
            <w:r w:rsidR="00F81858" w:rsidRPr="00F81858">
              <w:rPr>
                <w:rFonts w:ascii="Times New Roman" w:hAnsi="Times New Roman"/>
                <w:noProof/>
                <w:webHidden/>
                <w:sz w:val="28"/>
                <w:szCs w:val="28"/>
              </w:rPr>
              <w:fldChar w:fldCharType="end"/>
            </w:r>
          </w:hyperlink>
        </w:p>
        <w:p w:rsidR="00F81858" w:rsidRPr="00F81858" w:rsidRDefault="0082575E" w:rsidP="00F81858">
          <w:pPr>
            <w:pStyle w:val="22"/>
            <w:tabs>
              <w:tab w:val="right" w:leader="dot" w:pos="9345"/>
            </w:tabs>
            <w:spacing w:line="360" w:lineRule="auto"/>
            <w:rPr>
              <w:rFonts w:ascii="Times New Roman" w:hAnsi="Times New Roman"/>
              <w:noProof/>
              <w:sz w:val="28"/>
              <w:szCs w:val="28"/>
            </w:rPr>
          </w:pPr>
          <w:hyperlink w:anchor="_Toc451136242" w:history="1">
            <w:r w:rsidR="00F81858" w:rsidRPr="00F81858">
              <w:rPr>
                <w:rStyle w:val="ad"/>
                <w:rFonts w:ascii="Times New Roman" w:hAnsi="Times New Roman"/>
                <w:noProof/>
                <w:sz w:val="28"/>
                <w:szCs w:val="28"/>
              </w:rPr>
              <w:t>1.1.1 Эндоскопическая ультрасонография</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_Toc451136242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13</w:t>
            </w:r>
            <w:r w:rsidR="00F81858" w:rsidRPr="00F81858">
              <w:rPr>
                <w:rFonts w:ascii="Times New Roman" w:hAnsi="Times New Roman"/>
                <w:noProof/>
                <w:webHidden/>
                <w:sz w:val="28"/>
                <w:szCs w:val="28"/>
              </w:rPr>
              <w:fldChar w:fldCharType="end"/>
            </w:r>
          </w:hyperlink>
        </w:p>
        <w:p w:rsidR="00F81858" w:rsidRPr="00F81858" w:rsidRDefault="0082575E" w:rsidP="00F81858">
          <w:pPr>
            <w:pStyle w:val="12"/>
            <w:tabs>
              <w:tab w:val="right" w:leader="dot" w:pos="9345"/>
            </w:tabs>
            <w:spacing w:line="360" w:lineRule="auto"/>
            <w:rPr>
              <w:rFonts w:ascii="Times New Roman" w:hAnsi="Times New Roman"/>
              <w:noProof/>
              <w:sz w:val="28"/>
              <w:szCs w:val="28"/>
            </w:rPr>
          </w:pPr>
          <w:hyperlink w:anchor="_Toc451136243" w:history="1">
            <w:r w:rsidR="00F81858" w:rsidRPr="00F81858">
              <w:rPr>
                <w:rStyle w:val="ad"/>
                <w:rFonts w:ascii="Times New Roman" w:hAnsi="Times New Roman"/>
                <w:noProof/>
                <w:sz w:val="28"/>
                <w:szCs w:val="28"/>
              </w:rPr>
              <w:t>1.1.2 Компьютерная томография</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_Toc451136243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15</w:t>
            </w:r>
            <w:r w:rsidR="00F81858" w:rsidRPr="00F81858">
              <w:rPr>
                <w:rFonts w:ascii="Times New Roman" w:hAnsi="Times New Roman"/>
                <w:noProof/>
                <w:webHidden/>
                <w:sz w:val="28"/>
                <w:szCs w:val="28"/>
              </w:rPr>
              <w:fldChar w:fldCharType="end"/>
            </w:r>
          </w:hyperlink>
        </w:p>
        <w:p w:rsidR="00F81858" w:rsidRPr="00F81858" w:rsidRDefault="0082575E" w:rsidP="00F81858">
          <w:pPr>
            <w:pStyle w:val="22"/>
            <w:tabs>
              <w:tab w:val="right" w:leader="dot" w:pos="9345"/>
            </w:tabs>
            <w:spacing w:line="360" w:lineRule="auto"/>
            <w:rPr>
              <w:rFonts w:ascii="Times New Roman" w:hAnsi="Times New Roman"/>
              <w:noProof/>
              <w:sz w:val="28"/>
              <w:szCs w:val="28"/>
            </w:rPr>
          </w:pPr>
          <w:hyperlink w:anchor="_Toc451136244" w:history="1">
            <w:r w:rsidR="00F81858" w:rsidRPr="00F81858">
              <w:rPr>
                <w:rStyle w:val="ad"/>
                <w:rFonts w:ascii="Times New Roman" w:hAnsi="Times New Roman"/>
                <w:noProof/>
                <w:sz w:val="28"/>
                <w:szCs w:val="28"/>
              </w:rPr>
              <w:t>1.1.3 Позитронно-эмиссионная томография</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_Toc451136244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17</w:t>
            </w:r>
            <w:r w:rsidR="00F81858" w:rsidRPr="00F81858">
              <w:rPr>
                <w:rFonts w:ascii="Times New Roman" w:hAnsi="Times New Roman"/>
                <w:noProof/>
                <w:webHidden/>
                <w:sz w:val="28"/>
                <w:szCs w:val="28"/>
              </w:rPr>
              <w:fldChar w:fldCharType="end"/>
            </w:r>
          </w:hyperlink>
        </w:p>
        <w:p w:rsidR="00F81858" w:rsidRPr="00F81858" w:rsidRDefault="0082575E" w:rsidP="00F81858">
          <w:pPr>
            <w:pStyle w:val="22"/>
            <w:tabs>
              <w:tab w:val="right" w:leader="dot" w:pos="9345"/>
            </w:tabs>
            <w:spacing w:line="360" w:lineRule="auto"/>
            <w:rPr>
              <w:rFonts w:ascii="Times New Roman" w:hAnsi="Times New Roman"/>
              <w:noProof/>
              <w:sz w:val="28"/>
              <w:szCs w:val="28"/>
            </w:rPr>
          </w:pPr>
          <w:hyperlink w:anchor="_Toc451136245" w:history="1">
            <w:r w:rsidR="00F81858" w:rsidRPr="00F81858">
              <w:rPr>
                <w:rStyle w:val="ad"/>
                <w:rFonts w:ascii="Times New Roman" w:hAnsi="Times New Roman"/>
                <w:noProof/>
                <w:sz w:val="28"/>
                <w:szCs w:val="28"/>
              </w:rPr>
              <w:t>1.1.4 Диагностическая лапароскопия</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_Toc451136245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18</w:t>
            </w:r>
            <w:r w:rsidR="00F81858" w:rsidRPr="00F81858">
              <w:rPr>
                <w:rFonts w:ascii="Times New Roman" w:hAnsi="Times New Roman"/>
                <w:noProof/>
                <w:webHidden/>
                <w:sz w:val="28"/>
                <w:szCs w:val="28"/>
              </w:rPr>
              <w:fldChar w:fldCharType="end"/>
            </w:r>
          </w:hyperlink>
        </w:p>
        <w:p w:rsidR="00F81858" w:rsidRPr="00F81858" w:rsidRDefault="0082575E" w:rsidP="00F81858">
          <w:pPr>
            <w:pStyle w:val="12"/>
            <w:tabs>
              <w:tab w:val="right" w:leader="dot" w:pos="9345"/>
            </w:tabs>
            <w:spacing w:line="360" w:lineRule="auto"/>
            <w:rPr>
              <w:rFonts w:ascii="Times New Roman" w:hAnsi="Times New Roman"/>
              <w:noProof/>
              <w:sz w:val="28"/>
              <w:szCs w:val="28"/>
            </w:rPr>
          </w:pPr>
          <w:hyperlink w:anchor="_Toc451136246" w:history="1">
            <w:r w:rsidR="00F81858" w:rsidRPr="00F81858">
              <w:rPr>
                <w:rStyle w:val="ad"/>
                <w:rFonts w:ascii="Times New Roman" w:hAnsi="Times New Roman"/>
                <w:noProof/>
                <w:sz w:val="28"/>
                <w:szCs w:val="28"/>
              </w:rPr>
              <w:t>1.2 Лапароскопически-ассистированная гастрэктомия</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_Toc451136246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20</w:t>
            </w:r>
            <w:r w:rsidR="00F81858" w:rsidRPr="00F81858">
              <w:rPr>
                <w:rFonts w:ascii="Times New Roman" w:hAnsi="Times New Roman"/>
                <w:noProof/>
                <w:webHidden/>
                <w:sz w:val="28"/>
                <w:szCs w:val="28"/>
              </w:rPr>
              <w:fldChar w:fldCharType="end"/>
            </w:r>
          </w:hyperlink>
        </w:p>
        <w:p w:rsidR="00F81858" w:rsidRPr="00F81858" w:rsidRDefault="0082575E" w:rsidP="00F81858">
          <w:pPr>
            <w:pStyle w:val="22"/>
            <w:tabs>
              <w:tab w:val="right" w:leader="dot" w:pos="9345"/>
            </w:tabs>
            <w:spacing w:line="360" w:lineRule="auto"/>
            <w:rPr>
              <w:rFonts w:ascii="Times New Roman" w:hAnsi="Times New Roman"/>
              <w:noProof/>
              <w:sz w:val="28"/>
              <w:szCs w:val="28"/>
            </w:rPr>
          </w:pPr>
          <w:hyperlink w:anchor="_Toc451136247" w:history="1">
            <w:r w:rsidR="00F81858" w:rsidRPr="00F81858">
              <w:rPr>
                <w:rStyle w:val="ad"/>
                <w:rFonts w:ascii="Times New Roman" w:hAnsi="Times New Roman"/>
                <w:noProof/>
                <w:sz w:val="28"/>
                <w:szCs w:val="28"/>
              </w:rPr>
              <w:t>1.3  Панкреатическая фистула</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_Toc451136247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21</w:t>
            </w:r>
            <w:r w:rsidR="00F81858" w:rsidRPr="00F81858">
              <w:rPr>
                <w:rFonts w:ascii="Times New Roman" w:hAnsi="Times New Roman"/>
                <w:noProof/>
                <w:webHidden/>
                <w:sz w:val="28"/>
                <w:szCs w:val="28"/>
              </w:rPr>
              <w:fldChar w:fldCharType="end"/>
            </w:r>
          </w:hyperlink>
        </w:p>
        <w:p w:rsidR="00F81858" w:rsidRPr="00F81858" w:rsidRDefault="0082575E" w:rsidP="00F81858">
          <w:pPr>
            <w:pStyle w:val="12"/>
            <w:tabs>
              <w:tab w:val="right" w:leader="dot" w:pos="9345"/>
            </w:tabs>
            <w:spacing w:line="360" w:lineRule="auto"/>
            <w:rPr>
              <w:rFonts w:ascii="Times New Roman" w:hAnsi="Times New Roman"/>
              <w:noProof/>
              <w:sz w:val="28"/>
              <w:szCs w:val="28"/>
            </w:rPr>
          </w:pPr>
          <w:hyperlink w:anchor="_Toc451136248" w:history="1">
            <w:r w:rsidR="00F81858" w:rsidRPr="00F81858">
              <w:rPr>
                <w:rStyle w:val="ad"/>
                <w:rFonts w:ascii="Times New Roman" w:hAnsi="Times New Roman"/>
                <w:noProof/>
                <w:sz w:val="28"/>
                <w:szCs w:val="28"/>
              </w:rPr>
              <w:t>1.4 Объем лимфодиссекции</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_Toc451136248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25</w:t>
            </w:r>
            <w:r w:rsidR="00F81858" w:rsidRPr="00F81858">
              <w:rPr>
                <w:rFonts w:ascii="Times New Roman" w:hAnsi="Times New Roman"/>
                <w:noProof/>
                <w:webHidden/>
                <w:sz w:val="28"/>
                <w:szCs w:val="28"/>
              </w:rPr>
              <w:fldChar w:fldCharType="end"/>
            </w:r>
          </w:hyperlink>
        </w:p>
        <w:p w:rsidR="00F81858" w:rsidRPr="00F81858" w:rsidRDefault="0082575E" w:rsidP="00F81858">
          <w:pPr>
            <w:pStyle w:val="12"/>
            <w:tabs>
              <w:tab w:val="right" w:leader="dot" w:pos="9345"/>
            </w:tabs>
            <w:spacing w:line="360" w:lineRule="auto"/>
            <w:rPr>
              <w:rFonts w:ascii="Times New Roman" w:hAnsi="Times New Roman"/>
              <w:noProof/>
              <w:sz w:val="28"/>
              <w:szCs w:val="28"/>
            </w:rPr>
          </w:pPr>
          <w:hyperlink w:anchor="_Toc451136249" w:history="1">
            <w:r w:rsidR="00F81858" w:rsidRPr="00F81858">
              <w:rPr>
                <w:rStyle w:val="ad"/>
                <w:rFonts w:ascii="Times New Roman" w:hAnsi="Times New Roman"/>
                <w:noProof/>
                <w:sz w:val="28"/>
                <w:szCs w:val="28"/>
              </w:rPr>
              <w:t>Глава 2. Материалы и методы исследования</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_Toc451136249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27</w:t>
            </w:r>
            <w:r w:rsidR="00F81858" w:rsidRPr="00F81858">
              <w:rPr>
                <w:rFonts w:ascii="Times New Roman" w:hAnsi="Times New Roman"/>
                <w:noProof/>
                <w:webHidden/>
                <w:sz w:val="28"/>
                <w:szCs w:val="28"/>
              </w:rPr>
              <w:fldChar w:fldCharType="end"/>
            </w:r>
          </w:hyperlink>
        </w:p>
        <w:p w:rsidR="00F81858" w:rsidRPr="00F81858" w:rsidRDefault="0082575E" w:rsidP="00F81858">
          <w:pPr>
            <w:pStyle w:val="22"/>
            <w:tabs>
              <w:tab w:val="right" w:leader="dot" w:pos="9345"/>
            </w:tabs>
            <w:spacing w:line="360" w:lineRule="auto"/>
            <w:rPr>
              <w:rFonts w:ascii="Times New Roman" w:hAnsi="Times New Roman"/>
              <w:noProof/>
              <w:sz w:val="28"/>
              <w:szCs w:val="28"/>
            </w:rPr>
          </w:pPr>
          <w:hyperlink w:anchor="_Toc451136250" w:history="1">
            <w:r w:rsidR="00F81858" w:rsidRPr="00F81858">
              <w:rPr>
                <w:rStyle w:val="ad"/>
                <w:rFonts w:ascii="Times New Roman" w:hAnsi="Times New Roman"/>
                <w:noProof/>
                <w:sz w:val="28"/>
                <w:szCs w:val="28"/>
              </w:rPr>
              <w:t>2.1 Общая характеристика клинических наблюдений</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_Toc451136250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27</w:t>
            </w:r>
            <w:r w:rsidR="00F81858" w:rsidRPr="00F81858">
              <w:rPr>
                <w:rFonts w:ascii="Times New Roman" w:hAnsi="Times New Roman"/>
                <w:noProof/>
                <w:webHidden/>
                <w:sz w:val="28"/>
                <w:szCs w:val="28"/>
              </w:rPr>
              <w:fldChar w:fldCharType="end"/>
            </w:r>
          </w:hyperlink>
        </w:p>
        <w:p w:rsidR="00F81858" w:rsidRPr="00F81858" w:rsidRDefault="0082575E" w:rsidP="00F81858">
          <w:pPr>
            <w:pStyle w:val="22"/>
            <w:tabs>
              <w:tab w:val="right" w:leader="dot" w:pos="9345"/>
            </w:tabs>
            <w:spacing w:line="360" w:lineRule="auto"/>
            <w:rPr>
              <w:rFonts w:ascii="Times New Roman" w:hAnsi="Times New Roman"/>
              <w:noProof/>
              <w:sz w:val="28"/>
              <w:szCs w:val="28"/>
            </w:rPr>
          </w:pPr>
          <w:hyperlink w:anchor="_Toc451136251" w:history="1">
            <w:r w:rsidR="00F81858" w:rsidRPr="00F81858">
              <w:rPr>
                <w:rStyle w:val="ad"/>
                <w:rFonts w:ascii="Times New Roman" w:hAnsi="Times New Roman"/>
                <w:noProof/>
                <w:sz w:val="28"/>
                <w:szCs w:val="28"/>
              </w:rPr>
              <w:t>2.2 Методы исследований</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_Toc451136251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32</w:t>
            </w:r>
            <w:r w:rsidR="00F81858" w:rsidRPr="00F81858">
              <w:rPr>
                <w:rFonts w:ascii="Times New Roman" w:hAnsi="Times New Roman"/>
                <w:noProof/>
                <w:webHidden/>
                <w:sz w:val="28"/>
                <w:szCs w:val="28"/>
              </w:rPr>
              <w:fldChar w:fldCharType="end"/>
            </w:r>
          </w:hyperlink>
        </w:p>
        <w:p w:rsidR="00F81858" w:rsidRPr="00F81858" w:rsidRDefault="0082575E" w:rsidP="00F81858">
          <w:pPr>
            <w:pStyle w:val="12"/>
            <w:tabs>
              <w:tab w:val="right" w:leader="dot" w:pos="9345"/>
            </w:tabs>
            <w:spacing w:line="360" w:lineRule="auto"/>
            <w:rPr>
              <w:rFonts w:ascii="Times New Roman" w:hAnsi="Times New Roman"/>
              <w:noProof/>
              <w:sz w:val="28"/>
              <w:szCs w:val="28"/>
            </w:rPr>
          </w:pPr>
          <w:hyperlink w:anchor="_Toc451136252" w:history="1">
            <w:r w:rsidR="00F81858" w:rsidRPr="00F81858">
              <w:rPr>
                <w:rStyle w:val="ad"/>
                <w:rFonts w:ascii="Times New Roman" w:hAnsi="Times New Roman"/>
                <w:noProof/>
                <w:sz w:val="28"/>
                <w:szCs w:val="28"/>
              </w:rPr>
              <w:t>Глава 3. Результаты исследования</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_Toc451136252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36</w:t>
            </w:r>
            <w:r w:rsidR="00F81858" w:rsidRPr="00F81858">
              <w:rPr>
                <w:rFonts w:ascii="Times New Roman" w:hAnsi="Times New Roman"/>
                <w:noProof/>
                <w:webHidden/>
                <w:sz w:val="28"/>
                <w:szCs w:val="28"/>
              </w:rPr>
              <w:fldChar w:fldCharType="end"/>
            </w:r>
          </w:hyperlink>
        </w:p>
        <w:p w:rsidR="00F81858" w:rsidRPr="00F81858" w:rsidRDefault="0082575E" w:rsidP="00F81858">
          <w:pPr>
            <w:pStyle w:val="22"/>
            <w:tabs>
              <w:tab w:val="right" w:leader="dot" w:pos="9345"/>
            </w:tabs>
            <w:spacing w:line="360" w:lineRule="auto"/>
            <w:rPr>
              <w:rFonts w:ascii="Times New Roman" w:hAnsi="Times New Roman"/>
              <w:noProof/>
              <w:sz w:val="28"/>
              <w:szCs w:val="28"/>
            </w:rPr>
          </w:pPr>
          <w:hyperlink w:anchor="_Toc451136253" w:history="1">
            <w:r w:rsidR="00F81858" w:rsidRPr="00F81858">
              <w:rPr>
                <w:rStyle w:val="ad"/>
                <w:rFonts w:ascii="Times New Roman" w:hAnsi="Times New Roman"/>
                <w:noProof/>
                <w:sz w:val="28"/>
                <w:szCs w:val="28"/>
              </w:rPr>
              <w:t>3.1. Предоперационное стадирование</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_Toc451136253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36</w:t>
            </w:r>
            <w:r w:rsidR="00F81858" w:rsidRPr="00F81858">
              <w:rPr>
                <w:rFonts w:ascii="Times New Roman" w:hAnsi="Times New Roman"/>
                <w:noProof/>
                <w:webHidden/>
                <w:sz w:val="28"/>
                <w:szCs w:val="28"/>
              </w:rPr>
              <w:fldChar w:fldCharType="end"/>
            </w:r>
          </w:hyperlink>
        </w:p>
        <w:p w:rsidR="00F81858" w:rsidRPr="00F81858" w:rsidRDefault="0082575E" w:rsidP="00F81858">
          <w:pPr>
            <w:pStyle w:val="22"/>
            <w:tabs>
              <w:tab w:val="right" w:leader="dot" w:pos="9345"/>
            </w:tabs>
            <w:spacing w:line="360" w:lineRule="auto"/>
            <w:rPr>
              <w:rFonts w:ascii="Times New Roman" w:hAnsi="Times New Roman"/>
              <w:noProof/>
              <w:sz w:val="28"/>
              <w:szCs w:val="28"/>
            </w:rPr>
          </w:pPr>
          <w:hyperlink w:anchor="_Toc451136254" w:history="1">
            <w:r w:rsidR="00F81858" w:rsidRPr="00F81858">
              <w:rPr>
                <w:rStyle w:val="ad"/>
                <w:rFonts w:ascii="Times New Roman" w:hAnsi="Times New Roman"/>
                <w:noProof/>
                <w:sz w:val="28"/>
                <w:szCs w:val="28"/>
              </w:rPr>
              <w:t>3.2. Результаты хирургического лечения</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_Toc451136254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39</w:t>
            </w:r>
            <w:r w:rsidR="00F81858" w:rsidRPr="00F81858">
              <w:rPr>
                <w:rFonts w:ascii="Times New Roman" w:hAnsi="Times New Roman"/>
                <w:noProof/>
                <w:webHidden/>
                <w:sz w:val="28"/>
                <w:szCs w:val="28"/>
              </w:rPr>
              <w:fldChar w:fldCharType="end"/>
            </w:r>
          </w:hyperlink>
        </w:p>
        <w:p w:rsidR="00F81858" w:rsidRPr="00F81858" w:rsidRDefault="0082575E" w:rsidP="00F81858">
          <w:pPr>
            <w:pStyle w:val="22"/>
            <w:tabs>
              <w:tab w:val="right" w:leader="dot" w:pos="9345"/>
            </w:tabs>
            <w:spacing w:line="360" w:lineRule="auto"/>
            <w:rPr>
              <w:rFonts w:ascii="Times New Roman" w:hAnsi="Times New Roman"/>
              <w:noProof/>
              <w:sz w:val="28"/>
              <w:szCs w:val="28"/>
            </w:rPr>
          </w:pPr>
          <w:hyperlink w:anchor="_Toc451136255" w:history="1">
            <w:r w:rsidR="00F81858" w:rsidRPr="00F81858">
              <w:rPr>
                <w:rStyle w:val="ad"/>
                <w:rFonts w:ascii="Times New Roman" w:hAnsi="Times New Roman"/>
                <w:noProof/>
                <w:sz w:val="28"/>
                <w:szCs w:val="28"/>
              </w:rPr>
              <w:t>3.3. Осложнения</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_Toc451136255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42</w:t>
            </w:r>
            <w:r w:rsidR="00F81858" w:rsidRPr="00F81858">
              <w:rPr>
                <w:rFonts w:ascii="Times New Roman" w:hAnsi="Times New Roman"/>
                <w:noProof/>
                <w:webHidden/>
                <w:sz w:val="28"/>
                <w:szCs w:val="28"/>
              </w:rPr>
              <w:fldChar w:fldCharType="end"/>
            </w:r>
          </w:hyperlink>
        </w:p>
        <w:p w:rsidR="00F81858" w:rsidRPr="00F81858" w:rsidRDefault="0082575E" w:rsidP="00F81858">
          <w:pPr>
            <w:pStyle w:val="22"/>
            <w:tabs>
              <w:tab w:val="right" w:leader="dot" w:pos="9345"/>
            </w:tabs>
            <w:spacing w:line="360" w:lineRule="auto"/>
            <w:rPr>
              <w:rFonts w:ascii="Times New Roman" w:hAnsi="Times New Roman"/>
              <w:noProof/>
              <w:sz w:val="28"/>
              <w:szCs w:val="28"/>
            </w:rPr>
          </w:pPr>
          <w:hyperlink w:anchor="_Toc451136256" w:history="1">
            <w:r w:rsidR="00F81858" w:rsidRPr="00F81858">
              <w:rPr>
                <w:rStyle w:val="ad"/>
                <w:rFonts w:ascii="Times New Roman" w:hAnsi="Times New Roman"/>
                <w:noProof/>
                <w:sz w:val="28"/>
                <w:szCs w:val="28"/>
              </w:rPr>
              <w:t>3.4. Послеоперационная панкреатическая фистула</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_Toc451136256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44</w:t>
            </w:r>
            <w:r w:rsidR="00F81858" w:rsidRPr="00F81858">
              <w:rPr>
                <w:rFonts w:ascii="Times New Roman" w:hAnsi="Times New Roman"/>
                <w:noProof/>
                <w:webHidden/>
                <w:sz w:val="28"/>
                <w:szCs w:val="28"/>
              </w:rPr>
              <w:fldChar w:fldCharType="end"/>
            </w:r>
          </w:hyperlink>
        </w:p>
        <w:p w:rsidR="00F81858" w:rsidRPr="00F81858" w:rsidRDefault="0082575E" w:rsidP="00F81858">
          <w:pPr>
            <w:pStyle w:val="12"/>
            <w:tabs>
              <w:tab w:val="right" w:leader="dot" w:pos="9345"/>
            </w:tabs>
            <w:spacing w:line="360" w:lineRule="auto"/>
            <w:rPr>
              <w:rFonts w:ascii="Times New Roman" w:hAnsi="Times New Roman"/>
              <w:noProof/>
              <w:sz w:val="28"/>
              <w:szCs w:val="28"/>
            </w:rPr>
          </w:pPr>
          <w:hyperlink w:anchor="_Toc451136257" w:history="1">
            <w:r w:rsidR="00F81858" w:rsidRPr="00F81858">
              <w:rPr>
                <w:rStyle w:val="ad"/>
                <w:rFonts w:ascii="Times New Roman" w:hAnsi="Times New Roman"/>
                <w:noProof/>
                <w:sz w:val="28"/>
                <w:szCs w:val="28"/>
              </w:rPr>
              <w:t>Заключение</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_Toc451136257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46</w:t>
            </w:r>
            <w:r w:rsidR="00F81858" w:rsidRPr="00F81858">
              <w:rPr>
                <w:rFonts w:ascii="Times New Roman" w:hAnsi="Times New Roman"/>
                <w:noProof/>
                <w:webHidden/>
                <w:sz w:val="28"/>
                <w:szCs w:val="28"/>
              </w:rPr>
              <w:fldChar w:fldCharType="end"/>
            </w:r>
          </w:hyperlink>
        </w:p>
        <w:p w:rsidR="00F81858" w:rsidRPr="00F81858" w:rsidRDefault="0082575E" w:rsidP="00F81858">
          <w:pPr>
            <w:pStyle w:val="12"/>
            <w:tabs>
              <w:tab w:val="right" w:leader="dot" w:pos="9345"/>
            </w:tabs>
            <w:spacing w:line="360" w:lineRule="auto"/>
            <w:rPr>
              <w:rFonts w:ascii="Times New Roman" w:hAnsi="Times New Roman"/>
              <w:noProof/>
              <w:sz w:val="28"/>
              <w:szCs w:val="28"/>
            </w:rPr>
          </w:pPr>
          <w:hyperlink w:anchor="_Toc451136258" w:history="1">
            <w:r w:rsidR="00F81858" w:rsidRPr="00F81858">
              <w:rPr>
                <w:rStyle w:val="ad"/>
                <w:rFonts w:ascii="Times New Roman" w:hAnsi="Times New Roman"/>
                <w:noProof/>
                <w:sz w:val="28"/>
                <w:szCs w:val="28"/>
              </w:rPr>
              <w:t>Выводы</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_Toc451136258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49</w:t>
            </w:r>
            <w:r w:rsidR="00F81858" w:rsidRPr="00F81858">
              <w:rPr>
                <w:rFonts w:ascii="Times New Roman" w:hAnsi="Times New Roman"/>
                <w:noProof/>
                <w:webHidden/>
                <w:sz w:val="28"/>
                <w:szCs w:val="28"/>
              </w:rPr>
              <w:fldChar w:fldCharType="end"/>
            </w:r>
          </w:hyperlink>
        </w:p>
        <w:p w:rsidR="00F81858" w:rsidRPr="00F81858" w:rsidRDefault="0082575E" w:rsidP="00F81858">
          <w:pPr>
            <w:pStyle w:val="12"/>
            <w:tabs>
              <w:tab w:val="right" w:leader="dot" w:pos="9345"/>
            </w:tabs>
            <w:spacing w:line="360" w:lineRule="auto"/>
            <w:rPr>
              <w:rFonts w:ascii="Times New Roman" w:hAnsi="Times New Roman"/>
              <w:noProof/>
              <w:sz w:val="28"/>
              <w:szCs w:val="28"/>
            </w:rPr>
          </w:pPr>
          <w:hyperlink w:anchor="_Toc451136259" w:history="1">
            <w:r w:rsidR="00F81858" w:rsidRPr="00F81858">
              <w:rPr>
                <w:rStyle w:val="ad"/>
                <w:rFonts w:ascii="Times New Roman" w:hAnsi="Times New Roman"/>
                <w:noProof/>
                <w:sz w:val="28"/>
                <w:szCs w:val="28"/>
              </w:rPr>
              <w:t>Список литературы</w:t>
            </w:r>
            <w:r w:rsidR="00F81858" w:rsidRPr="00F81858">
              <w:rPr>
                <w:rFonts w:ascii="Times New Roman" w:hAnsi="Times New Roman"/>
                <w:noProof/>
                <w:webHidden/>
                <w:sz w:val="28"/>
                <w:szCs w:val="28"/>
              </w:rPr>
              <w:tab/>
            </w:r>
            <w:r w:rsidR="00F81858" w:rsidRPr="00F81858">
              <w:rPr>
                <w:rFonts w:ascii="Times New Roman" w:hAnsi="Times New Roman"/>
                <w:noProof/>
                <w:webHidden/>
                <w:sz w:val="28"/>
                <w:szCs w:val="28"/>
              </w:rPr>
              <w:fldChar w:fldCharType="begin"/>
            </w:r>
            <w:r w:rsidR="00F81858" w:rsidRPr="00F81858">
              <w:rPr>
                <w:rFonts w:ascii="Times New Roman" w:hAnsi="Times New Roman"/>
                <w:noProof/>
                <w:webHidden/>
                <w:sz w:val="28"/>
                <w:szCs w:val="28"/>
              </w:rPr>
              <w:instrText xml:space="preserve"> PAGEREF _Toc451136259 \h </w:instrText>
            </w:r>
            <w:r w:rsidR="00F81858" w:rsidRPr="00F81858">
              <w:rPr>
                <w:rFonts w:ascii="Times New Roman" w:hAnsi="Times New Roman"/>
                <w:noProof/>
                <w:webHidden/>
                <w:sz w:val="28"/>
                <w:szCs w:val="28"/>
              </w:rPr>
            </w:r>
            <w:r w:rsidR="00F81858" w:rsidRPr="00F81858">
              <w:rPr>
                <w:rFonts w:ascii="Times New Roman" w:hAnsi="Times New Roman"/>
                <w:noProof/>
                <w:webHidden/>
                <w:sz w:val="28"/>
                <w:szCs w:val="28"/>
              </w:rPr>
              <w:fldChar w:fldCharType="separate"/>
            </w:r>
            <w:r>
              <w:rPr>
                <w:rFonts w:ascii="Times New Roman" w:hAnsi="Times New Roman"/>
                <w:noProof/>
                <w:webHidden/>
                <w:sz w:val="28"/>
                <w:szCs w:val="28"/>
              </w:rPr>
              <w:t>50</w:t>
            </w:r>
            <w:r w:rsidR="00F81858" w:rsidRPr="00F81858">
              <w:rPr>
                <w:rFonts w:ascii="Times New Roman" w:hAnsi="Times New Roman"/>
                <w:noProof/>
                <w:webHidden/>
                <w:sz w:val="28"/>
                <w:szCs w:val="28"/>
              </w:rPr>
              <w:fldChar w:fldCharType="end"/>
            </w:r>
          </w:hyperlink>
        </w:p>
        <w:p w:rsidR="00F81858" w:rsidRPr="00F81858" w:rsidRDefault="00F81858" w:rsidP="00F81858">
          <w:pPr>
            <w:spacing w:line="360" w:lineRule="auto"/>
            <w:rPr>
              <w:rFonts w:ascii="Times New Roman" w:hAnsi="Times New Roman"/>
              <w:sz w:val="28"/>
              <w:szCs w:val="28"/>
            </w:rPr>
          </w:pPr>
          <w:r w:rsidRPr="00F81858">
            <w:rPr>
              <w:rFonts w:ascii="Times New Roman" w:hAnsi="Times New Roman"/>
              <w:b/>
              <w:bCs/>
              <w:sz w:val="28"/>
              <w:szCs w:val="28"/>
            </w:rPr>
            <w:fldChar w:fldCharType="end"/>
          </w:r>
        </w:p>
      </w:sdtContent>
    </w:sdt>
    <w:p w:rsidR="00E06DCB" w:rsidRPr="00AD453D" w:rsidRDefault="0043194F" w:rsidP="00F81858">
      <w:pPr>
        <w:pStyle w:val="1"/>
        <w:numPr>
          <w:ilvl w:val="0"/>
          <w:numId w:val="0"/>
        </w:numPr>
        <w:spacing w:line="360" w:lineRule="auto"/>
        <w:ind w:firstLine="432"/>
      </w:pPr>
      <w:bookmarkStart w:id="1" w:name="_GoBack"/>
      <w:bookmarkEnd w:id="1"/>
      <w:r w:rsidRPr="005F011B">
        <w:lastRenderedPageBreak/>
        <w:t xml:space="preserve"> </w:t>
      </w:r>
      <w:bookmarkStart w:id="2" w:name="_Toc451136239"/>
      <w:r w:rsidR="00AD453D">
        <w:t>Введение</w:t>
      </w:r>
      <w:bookmarkEnd w:id="2"/>
    </w:p>
    <w:p w:rsidR="00E06DCB" w:rsidRDefault="00E06DCB" w:rsidP="0043194F">
      <w:pPr>
        <w:spacing w:line="360" w:lineRule="auto"/>
        <w:ind w:firstLine="432"/>
        <w:jc w:val="both"/>
        <w:rPr>
          <w:rFonts w:ascii="Times New Roman" w:hAnsi="Times New Roman"/>
          <w:sz w:val="28"/>
          <w:szCs w:val="28"/>
        </w:rPr>
      </w:pPr>
      <w:r w:rsidRPr="00AD453D">
        <w:rPr>
          <w:rFonts w:ascii="Times New Roman" w:hAnsi="Times New Roman"/>
          <w:sz w:val="28"/>
          <w:szCs w:val="28"/>
        </w:rPr>
        <w:t>Опухоли желудка, тонкой и толстой кишки относятся к наиболее часто встречающимся онкологическим заболеваниям органов желудочно</w:t>
      </w:r>
      <w:r w:rsidR="002D3F64">
        <w:rPr>
          <w:rFonts w:ascii="Times New Roman" w:hAnsi="Times New Roman"/>
          <w:sz w:val="28"/>
          <w:szCs w:val="28"/>
        </w:rPr>
        <w:t>-</w:t>
      </w:r>
      <w:r w:rsidRPr="00AD453D">
        <w:rPr>
          <w:rFonts w:ascii="Times New Roman" w:hAnsi="Times New Roman"/>
          <w:sz w:val="28"/>
          <w:szCs w:val="28"/>
        </w:rPr>
        <w:t>кишечного тракта</w:t>
      </w:r>
      <w:r w:rsidR="002D3F64">
        <w:rPr>
          <w:rFonts w:ascii="Times New Roman" w:hAnsi="Times New Roman"/>
          <w:sz w:val="28"/>
          <w:szCs w:val="28"/>
        </w:rPr>
        <w:t xml:space="preserve"> (ЖКТ)</w:t>
      </w:r>
      <w:r w:rsidRPr="00AD453D">
        <w:rPr>
          <w:rFonts w:ascii="Times New Roman" w:hAnsi="Times New Roman"/>
          <w:sz w:val="28"/>
          <w:szCs w:val="28"/>
        </w:rPr>
        <w:t xml:space="preserve">. </w:t>
      </w:r>
      <w:r w:rsidR="001620CC">
        <w:rPr>
          <w:rFonts w:ascii="Times New Roman" w:hAnsi="Times New Roman"/>
          <w:sz w:val="28"/>
          <w:szCs w:val="28"/>
        </w:rPr>
        <w:t xml:space="preserve">Наиболее высокие показатели заболеваемости </w:t>
      </w:r>
      <w:r w:rsidR="001620CC" w:rsidRPr="0030008C">
        <w:rPr>
          <w:rFonts w:ascii="Times New Roman" w:hAnsi="Times New Roman"/>
          <w:sz w:val="28"/>
          <w:szCs w:val="28"/>
        </w:rPr>
        <w:t xml:space="preserve">раком желудка наблюдаются в странах Восточной Азии, Центральной Азии, Южной Америки и Восточной Европы. И </w:t>
      </w:r>
      <w:r w:rsidR="00FF7A4F" w:rsidRPr="0030008C">
        <w:rPr>
          <w:rFonts w:ascii="Times New Roman" w:hAnsi="Times New Roman"/>
          <w:sz w:val="28"/>
          <w:szCs w:val="28"/>
        </w:rPr>
        <w:t>наоборот</w:t>
      </w:r>
      <w:r w:rsidR="001620CC" w:rsidRPr="0030008C">
        <w:rPr>
          <w:rFonts w:ascii="Times New Roman" w:hAnsi="Times New Roman"/>
          <w:sz w:val="28"/>
          <w:szCs w:val="28"/>
        </w:rPr>
        <w:t>, самая низкая заболеваемость – в Северной Америке, Индии</w:t>
      </w:r>
      <w:r w:rsidR="00F93B4E">
        <w:rPr>
          <w:rFonts w:ascii="Times New Roman" w:hAnsi="Times New Roman"/>
          <w:sz w:val="28"/>
          <w:szCs w:val="28"/>
        </w:rPr>
        <w:t xml:space="preserve">, Австралии и Северной Европе </w:t>
      </w:r>
      <w:r w:rsidR="00F93B4E">
        <w:rPr>
          <w:rFonts w:ascii="Times New Roman" w:hAnsi="Times New Roman"/>
          <w:sz w:val="28"/>
          <w:szCs w:val="28"/>
          <w:shd w:val="clear" w:color="auto" w:fill="FFFFFF"/>
        </w:rPr>
        <w:t>(</w:t>
      </w:r>
      <w:proofErr w:type="spellStart"/>
      <w:r w:rsidR="001620CC" w:rsidRPr="0030008C">
        <w:rPr>
          <w:rFonts w:ascii="Times New Roman" w:hAnsi="Times New Roman"/>
          <w:sz w:val="28"/>
          <w:szCs w:val="28"/>
          <w:shd w:val="clear" w:color="auto" w:fill="FFFFFF"/>
          <w:lang w:val="en-US"/>
        </w:rPr>
        <w:t>Roder</w:t>
      </w:r>
      <w:proofErr w:type="spellEnd"/>
      <w:r w:rsidR="00F93B4E">
        <w:rPr>
          <w:rFonts w:ascii="Times New Roman" w:hAnsi="Times New Roman"/>
          <w:sz w:val="28"/>
          <w:szCs w:val="28"/>
          <w:shd w:val="clear" w:color="auto" w:fill="FFFFFF"/>
        </w:rPr>
        <w:t xml:space="preserve">, 2002; </w:t>
      </w:r>
      <w:proofErr w:type="spellStart"/>
      <w:r w:rsidR="001620CC" w:rsidRPr="0030008C">
        <w:rPr>
          <w:rFonts w:ascii="Times New Roman" w:hAnsi="Times New Roman"/>
          <w:sz w:val="28"/>
          <w:szCs w:val="28"/>
          <w:shd w:val="clear" w:color="auto" w:fill="FFFFFF"/>
          <w:lang w:val="en-US"/>
        </w:rPr>
        <w:t>Kono</w:t>
      </w:r>
      <w:proofErr w:type="spellEnd"/>
      <w:r w:rsidR="001620CC" w:rsidRPr="0030008C">
        <w:rPr>
          <w:rFonts w:ascii="Times New Roman" w:hAnsi="Times New Roman"/>
          <w:sz w:val="28"/>
          <w:szCs w:val="28"/>
          <w:shd w:val="clear" w:color="auto" w:fill="FFFFFF"/>
        </w:rPr>
        <w:t>, 2001)</w:t>
      </w:r>
      <w:r w:rsidR="00F93B4E">
        <w:rPr>
          <w:rFonts w:ascii="Times New Roman" w:hAnsi="Times New Roman"/>
          <w:sz w:val="28"/>
          <w:szCs w:val="28"/>
          <w:shd w:val="clear" w:color="auto" w:fill="FFFFFF"/>
        </w:rPr>
        <w:t>.</w:t>
      </w:r>
      <w:r w:rsidR="001620CC" w:rsidRPr="0030008C">
        <w:rPr>
          <w:rFonts w:ascii="Arial" w:hAnsi="Arial" w:cs="Arial"/>
          <w:sz w:val="20"/>
          <w:szCs w:val="20"/>
          <w:shd w:val="clear" w:color="auto" w:fill="FFFFFF"/>
        </w:rPr>
        <w:t xml:space="preserve"> </w:t>
      </w:r>
      <w:r w:rsidRPr="0030008C">
        <w:rPr>
          <w:rFonts w:ascii="Times New Roman" w:hAnsi="Times New Roman"/>
          <w:sz w:val="28"/>
          <w:szCs w:val="28"/>
        </w:rPr>
        <w:t>В структуре заболеваемости злокачественными новообразованиями в России, опухоли желудочно-кишечного тракта входят в число ведущих локализаций и составляют в совокупности 19,1% (</w:t>
      </w:r>
      <w:proofErr w:type="spellStart"/>
      <w:r w:rsidRPr="0030008C">
        <w:rPr>
          <w:rFonts w:ascii="Times New Roman" w:hAnsi="Times New Roman"/>
          <w:sz w:val="28"/>
          <w:szCs w:val="28"/>
        </w:rPr>
        <w:t>Чиссов</w:t>
      </w:r>
      <w:proofErr w:type="spellEnd"/>
      <w:r w:rsidRPr="0030008C">
        <w:rPr>
          <w:rFonts w:ascii="Times New Roman" w:hAnsi="Times New Roman"/>
          <w:sz w:val="28"/>
          <w:szCs w:val="28"/>
        </w:rPr>
        <w:t>, 2013)</w:t>
      </w:r>
      <w:r w:rsidR="00A23AED" w:rsidRPr="0030008C">
        <w:rPr>
          <w:rFonts w:ascii="Times New Roman" w:hAnsi="Times New Roman"/>
          <w:sz w:val="28"/>
          <w:szCs w:val="28"/>
        </w:rPr>
        <w:t xml:space="preserve">. </w:t>
      </w:r>
    </w:p>
    <w:p w:rsidR="001620CC" w:rsidRPr="00AD453D" w:rsidRDefault="001620CC" w:rsidP="00FF7A4F">
      <w:pPr>
        <w:spacing w:line="360" w:lineRule="auto"/>
        <w:ind w:firstLine="708"/>
        <w:jc w:val="both"/>
        <w:rPr>
          <w:rFonts w:ascii="Times New Roman" w:hAnsi="Times New Roman"/>
          <w:b/>
          <w:sz w:val="28"/>
          <w:szCs w:val="28"/>
        </w:rPr>
      </w:pPr>
      <w:r w:rsidRPr="00FF7A4F">
        <w:rPr>
          <w:rFonts w:ascii="Times New Roman" w:hAnsi="Times New Roman"/>
          <w:sz w:val="28"/>
          <w:szCs w:val="28"/>
        </w:rPr>
        <w:t>Российская Федерация, по данным Всемирной организации здравоохранения, также относится к странам с высокой распространенностью рака желудка (15,9 на 100 тыс. населения). В РФ преобладают больные с местно-распространенными формами рака желудка</w:t>
      </w:r>
      <w:r w:rsidR="00F93B4E">
        <w:t xml:space="preserve"> </w:t>
      </w:r>
      <w:r w:rsidR="00FF7A4F" w:rsidRPr="00AD453D">
        <w:rPr>
          <w:rFonts w:ascii="Times New Roman" w:hAnsi="Times New Roman"/>
          <w:sz w:val="28"/>
          <w:szCs w:val="28"/>
        </w:rPr>
        <w:t>(</w:t>
      </w:r>
      <w:proofErr w:type="spellStart"/>
      <w:r w:rsidR="00FF7A4F" w:rsidRPr="00AD453D">
        <w:rPr>
          <w:rFonts w:ascii="Times New Roman" w:eastAsia="Times New Roman" w:hAnsi="Times New Roman"/>
          <w:sz w:val="28"/>
          <w:szCs w:val="28"/>
          <w:lang w:val="en-US" w:eastAsia="ru-RU"/>
        </w:rPr>
        <w:t>Ferlay</w:t>
      </w:r>
      <w:proofErr w:type="spellEnd"/>
      <w:r w:rsidR="00FF7A4F" w:rsidRPr="00AD453D">
        <w:rPr>
          <w:rFonts w:ascii="Times New Roman" w:eastAsia="Times New Roman" w:hAnsi="Times New Roman"/>
          <w:sz w:val="28"/>
          <w:szCs w:val="28"/>
          <w:lang w:eastAsia="ru-RU"/>
        </w:rPr>
        <w:t>, 2013)</w:t>
      </w:r>
      <w:r w:rsidR="00F93B4E">
        <w:rPr>
          <w:rFonts w:ascii="Times New Roman" w:eastAsia="Times New Roman" w:hAnsi="Times New Roman"/>
          <w:sz w:val="28"/>
          <w:szCs w:val="28"/>
          <w:lang w:eastAsia="ru-RU"/>
        </w:rPr>
        <w:t>.</w:t>
      </w:r>
    </w:p>
    <w:p w:rsidR="00E06DCB" w:rsidRPr="00AD453D" w:rsidRDefault="00E06DCB" w:rsidP="00AD453D">
      <w:pPr>
        <w:spacing w:line="360" w:lineRule="auto"/>
        <w:ind w:firstLine="708"/>
        <w:jc w:val="both"/>
        <w:rPr>
          <w:rFonts w:ascii="Times New Roman" w:hAnsi="Times New Roman"/>
          <w:sz w:val="28"/>
          <w:szCs w:val="28"/>
        </w:rPr>
      </w:pPr>
      <w:r w:rsidRPr="00AD453D">
        <w:rPr>
          <w:rFonts w:ascii="Times New Roman" w:hAnsi="Times New Roman"/>
          <w:sz w:val="28"/>
          <w:szCs w:val="28"/>
        </w:rPr>
        <w:t xml:space="preserve">Рак желудка занимает 4 место по распространённости у мужчин после рака легкого, рака простаты и </w:t>
      </w:r>
      <w:proofErr w:type="spellStart"/>
      <w:r w:rsidRPr="00AD453D">
        <w:rPr>
          <w:rFonts w:ascii="Times New Roman" w:hAnsi="Times New Roman"/>
          <w:sz w:val="28"/>
          <w:szCs w:val="28"/>
        </w:rPr>
        <w:t>колоректального</w:t>
      </w:r>
      <w:proofErr w:type="spellEnd"/>
      <w:r w:rsidRPr="00AD453D">
        <w:rPr>
          <w:rFonts w:ascii="Times New Roman" w:hAnsi="Times New Roman"/>
          <w:sz w:val="28"/>
          <w:szCs w:val="28"/>
        </w:rPr>
        <w:t xml:space="preserve"> рака с инцидентностью 640000 случаев в год. У женщин рак желудка занимает 5 место в структуре онкологической заболеваемости после </w:t>
      </w:r>
      <w:r w:rsidR="00AD453D">
        <w:rPr>
          <w:rFonts w:ascii="Times New Roman" w:hAnsi="Times New Roman"/>
          <w:sz w:val="28"/>
          <w:szCs w:val="28"/>
        </w:rPr>
        <w:t>рака молочной железы</w:t>
      </w:r>
      <w:r w:rsidRPr="00AD453D">
        <w:rPr>
          <w:rFonts w:ascii="Times New Roman" w:hAnsi="Times New Roman"/>
          <w:sz w:val="28"/>
          <w:szCs w:val="28"/>
        </w:rPr>
        <w:t xml:space="preserve">, </w:t>
      </w:r>
      <w:proofErr w:type="spellStart"/>
      <w:r w:rsidR="00AD453D">
        <w:rPr>
          <w:rFonts w:ascii="Times New Roman" w:hAnsi="Times New Roman"/>
          <w:sz w:val="28"/>
          <w:szCs w:val="28"/>
        </w:rPr>
        <w:t>колоректального</w:t>
      </w:r>
      <w:proofErr w:type="spellEnd"/>
      <w:r w:rsidR="00AD453D">
        <w:rPr>
          <w:rFonts w:ascii="Times New Roman" w:hAnsi="Times New Roman"/>
          <w:sz w:val="28"/>
          <w:szCs w:val="28"/>
        </w:rPr>
        <w:t xml:space="preserve"> рака</w:t>
      </w:r>
      <w:r w:rsidRPr="00AD453D">
        <w:rPr>
          <w:rFonts w:ascii="Times New Roman" w:hAnsi="Times New Roman"/>
          <w:sz w:val="28"/>
          <w:szCs w:val="28"/>
        </w:rPr>
        <w:t xml:space="preserve">, </w:t>
      </w:r>
      <w:r w:rsidR="00AD453D">
        <w:rPr>
          <w:rFonts w:ascii="Times New Roman" w:hAnsi="Times New Roman"/>
          <w:sz w:val="28"/>
          <w:szCs w:val="28"/>
        </w:rPr>
        <w:t>рака шейки матки</w:t>
      </w:r>
      <w:r w:rsidRPr="00AD453D">
        <w:rPr>
          <w:rFonts w:ascii="Times New Roman" w:hAnsi="Times New Roman"/>
          <w:sz w:val="28"/>
          <w:szCs w:val="28"/>
        </w:rPr>
        <w:t xml:space="preserve"> и рака легкого с инцидентностью 350000 случаев в год (</w:t>
      </w:r>
      <w:proofErr w:type="spellStart"/>
      <w:r w:rsidRPr="00AD453D">
        <w:rPr>
          <w:rFonts w:ascii="Times New Roman" w:hAnsi="Times New Roman"/>
          <w:sz w:val="28"/>
          <w:szCs w:val="28"/>
          <w:lang w:val="en-US"/>
        </w:rPr>
        <w:t>Jemal</w:t>
      </w:r>
      <w:proofErr w:type="spellEnd"/>
      <w:r w:rsidR="00A23AED" w:rsidRPr="00AD453D">
        <w:rPr>
          <w:rFonts w:ascii="Times New Roman" w:hAnsi="Times New Roman"/>
          <w:sz w:val="28"/>
          <w:szCs w:val="28"/>
        </w:rPr>
        <w:t>, 2011).</w:t>
      </w:r>
      <w:r w:rsidR="00FF7A4F">
        <w:rPr>
          <w:rFonts w:ascii="Times New Roman" w:hAnsi="Times New Roman"/>
          <w:sz w:val="28"/>
          <w:szCs w:val="28"/>
        </w:rPr>
        <w:t xml:space="preserve"> В популяции рак желудка встречается чаще у мужчин в 1,8-2,5 раза чаще, чем у женщин.</w:t>
      </w:r>
      <w:r w:rsidRPr="00AD453D">
        <w:rPr>
          <w:rFonts w:ascii="Times New Roman" w:hAnsi="Times New Roman"/>
          <w:sz w:val="28"/>
          <w:szCs w:val="28"/>
        </w:rPr>
        <w:t xml:space="preserve"> </w:t>
      </w:r>
      <w:proofErr w:type="gramStart"/>
      <w:r w:rsidRPr="00AD453D">
        <w:rPr>
          <w:rFonts w:ascii="Times New Roman" w:hAnsi="Times New Roman"/>
          <w:sz w:val="28"/>
          <w:szCs w:val="28"/>
        </w:rPr>
        <w:t>Последние</w:t>
      </w:r>
      <w:proofErr w:type="gramEnd"/>
      <w:r w:rsidRPr="00AD453D">
        <w:rPr>
          <w:rFonts w:ascii="Times New Roman" w:hAnsi="Times New Roman"/>
          <w:sz w:val="28"/>
          <w:szCs w:val="28"/>
        </w:rPr>
        <w:t xml:space="preserve"> 40 лет наблюдается  неуклонное постоянное снижение заболеваемостью раком желудка.</w:t>
      </w:r>
    </w:p>
    <w:p w:rsidR="00E06DCB" w:rsidRPr="00740450" w:rsidRDefault="00E06DCB" w:rsidP="00740450">
      <w:pPr>
        <w:spacing w:line="360" w:lineRule="auto"/>
        <w:ind w:firstLine="360"/>
        <w:jc w:val="both"/>
        <w:rPr>
          <w:rFonts w:ascii="Times New Roman" w:eastAsia="Times New Roman" w:hAnsi="Times New Roman"/>
          <w:sz w:val="28"/>
          <w:szCs w:val="28"/>
          <w:lang w:eastAsia="ru-RU"/>
        </w:rPr>
      </w:pPr>
      <w:r w:rsidRPr="00AD453D">
        <w:rPr>
          <w:rFonts w:ascii="Times New Roman" w:hAnsi="Times New Roman"/>
          <w:sz w:val="28"/>
          <w:szCs w:val="28"/>
        </w:rPr>
        <w:t xml:space="preserve">В 2012 году было зарегистрировано 951000 новых случаев рака желудка, что составило 6,8% от всех впервые выявленных случаев онкологических заболеваний. 70% новых случаев рака желудка приходится на развивающиеся страны, при этом половина – на восточную Азию. В </w:t>
      </w:r>
      <w:r w:rsidRPr="00AD453D">
        <w:rPr>
          <w:rFonts w:ascii="Times New Roman" w:hAnsi="Times New Roman"/>
          <w:sz w:val="28"/>
          <w:szCs w:val="28"/>
        </w:rPr>
        <w:lastRenderedPageBreak/>
        <w:t>структуре смертности от онкологических заболеваний рак желудка занимает 3 место - около 730000 человек, что составляет 10% от ежегодной смертности от онкологических заболеваний. Наивысший уровень смертности наблюдается в восточной Азии – 14,0 на 100.000 у мужчин, 9,8 на 100.000 у женщин (</w:t>
      </w:r>
      <w:proofErr w:type="spellStart"/>
      <w:r w:rsidR="00A23AED" w:rsidRPr="00AD453D">
        <w:rPr>
          <w:rFonts w:ascii="Times New Roman" w:eastAsia="Times New Roman" w:hAnsi="Times New Roman"/>
          <w:sz w:val="28"/>
          <w:szCs w:val="28"/>
          <w:lang w:val="en-US" w:eastAsia="ru-RU"/>
        </w:rPr>
        <w:t>Ferlay</w:t>
      </w:r>
      <w:proofErr w:type="spellEnd"/>
      <w:r w:rsidR="00A23AED" w:rsidRPr="00AD453D">
        <w:rPr>
          <w:rFonts w:ascii="Times New Roman" w:eastAsia="Times New Roman" w:hAnsi="Times New Roman"/>
          <w:sz w:val="28"/>
          <w:szCs w:val="28"/>
          <w:lang w:eastAsia="ru-RU"/>
        </w:rPr>
        <w:t>, 2013)</w:t>
      </w:r>
      <w:r w:rsidR="00F93B4E">
        <w:rPr>
          <w:rFonts w:ascii="Times New Roman" w:eastAsia="Times New Roman" w:hAnsi="Times New Roman"/>
          <w:sz w:val="28"/>
          <w:szCs w:val="28"/>
          <w:lang w:eastAsia="ru-RU"/>
        </w:rPr>
        <w:t>.</w:t>
      </w:r>
      <w:r w:rsidR="00A23AED" w:rsidRPr="00AD453D">
        <w:rPr>
          <w:rFonts w:ascii="Times New Roman" w:eastAsia="Times New Roman" w:hAnsi="Times New Roman"/>
          <w:sz w:val="28"/>
          <w:szCs w:val="28"/>
          <w:lang w:eastAsia="ru-RU"/>
        </w:rPr>
        <w:t xml:space="preserve"> </w:t>
      </w:r>
    </w:p>
    <w:p w:rsidR="00E06DCB" w:rsidRPr="00360282" w:rsidRDefault="00E06DCB" w:rsidP="00AD453D">
      <w:pPr>
        <w:spacing w:line="360" w:lineRule="auto"/>
        <w:ind w:firstLine="360"/>
        <w:jc w:val="both"/>
        <w:rPr>
          <w:rFonts w:ascii="Times New Roman" w:eastAsia="Times New Roman" w:hAnsi="Times New Roman"/>
          <w:sz w:val="28"/>
          <w:szCs w:val="28"/>
          <w:lang w:eastAsia="ru-RU"/>
        </w:rPr>
      </w:pPr>
      <w:r w:rsidRPr="00AD453D">
        <w:rPr>
          <w:rFonts w:ascii="Times New Roman" w:hAnsi="Times New Roman"/>
          <w:sz w:val="28"/>
          <w:szCs w:val="28"/>
        </w:rPr>
        <w:t xml:space="preserve">По данным Американского онкологического общества в 30е годы </w:t>
      </w:r>
      <w:r w:rsidRPr="00AD453D">
        <w:rPr>
          <w:rFonts w:ascii="Times New Roman" w:hAnsi="Times New Roman"/>
          <w:sz w:val="28"/>
          <w:szCs w:val="28"/>
          <w:lang w:val="en-US"/>
        </w:rPr>
        <w:t>XX</w:t>
      </w:r>
      <w:r w:rsidRPr="00AD453D">
        <w:rPr>
          <w:rFonts w:ascii="Times New Roman" w:hAnsi="Times New Roman"/>
          <w:sz w:val="28"/>
          <w:szCs w:val="28"/>
        </w:rPr>
        <w:t xml:space="preserve"> века смертность от рака желудка составляла 30% в структуре онкологической смертности (40-42 на 100.000 населения). В 2010 году эта цифра снизилась до 2% (3-4 на 100.000 населения). Такое критическое снижение смертности от рака желудка связывают с улучшением личной гигиены, уменьшением инфицированности населения </w:t>
      </w:r>
      <w:r w:rsidRPr="00AD453D">
        <w:rPr>
          <w:rFonts w:ascii="Times New Roman" w:eastAsia="Times New Roman" w:hAnsi="Times New Roman"/>
          <w:sz w:val="28"/>
          <w:szCs w:val="28"/>
          <w:lang w:val="en-US" w:eastAsia="ru-RU"/>
        </w:rPr>
        <w:t>Helicobacter</w:t>
      </w:r>
      <w:r w:rsidRPr="00AD453D">
        <w:rPr>
          <w:rFonts w:ascii="Times New Roman" w:eastAsia="Times New Roman" w:hAnsi="Times New Roman"/>
          <w:sz w:val="28"/>
          <w:szCs w:val="28"/>
          <w:lang w:eastAsia="ru-RU"/>
        </w:rPr>
        <w:t xml:space="preserve"> </w:t>
      </w:r>
      <w:r w:rsidRPr="00AD453D">
        <w:rPr>
          <w:rFonts w:ascii="Times New Roman" w:eastAsia="Times New Roman" w:hAnsi="Times New Roman"/>
          <w:sz w:val="28"/>
          <w:szCs w:val="28"/>
          <w:lang w:val="en-US" w:eastAsia="ru-RU"/>
        </w:rPr>
        <w:t>pylori</w:t>
      </w:r>
      <w:r w:rsidRPr="00AD453D">
        <w:rPr>
          <w:rFonts w:ascii="Times New Roman" w:eastAsia="Times New Roman" w:hAnsi="Times New Roman"/>
          <w:sz w:val="28"/>
          <w:szCs w:val="28"/>
          <w:lang w:eastAsia="ru-RU"/>
        </w:rPr>
        <w:t>, использованием современных средств консервирования п</w:t>
      </w:r>
      <w:r w:rsidR="00F93B4E">
        <w:rPr>
          <w:rFonts w:ascii="Times New Roman" w:eastAsia="Times New Roman" w:hAnsi="Times New Roman"/>
          <w:sz w:val="28"/>
          <w:szCs w:val="28"/>
          <w:lang w:eastAsia="ru-RU"/>
        </w:rPr>
        <w:t>ищи (снижение потребления соли)</w:t>
      </w:r>
      <w:r w:rsidRPr="00AD453D">
        <w:rPr>
          <w:rFonts w:ascii="Times New Roman" w:eastAsia="Times New Roman" w:hAnsi="Times New Roman"/>
          <w:sz w:val="28"/>
          <w:szCs w:val="28"/>
          <w:lang w:eastAsia="ru-RU"/>
        </w:rPr>
        <w:t xml:space="preserve"> </w:t>
      </w:r>
      <w:r w:rsidR="00A23AED" w:rsidRPr="00AD453D">
        <w:rPr>
          <w:rFonts w:ascii="Times New Roman" w:eastAsia="Times New Roman" w:hAnsi="Times New Roman"/>
          <w:sz w:val="28"/>
          <w:szCs w:val="28"/>
          <w:lang w:eastAsia="ru-RU"/>
        </w:rPr>
        <w:t>(</w:t>
      </w:r>
      <w:r w:rsidR="00A23AED" w:rsidRPr="00AD453D">
        <w:rPr>
          <w:rFonts w:ascii="Times New Roman" w:eastAsia="Times New Roman" w:hAnsi="Times New Roman"/>
          <w:sz w:val="28"/>
          <w:szCs w:val="28"/>
          <w:lang w:val="en-US" w:eastAsia="ru-RU"/>
        </w:rPr>
        <w:t>Siegel</w:t>
      </w:r>
      <w:r w:rsidR="00A23AED" w:rsidRPr="00AD453D">
        <w:rPr>
          <w:rFonts w:ascii="Times New Roman" w:eastAsia="Times New Roman" w:hAnsi="Times New Roman"/>
          <w:sz w:val="28"/>
          <w:szCs w:val="28"/>
          <w:lang w:eastAsia="ru-RU"/>
        </w:rPr>
        <w:t>, 2014)</w:t>
      </w:r>
      <w:r w:rsidR="00F93B4E">
        <w:rPr>
          <w:rFonts w:ascii="Times New Roman" w:eastAsia="Times New Roman" w:hAnsi="Times New Roman"/>
          <w:sz w:val="28"/>
          <w:szCs w:val="28"/>
          <w:lang w:eastAsia="ru-RU"/>
        </w:rPr>
        <w:t>.</w:t>
      </w:r>
    </w:p>
    <w:p w:rsidR="00052D21" w:rsidRPr="00B06C76" w:rsidRDefault="00052D21" w:rsidP="00B06C76">
      <w:pPr>
        <w:pStyle w:val="ae"/>
        <w:spacing w:line="360" w:lineRule="auto"/>
        <w:ind w:firstLine="360"/>
        <w:jc w:val="both"/>
        <w:rPr>
          <w:rFonts w:ascii="Times New Roman" w:eastAsia="Times New Roman" w:hAnsi="Times New Roman" w:cs="Times New Roman"/>
          <w:sz w:val="28"/>
          <w:szCs w:val="28"/>
        </w:rPr>
      </w:pPr>
      <w:r w:rsidRPr="00052D21">
        <w:rPr>
          <w:rFonts w:ascii="Times New Roman" w:hAnsi="Times New Roman" w:cs="Times New Roman"/>
          <w:sz w:val="28"/>
          <w:szCs w:val="28"/>
        </w:rPr>
        <w:t xml:space="preserve">Важным моментом является локализация опухоли. В странах Европы и США отмечается уменьшение пациентов с раком желудка и увеличение встречаемости аденокарциномы пищеводно-желудочного перехода, которая имеет свои биологические особенности, подходы к хирургическому лечению. </w:t>
      </w:r>
    </w:p>
    <w:p w:rsidR="00E06DCB" w:rsidRDefault="00E06DCB" w:rsidP="00AD453D">
      <w:pPr>
        <w:pStyle w:val="a9"/>
        <w:spacing w:line="360" w:lineRule="auto"/>
        <w:ind w:firstLine="360"/>
        <w:jc w:val="both"/>
        <w:rPr>
          <w:sz w:val="28"/>
          <w:szCs w:val="28"/>
        </w:rPr>
      </w:pPr>
      <w:r w:rsidRPr="00AD453D">
        <w:rPr>
          <w:sz w:val="28"/>
          <w:szCs w:val="28"/>
        </w:rPr>
        <w:t xml:space="preserve">Согласно классификации МКБ-10 рак желудка разделяют по локализации основной опухоли </w:t>
      </w:r>
      <w:proofErr w:type="gramStart"/>
      <w:r w:rsidRPr="00AD453D">
        <w:rPr>
          <w:sz w:val="28"/>
          <w:szCs w:val="28"/>
        </w:rPr>
        <w:t>на</w:t>
      </w:r>
      <w:proofErr w:type="gramEnd"/>
      <w:r w:rsidRPr="00AD453D">
        <w:rPr>
          <w:sz w:val="28"/>
          <w:szCs w:val="28"/>
        </w:rPr>
        <w:t xml:space="preserve"> кардиальный (</w:t>
      </w:r>
      <w:r w:rsidRPr="00AD453D">
        <w:rPr>
          <w:sz w:val="28"/>
          <w:szCs w:val="28"/>
          <w:lang w:val="en-US"/>
        </w:rPr>
        <w:t>C</w:t>
      </w:r>
      <w:r w:rsidRPr="00AD453D">
        <w:rPr>
          <w:sz w:val="28"/>
          <w:szCs w:val="28"/>
        </w:rPr>
        <w:t xml:space="preserve">16.0), и </w:t>
      </w:r>
      <w:proofErr w:type="spellStart"/>
      <w:r w:rsidRPr="00AD453D">
        <w:rPr>
          <w:sz w:val="28"/>
          <w:szCs w:val="28"/>
        </w:rPr>
        <w:t>некардиальный</w:t>
      </w:r>
      <w:proofErr w:type="spellEnd"/>
      <w:r w:rsidRPr="00AD453D">
        <w:rPr>
          <w:sz w:val="28"/>
          <w:szCs w:val="28"/>
        </w:rPr>
        <w:t xml:space="preserve"> (</w:t>
      </w:r>
      <w:r w:rsidRPr="00AD453D">
        <w:rPr>
          <w:sz w:val="28"/>
          <w:szCs w:val="28"/>
          <w:lang w:val="en-US"/>
        </w:rPr>
        <w:t>C</w:t>
      </w:r>
      <w:r w:rsidRPr="00AD453D">
        <w:rPr>
          <w:sz w:val="28"/>
          <w:szCs w:val="28"/>
        </w:rPr>
        <w:t xml:space="preserve">16.1-8). </w:t>
      </w:r>
      <w:proofErr w:type="gramStart"/>
      <w:r w:rsidRPr="00AD453D">
        <w:rPr>
          <w:sz w:val="28"/>
          <w:szCs w:val="28"/>
        </w:rPr>
        <w:t>П</w:t>
      </w:r>
      <w:r w:rsidRPr="00AD453D">
        <w:rPr>
          <w:sz w:val="28"/>
          <w:szCs w:val="28"/>
        </w:rPr>
        <w:t>о</w:t>
      </w:r>
      <w:r w:rsidRPr="00AD453D">
        <w:rPr>
          <w:sz w:val="28"/>
          <w:szCs w:val="28"/>
        </w:rPr>
        <w:t>следний</w:t>
      </w:r>
      <w:proofErr w:type="gramEnd"/>
      <w:r w:rsidRPr="00AD453D">
        <w:rPr>
          <w:sz w:val="28"/>
          <w:szCs w:val="28"/>
        </w:rPr>
        <w:t xml:space="preserve"> включает в себя расположение опухоли в дне желудка (</w:t>
      </w:r>
      <w:r w:rsidRPr="00AD453D">
        <w:rPr>
          <w:sz w:val="28"/>
          <w:szCs w:val="28"/>
          <w:lang w:val="en-US"/>
        </w:rPr>
        <w:t>C</w:t>
      </w:r>
      <w:r w:rsidRPr="00AD453D">
        <w:rPr>
          <w:sz w:val="28"/>
          <w:szCs w:val="28"/>
        </w:rPr>
        <w:t>16.1), теле желудка (</w:t>
      </w:r>
      <w:r w:rsidRPr="00AD453D">
        <w:rPr>
          <w:sz w:val="28"/>
          <w:szCs w:val="28"/>
          <w:lang w:val="en-US"/>
        </w:rPr>
        <w:t>C</w:t>
      </w:r>
      <w:r w:rsidRPr="00AD453D">
        <w:rPr>
          <w:sz w:val="28"/>
          <w:szCs w:val="28"/>
        </w:rPr>
        <w:t>16.2), в пилорическом отделе (</w:t>
      </w:r>
      <w:r w:rsidRPr="00AD453D">
        <w:rPr>
          <w:sz w:val="28"/>
          <w:szCs w:val="28"/>
          <w:lang w:val="en-US"/>
        </w:rPr>
        <w:t>C</w:t>
      </w:r>
      <w:r w:rsidRPr="00AD453D">
        <w:rPr>
          <w:sz w:val="28"/>
          <w:szCs w:val="28"/>
        </w:rPr>
        <w:t>16.3), в области пилорического жома (</w:t>
      </w:r>
      <w:r w:rsidRPr="00AD453D">
        <w:rPr>
          <w:sz w:val="28"/>
          <w:szCs w:val="28"/>
          <w:lang w:val="en-US"/>
        </w:rPr>
        <w:t>C</w:t>
      </w:r>
      <w:r w:rsidRPr="00AD453D">
        <w:rPr>
          <w:sz w:val="28"/>
          <w:szCs w:val="28"/>
        </w:rPr>
        <w:t>16.4), на малой или большой кривизне (</w:t>
      </w:r>
      <w:r w:rsidRPr="00AD453D">
        <w:rPr>
          <w:sz w:val="28"/>
          <w:szCs w:val="28"/>
          <w:lang w:val="en-US"/>
        </w:rPr>
        <w:t>C</w:t>
      </w:r>
      <w:r w:rsidRPr="00AD453D">
        <w:rPr>
          <w:sz w:val="28"/>
          <w:szCs w:val="28"/>
        </w:rPr>
        <w:t>16.5-6) и другие локализ</w:t>
      </w:r>
      <w:r w:rsidRPr="00AD453D">
        <w:rPr>
          <w:sz w:val="28"/>
          <w:szCs w:val="28"/>
        </w:rPr>
        <w:t>а</w:t>
      </w:r>
      <w:r w:rsidRPr="00AD453D">
        <w:rPr>
          <w:sz w:val="28"/>
          <w:szCs w:val="28"/>
        </w:rPr>
        <w:t>ции (</w:t>
      </w:r>
      <w:r w:rsidRPr="00AD453D">
        <w:rPr>
          <w:sz w:val="28"/>
          <w:szCs w:val="28"/>
          <w:lang w:val="en-US"/>
        </w:rPr>
        <w:t>C</w:t>
      </w:r>
      <w:r w:rsidR="00F93B4E">
        <w:rPr>
          <w:sz w:val="28"/>
          <w:szCs w:val="28"/>
        </w:rPr>
        <w:t>16.7-8)</w:t>
      </w:r>
      <w:r w:rsidRPr="00AD453D">
        <w:rPr>
          <w:sz w:val="28"/>
          <w:szCs w:val="28"/>
        </w:rPr>
        <w:t xml:space="preserve"> </w:t>
      </w:r>
      <w:r w:rsidR="00A23AED" w:rsidRPr="00F93B4E">
        <w:rPr>
          <w:sz w:val="28"/>
          <w:szCs w:val="28"/>
        </w:rPr>
        <w:t>(</w:t>
      </w:r>
      <w:r w:rsidR="00A23AED" w:rsidRPr="00AD453D">
        <w:rPr>
          <w:sz w:val="28"/>
          <w:szCs w:val="28"/>
          <w:lang w:val="en-US"/>
        </w:rPr>
        <w:t>WHO</w:t>
      </w:r>
      <w:r w:rsidR="00A23AED" w:rsidRPr="00F93B4E">
        <w:rPr>
          <w:sz w:val="28"/>
          <w:szCs w:val="28"/>
        </w:rPr>
        <w:t xml:space="preserve">, </w:t>
      </w:r>
      <w:r w:rsidRPr="00AD453D">
        <w:rPr>
          <w:sz w:val="28"/>
          <w:szCs w:val="28"/>
        </w:rPr>
        <w:t>1992)</w:t>
      </w:r>
      <w:r w:rsidR="00F93B4E">
        <w:rPr>
          <w:sz w:val="28"/>
          <w:szCs w:val="28"/>
        </w:rPr>
        <w:t>.</w:t>
      </w:r>
    </w:p>
    <w:p w:rsidR="001620CC" w:rsidRPr="00F93B4E" w:rsidRDefault="001620CC" w:rsidP="00AD453D">
      <w:pPr>
        <w:pStyle w:val="a9"/>
        <w:spacing w:line="360" w:lineRule="auto"/>
        <w:ind w:firstLine="360"/>
        <w:jc w:val="both"/>
        <w:rPr>
          <w:color w:val="222222"/>
          <w:sz w:val="28"/>
          <w:szCs w:val="28"/>
          <w:shd w:val="clear" w:color="auto" w:fill="FFFFFF"/>
        </w:rPr>
      </w:pPr>
      <w:r>
        <w:rPr>
          <w:sz w:val="28"/>
          <w:szCs w:val="28"/>
        </w:rPr>
        <w:t>В зависимости от локализации все опухоли желудка разделяют на оп</w:t>
      </w:r>
      <w:r w:rsidR="00E04293">
        <w:rPr>
          <w:sz w:val="28"/>
          <w:szCs w:val="28"/>
        </w:rPr>
        <w:t>ухоли верхней</w:t>
      </w:r>
      <w:r w:rsidR="00E04293" w:rsidRPr="00E04293">
        <w:rPr>
          <w:sz w:val="28"/>
          <w:szCs w:val="28"/>
        </w:rPr>
        <w:t xml:space="preserve"> (</w:t>
      </w:r>
      <w:r w:rsidR="00E04293">
        <w:rPr>
          <w:sz w:val="28"/>
          <w:szCs w:val="28"/>
          <w:lang w:val="en-US"/>
        </w:rPr>
        <w:t>U</w:t>
      </w:r>
      <w:r w:rsidR="00E04293" w:rsidRPr="00E04293">
        <w:rPr>
          <w:sz w:val="28"/>
          <w:szCs w:val="28"/>
        </w:rPr>
        <w:t>)</w:t>
      </w:r>
      <w:r w:rsidR="00E04293">
        <w:rPr>
          <w:sz w:val="28"/>
          <w:szCs w:val="28"/>
        </w:rPr>
        <w:t>, средней</w:t>
      </w:r>
      <w:r w:rsidR="00E04293" w:rsidRPr="00E04293">
        <w:rPr>
          <w:sz w:val="28"/>
          <w:szCs w:val="28"/>
        </w:rPr>
        <w:t xml:space="preserve"> (</w:t>
      </w:r>
      <w:r w:rsidR="00E04293">
        <w:rPr>
          <w:sz w:val="28"/>
          <w:szCs w:val="28"/>
          <w:lang w:val="en-US"/>
        </w:rPr>
        <w:t>M</w:t>
      </w:r>
      <w:r w:rsidR="00E04293" w:rsidRPr="00E04293">
        <w:rPr>
          <w:sz w:val="28"/>
          <w:szCs w:val="28"/>
        </w:rPr>
        <w:t>)</w:t>
      </w:r>
      <w:r w:rsidR="00E04293">
        <w:rPr>
          <w:sz w:val="28"/>
          <w:szCs w:val="28"/>
        </w:rPr>
        <w:t xml:space="preserve"> и нижней</w:t>
      </w:r>
      <w:r w:rsidR="00E04293" w:rsidRPr="00E04293">
        <w:rPr>
          <w:sz w:val="28"/>
          <w:szCs w:val="28"/>
        </w:rPr>
        <w:t xml:space="preserve"> (</w:t>
      </w:r>
      <w:r w:rsidR="00E04293">
        <w:rPr>
          <w:sz w:val="28"/>
          <w:szCs w:val="28"/>
          <w:lang w:val="en-US"/>
        </w:rPr>
        <w:t>L</w:t>
      </w:r>
      <w:r w:rsidR="00E04293" w:rsidRPr="00E04293">
        <w:rPr>
          <w:sz w:val="28"/>
          <w:szCs w:val="28"/>
        </w:rPr>
        <w:t>)</w:t>
      </w:r>
      <w:r w:rsidR="00E04293">
        <w:rPr>
          <w:sz w:val="28"/>
          <w:szCs w:val="28"/>
        </w:rPr>
        <w:t xml:space="preserve"> третей желудка</w:t>
      </w:r>
      <w:r w:rsidR="00B359B6">
        <w:rPr>
          <w:sz w:val="28"/>
          <w:szCs w:val="28"/>
        </w:rPr>
        <w:t>. Отдельно рассматр</w:t>
      </w:r>
      <w:r w:rsidR="00B359B6">
        <w:rPr>
          <w:sz w:val="28"/>
          <w:szCs w:val="28"/>
        </w:rPr>
        <w:t>и</w:t>
      </w:r>
      <w:r w:rsidR="00B359B6">
        <w:rPr>
          <w:sz w:val="28"/>
          <w:szCs w:val="28"/>
        </w:rPr>
        <w:t xml:space="preserve">вается опухоли расположенные в </w:t>
      </w:r>
      <w:proofErr w:type="spellStart"/>
      <w:r w:rsidR="00B359B6">
        <w:rPr>
          <w:sz w:val="28"/>
          <w:szCs w:val="28"/>
        </w:rPr>
        <w:t>кардиоэзофагеальной</w:t>
      </w:r>
      <w:proofErr w:type="spellEnd"/>
      <w:r w:rsidR="00B359B6">
        <w:rPr>
          <w:sz w:val="28"/>
          <w:szCs w:val="28"/>
        </w:rPr>
        <w:t xml:space="preserve"> зоне – 2 см выше и 2 см ниже пищеводно-желудочного соустья. Опухоли данной локализации имеют и</w:t>
      </w:r>
      <w:r w:rsidR="00F93B4E">
        <w:rPr>
          <w:sz w:val="28"/>
          <w:szCs w:val="28"/>
        </w:rPr>
        <w:t>ные подходы к лечению и прогноз</w:t>
      </w:r>
      <w:r w:rsidR="00B359B6">
        <w:rPr>
          <w:sz w:val="28"/>
          <w:szCs w:val="28"/>
        </w:rPr>
        <w:t xml:space="preserve"> (</w:t>
      </w:r>
      <w:r w:rsidR="00B359B6">
        <w:rPr>
          <w:sz w:val="28"/>
          <w:szCs w:val="28"/>
          <w:lang w:val="en-US"/>
        </w:rPr>
        <w:t>JGCA</w:t>
      </w:r>
      <w:r w:rsidR="00B359B6" w:rsidRPr="00D61337">
        <w:rPr>
          <w:sz w:val="28"/>
          <w:szCs w:val="28"/>
        </w:rPr>
        <w:t>, 2011)</w:t>
      </w:r>
      <w:r w:rsidR="00F93B4E">
        <w:rPr>
          <w:sz w:val="28"/>
          <w:szCs w:val="28"/>
        </w:rPr>
        <w:t>.</w:t>
      </w:r>
      <w:r w:rsidR="00B359B6" w:rsidRPr="00D61337">
        <w:rPr>
          <w:sz w:val="28"/>
          <w:szCs w:val="28"/>
        </w:rPr>
        <w:t xml:space="preserve"> </w:t>
      </w:r>
      <w:r w:rsidR="004B4707" w:rsidRPr="004B4707">
        <w:rPr>
          <w:sz w:val="28"/>
          <w:szCs w:val="28"/>
        </w:rPr>
        <w:t xml:space="preserve"> </w:t>
      </w:r>
      <w:r w:rsidR="00B359B6">
        <w:rPr>
          <w:sz w:val="28"/>
          <w:szCs w:val="28"/>
        </w:rPr>
        <w:t xml:space="preserve">В Японии </w:t>
      </w:r>
      <w:r w:rsidR="00D61337">
        <w:rPr>
          <w:sz w:val="28"/>
          <w:szCs w:val="28"/>
        </w:rPr>
        <w:t>у му</w:t>
      </w:r>
      <w:r w:rsidR="00D61337">
        <w:rPr>
          <w:sz w:val="28"/>
          <w:szCs w:val="28"/>
        </w:rPr>
        <w:t>ж</w:t>
      </w:r>
      <w:r w:rsidR="00D61337">
        <w:rPr>
          <w:sz w:val="28"/>
          <w:szCs w:val="28"/>
        </w:rPr>
        <w:lastRenderedPageBreak/>
        <w:t xml:space="preserve">чин опухоли </w:t>
      </w:r>
      <w:proofErr w:type="spellStart"/>
      <w:r w:rsidR="00D61337">
        <w:rPr>
          <w:sz w:val="28"/>
          <w:szCs w:val="28"/>
        </w:rPr>
        <w:t>кардиоэзофагеальной</w:t>
      </w:r>
      <w:proofErr w:type="spellEnd"/>
      <w:r w:rsidR="00D61337">
        <w:rPr>
          <w:sz w:val="28"/>
          <w:szCs w:val="28"/>
        </w:rPr>
        <w:t xml:space="preserve"> зоны составляют 4% от всех опухолей ж</w:t>
      </w:r>
      <w:r w:rsidR="00D61337">
        <w:rPr>
          <w:sz w:val="28"/>
          <w:szCs w:val="28"/>
        </w:rPr>
        <w:t>е</w:t>
      </w:r>
      <w:r w:rsidR="00D61337">
        <w:rPr>
          <w:sz w:val="28"/>
          <w:szCs w:val="28"/>
        </w:rPr>
        <w:t>лудка, в то время как в США доля рака да</w:t>
      </w:r>
      <w:r w:rsidR="00F93B4E">
        <w:rPr>
          <w:sz w:val="28"/>
          <w:szCs w:val="28"/>
        </w:rPr>
        <w:t>нной локализации составляет 39%</w:t>
      </w:r>
      <w:r w:rsidR="00D61337">
        <w:rPr>
          <w:sz w:val="28"/>
          <w:szCs w:val="28"/>
        </w:rPr>
        <w:t xml:space="preserve"> </w:t>
      </w:r>
      <w:r w:rsidR="00D61337" w:rsidRPr="004B4707">
        <w:rPr>
          <w:sz w:val="28"/>
          <w:szCs w:val="28"/>
        </w:rPr>
        <w:t>(</w:t>
      </w:r>
      <w:proofErr w:type="spellStart"/>
      <w:r w:rsidR="00D61337" w:rsidRPr="004B4707">
        <w:rPr>
          <w:color w:val="222222"/>
          <w:sz w:val="28"/>
          <w:szCs w:val="28"/>
          <w:shd w:val="clear" w:color="auto" w:fill="FFFFFF"/>
          <w:lang w:val="en-US"/>
        </w:rPr>
        <w:t>Curado</w:t>
      </w:r>
      <w:proofErr w:type="spellEnd"/>
      <w:r w:rsidR="00D61337" w:rsidRPr="004B4707">
        <w:rPr>
          <w:color w:val="222222"/>
          <w:sz w:val="28"/>
          <w:szCs w:val="28"/>
          <w:shd w:val="clear" w:color="auto" w:fill="FFFFFF"/>
        </w:rPr>
        <w:t>, 2007)</w:t>
      </w:r>
      <w:r w:rsidR="00F93B4E">
        <w:rPr>
          <w:color w:val="222222"/>
          <w:sz w:val="28"/>
          <w:szCs w:val="28"/>
          <w:shd w:val="clear" w:color="auto" w:fill="FFFFFF"/>
        </w:rPr>
        <w:t>.</w:t>
      </w:r>
    </w:p>
    <w:p w:rsidR="00276FAC" w:rsidRPr="004D4293" w:rsidRDefault="004D4293" w:rsidP="004D4293">
      <w:pPr>
        <w:rPr>
          <w:rFonts w:ascii="Times New Roman" w:hAnsi="Times New Roman"/>
          <w:b/>
          <w:sz w:val="28"/>
          <w:szCs w:val="28"/>
        </w:rPr>
      </w:pPr>
      <w:r w:rsidRPr="004D4293">
        <w:rPr>
          <w:rFonts w:ascii="Times New Roman" w:hAnsi="Times New Roman"/>
          <w:b/>
          <w:sz w:val="28"/>
          <w:szCs w:val="28"/>
        </w:rPr>
        <w:t xml:space="preserve">     </w:t>
      </w:r>
      <w:r w:rsidR="00276FAC" w:rsidRPr="004D4293">
        <w:rPr>
          <w:rFonts w:ascii="Times New Roman" w:hAnsi="Times New Roman"/>
          <w:b/>
          <w:sz w:val="28"/>
          <w:szCs w:val="28"/>
        </w:rPr>
        <w:t>Правила стадирования рака желудка</w:t>
      </w:r>
    </w:p>
    <w:p w:rsidR="00276FAC" w:rsidRDefault="00276FAC" w:rsidP="00276FAC">
      <w:pPr>
        <w:pStyle w:val="a9"/>
        <w:spacing w:line="360" w:lineRule="auto"/>
        <w:ind w:firstLine="360"/>
        <w:jc w:val="both"/>
        <w:rPr>
          <w:sz w:val="28"/>
          <w:szCs w:val="28"/>
        </w:rPr>
      </w:pPr>
      <w:r w:rsidRPr="00276FAC">
        <w:rPr>
          <w:sz w:val="28"/>
          <w:szCs w:val="28"/>
        </w:rPr>
        <w:t xml:space="preserve">Согласно 7-му изданию международной классификации TNM опухоли, исходящие из </w:t>
      </w:r>
      <w:proofErr w:type="spellStart"/>
      <w:r w:rsidRPr="00276FAC">
        <w:rPr>
          <w:sz w:val="28"/>
          <w:szCs w:val="28"/>
        </w:rPr>
        <w:t>кардиоэзофагеального</w:t>
      </w:r>
      <w:proofErr w:type="spellEnd"/>
      <w:r w:rsidRPr="00276FAC">
        <w:rPr>
          <w:sz w:val="28"/>
          <w:szCs w:val="28"/>
        </w:rPr>
        <w:t xml:space="preserve"> перехода, а также опухоли, распол</w:t>
      </w:r>
      <w:r w:rsidRPr="00276FAC">
        <w:rPr>
          <w:sz w:val="28"/>
          <w:szCs w:val="28"/>
        </w:rPr>
        <w:t>о</w:t>
      </w:r>
      <w:r>
        <w:rPr>
          <w:sz w:val="28"/>
          <w:szCs w:val="28"/>
        </w:rPr>
        <w:t xml:space="preserve">женные ближе 5 см от </w:t>
      </w:r>
      <w:proofErr w:type="spellStart"/>
      <w:r>
        <w:rPr>
          <w:sz w:val="28"/>
          <w:szCs w:val="28"/>
        </w:rPr>
        <w:t>кардио</w:t>
      </w:r>
      <w:r w:rsidRPr="00276FAC">
        <w:rPr>
          <w:sz w:val="28"/>
          <w:szCs w:val="28"/>
        </w:rPr>
        <w:t>эзофагеального</w:t>
      </w:r>
      <w:proofErr w:type="spellEnd"/>
      <w:r w:rsidRPr="00276FAC">
        <w:rPr>
          <w:sz w:val="28"/>
          <w:szCs w:val="28"/>
        </w:rPr>
        <w:t xml:space="preserve"> перехода и распространяющи</w:t>
      </w:r>
      <w:r w:rsidRPr="00276FAC">
        <w:rPr>
          <w:sz w:val="28"/>
          <w:szCs w:val="28"/>
        </w:rPr>
        <w:t>е</w:t>
      </w:r>
      <w:r w:rsidRPr="00276FAC">
        <w:rPr>
          <w:sz w:val="28"/>
          <w:szCs w:val="28"/>
        </w:rPr>
        <w:t xml:space="preserve">ся на него, </w:t>
      </w:r>
      <w:proofErr w:type="spellStart"/>
      <w:r w:rsidRPr="00276FAC">
        <w:rPr>
          <w:sz w:val="28"/>
          <w:szCs w:val="28"/>
        </w:rPr>
        <w:t>стадируются</w:t>
      </w:r>
      <w:proofErr w:type="spellEnd"/>
      <w:r w:rsidRPr="00276FAC">
        <w:rPr>
          <w:sz w:val="28"/>
          <w:szCs w:val="28"/>
        </w:rPr>
        <w:t xml:space="preserve"> по системе TNM для рака пищевода</w:t>
      </w:r>
      <w:r w:rsidR="00626318" w:rsidRPr="00626318">
        <w:rPr>
          <w:sz w:val="28"/>
          <w:szCs w:val="28"/>
        </w:rPr>
        <w:t xml:space="preserve"> (</w:t>
      </w:r>
      <w:r w:rsidR="00626318">
        <w:rPr>
          <w:sz w:val="28"/>
          <w:szCs w:val="28"/>
          <w:lang w:val="en-US"/>
        </w:rPr>
        <w:t>JGCA</w:t>
      </w:r>
      <w:r w:rsidR="00626318" w:rsidRPr="00626318">
        <w:rPr>
          <w:sz w:val="28"/>
          <w:szCs w:val="28"/>
        </w:rPr>
        <w:t>, 2011)</w:t>
      </w:r>
      <w:r w:rsidRPr="00276FAC">
        <w:rPr>
          <w:sz w:val="28"/>
          <w:szCs w:val="28"/>
        </w:rPr>
        <w:t xml:space="preserve">. Для опухолей остальных локализаций действует </w:t>
      </w:r>
      <w:proofErr w:type="gramStart"/>
      <w:r w:rsidRPr="00276FAC">
        <w:rPr>
          <w:sz w:val="28"/>
          <w:szCs w:val="28"/>
        </w:rPr>
        <w:t>классификация</w:t>
      </w:r>
      <w:proofErr w:type="gramEnd"/>
      <w:r>
        <w:rPr>
          <w:sz w:val="28"/>
          <w:szCs w:val="28"/>
        </w:rPr>
        <w:t xml:space="preserve"> предста</w:t>
      </w:r>
      <w:r>
        <w:rPr>
          <w:sz w:val="28"/>
          <w:szCs w:val="28"/>
        </w:rPr>
        <w:t>в</w:t>
      </w:r>
      <w:r>
        <w:rPr>
          <w:sz w:val="28"/>
          <w:szCs w:val="28"/>
        </w:rPr>
        <w:t>ленная в таб</w:t>
      </w:r>
      <w:r w:rsidR="00F93B4E">
        <w:rPr>
          <w:sz w:val="28"/>
          <w:szCs w:val="28"/>
        </w:rPr>
        <w:t xml:space="preserve">лицах 1, 2, </w:t>
      </w:r>
      <w:r>
        <w:rPr>
          <w:sz w:val="28"/>
          <w:szCs w:val="28"/>
        </w:rPr>
        <w:t>3</w:t>
      </w:r>
      <w:r w:rsidR="00F93B4E">
        <w:rPr>
          <w:sz w:val="28"/>
          <w:szCs w:val="28"/>
        </w:rPr>
        <w:t xml:space="preserve"> и 4</w:t>
      </w:r>
      <w:r>
        <w:rPr>
          <w:sz w:val="28"/>
          <w:szCs w:val="28"/>
        </w:rPr>
        <w:t>.</w:t>
      </w:r>
    </w:p>
    <w:p w:rsidR="004D4EDD" w:rsidRPr="004D4EDD" w:rsidRDefault="004D4EDD" w:rsidP="004D4EDD">
      <w:pPr>
        <w:pStyle w:val="a9"/>
        <w:spacing w:line="360" w:lineRule="auto"/>
        <w:ind w:firstLine="357"/>
        <w:rPr>
          <w:sz w:val="28"/>
          <w:szCs w:val="28"/>
        </w:rPr>
      </w:pPr>
      <w:r w:rsidRPr="004D4EDD">
        <w:rPr>
          <w:sz w:val="28"/>
          <w:szCs w:val="28"/>
          <w:shd w:val="clear" w:color="auto" w:fill="FFFFFF"/>
        </w:rPr>
        <w:t xml:space="preserve">Категории данных </w:t>
      </w:r>
      <w:r w:rsidRPr="004D4EDD">
        <w:rPr>
          <w:sz w:val="28"/>
          <w:szCs w:val="28"/>
          <w:shd w:val="clear" w:color="auto" w:fill="FFFFFF"/>
          <w:lang w:val="en-US"/>
        </w:rPr>
        <w:t>TNM</w:t>
      </w:r>
      <w:r w:rsidRPr="004D4EDD">
        <w:rPr>
          <w:sz w:val="28"/>
          <w:szCs w:val="28"/>
          <w:shd w:val="clear" w:color="auto" w:fill="FFFFFF"/>
        </w:rPr>
        <w:t xml:space="preserve">-стадирования </w:t>
      </w:r>
      <w:r w:rsidRPr="004D4EDD">
        <w:rPr>
          <w:sz w:val="28"/>
          <w:szCs w:val="28"/>
        </w:rPr>
        <w:t>(</w:t>
      </w:r>
      <w:r w:rsidRPr="004D4EDD">
        <w:rPr>
          <w:sz w:val="28"/>
          <w:szCs w:val="28"/>
          <w:lang w:val="en-US"/>
        </w:rPr>
        <w:t>JGCA</w:t>
      </w:r>
      <w:r w:rsidRPr="004D4EDD">
        <w:rPr>
          <w:sz w:val="28"/>
          <w:szCs w:val="28"/>
        </w:rPr>
        <w:t>, 2011):</w:t>
      </w:r>
    </w:p>
    <w:p w:rsidR="004D4EDD" w:rsidRPr="004D4EDD" w:rsidRDefault="004D4EDD" w:rsidP="004D4EDD">
      <w:pPr>
        <w:pStyle w:val="a9"/>
        <w:spacing w:line="360" w:lineRule="auto"/>
        <w:ind w:firstLine="357"/>
        <w:rPr>
          <w:sz w:val="28"/>
          <w:szCs w:val="28"/>
          <w:shd w:val="clear" w:color="auto" w:fill="FFFFFF"/>
        </w:rPr>
      </w:pPr>
      <w:proofErr w:type="spellStart"/>
      <w:proofErr w:type="gramStart"/>
      <w:r w:rsidRPr="004D4EDD">
        <w:rPr>
          <w:sz w:val="28"/>
          <w:szCs w:val="28"/>
          <w:lang w:val="en-US"/>
        </w:rPr>
        <w:t>cTNM</w:t>
      </w:r>
      <w:proofErr w:type="spellEnd"/>
      <w:proofErr w:type="gramEnd"/>
      <w:r w:rsidRPr="004D4EDD">
        <w:rPr>
          <w:sz w:val="28"/>
          <w:szCs w:val="28"/>
        </w:rPr>
        <w:t xml:space="preserve"> – (</w:t>
      </w:r>
      <w:r w:rsidRPr="004D4EDD">
        <w:rPr>
          <w:sz w:val="28"/>
          <w:szCs w:val="28"/>
          <w:lang w:val="en-US"/>
        </w:rPr>
        <w:t>c</w:t>
      </w:r>
      <w:r w:rsidRPr="004D4EDD">
        <w:rPr>
          <w:sz w:val="28"/>
          <w:szCs w:val="28"/>
        </w:rPr>
        <w:t>-</w:t>
      </w:r>
      <w:r w:rsidRPr="004D4EDD">
        <w:rPr>
          <w:sz w:val="28"/>
          <w:szCs w:val="28"/>
          <w:lang w:val="en-US"/>
        </w:rPr>
        <w:t>clinical</w:t>
      </w:r>
      <w:r w:rsidRPr="004D4EDD">
        <w:rPr>
          <w:sz w:val="28"/>
          <w:szCs w:val="28"/>
        </w:rPr>
        <w:t xml:space="preserve">) </w:t>
      </w:r>
      <w:proofErr w:type="spellStart"/>
      <w:r w:rsidRPr="004D4EDD">
        <w:rPr>
          <w:sz w:val="28"/>
          <w:szCs w:val="28"/>
        </w:rPr>
        <w:t>стадирование</w:t>
      </w:r>
      <w:proofErr w:type="spellEnd"/>
      <w:r w:rsidRPr="004D4EDD">
        <w:rPr>
          <w:sz w:val="28"/>
          <w:szCs w:val="28"/>
        </w:rPr>
        <w:t xml:space="preserve"> на основании оценки клинических да</w:t>
      </w:r>
      <w:r w:rsidRPr="004D4EDD">
        <w:rPr>
          <w:sz w:val="28"/>
          <w:szCs w:val="28"/>
        </w:rPr>
        <w:t>н</w:t>
      </w:r>
      <w:r w:rsidRPr="004D4EDD">
        <w:rPr>
          <w:sz w:val="28"/>
          <w:szCs w:val="28"/>
        </w:rPr>
        <w:t>ных (осмотр, лабораторные и инструментальные исследования, предопер</w:t>
      </w:r>
      <w:r w:rsidRPr="004D4EDD">
        <w:rPr>
          <w:sz w:val="28"/>
          <w:szCs w:val="28"/>
        </w:rPr>
        <w:t>а</w:t>
      </w:r>
      <w:r w:rsidRPr="004D4EDD">
        <w:rPr>
          <w:sz w:val="28"/>
          <w:szCs w:val="28"/>
        </w:rPr>
        <w:t>ционная гистология</w:t>
      </w:r>
      <w:r w:rsidRPr="004D4EDD">
        <w:rPr>
          <w:sz w:val="28"/>
          <w:szCs w:val="28"/>
          <w:shd w:val="clear" w:color="auto" w:fill="FFFFFF"/>
        </w:rPr>
        <w:t xml:space="preserve"> и цитология, диагностическая лапароскопия).</w:t>
      </w:r>
    </w:p>
    <w:p w:rsidR="004D4EDD" w:rsidRPr="004D4EDD" w:rsidRDefault="004D4EDD" w:rsidP="004D4EDD">
      <w:pPr>
        <w:pStyle w:val="a9"/>
        <w:spacing w:line="360" w:lineRule="auto"/>
        <w:ind w:firstLine="357"/>
        <w:rPr>
          <w:sz w:val="28"/>
          <w:szCs w:val="28"/>
          <w:shd w:val="clear" w:color="auto" w:fill="FFFFFF"/>
        </w:rPr>
      </w:pPr>
      <w:proofErr w:type="spellStart"/>
      <w:proofErr w:type="gramStart"/>
      <w:r w:rsidRPr="004D4EDD">
        <w:rPr>
          <w:sz w:val="28"/>
          <w:szCs w:val="28"/>
          <w:shd w:val="clear" w:color="auto" w:fill="FFFFFF"/>
          <w:lang w:val="en-US"/>
        </w:rPr>
        <w:t>pTNM</w:t>
      </w:r>
      <w:proofErr w:type="spellEnd"/>
      <w:proofErr w:type="gramEnd"/>
      <w:r w:rsidRPr="004D4EDD">
        <w:rPr>
          <w:sz w:val="28"/>
          <w:szCs w:val="28"/>
          <w:shd w:val="clear" w:color="auto" w:fill="FFFFFF"/>
        </w:rPr>
        <w:t xml:space="preserve"> – (</w:t>
      </w:r>
      <w:r w:rsidRPr="004D4EDD">
        <w:rPr>
          <w:sz w:val="28"/>
          <w:szCs w:val="28"/>
          <w:shd w:val="clear" w:color="auto" w:fill="FFFFFF"/>
          <w:lang w:val="en-US"/>
        </w:rPr>
        <w:t>p</w:t>
      </w:r>
      <w:r w:rsidRPr="004D4EDD">
        <w:rPr>
          <w:sz w:val="28"/>
          <w:szCs w:val="28"/>
          <w:shd w:val="clear" w:color="auto" w:fill="FFFFFF"/>
        </w:rPr>
        <w:t>-</w:t>
      </w:r>
      <w:r w:rsidRPr="004D4EDD">
        <w:rPr>
          <w:sz w:val="28"/>
          <w:szCs w:val="28"/>
          <w:shd w:val="clear" w:color="auto" w:fill="FFFFFF"/>
          <w:lang w:val="en-US"/>
        </w:rPr>
        <w:t>pathological</w:t>
      </w:r>
      <w:r w:rsidRPr="004D4EDD">
        <w:rPr>
          <w:sz w:val="28"/>
          <w:szCs w:val="28"/>
          <w:shd w:val="clear" w:color="auto" w:fill="FFFFFF"/>
        </w:rPr>
        <w:t xml:space="preserve">) </w:t>
      </w:r>
      <w:proofErr w:type="spellStart"/>
      <w:r w:rsidRPr="004D4EDD">
        <w:rPr>
          <w:sz w:val="28"/>
          <w:szCs w:val="28"/>
          <w:shd w:val="clear" w:color="auto" w:fill="FFFFFF"/>
        </w:rPr>
        <w:t>стадирование</w:t>
      </w:r>
      <w:proofErr w:type="spellEnd"/>
      <w:r w:rsidRPr="004D4EDD">
        <w:rPr>
          <w:sz w:val="28"/>
          <w:szCs w:val="28"/>
          <w:shd w:val="clear" w:color="auto" w:fill="FFFFFF"/>
        </w:rPr>
        <w:t xml:space="preserve"> на основании оценки клинических данных, дополненных результатами патоморфологических исследований.</w:t>
      </w:r>
    </w:p>
    <w:p w:rsidR="00F93B4E" w:rsidRDefault="00F93B4E" w:rsidP="00923B99">
      <w:pPr>
        <w:pStyle w:val="a9"/>
        <w:ind w:firstLine="357"/>
        <w:jc w:val="right"/>
        <w:rPr>
          <w:sz w:val="28"/>
          <w:szCs w:val="28"/>
        </w:rPr>
      </w:pPr>
    </w:p>
    <w:p w:rsidR="00F93B4E" w:rsidRDefault="00F93B4E" w:rsidP="00923B99">
      <w:pPr>
        <w:pStyle w:val="a9"/>
        <w:ind w:firstLine="357"/>
        <w:jc w:val="right"/>
        <w:rPr>
          <w:sz w:val="28"/>
          <w:szCs w:val="28"/>
        </w:rPr>
      </w:pPr>
    </w:p>
    <w:p w:rsidR="00F93B4E" w:rsidRDefault="00F93B4E" w:rsidP="00923B99">
      <w:pPr>
        <w:pStyle w:val="a9"/>
        <w:ind w:firstLine="357"/>
        <w:jc w:val="right"/>
        <w:rPr>
          <w:sz w:val="28"/>
          <w:szCs w:val="28"/>
        </w:rPr>
      </w:pPr>
    </w:p>
    <w:p w:rsidR="00F93B4E" w:rsidRDefault="00F93B4E" w:rsidP="00923B99">
      <w:pPr>
        <w:pStyle w:val="a9"/>
        <w:ind w:firstLine="357"/>
        <w:jc w:val="right"/>
        <w:rPr>
          <w:sz w:val="28"/>
          <w:szCs w:val="28"/>
        </w:rPr>
      </w:pPr>
    </w:p>
    <w:p w:rsidR="00F93B4E" w:rsidRDefault="00F93B4E" w:rsidP="00923B99">
      <w:pPr>
        <w:pStyle w:val="a9"/>
        <w:ind w:firstLine="357"/>
        <w:jc w:val="right"/>
        <w:rPr>
          <w:sz w:val="28"/>
          <w:szCs w:val="28"/>
        </w:rPr>
      </w:pPr>
    </w:p>
    <w:p w:rsidR="00F93B4E" w:rsidRDefault="00F93B4E" w:rsidP="00923B99">
      <w:pPr>
        <w:pStyle w:val="a9"/>
        <w:ind w:firstLine="357"/>
        <w:jc w:val="right"/>
        <w:rPr>
          <w:sz w:val="28"/>
          <w:szCs w:val="28"/>
        </w:rPr>
      </w:pPr>
    </w:p>
    <w:p w:rsidR="00F93B4E" w:rsidRDefault="00F93B4E" w:rsidP="00923B99">
      <w:pPr>
        <w:pStyle w:val="a9"/>
        <w:ind w:firstLine="357"/>
        <w:jc w:val="right"/>
        <w:rPr>
          <w:sz w:val="28"/>
          <w:szCs w:val="28"/>
        </w:rPr>
      </w:pPr>
    </w:p>
    <w:p w:rsidR="00F93B4E" w:rsidRDefault="00F93B4E" w:rsidP="00923B99">
      <w:pPr>
        <w:pStyle w:val="a9"/>
        <w:ind w:firstLine="357"/>
        <w:jc w:val="right"/>
        <w:rPr>
          <w:sz w:val="28"/>
          <w:szCs w:val="28"/>
        </w:rPr>
      </w:pPr>
    </w:p>
    <w:p w:rsidR="00F93B4E" w:rsidRDefault="00F93B4E" w:rsidP="00923B99">
      <w:pPr>
        <w:pStyle w:val="a9"/>
        <w:ind w:firstLine="357"/>
        <w:jc w:val="right"/>
        <w:rPr>
          <w:sz w:val="28"/>
          <w:szCs w:val="28"/>
        </w:rPr>
      </w:pPr>
    </w:p>
    <w:p w:rsidR="00276FAC" w:rsidRDefault="00276FAC" w:rsidP="00923B99">
      <w:pPr>
        <w:pStyle w:val="a9"/>
        <w:ind w:firstLine="357"/>
        <w:jc w:val="right"/>
        <w:rPr>
          <w:sz w:val="28"/>
          <w:szCs w:val="28"/>
        </w:rPr>
      </w:pPr>
      <w:r>
        <w:rPr>
          <w:sz w:val="28"/>
          <w:szCs w:val="28"/>
        </w:rPr>
        <w:lastRenderedPageBreak/>
        <w:t>Таблица 1.</w:t>
      </w:r>
    </w:p>
    <w:p w:rsidR="00276FAC" w:rsidRDefault="00276FAC" w:rsidP="00923B99">
      <w:pPr>
        <w:pStyle w:val="a9"/>
        <w:ind w:firstLine="357"/>
        <w:jc w:val="center"/>
        <w:rPr>
          <w:sz w:val="28"/>
          <w:szCs w:val="28"/>
        </w:rPr>
      </w:pPr>
      <w:proofErr w:type="gramStart"/>
      <w:r>
        <w:rPr>
          <w:sz w:val="28"/>
          <w:szCs w:val="28"/>
        </w:rPr>
        <w:t>Т-</w:t>
      </w:r>
      <w:proofErr w:type="gramEnd"/>
      <w:r>
        <w:rPr>
          <w:sz w:val="28"/>
          <w:szCs w:val="28"/>
        </w:rPr>
        <w:t xml:space="preserve"> первичная опухоль</w:t>
      </w:r>
    </w:p>
    <w:tbl>
      <w:tblPr>
        <w:tblStyle w:val="ab"/>
        <w:tblW w:w="17694" w:type="dxa"/>
        <w:tblLook w:val="04A0" w:firstRow="1" w:lastRow="0" w:firstColumn="1" w:lastColumn="0" w:noHBand="0" w:noVBand="1"/>
      </w:tblPr>
      <w:tblGrid>
        <w:gridCol w:w="1448"/>
        <w:gridCol w:w="8123"/>
        <w:gridCol w:w="8123"/>
      </w:tblGrid>
      <w:tr w:rsidR="00276FAC" w:rsidTr="00276FAC">
        <w:trPr>
          <w:gridAfter w:val="1"/>
          <w:wAfter w:w="8123" w:type="dxa"/>
        </w:trPr>
        <w:tc>
          <w:tcPr>
            <w:tcW w:w="1448" w:type="dxa"/>
          </w:tcPr>
          <w:p w:rsidR="00276FAC" w:rsidRDefault="00276FAC" w:rsidP="00276FAC">
            <w:pPr>
              <w:pStyle w:val="a9"/>
              <w:spacing w:line="360" w:lineRule="auto"/>
              <w:jc w:val="center"/>
              <w:rPr>
                <w:sz w:val="28"/>
                <w:szCs w:val="28"/>
              </w:rPr>
            </w:pPr>
            <w:r>
              <w:rPr>
                <w:sz w:val="28"/>
                <w:szCs w:val="28"/>
              </w:rPr>
              <w:t>Категория</w:t>
            </w:r>
          </w:p>
        </w:tc>
        <w:tc>
          <w:tcPr>
            <w:tcW w:w="8123" w:type="dxa"/>
          </w:tcPr>
          <w:p w:rsidR="00276FAC" w:rsidRDefault="003704EF" w:rsidP="00276FAC">
            <w:pPr>
              <w:pStyle w:val="a9"/>
              <w:spacing w:line="360" w:lineRule="auto"/>
              <w:jc w:val="center"/>
              <w:rPr>
                <w:sz w:val="28"/>
                <w:szCs w:val="28"/>
              </w:rPr>
            </w:pPr>
            <w:r>
              <w:rPr>
                <w:sz w:val="28"/>
                <w:szCs w:val="28"/>
              </w:rPr>
              <w:t>Характеристика</w:t>
            </w:r>
          </w:p>
        </w:tc>
      </w:tr>
      <w:tr w:rsidR="00276FAC" w:rsidTr="00276FAC">
        <w:trPr>
          <w:gridAfter w:val="1"/>
          <w:wAfter w:w="8123" w:type="dxa"/>
          <w:trHeight w:val="665"/>
        </w:trPr>
        <w:tc>
          <w:tcPr>
            <w:tcW w:w="1448" w:type="dxa"/>
            <w:vAlign w:val="center"/>
          </w:tcPr>
          <w:p w:rsidR="00276FAC" w:rsidRPr="00276FAC" w:rsidRDefault="00276FAC" w:rsidP="00276FAC">
            <w:pPr>
              <w:pStyle w:val="a9"/>
              <w:spacing w:line="360" w:lineRule="auto"/>
              <w:jc w:val="center"/>
              <w:rPr>
                <w:sz w:val="28"/>
                <w:szCs w:val="28"/>
              </w:rPr>
            </w:pPr>
            <w:r w:rsidRPr="00276FAC">
              <w:rPr>
                <w:sz w:val="28"/>
                <w:szCs w:val="28"/>
              </w:rPr>
              <w:t>ТХ</w:t>
            </w:r>
          </w:p>
        </w:tc>
        <w:tc>
          <w:tcPr>
            <w:tcW w:w="8123" w:type="dxa"/>
          </w:tcPr>
          <w:p w:rsidR="00276FAC" w:rsidRPr="00276FAC" w:rsidRDefault="00276FAC" w:rsidP="00276FAC">
            <w:pPr>
              <w:pStyle w:val="a9"/>
              <w:spacing w:line="360" w:lineRule="auto"/>
              <w:jc w:val="center"/>
              <w:rPr>
                <w:sz w:val="28"/>
                <w:szCs w:val="28"/>
              </w:rPr>
            </w:pPr>
            <w:r>
              <w:rPr>
                <w:sz w:val="28"/>
                <w:szCs w:val="28"/>
              </w:rPr>
              <w:t>Первичная опухоль не может быть оценена</w:t>
            </w:r>
          </w:p>
        </w:tc>
      </w:tr>
      <w:tr w:rsidR="00276FAC" w:rsidTr="00276FAC">
        <w:trPr>
          <w:gridAfter w:val="1"/>
          <w:wAfter w:w="8123" w:type="dxa"/>
          <w:trHeight w:val="601"/>
        </w:trPr>
        <w:tc>
          <w:tcPr>
            <w:tcW w:w="1448" w:type="dxa"/>
            <w:vAlign w:val="center"/>
          </w:tcPr>
          <w:p w:rsidR="00276FAC" w:rsidRPr="00276FAC" w:rsidRDefault="00276FAC" w:rsidP="00276FAC">
            <w:pPr>
              <w:pStyle w:val="a9"/>
              <w:spacing w:line="360" w:lineRule="auto"/>
              <w:jc w:val="center"/>
              <w:rPr>
                <w:sz w:val="28"/>
                <w:szCs w:val="28"/>
              </w:rPr>
            </w:pPr>
            <w:r w:rsidRPr="00276FAC">
              <w:rPr>
                <w:sz w:val="28"/>
                <w:szCs w:val="28"/>
              </w:rPr>
              <w:t>Т</w:t>
            </w:r>
            <w:proofErr w:type="gramStart"/>
            <w:r w:rsidRPr="00276FAC">
              <w:rPr>
                <w:sz w:val="28"/>
                <w:szCs w:val="28"/>
              </w:rPr>
              <w:t>0</w:t>
            </w:r>
            <w:proofErr w:type="gramEnd"/>
          </w:p>
        </w:tc>
        <w:tc>
          <w:tcPr>
            <w:tcW w:w="8123" w:type="dxa"/>
          </w:tcPr>
          <w:p w:rsidR="00276FAC" w:rsidRDefault="00276FAC" w:rsidP="00276FAC">
            <w:pPr>
              <w:pStyle w:val="a9"/>
              <w:spacing w:line="360" w:lineRule="auto"/>
              <w:jc w:val="center"/>
              <w:rPr>
                <w:sz w:val="28"/>
                <w:szCs w:val="28"/>
              </w:rPr>
            </w:pPr>
            <w:r>
              <w:rPr>
                <w:sz w:val="28"/>
                <w:szCs w:val="28"/>
              </w:rPr>
              <w:t>Отсутствие данных о первичной опухоли</w:t>
            </w:r>
          </w:p>
        </w:tc>
      </w:tr>
      <w:tr w:rsidR="00276FAC" w:rsidTr="00276FAC">
        <w:trPr>
          <w:gridAfter w:val="1"/>
          <w:wAfter w:w="8123" w:type="dxa"/>
        </w:trPr>
        <w:tc>
          <w:tcPr>
            <w:tcW w:w="1448" w:type="dxa"/>
            <w:vAlign w:val="center"/>
          </w:tcPr>
          <w:p w:rsidR="00276FAC" w:rsidRPr="00276FAC" w:rsidRDefault="00276FAC" w:rsidP="00276FAC">
            <w:pPr>
              <w:pStyle w:val="a9"/>
              <w:spacing w:line="360" w:lineRule="auto"/>
              <w:jc w:val="center"/>
              <w:rPr>
                <w:sz w:val="28"/>
                <w:szCs w:val="28"/>
                <w:lang w:val="en-US"/>
              </w:rPr>
            </w:pPr>
            <w:proofErr w:type="gramStart"/>
            <w:r w:rsidRPr="00276FAC">
              <w:rPr>
                <w:sz w:val="28"/>
                <w:szCs w:val="28"/>
              </w:rPr>
              <w:t>Т</w:t>
            </w:r>
            <w:proofErr w:type="gramEnd"/>
            <w:r w:rsidRPr="00276FAC">
              <w:rPr>
                <w:sz w:val="28"/>
                <w:szCs w:val="28"/>
                <w:lang w:val="en-US"/>
              </w:rPr>
              <w:t>is</w:t>
            </w:r>
          </w:p>
        </w:tc>
        <w:tc>
          <w:tcPr>
            <w:tcW w:w="8123" w:type="dxa"/>
          </w:tcPr>
          <w:p w:rsidR="00276FAC" w:rsidRPr="00276FAC" w:rsidRDefault="00276FAC" w:rsidP="00276FAC">
            <w:pPr>
              <w:pStyle w:val="a9"/>
              <w:jc w:val="center"/>
              <w:rPr>
                <w:sz w:val="28"/>
                <w:szCs w:val="28"/>
              </w:rPr>
            </w:pPr>
            <w:r>
              <w:rPr>
                <w:sz w:val="28"/>
                <w:szCs w:val="28"/>
              </w:rPr>
              <w:t xml:space="preserve">Рак </w:t>
            </w:r>
            <w:r>
              <w:rPr>
                <w:sz w:val="28"/>
                <w:szCs w:val="28"/>
                <w:lang w:val="en-US"/>
              </w:rPr>
              <w:t>in</w:t>
            </w:r>
            <w:r w:rsidRPr="00276FAC">
              <w:rPr>
                <w:sz w:val="28"/>
                <w:szCs w:val="28"/>
              </w:rPr>
              <w:t xml:space="preserve"> </w:t>
            </w:r>
            <w:r>
              <w:rPr>
                <w:sz w:val="28"/>
                <w:szCs w:val="28"/>
                <w:lang w:val="en-US"/>
              </w:rPr>
              <w:t>situ</w:t>
            </w:r>
            <w:r>
              <w:rPr>
                <w:sz w:val="28"/>
                <w:szCs w:val="28"/>
              </w:rPr>
              <w:t xml:space="preserve">: </w:t>
            </w:r>
            <w:proofErr w:type="spellStart"/>
            <w:r>
              <w:rPr>
                <w:sz w:val="28"/>
                <w:szCs w:val="28"/>
              </w:rPr>
              <w:t>интраэпителиальная</w:t>
            </w:r>
            <w:proofErr w:type="spellEnd"/>
            <w:r>
              <w:rPr>
                <w:sz w:val="28"/>
                <w:szCs w:val="28"/>
              </w:rPr>
              <w:t xml:space="preserve"> опухоль без инвазии собственной  пластинки слизистой оболочки</w:t>
            </w:r>
          </w:p>
        </w:tc>
      </w:tr>
      <w:tr w:rsidR="00276FAC" w:rsidTr="00276FAC">
        <w:trPr>
          <w:gridAfter w:val="1"/>
          <w:wAfter w:w="8123" w:type="dxa"/>
          <w:trHeight w:val="578"/>
        </w:trPr>
        <w:tc>
          <w:tcPr>
            <w:tcW w:w="1448" w:type="dxa"/>
            <w:vAlign w:val="center"/>
          </w:tcPr>
          <w:p w:rsidR="00276FAC" w:rsidRPr="00276FAC" w:rsidRDefault="00276FAC" w:rsidP="00276FAC">
            <w:pPr>
              <w:pStyle w:val="a9"/>
              <w:spacing w:line="360" w:lineRule="auto"/>
              <w:jc w:val="center"/>
              <w:rPr>
                <w:sz w:val="28"/>
                <w:szCs w:val="28"/>
              </w:rPr>
            </w:pPr>
            <w:r w:rsidRPr="00276FAC">
              <w:rPr>
                <w:sz w:val="28"/>
                <w:szCs w:val="28"/>
              </w:rPr>
              <w:t>Т</w:t>
            </w:r>
            <w:proofErr w:type="gramStart"/>
            <w:r w:rsidRPr="00276FAC">
              <w:rPr>
                <w:sz w:val="28"/>
                <w:szCs w:val="28"/>
              </w:rPr>
              <w:t>1</w:t>
            </w:r>
            <w:proofErr w:type="gramEnd"/>
          </w:p>
        </w:tc>
        <w:tc>
          <w:tcPr>
            <w:tcW w:w="8123" w:type="dxa"/>
          </w:tcPr>
          <w:p w:rsidR="00276FAC" w:rsidRDefault="00276FAC" w:rsidP="00276FAC">
            <w:pPr>
              <w:pStyle w:val="a9"/>
              <w:spacing w:line="360" w:lineRule="auto"/>
              <w:jc w:val="center"/>
              <w:rPr>
                <w:sz w:val="28"/>
                <w:szCs w:val="28"/>
              </w:rPr>
            </w:pPr>
            <w:r>
              <w:rPr>
                <w:sz w:val="28"/>
                <w:szCs w:val="28"/>
              </w:rPr>
              <w:t>Опухоль прорастает слизистую оболочку и подслизистый слой</w:t>
            </w:r>
          </w:p>
        </w:tc>
      </w:tr>
      <w:tr w:rsidR="00276FAC" w:rsidTr="00276FAC">
        <w:trPr>
          <w:gridAfter w:val="1"/>
          <w:wAfter w:w="8123" w:type="dxa"/>
          <w:trHeight w:val="545"/>
        </w:trPr>
        <w:tc>
          <w:tcPr>
            <w:tcW w:w="1448" w:type="dxa"/>
            <w:vAlign w:val="center"/>
          </w:tcPr>
          <w:p w:rsidR="00276FAC" w:rsidRPr="00276FAC" w:rsidRDefault="00276FAC" w:rsidP="00276FAC">
            <w:pPr>
              <w:pStyle w:val="a9"/>
              <w:spacing w:line="360" w:lineRule="auto"/>
              <w:jc w:val="center"/>
              <w:rPr>
                <w:sz w:val="28"/>
                <w:szCs w:val="28"/>
              </w:rPr>
            </w:pPr>
            <w:r w:rsidRPr="00276FAC">
              <w:rPr>
                <w:sz w:val="28"/>
                <w:szCs w:val="28"/>
              </w:rPr>
              <w:t>Т1а</w:t>
            </w:r>
          </w:p>
        </w:tc>
        <w:tc>
          <w:tcPr>
            <w:tcW w:w="8123" w:type="dxa"/>
          </w:tcPr>
          <w:p w:rsidR="00276FAC" w:rsidRDefault="00276FAC" w:rsidP="00276FAC">
            <w:pPr>
              <w:pStyle w:val="a9"/>
              <w:spacing w:line="360" w:lineRule="auto"/>
              <w:jc w:val="center"/>
              <w:rPr>
                <w:sz w:val="28"/>
                <w:szCs w:val="28"/>
              </w:rPr>
            </w:pPr>
            <w:r>
              <w:rPr>
                <w:sz w:val="28"/>
                <w:szCs w:val="28"/>
              </w:rPr>
              <w:t>Опухоль прорастает слизистую оболочку</w:t>
            </w:r>
          </w:p>
        </w:tc>
      </w:tr>
      <w:tr w:rsidR="00276FAC" w:rsidTr="00276FAC">
        <w:trPr>
          <w:gridAfter w:val="1"/>
          <w:wAfter w:w="8123" w:type="dxa"/>
          <w:trHeight w:val="553"/>
        </w:trPr>
        <w:tc>
          <w:tcPr>
            <w:tcW w:w="1448" w:type="dxa"/>
            <w:vAlign w:val="center"/>
          </w:tcPr>
          <w:p w:rsidR="00276FAC" w:rsidRPr="00276FAC" w:rsidRDefault="00276FAC" w:rsidP="00276FAC">
            <w:pPr>
              <w:pStyle w:val="a9"/>
              <w:spacing w:line="360" w:lineRule="auto"/>
              <w:jc w:val="center"/>
              <w:rPr>
                <w:sz w:val="28"/>
                <w:szCs w:val="28"/>
              </w:rPr>
            </w:pPr>
            <w:r w:rsidRPr="00276FAC">
              <w:rPr>
                <w:sz w:val="28"/>
                <w:szCs w:val="28"/>
              </w:rPr>
              <w:t>Т1</w:t>
            </w:r>
            <w:r w:rsidRPr="00276FAC">
              <w:rPr>
                <w:sz w:val="28"/>
                <w:szCs w:val="28"/>
                <w:lang w:val="en-US"/>
              </w:rPr>
              <w:t>b</w:t>
            </w:r>
          </w:p>
        </w:tc>
        <w:tc>
          <w:tcPr>
            <w:tcW w:w="8123" w:type="dxa"/>
          </w:tcPr>
          <w:p w:rsidR="00276FAC" w:rsidRDefault="00276FAC" w:rsidP="00276FAC">
            <w:pPr>
              <w:pStyle w:val="a9"/>
              <w:spacing w:line="360" w:lineRule="auto"/>
              <w:jc w:val="center"/>
              <w:rPr>
                <w:sz w:val="28"/>
                <w:szCs w:val="28"/>
              </w:rPr>
            </w:pPr>
            <w:r>
              <w:rPr>
                <w:sz w:val="28"/>
                <w:szCs w:val="28"/>
              </w:rPr>
              <w:t>Опухоль прорастает подслизистый слой</w:t>
            </w:r>
          </w:p>
        </w:tc>
      </w:tr>
      <w:tr w:rsidR="00276FAC" w:rsidTr="00276FAC">
        <w:trPr>
          <w:gridAfter w:val="1"/>
          <w:wAfter w:w="8123" w:type="dxa"/>
          <w:trHeight w:val="561"/>
        </w:trPr>
        <w:tc>
          <w:tcPr>
            <w:tcW w:w="1448" w:type="dxa"/>
            <w:vAlign w:val="center"/>
          </w:tcPr>
          <w:p w:rsidR="00276FAC" w:rsidRPr="00276FAC" w:rsidRDefault="00276FAC" w:rsidP="00276FAC">
            <w:pPr>
              <w:pStyle w:val="a9"/>
              <w:spacing w:line="360" w:lineRule="auto"/>
              <w:jc w:val="center"/>
              <w:rPr>
                <w:sz w:val="28"/>
                <w:szCs w:val="28"/>
              </w:rPr>
            </w:pPr>
            <w:r w:rsidRPr="00276FAC">
              <w:rPr>
                <w:sz w:val="28"/>
                <w:szCs w:val="28"/>
              </w:rPr>
              <w:t>Т</w:t>
            </w:r>
            <w:proofErr w:type="gramStart"/>
            <w:r w:rsidRPr="00276FAC">
              <w:rPr>
                <w:sz w:val="28"/>
                <w:szCs w:val="28"/>
              </w:rPr>
              <w:t>2</w:t>
            </w:r>
            <w:proofErr w:type="gramEnd"/>
          </w:p>
        </w:tc>
        <w:tc>
          <w:tcPr>
            <w:tcW w:w="8123" w:type="dxa"/>
          </w:tcPr>
          <w:p w:rsidR="00276FAC" w:rsidRDefault="00276FAC" w:rsidP="00276FAC">
            <w:pPr>
              <w:pStyle w:val="a9"/>
              <w:spacing w:line="360" w:lineRule="auto"/>
              <w:jc w:val="center"/>
              <w:rPr>
                <w:sz w:val="28"/>
                <w:szCs w:val="28"/>
              </w:rPr>
            </w:pPr>
            <w:r>
              <w:rPr>
                <w:sz w:val="28"/>
                <w:szCs w:val="28"/>
              </w:rPr>
              <w:t>Опухоль прорастает мышечную оболочку</w:t>
            </w:r>
          </w:p>
        </w:tc>
      </w:tr>
      <w:tr w:rsidR="00276FAC" w:rsidTr="00276FAC">
        <w:trPr>
          <w:trHeight w:val="568"/>
        </w:trPr>
        <w:tc>
          <w:tcPr>
            <w:tcW w:w="1448" w:type="dxa"/>
            <w:vAlign w:val="center"/>
          </w:tcPr>
          <w:p w:rsidR="00276FAC" w:rsidRPr="00276FAC" w:rsidRDefault="00276FAC" w:rsidP="00276FAC">
            <w:pPr>
              <w:pStyle w:val="a9"/>
              <w:spacing w:line="360" w:lineRule="auto"/>
              <w:jc w:val="center"/>
              <w:rPr>
                <w:sz w:val="28"/>
                <w:szCs w:val="28"/>
              </w:rPr>
            </w:pPr>
            <w:r w:rsidRPr="00276FAC">
              <w:rPr>
                <w:sz w:val="28"/>
                <w:szCs w:val="28"/>
              </w:rPr>
              <w:t>Т3</w:t>
            </w:r>
          </w:p>
        </w:tc>
        <w:tc>
          <w:tcPr>
            <w:tcW w:w="8123" w:type="dxa"/>
          </w:tcPr>
          <w:p w:rsidR="00276FAC" w:rsidRDefault="00276FAC" w:rsidP="00F3395F">
            <w:pPr>
              <w:pStyle w:val="a9"/>
              <w:spacing w:line="360" w:lineRule="auto"/>
              <w:jc w:val="center"/>
              <w:rPr>
                <w:sz w:val="28"/>
                <w:szCs w:val="28"/>
              </w:rPr>
            </w:pPr>
            <w:r>
              <w:rPr>
                <w:sz w:val="28"/>
                <w:szCs w:val="28"/>
              </w:rPr>
              <w:t xml:space="preserve">Опухоль прорастает </w:t>
            </w:r>
            <w:proofErr w:type="spellStart"/>
            <w:r>
              <w:rPr>
                <w:sz w:val="28"/>
                <w:szCs w:val="28"/>
              </w:rPr>
              <w:t>субсерозный</w:t>
            </w:r>
            <w:proofErr w:type="spellEnd"/>
            <w:r>
              <w:rPr>
                <w:sz w:val="28"/>
                <w:szCs w:val="28"/>
              </w:rPr>
              <w:t xml:space="preserve"> слой</w:t>
            </w:r>
          </w:p>
        </w:tc>
        <w:tc>
          <w:tcPr>
            <w:tcW w:w="8123" w:type="dxa"/>
          </w:tcPr>
          <w:p w:rsidR="00276FAC" w:rsidRDefault="00276FAC" w:rsidP="00F3395F">
            <w:pPr>
              <w:pStyle w:val="a9"/>
              <w:spacing w:line="360" w:lineRule="auto"/>
              <w:jc w:val="center"/>
              <w:rPr>
                <w:sz w:val="28"/>
                <w:szCs w:val="28"/>
              </w:rPr>
            </w:pPr>
          </w:p>
        </w:tc>
      </w:tr>
      <w:tr w:rsidR="00276FAC" w:rsidTr="00276FAC">
        <w:trPr>
          <w:trHeight w:val="549"/>
        </w:trPr>
        <w:tc>
          <w:tcPr>
            <w:tcW w:w="1448" w:type="dxa"/>
            <w:vAlign w:val="center"/>
          </w:tcPr>
          <w:p w:rsidR="00276FAC" w:rsidRPr="00276FAC" w:rsidRDefault="00276FAC" w:rsidP="00276FAC">
            <w:pPr>
              <w:pStyle w:val="a9"/>
              <w:spacing w:line="360" w:lineRule="auto"/>
              <w:jc w:val="center"/>
              <w:rPr>
                <w:sz w:val="28"/>
                <w:szCs w:val="28"/>
              </w:rPr>
            </w:pPr>
            <w:r w:rsidRPr="00276FAC">
              <w:rPr>
                <w:sz w:val="28"/>
                <w:szCs w:val="28"/>
              </w:rPr>
              <w:t>Т4а</w:t>
            </w:r>
          </w:p>
        </w:tc>
        <w:tc>
          <w:tcPr>
            <w:tcW w:w="8123" w:type="dxa"/>
          </w:tcPr>
          <w:p w:rsidR="00276FAC" w:rsidRDefault="003704EF" w:rsidP="003704EF">
            <w:pPr>
              <w:pStyle w:val="a9"/>
              <w:jc w:val="center"/>
              <w:rPr>
                <w:sz w:val="28"/>
                <w:szCs w:val="28"/>
              </w:rPr>
            </w:pPr>
            <w:r>
              <w:rPr>
                <w:sz w:val="28"/>
                <w:szCs w:val="28"/>
              </w:rPr>
              <w:t>Опухоль прорастает поверхность висцеральной брюшины или врастает в соседние структуры</w:t>
            </w:r>
          </w:p>
        </w:tc>
        <w:tc>
          <w:tcPr>
            <w:tcW w:w="8123" w:type="dxa"/>
          </w:tcPr>
          <w:p w:rsidR="00276FAC" w:rsidRDefault="00276FAC" w:rsidP="00F3395F">
            <w:pPr>
              <w:pStyle w:val="a9"/>
              <w:spacing w:line="360" w:lineRule="auto"/>
              <w:jc w:val="center"/>
              <w:rPr>
                <w:sz w:val="28"/>
                <w:szCs w:val="28"/>
              </w:rPr>
            </w:pPr>
          </w:p>
        </w:tc>
      </w:tr>
      <w:tr w:rsidR="00276FAC" w:rsidTr="00276FAC">
        <w:trPr>
          <w:gridAfter w:val="1"/>
          <w:wAfter w:w="8123" w:type="dxa"/>
          <w:trHeight w:val="557"/>
        </w:trPr>
        <w:tc>
          <w:tcPr>
            <w:tcW w:w="1448" w:type="dxa"/>
            <w:vAlign w:val="center"/>
          </w:tcPr>
          <w:p w:rsidR="00276FAC" w:rsidRPr="00276FAC" w:rsidRDefault="00276FAC" w:rsidP="00276FAC">
            <w:pPr>
              <w:pStyle w:val="a9"/>
              <w:spacing w:line="360" w:lineRule="auto"/>
              <w:jc w:val="center"/>
              <w:rPr>
                <w:sz w:val="28"/>
                <w:szCs w:val="28"/>
                <w:lang w:val="en-US"/>
              </w:rPr>
            </w:pPr>
            <w:r w:rsidRPr="00276FAC">
              <w:rPr>
                <w:sz w:val="28"/>
                <w:szCs w:val="28"/>
              </w:rPr>
              <w:t>Т4</w:t>
            </w:r>
            <w:r w:rsidRPr="00276FAC">
              <w:rPr>
                <w:sz w:val="28"/>
                <w:szCs w:val="28"/>
                <w:lang w:val="en-US"/>
              </w:rPr>
              <w:t>b</w:t>
            </w:r>
          </w:p>
        </w:tc>
        <w:tc>
          <w:tcPr>
            <w:tcW w:w="8123" w:type="dxa"/>
          </w:tcPr>
          <w:p w:rsidR="00276FAC" w:rsidRDefault="003704EF" w:rsidP="00276FAC">
            <w:pPr>
              <w:pStyle w:val="a9"/>
              <w:spacing w:line="360" w:lineRule="auto"/>
              <w:jc w:val="center"/>
              <w:rPr>
                <w:sz w:val="28"/>
                <w:szCs w:val="28"/>
              </w:rPr>
            </w:pPr>
            <w:r>
              <w:rPr>
                <w:sz w:val="28"/>
                <w:szCs w:val="28"/>
              </w:rPr>
              <w:t>Опухоль врастает в соседние органы</w:t>
            </w:r>
          </w:p>
        </w:tc>
      </w:tr>
    </w:tbl>
    <w:p w:rsidR="00923B99" w:rsidRDefault="00923B99" w:rsidP="00F93B4E">
      <w:pPr>
        <w:pStyle w:val="a9"/>
        <w:jc w:val="right"/>
        <w:rPr>
          <w:sz w:val="28"/>
          <w:szCs w:val="28"/>
          <w:shd w:val="clear" w:color="auto" w:fill="FFFFFF"/>
        </w:rPr>
      </w:pPr>
      <w:r>
        <w:rPr>
          <w:sz w:val="28"/>
          <w:szCs w:val="28"/>
          <w:shd w:val="clear" w:color="auto" w:fill="FFFFFF"/>
        </w:rPr>
        <w:t>Таблица 2.</w:t>
      </w:r>
    </w:p>
    <w:p w:rsidR="00276FAC" w:rsidRDefault="00923B99" w:rsidP="00923B99">
      <w:pPr>
        <w:pStyle w:val="a9"/>
        <w:ind w:firstLine="357"/>
        <w:jc w:val="center"/>
        <w:rPr>
          <w:sz w:val="28"/>
          <w:szCs w:val="28"/>
          <w:shd w:val="clear" w:color="auto" w:fill="FFFFFF"/>
        </w:rPr>
      </w:pPr>
      <w:r>
        <w:rPr>
          <w:sz w:val="28"/>
          <w:szCs w:val="28"/>
          <w:shd w:val="clear" w:color="auto" w:fill="FFFFFF"/>
          <w:lang w:val="en-US"/>
        </w:rPr>
        <w:t xml:space="preserve">N – </w:t>
      </w:r>
      <w:proofErr w:type="gramStart"/>
      <w:r>
        <w:rPr>
          <w:sz w:val="28"/>
          <w:szCs w:val="28"/>
          <w:shd w:val="clear" w:color="auto" w:fill="FFFFFF"/>
        </w:rPr>
        <w:t>лимфатические</w:t>
      </w:r>
      <w:proofErr w:type="gramEnd"/>
      <w:r>
        <w:rPr>
          <w:sz w:val="28"/>
          <w:szCs w:val="28"/>
          <w:shd w:val="clear" w:color="auto" w:fill="FFFFFF"/>
        </w:rPr>
        <w:t xml:space="preserve"> узлы</w:t>
      </w:r>
    </w:p>
    <w:tbl>
      <w:tblPr>
        <w:tblStyle w:val="ab"/>
        <w:tblW w:w="0" w:type="auto"/>
        <w:tblLook w:val="04A0" w:firstRow="1" w:lastRow="0" w:firstColumn="1" w:lastColumn="0" w:noHBand="0" w:noVBand="1"/>
      </w:tblPr>
      <w:tblGrid>
        <w:gridCol w:w="1951"/>
        <w:gridCol w:w="7620"/>
      </w:tblGrid>
      <w:tr w:rsidR="00923B99" w:rsidTr="00923B99">
        <w:trPr>
          <w:trHeight w:val="574"/>
        </w:trPr>
        <w:tc>
          <w:tcPr>
            <w:tcW w:w="1951" w:type="dxa"/>
          </w:tcPr>
          <w:p w:rsidR="00923B99" w:rsidRDefault="00923B99" w:rsidP="00923B99">
            <w:pPr>
              <w:pStyle w:val="a9"/>
              <w:jc w:val="center"/>
              <w:rPr>
                <w:sz w:val="28"/>
                <w:szCs w:val="28"/>
                <w:shd w:val="clear" w:color="auto" w:fill="FFFFFF"/>
              </w:rPr>
            </w:pPr>
            <w:r>
              <w:rPr>
                <w:sz w:val="28"/>
                <w:szCs w:val="28"/>
                <w:shd w:val="clear" w:color="auto" w:fill="FFFFFF"/>
              </w:rPr>
              <w:t>Категория</w:t>
            </w:r>
          </w:p>
        </w:tc>
        <w:tc>
          <w:tcPr>
            <w:tcW w:w="7620" w:type="dxa"/>
          </w:tcPr>
          <w:p w:rsidR="00923B99" w:rsidRDefault="00923B99" w:rsidP="00923B99">
            <w:pPr>
              <w:pStyle w:val="a9"/>
              <w:jc w:val="center"/>
              <w:rPr>
                <w:sz w:val="28"/>
                <w:szCs w:val="28"/>
                <w:shd w:val="clear" w:color="auto" w:fill="FFFFFF"/>
              </w:rPr>
            </w:pPr>
            <w:r>
              <w:rPr>
                <w:sz w:val="28"/>
                <w:szCs w:val="28"/>
                <w:shd w:val="clear" w:color="auto" w:fill="FFFFFF"/>
              </w:rPr>
              <w:t>Характеристика</w:t>
            </w:r>
          </w:p>
        </w:tc>
      </w:tr>
      <w:tr w:rsidR="00923B99" w:rsidTr="00923B99">
        <w:trPr>
          <w:trHeight w:val="574"/>
        </w:trPr>
        <w:tc>
          <w:tcPr>
            <w:tcW w:w="1951" w:type="dxa"/>
          </w:tcPr>
          <w:p w:rsidR="00923B99" w:rsidRPr="00923B99" w:rsidRDefault="00923B99" w:rsidP="00923B99">
            <w:pPr>
              <w:pStyle w:val="a9"/>
              <w:jc w:val="center"/>
              <w:rPr>
                <w:sz w:val="28"/>
                <w:szCs w:val="28"/>
                <w:shd w:val="clear" w:color="auto" w:fill="FFFFFF"/>
                <w:lang w:val="en-US"/>
              </w:rPr>
            </w:pPr>
            <w:r>
              <w:rPr>
                <w:sz w:val="28"/>
                <w:szCs w:val="28"/>
                <w:shd w:val="clear" w:color="auto" w:fill="FFFFFF"/>
                <w:lang w:val="en-US"/>
              </w:rPr>
              <w:t>NX</w:t>
            </w:r>
          </w:p>
        </w:tc>
        <w:tc>
          <w:tcPr>
            <w:tcW w:w="7620" w:type="dxa"/>
          </w:tcPr>
          <w:p w:rsidR="00923B99" w:rsidRDefault="00923B99" w:rsidP="00923B99">
            <w:pPr>
              <w:pStyle w:val="a9"/>
              <w:jc w:val="center"/>
              <w:rPr>
                <w:sz w:val="28"/>
                <w:szCs w:val="28"/>
                <w:shd w:val="clear" w:color="auto" w:fill="FFFFFF"/>
              </w:rPr>
            </w:pPr>
            <w:r>
              <w:rPr>
                <w:sz w:val="28"/>
                <w:szCs w:val="28"/>
                <w:shd w:val="clear" w:color="auto" w:fill="FFFFFF"/>
              </w:rPr>
              <w:t>Региональные лимфатические узлы не могут быть оценены</w:t>
            </w:r>
          </w:p>
        </w:tc>
      </w:tr>
      <w:tr w:rsidR="00923B99" w:rsidTr="00923B99">
        <w:trPr>
          <w:trHeight w:val="574"/>
        </w:trPr>
        <w:tc>
          <w:tcPr>
            <w:tcW w:w="1951" w:type="dxa"/>
          </w:tcPr>
          <w:p w:rsidR="00923B99" w:rsidRPr="00923B99" w:rsidRDefault="00923B99" w:rsidP="00923B99">
            <w:pPr>
              <w:pStyle w:val="a9"/>
              <w:jc w:val="center"/>
              <w:rPr>
                <w:sz w:val="28"/>
                <w:szCs w:val="28"/>
                <w:shd w:val="clear" w:color="auto" w:fill="FFFFFF"/>
                <w:lang w:val="en-US"/>
              </w:rPr>
            </w:pPr>
            <w:r>
              <w:rPr>
                <w:sz w:val="28"/>
                <w:szCs w:val="28"/>
                <w:shd w:val="clear" w:color="auto" w:fill="FFFFFF"/>
                <w:lang w:val="en-US"/>
              </w:rPr>
              <w:t>N0</w:t>
            </w:r>
          </w:p>
        </w:tc>
        <w:tc>
          <w:tcPr>
            <w:tcW w:w="7620" w:type="dxa"/>
          </w:tcPr>
          <w:p w:rsidR="00923B99" w:rsidRDefault="00923B99" w:rsidP="00923B99">
            <w:pPr>
              <w:pStyle w:val="a9"/>
              <w:jc w:val="center"/>
              <w:rPr>
                <w:sz w:val="28"/>
                <w:szCs w:val="28"/>
                <w:shd w:val="clear" w:color="auto" w:fill="FFFFFF"/>
              </w:rPr>
            </w:pPr>
            <w:r>
              <w:rPr>
                <w:sz w:val="28"/>
                <w:szCs w:val="28"/>
                <w:shd w:val="clear" w:color="auto" w:fill="FFFFFF"/>
              </w:rPr>
              <w:t>Поражения региональных лимфатических узлов нет</w:t>
            </w:r>
          </w:p>
        </w:tc>
      </w:tr>
      <w:tr w:rsidR="00923B99" w:rsidTr="00923B99">
        <w:trPr>
          <w:trHeight w:val="574"/>
        </w:trPr>
        <w:tc>
          <w:tcPr>
            <w:tcW w:w="1951" w:type="dxa"/>
          </w:tcPr>
          <w:p w:rsidR="00923B99" w:rsidRPr="00923B99" w:rsidRDefault="00923B99" w:rsidP="00923B99">
            <w:pPr>
              <w:pStyle w:val="a9"/>
              <w:jc w:val="center"/>
              <w:rPr>
                <w:sz w:val="28"/>
                <w:szCs w:val="28"/>
                <w:shd w:val="clear" w:color="auto" w:fill="FFFFFF"/>
                <w:lang w:val="en-US"/>
              </w:rPr>
            </w:pPr>
            <w:r>
              <w:rPr>
                <w:sz w:val="28"/>
                <w:szCs w:val="28"/>
                <w:shd w:val="clear" w:color="auto" w:fill="FFFFFF"/>
                <w:lang w:val="en-US"/>
              </w:rPr>
              <w:t>N1</w:t>
            </w:r>
          </w:p>
        </w:tc>
        <w:tc>
          <w:tcPr>
            <w:tcW w:w="7620" w:type="dxa"/>
          </w:tcPr>
          <w:p w:rsidR="00923B99" w:rsidRDefault="00923B99" w:rsidP="00923B99">
            <w:pPr>
              <w:pStyle w:val="a9"/>
              <w:jc w:val="center"/>
              <w:rPr>
                <w:sz w:val="28"/>
                <w:szCs w:val="28"/>
                <w:shd w:val="clear" w:color="auto" w:fill="FFFFFF"/>
              </w:rPr>
            </w:pPr>
            <w:r>
              <w:rPr>
                <w:sz w:val="28"/>
                <w:szCs w:val="28"/>
                <w:shd w:val="clear" w:color="auto" w:fill="FFFFFF"/>
              </w:rPr>
              <w:t xml:space="preserve">Метастазы в 1-2 </w:t>
            </w:r>
            <w:proofErr w:type="gramStart"/>
            <w:r>
              <w:rPr>
                <w:sz w:val="28"/>
                <w:szCs w:val="28"/>
                <w:shd w:val="clear" w:color="auto" w:fill="FFFFFF"/>
              </w:rPr>
              <w:t>региональных</w:t>
            </w:r>
            <w:proofErr w:type="gramEnd"/>
            <w:r>
              <w:rPr>
                <w:sz w:val="28"/>
                <w:szCs w:val="28"/>
                <w:shd w:val="clear" w:color="auto" w:fill="FFFFFF"/>
              </w:rPr>
              <w:t xml:space="preserve"> лимфатических узла</w:t>
            </w:r>
          </w:p>
        </w:tc>
      </w:tr>
      <w:tr w:rsidR="00923B99" w:rsidTr="00923B99">
        <w:trPr>
          <w:trHeight w:val="574"/>
        </w:trPr>
        <w:tc>
          <w:tcPr>
            <w:tcW w:w="1951" w:type="dxa"/>
          </w:tcPr>
          <w:p w:rsidR="00923B99" w:rsidRPr="00923B99" w:rsidRDefault="00923B99" w:rsidP="00923B99">
            <w:pPr>
              <w:pStyle w:val="a9"/>
              <w:jc w:val="center"/>
              <w:rPr>
                <w:sz w:val="28"/>
                <w:szCs w:val="28"/>
                <w:shd w:val="clear" w:color="auto" w:fill="FFFFFF"/>
                <w:lang w:val="en-US"/>
              </w:rPr>
            </w:pPr>
            <w:r>
              <w:rPr>
                <w:sz w:val="28"/>
                <w:szCs w:val="28"/>
                <w:shd w:val="clear" w:color="auto" w:fill="FFFFFF"/>
                <w:lang w:val="en-US"/>
              </w:rPr>
              <w:t>N2</w:t>
            </w:r>
          </w:p>
        </w:tc>
        <w:tc>
          <w:tcPr>
            <w:tcW w:w="7620" w:type="dxa"/>
          </w:tcPr>
          <w:p w:rsidR="00923B99" w:rsidRDefault="00923B99" w:rsidP="00923B99">
            <w:pPr>
              <w:pStyle w:val="a9"/>
              <w:jc w:val="center"/>
              <w:rPr>
                <w:sz w:val="28"/>
                <w:szCs w:val="28"/>
                <w:shd w:val="clear" w:color="auto" w:fill="FFFFFF"/>
              </w:rPr>
            </w:pPr>
            <w:r>
              <w:rPr>
                <w:sz w:val="28"/>
                <w:szCs w:val="28"/>
                <w:shd w:val="clear" w:color="auto" w:fill="FFFFFF"/>
              </w:rPr>
              <w:t>Метастазы в 3-6 региональных лимфатических узлов</w:t>
            </w:r>
          </w:p>
        </w:tc>
      </w:tr>
      <w:tr w:rsidR="00923B99" w:rsidTr="00923B99">
        <w:trPr>
          <w:trHeight w:val="574"/>
        </w:trPr>
        <w:tc>
          <w:tcPr>
            <w:tcW w:w="1951" w:type="dxa"/>
          </w:tcPr>
          <w:p w:rsidR="00923B99" w:rsidRPr="00923B99" w:rsidRDefault="00923B99" w:rsidP="00923B99">
            <w:pPr>
              <w:pStyle w:val="a9"/>
              <w:jc w:val="center"/>
              <w:rPr>
                <w:sz w:val="28"/>
                <w:szCs w:val="28"/>
                <w:shd w:val="clear" w:color="auto" w:fill="FFFFFF"/>
                <w:lang w:val="en-US"/>
              </w:rPr>
            </w:pPr>
            <w:r>
              <w:rPr>
                <w:sz w:val="28"/>
                <w:szCs w:val="28"/>
                <w:shd w:val="clear" w:color="auto" w:fill="FFFFFF"/>
                <w:lang w:val="en-US"/>
              </w:rPr>
              <w:t>N3</w:t>
            </w:r>
          </w:p>
        </w:tc>
        <w:tc>
          <w:tcPr>
            <w:tcW w:w="7620" w:type="dxa"/>
          </w:tcPr>
          <w:p w:rsidR="00923B99" w:rsidRDefault="00923B99" w:rsidP="00923B99">
            <w:pPr>
              <w:pStyle w:val="a9"/>
              <w:jc w:val="center"/>
              <w:rPr>
                <w:sz w:val="28"/>
                <w:szCs w:val="28"/>
                <w:shd w:val="clear" w:color="auto" w:fill="FFFFFF"/>
              </w:rPr>
            </w:pPr>
            <w:r>
              <w:rPr>
                <w:sz w:val="28"/>
                <w:szCs w:val="28"/>
                <w:shd w:val="clear" w:color="auto" w:fill="FFFFFF"/>
              </w:rPr>
              <w:t>Метастазы в 7 и более региональных лимфатических узлов</w:t>
            </w:r>
          </w:p>
        </w:tc>
      </w:tr>
      <w:tr w:rsidR="00923B99" w:rsidTr="00923B99">
        <w:trPr>
          <w:trHeight w:val="574"/>
        </w:trPr>
        <w:tc>
          <w:tcPr>
            <w:tcW w:w="1951" w:type="dxa"/>
          </w:tcPr>
          <w:p w:rsidR="00923B99" w:rsidRPr="00923B99" w:rsidRDefault="00923B99" w:rsidP="00923B99">
            <w:pPr>
              <w:pStyle w:val="a9"/>
              <w:jc w:val="center"/>
              <w:rPr>
                <w:sz w:val="28"/>
                <w:szCs w:val="28"/>
                <w:shd w:val="clear" w:color="auto" w:fill="FFFFFF"/>
                <w:lang w:val="en-US"/>
              </w:rPr>
            </w:pPr>
            <w:r>
              <w:rPr>
                <w:sz w:val="28"/>
                <w:szCs w:val="28"/>
                <w:shd w:val="clear" w:color="auto" w:fill="FFFFFF"/>
                <w:lang w:val="en-US"/>
              </w:rPr>
              <w:t>N3a</w:t>
            </w:r>
          </w:p>
        </w:tc>
        <w:tc>
          <w:tcPr>
            <w:tcW w:w="7620" w:type="dxa"/>
          </w:tcPr>
          <w:p w:rsidR="00923B99" w:rsidRDefault="00923B99" w:rsidP="00923B99">
            <w:pPr>
              <w:pStyle w:val="a9"/>
              <w:jc w:val="center"/>
              <w:rPr>
                <w:sz w:val="28"/>
                <w:szCs w:val="28"/>
                <w:shd w:val="clear" w:color="auto" w:fill="FFFFFF"/>
              </w:rPr>
            </w:pPr>
            <w:r>
              <w:rPr>
                <w:sz w:val="28"/>
                <w:szCs w:val="28"/>
                <w:shd w:val="clear" w:color="auto" w:fill="FFFFFF"/>
              </w:rPr>
              <w:t>Метастазы в 7-15 региональных лимфатических узлов</w:t>
            </w:r>
          </w:p>
        </w:tc>
      </w:tr>
      <w:tr w:rsidR="00923B99" w:rsidTr="00923B99">
        <w:trPr>
          <w:trHeight w:val="574"/>
        </w:trPr>
        <w:tc>
          <w:tcPr>
            <w:tcW w:w="1951" w:type="dxa"/>
          </w:tcPr>
          <w:p w:rsidR="00923B99" w:rsidRPr="00923B99" w:rsidRDefault="00923B99" w:rsidP="00923B99">
            <w:pPr>
              <w:pStyle w:val="a9"/>
              <w:jc w:val="center"/>
              <w:rPr>
                <w:sz w:val="28"/>
                <w:szCs w:val="28"/>
                <w:shd w:val="clear" w:color="auto" w:fill="FFFFFF"/>
                <w:lang w:val="en-US"/>
              </w:rPr>
            </w:pPr>
            <w:r>
              <w:rPr>
                <w:sz w:val="28"/>
                <w:szCs w:val="28"/>
                <w:shd w:val="clear" w:color="auto" w:fill="FFFFFF"/>
                <w:lang w:val="en-US"/>
              </w:rPr>
              <w:t>N3b</w:t>
            </w:r>
          </w:p>
        </w:tc>
        <w:tc>
          <w:tcPr>
            <w:tcW w:w="7620" w:type="dxa"/>
          </w:tcPr>
          <w:p w:rsidR="00923B99" w:rsidRDefault="00923B99" w:rsidP="00923B99">
            <w:pPr>
              <w:pStyle w:val="a9"/>
              <w:jc w:val="center"/>
              <w:rPr>
                <w:sz w:val="28"/>
                <w:szCs w:val="28"/>
                <w:shd w:val="clear" w:color="auto" w:fill="FFFFFF"/>
              </w:rPr>
            </w:pPr>
            <w:r>
              <w:rPr>
                <w:sz w:val="28"/>
                <w:szCs w:val="28"/>
                <w:shd w:val="clear" w:color="auto" w:fill="FFFFFF"/>
              </w:rPr>
              <w:t>Метастазы в 16 и более региональных лимфатических узлов</w:t>
            </w:r>
          </w:p>
        </w:tc>
      </w:tr>
    </w:tbl>
    <w:p w:rsidR="00923B99" w:rsidRDefault="00923B99" w:rsidP="00254193">
      <w:pPr>
        <w:pStyle w:val="a9"/>
        <w:ind w:firstLine="357"/>
        <w:jc w:val="right"/>
        <w:rPr>
          <w:sz w:val="28"/>
          <w:szCs w:val="28"/>
          <w:shd w:val="clear" w:color="auto" w:fill="FFFFFF"/>
        </w:rPr>
      </w:pPr>
      <w:r>
        <w:rPr>
          <w:sz w:val="28"/>
          <w:szCs w:val="28"/>
          <w:shd w:val="clear" w:color="auto" w:fill="FFFFFF"/>
        </w:rPr>
        <w:lastRenderedPageBreak/>
        <w:t>Таблица 3.</w:t>
      </w:r>
    </w:p>
    <w:p w:rsidR="00923B99" w:rsidRDefault="00923B99" w:rsidP="00254193">
      <w:pPr>
        <w:pStyle w:val="a9"/>
        <w:ind w:firstLine="357"/>
        <w:jc w:val="center"/>
        <w:rPr>
          <w:sz w:val="28"/>
          <w:szCs w:val="28"/>
          <w:shd w:val="clear" w:color="auto" w:fill="FFFFFF"/>
        </w:rPr>
      </w:pPr>
      <w:r>
        <w:rPr>
          <w:sz w:val="28"/>
          <w:szCs w:val="28"/>
          <w:shd w:val="clear" w:color="auto" w:fill="FFFFFF"/>
        </w:rPr>
        <w:t>М – отдаленные метастазы</w:t>
      </w:r>
    </w:p>
    <w:tbl>
      <w:tblPr>
        <w:tblStyle w:val="ab"/>
        <w:tblW w:w="0" w:type="auto"/>
        <w:tblLook w:val="04A0" w:firstRow="1" w:lastRow="0" w:firstColumn="1" w:lastColumn="0" w:noHBand="0" w:noVBand="1"/>
      </w:tblPr>
      <w:tblGrid>
        <w:gridCol w:w="1951"/>
        <w:gridCol w:w="7620"/>
      </w:tblGrid>
      <w:tr w:rsidR="00923B99" w:rsidTr="00923B99">
        <w:trPr>
          <w:trHeight w:val="463"/>
        </w:trPr>
        <w:tc>
          <w:tcPr>
            <w:tcW w:w="1951" w:type="dxa"/>
          </w:tcPr>
          <w:p w:rsidR="00923B99" w:rsidRDefault="00923B99" w:rsidP="00923B99">
            <w:pPr>
              <w:pStyle w:val="a9"/>
              <w:jc w:val="center"/>
              <w:rPr>
                <w:sz w:val="28"/>
                <w:szCs w:val="28"/>
                <w:shd w:val="clear" w:color="auto" w:fill="FFFFFF"/>
              </w:rPr>
            </w:pPr>
            <w:r>
              <w:rPr>
                <w:sz w:val="28"/>
                <w:szCs w:val="28"/>
                <w:shd w:val="clear" w:color="auto" w:fill="FFFFFF"/>
              </w:rPr>
              <w:t>Категория</w:t>
            </w:r>
          </w:p>
        </w:tc>
        <w:tc>
          <w:tcPr>
            <w:tcW w:w="7620" w:type="dxa"/>
          </w:tcPr>
          <w:p w:rsidR="00923B99" w:rsidRDefault="00923B99" w:rsidP="00923B99">
            <w:pPr>
              <w:pStyle w:val="a9"/>
              <w:jc w:val="center"/>
              <w:rPr>
                <w:sz w:val="28"/>
                <w:szCs w:val="28"/>
                <w:shd w:val="clear" w:color="auto" w:fill="FFFFFF"/>
              </w:rPr>
            </w:pPr>
            <w:r>
              <w:rPr>
                <w:sz w:val="28"/>
                <w:szCs w:val="28"/>
                <w:shd w:val="clear" w:color="auto" w:fill="FFFFFF"/>
              </w:rPr>
              <w:t>Характеристика</w:t>
            </w:r>
          </w:p>
        </w:tc>
      </w:tr>
      <w:tr w:rsidR="00923B99" w:rsidTr="00923B99">
        <w:trPr>
          <w:trHeight w:val="463"/>
        </w:trPr>
        <w:tc>
          <w:tcPr>
            <w:tcW w:w="1951" w:type="dxa"/>
          </w:tcPr>
          <w:p w:rsidR="00923B99" w:rsidRDefault="00923B99" w:rsidP="00923B99">
            <w:pPr>
              <w:pStyle w:val="a9"/>
              <w:jc w:val="center"/>
              <w:rPr>
                <w:sz w:val="28"/>
                <w:szCs w:val="28"/>
                <w:shd w:val="clear" w:color="auto" w:fill="FFFFFF"/>
              </w:rPr>
            </w:pPr>
            <w:r>
              <w:rPr>
                <w:sz w:val="28"/>
                <w:szCs w:val="28"/>
                <w:shd w:val="clear" w:color="auto" w:fill="FFFFFF"/>
              </w:rPr>
              <w:t>М</w:t>
            </w:r>
            <w:proofErr w:type="gramStart"/>
            <w:r>
              <w:rPr>
                <w:sz w:val="28"/>
                <w:szCs w:val="28"/>
                <w:shd w:val="clear" w:color="auto" w:fill="FFFFFF"/>
              </w:rPr>
              <w:t>0</w:t>
            </w:r>
            <w:proofErr w:type="gramEnd"/>
          </w:p>
        </w:tc>
        <w:tc>
          <w:tcPr>
            <w:tcW w:w="7620" w:type="dxa"/>
          </w:tcPr>
          <w:p w:rsidR="00923B99" w:rsidRDefault="00923B99" w:rsidP="00923B99">
            <w:pPr>
              <w:pStyle w:val="a9"/>
              <w:jc w:val="center"/>
              <w:rPr>
                <w:sz w:val="28"/>
                <w:szCs w:val="28"/>
                <w:shd w:val="clear" w:color="auto" w:fill="FFFFFF"/>
              </w:rPr>
            </w:pPr>
            <w:r>
              <w:rPr>
                <w:sz w:val="28"/>
                <w:szCs w:val="28"/>
                <w:shd w:val="clear" w:color="auto" w:fill="FFFFFF"/>
              </w:rPr>
              <w:t>Нет отдаленных метастазов</w:t>
            </w:r>
          </w:p>
        </w:tc>
      </w:tr>
      <w:tr w:rsidR="00923B99" w:rsidTr="00923B99">
        <w:trPr>
          <w:trHeight w:val="463"/>
        </w:trPr>
        <w:tc>
          <w:tcPr>
            <w:tcW w:w="1951" w:type="dxa"/>
          </w:tcPr>
          <w:p w:rsidR="00923B99" w:rsidRDefault="00923B99" w:rsidP="00923B99">
            <w:pPr>
              <w:pStyle w:val="a9"/>
              <w:jc w:val="center"/>
              <w:rPr>
                <w:sz w:val="28"/>
                <w:szCs w:val="28"/>
                <w:shd w:val="clear" w:color="auto" w:fill="FFFFFF"/>
              </w:rPr>
            </w:pPr>
            <w:r>
              <w:rPr>
                <w:sz w:val="28"/>
                <w:szCs w:val="28"/>
                <w:shd w:val="clear" w:color="auto" w:fill="FFFFFF"/>
              </w:rPr>
              <w:t>М</w:t>
            </w:r>
            <w:proofErr w:type="gramStart"/>
            <w:r>
              <w:rPr>
                <w:sz w:val="28"/>
                <w:szCs w:val="28"/>
                <w:shd w:val="clear" w:color="auto" w:fill="FFFFFF"/>
              </w:rPr>
              <w:t>1</w:t>
            </w:r>
            <w:proofErr w:type="gramEnd"/>
          </w:p>
        </w:tc>
        <w:tc>
          <w:tcPr>
            <w:tcW w:w="7620" w:type="dxa"/>
          </w:tcPr>
          <w:p w:rsidR="00923B99" w:rsidRDefault="00923B99" w:rsidP="00923B99">
            <w:pPr>
              <w:pStyle w:val="a9"/>
              <w:jc w:val="center"/>
              <w:rPr>
                <w:sz w:val="28"/>
                <w:szCs w:val="28"/>
                <w:shd w:val="clear" w:color="auto" w:fill="FFFFFF"/>
              </w:rPr>
            </w:pPr>
            <w:r>
              <w:rPr>
                <w:sz w:val="28"/>
                <w:szCs w:val="28"/>
                <w:shd w:val="clear" w:color="auto" w:fill="FFFFFF"/>
              </w:rPr>
              <w:t>Есть отдаленные метастазы</w:t>
            </w:r>
          </w:p>
        </w:tc>
      </w:tr>
    </w:tbl>
    <w:p w:rsidR="004D4EDD" w:rsidRDefault="004D4EDD" w:rsidP="00F93B4E">
      <w:pPr>
        <w:pStyle w:val="a9"/>
        <w:jc w:val="right"/>
        <w:rPr>
          <w:sz w:val="28"/>
          <w:szCs w:val="28"/>
        </w:rPr>
      </w:pPr>
      <w:r>
        <w:rPr>
          <w:sz w:val="28"/>
          <w:szCs w:val="28"/>
        </w:rPr>
        <w:t>Таблица 4.</w:t>
      </w:r>
    </w:p>
    <w:p w:rsidR="004D4EDD" w:rsidRDefault="004D4EDD" w:rsidP="004D4EDD">
      <w:pPr>
        <w:pStyle w:val="a9"/>
        <w:ind w:firstLine="357"/>
        <w:jc w:val="center"/>
        <w:rPr>
          <w:sz w:val="28"/>
          <w:szCs w:val="28"/>
        </w:rPr>
      </w:pPr>
      <w:r>
        <w:rPr>
          <w:sz w:val="28"/>
          <w:szCs w:val="28"/>
        </w:rPr>
        <w:t xml:space="preserve">Группировка по стадиям на основании критериев </w:t>
      </w:r>
      <w:r>
        <w:rPr>
          <w:sz w:val="28"/>
          <w:szCs w:val="28"/>
          <w:lang w:val="en-US"/>
        </w:rPr>
        <w:t>TNM</w:t>
      </w:r>
    </w:p>
    <w:tbl>
      <w:tblPr>
        <w:tblStyle w:val="ab"/>
        <w:tblW w:w="0" w:type="auto"/>
        <w:tblLook w:val="04A0" w:firstRow="1" w:lastRow="0" w:firstColumn="1" w:lastColumn="0" w:noHBand="0" w:noVBand="1"/>
      </w:tblPr>
      <w:tblGrid>
        <w:gridCol w:w="1809"/>
        <w:gridCol w:w="2694"/>
        <w:gridCol w:w="2551"/>
        <w:gridCol w:w="2517"/>
      </w:tblGrid>
      <w:tr w:rsidR="004D4EDD" w:rsidTr="00971431">
        <w:trPr>
          <w:trHeight w:val="410"/>
        </w:trPr>
        <w:tc>
          <w:tcPr>
            <w:tcW w:w="1809" w:type="dxa"/>
          </w:tcPr>
          <w:p w:rsidR="004D4EDD" w:rsidRDefault="004D4EDD" w:rsidP="004D4EDD">
            <w:pPr>
              <w:pStyle w:val="a9"/>
              <w:jc w:val="center"/>
              <w:rPr>
                <w:sz w:val="28"/>
                <w:szCs w:val="28"/>
              </w:rPr>
            </w:pPr>
            <w:r>
              <w:rPr>
                <w:sz w:val="28"/>
                <w:szCs w:val="28"/>
              </w:rPr>
              <w:t>Стадия</w:t>
            </w:r>
          </w:p>
        </w:tc>
        <w:tc>
          <w:tcPr>
            <w:tcW w:w="2694" w:type="dxa"/>
          </w:tcPr>
          <w:p w:rsidR="004D4EDD" w:rsidRPr="004D4EDD" w:rsidRDefault="004D4EDD" w:rsidP="004D4EDD">
            <w:pPr>
              <w:pStyle w:val="a9"/>
              <w:jc w:val="center"/>
              <w:rPr>
                <w:sz w:val="28"/>
                <w:szCs w:val="28"/>
                <w:lang w:val="en-US"/>
              </w:rPr>
            </w:pPr>
            <w:r>
              <w:rPr>
                <w:sz w:val="28"/>
                <w:szCs w:val="28"/>
                <w:lang w:val="en-US"/>
              </w:rPr>
              <w:t>T</w:t>
            </w:r>
          </w:p>
        </w:tc>
        <w:tc>
          <w:tcPr>
            <w:tcW w:w="2551" w:type="dxa"/>
          </w:tcPr>
          <w:p w:rsidR="004D4EDD" w:rsidRPr="004D4EDD" w:rsidRDefault="004D4EDD" w:rsidP="004D4EDD">
            <w:pPr>
              <w:pStyle w:val="a9"/>
              <w:jc w:val="center"/>
              <w:rPr>
                <w:sz w:val="28"/>
                <w:szCs w:val="28"/>
                <w:lang w:val="en-US"/>
              </w:rPr>
            </w:pPr>
            <w:r>
              <w:rPr>
                <w:sz w:val="28"/>
                <w:szCs w:val="28"/>
                <w:lang w:val="en-US"/>
              </w:rPr>
              <w:t>N</w:t>
            </w:r>
          </w:p>
        </w:tc>
        <w:tc>
          <w:tcPr>
            <w:tcW w:w="2517" w:type="dxa"/>
          </w:tcPr>
          <w:p w:rsidR="004D4EDD" w:rsidRPr="004D4EDD" w:rsidRDefault="004D4EDD" w:rsidP="004D4EDD">
            <w:pPr>
              <w:pStyle w:val="a9"/>
              <w:jc w:val="center"/>
              <w:rPr>
                <w:sz w:val="28"/>
                <w:szCs w:val="28"/>
                <w:lang w:val="en-US"/>
              </w:rPr>
            </w:pPr>
            <w:r>
              <w:rPr>
                <w:sz w:val="28"/>
                <w:szCs w:val="28"/>
                <w:lang w:val="en-US"/>
              </w:rPr>
              <w:t>M</w:t>
            </w:r>
          </w:p>
        </w:tc>
      </w:tr>
      <w:tr w:rsidR="004D4EDD" w:rsidTr="00971431">
        <w:trPr>
          <w:trHeight w:val="410"/>
        </w:trPr>
        <w:tc>
          <w:tcPr>
            <w:tcW w:w="1809" w:type="dxa"/>
          </w:tcPr>
          <w:p w:rsidR="004D4EDD" w:rsidRPr="004D4EDD" w:rsidRDefault="004D4EDD" w:rsidP="004D4EDD">
            <w:pPr>
              <w:pStyle w:val="a9"/>
              <w:jc w:val="center"/>
              <w:rPr>
                <w:sz w:val="28"/>
                <w:szCs w:val="28"/>
                <w:lang w:val="en-US"/>
              </w:rPr>
            </w:pPr>
            <w:r>
              <w:rPr>
                <w:sz w:val="28"/>
                <w:szCs w:val="28"/>
                <w:lang w:val="en-US"/>
              </w:rPr>
              <w:t>0</w:t>
            </w:r>
          </w:p>
        </w:tc>
        <w:tc>
          <w:tcPr>
            <w:tcW w:w="2694" w:type="dxa"/>
          </w:tcPr>
          <w:p w:rsidR="004D4EDD" w:rsidRPr="00971431" w:rsidRDefault="00971431" w:rsidP="004D4EDD">
            <w:pPr>
              <w:pStyle w:val="a9"/>
              <w:jc w:val="center"/>
              <w:rPr>
                <w:sz w:val="28"/>
                <w:szCs w:val="28"/>
                <w:lang w:val="en-US"/>
              </w:rPr>
            </w:pPr>
            <w:r>
              <w:rPr>
                <w:sz w:val="28"/>
                <w:szCs w:val="28"/>
                <w:lang w:val="en-US"/>
              </w:rPr>
              <w:t>Tis</w:t>
            </w:r>
          </w:p>
        </w:tc>
        <w:tc>
          <w:tcPr>
            <w:tcW w:w="2551" w:type="dxa"/>
          </w:tcPr>
          <w:p w:rsidR="004D4EDD" w:rsidRPr="00971431" w:rsidRDefault="00971431" w:rsidP="004D4EDD">
            <w:pPr>
              <w:pStyle w:val="a9"/>
              <w:jc w:val="center"/>
              <w:rPr>
                <w:sz w:val="28"/>
                <w:szCs w:val="28"/>
                <w:lang w:val="en-US"/>
              </w:rPr>
            </w:pPr>
            <w:r>
              <w:rPr>
                <w:sz w:val="28"/>
                <w:szCs w:val="28"/>
                <w:lang w:val="en-US"/>
              </w:rPr>
              <w:t>N0</w:t>
            </w:r>
          </w:p>
        </w:tc>
        <w:tc>
          <w:tcPr>
            <w:tcW w:w="2517" w:type="dxa"/>
          </w:tcPr>
          <w:p w:rsidR="004D4EDD" w:rsidRPr="00971431" w:rsidRDefault="00971431" w:rsidP="004D4EDD">
            <w:pPr>
              <w:pStyle w:val="a9"/>
              <w:jc w:val="center"/>
              <w:rPr>
                <w:sz w:val="28"/>
                <w:szCs w:val="28"/>
                <w:lang w:val="en-US"/>
              </w:rPr>
            </w:pPr>
            <w:r>
              <w:rPr>
                <w:sz w:val="28"/>
                <w:szCs w:val="28"/>
                <w:lang w:val="en-US"/>
              </w:rPr>
              <w:t>M0</w:t>
            </w:r>
          </w:p>
        </w:tc>
      </w:tr>
      <w:tr w:rsidR="004D4EDD" w:rsidTr="00971431">
        <w:trPr>
          <w:trHeight w:val="410"/>
        </w:trPr>
        <w:tc>
          <w:tcPr>
            <w:tcW w:w="1809" w:type="dxa"/>
          </w:tcPr>
          <w:p w:rsidR="004D4EDD" w:rsidRPr="004D4EDD" w:rsidRDefault="004D4EDD" w:rsidP="004D4EDD">
            <w:pPr>
              <w:pStyle w:val="a9"/>
              <w:jc w:val="center"/>
              <w:rPr>
                <w:sz w:val="28"/>
                <w:szCs w:val="28"/>
                <w:lang w:val="en-US"/>
              </w:rPr>
            </w:pPr>
            <w:r>
              <w:rPr>
                <w:sz w:val="28"/>
                <w:szCs w:val="28"/>
                <w:lang w:val="en-US"/>
              </w:rPr>
              <w:t>IA</w:t>
            </w:r>
          </w:p>
        </w:tc>
        <w:tc>
          <w:tcPr>
            <w:tcW w:w="2694" w:type="dxa"/>
          </w:tcPr>
          <w:p w:rsidR="004D4EDD" w:rsidRPr="00971431" w:rsidRDefault="00971431" w:rsidP="004D4EDD">
            <w:pPr>
              <w:pStyle w:val="a9"/>
              <w:jc w:val="center"/>
              <w:rPr>
                <w:sz w:val="28"/>
                <w:szCs w:val="28"/>
                <w:lang w:val="en-US"/>
              </w:rPr>
            </w:pPr>
            <w:r>
              <w:rPr>
                <w:sz w:val="28"/>
                <w:szCs w:val="28"/>
                <w:lang w:val="en-US"/>
              </w:rPr>
              <w:t>T1</w:t>
            </w:r>
          </w:p>
        </w:tc>
        <w:tc>
          <w:tcPr>
            <w:tcW w:w="2551" w:type="dxa"/>
          </w:tcPr>
          <w:p w:rsidR="004D4EDD" w:rsidRDefault="00971431" w:rsidP="004D4EDD">
            <w:pPr>
              <w:pStyle w:val="a9"/>
              <w:jc w:val="center"/>
              <w:rPr>
                <w:sz w:val="28"/>
                <w:szCs w:val="28"/>
              </w:rPr>
            </w:pPr>
            <w:r>
              <w:rPr>
                <w:sz w:val="28"/>
                <w:szCs w:val="28"/>
                <w:lang w:val="en-US"/>
              </w:rPr>
              <w:t>N0</w:t>
            </w:r>
          </w:p>
        </w:tc>
        <w:tc>
          <w:tcPr>
            <w:tcW w:w="2517" w:type="dxa"/>
          </w:tcPr>
          <w:p w:rsidR="004D4EDD" w:rsidRDefault="00971431" w:rsidP="004D4EDD">
            <w:pPr>
              <w:pStyle w:val="a9"/>
              <w:jc w:val="center"/>
              <w:rPr>
                <w:sz w:val="28"/>
                <w:szCs w:val="28"/>
              </w:rPr>
            </w:pPr>
            <w:r>
              <w:rPr>
                <w:sz w:val="28"/>
                <w:szCs w:val="28"/>
                <w:lang w:val="en-US"/>
              </w:rPr>
              <w:t>M0</w:t>
            </w:r>
          </w:p>
        </w:tc>
      </w:tr>
      <w:tr w:rsidR="004D4EDD" w:rsidTr="00971431">
        <w:trPr>
          <w:trHeight w:val="410"/>
        </w:trPr>
        <w:tc>
          <w:tcPr>
            <w:tcW w:w="1809" w:type="dxa"/>
            <w:vMerge w:val="restart"/>
          </w:tcPr>
          <w:p w:rsidR="004D4EDD" w:rsidRPr="004D4EDD" w:rsidRDefault="004D4EDD" w:rsidP="004D4EDD">
            <w:pPr>
              <w:pStyle w:val="a9"/>
              <w:jc w:val="center"/>
              <w:rPr>
                <w:sz w:val="28"/>
                <w:szCs w:val="28"/>
                <w:lang w:val="en-US"/>
              </w:rPr>
            </w:pPr>
            <w:r>
              <w:rPr>
                <w:sz w:val="28"/>
                <w:szCs w:val="28"/>
                <w:lang w:val="en-US"/>
              </w:rPr>
              <w:t>IB</w:t>
            </w:r>
          </w:p>
        </w:tc>
        <w:tc>
          <w:tcPr>
            <w:tcW w:w="2694" w:type="dxa"/>
          </w:tcPr>
          <w:p w:rsidR="004D4EDD" w:rsidRPr="00971431" w:rsidRDefault="00971431" w:rsidP="004D4EDD">
            <w:pPr>
              <w:pStyle w:val="a9"/>
              <w:jc w:val="center"/>
              <w:rPr>
                <w:sz w:val="28"/>
                <w:szCs w:val="28"/>
                <w:lang w:val="en-US"/>
              </w:rPr>
            </w:pPr>
            <w:r>
              <w:rPr>
                <w:sz w:val="28"/>
                <w:szCs w:val="28"/>
                <w:lang w:val="en-US"/>
              </w:rPr>
              <w:t>T2</w:t>
            </w:r>
          </w:p>
        </w:tc>
        <w:tc>
          <w:tcPr>
            <w:tcW w:w="2551" w:type="dxa"/>
          </w:tcPr>
          <w:p w:rsidR="004D4EDD" w:rsidRDefault="00971431" w:rsidP="004D4EDD">
            <w:pPr>
              <w:pStyle w:val="a9"/>
              <w:jc w:val="center"/>
              <w:rPr>
                <w:sz w:val="28"/>
                <w:szCs w:val="28"/>
              </w:rPr>
            </w:pPr>
            <w:r>
              <w:rPr>
                <w:sz w:val="28"/>
                <w:szCs w:val="28"/>
                <w:lang w:val="en-US"/>
              </w:rPr>
              <w:t>N0</w:t>
            </w:r>
          </w:p>
        </w:tc>
        <w:tc>
          <w:tcPr>
            <w:tcW w:w="2517" w:type="dxa"/>
          </w:tcPr>
          <w:p w:rsidR="004D4EDD" w:rsidRDefault="00971431" w:rsidP="004D4EDD">
            <w:pPr>
              <w:pStyle w:val="a9"/>
              <w:jc w:val="center"/>
              <w:rPr>
                <w:sz w:val="28"/>
                <w:szCs w:val="28"/>
              </w:rPr>
            </w:pPr>
            <w:r>
              <w:rPr>
                <w:sz w:val="28"/>
                <w:szCs w:val="28"/>
                <w:lang w:val="en-US"/>
              </w:rPr>
              <w:t>M0</w:t>
            </w:r>
          </w:p>
        </w:tc>
      </w:tr>
      <w:tr w:rsidR="004D4EDD" w:rsidTr="00971431">
        <w:trPr>
          <w:trHeight w:val="410"/>
        </w:trPr>
        <w:tc>
          <w:tcPr>
            <w:tcW w:w="1809" w:type="dxa"/>
            <w:vMerge/>
          </w:tcPr>
          <w:p w:rsidR="004D4EDD" w:rsidRDefault="004D4EDD" w:rsidP="004D4EDD">
            <w:pPr>
              <w:pStyle w:val="a9"/>
              <w:jc w:val="center"/>
              <w:rPr>
                <w:sz w:val="28"/>
                <w:szCs w:val="28"/>
              </w:rPr>
            </w:pPr>
          </w:p>
        </w:tc>
        <w:tc>
          <w:tcPr>
            <w:tcW w:w="2694" w:type="dxa"/>
          </w:tcPr>
          <w:p w:rsidR="004D4EDD" w:rsidRPr="00971431" w:rsidRDefault="00971431" w:rsidP="004D4EDD">
            <w:pPr>
              <w:pStyle w:val="a9"/>
              <w:jc w:val="center"/>
              <w:rPr>
                <w:sz w:val="28"/>
                <w:szCs w:val="28"/>
                <w:lang w:val="en-US"/>
              </w:rPr>
            </w:pPr>
            <w:r>
              <w:rPr>
                <w:sz w:val="28"/>
                <w:szCs w:val="28"/>
                <w:lang w:val="en-US"/>
              </w:rPr>
              <w:t>T1</w:t>
            </w:r>
          </w:p>
        </w:tc>
        <w:tc>
          <w:tcPr>
            <w:tcW w:w="2551" w:type="dxa"/>
          </w:tcPr>
          <w:p w:rsidR="004D4EDD" w:rsidRPr="00971431" w:rsidRDefault="00971431" w:rsidP="004D4EDD">
            <w:pPr>
              <w:pStyle w:val="a9"/>
              <w:jc w:val="center"/>
              <w:rPr>
                <w:sz w:val="28"/>
                <w:szCs w:val="28"/>
                <w:lang w:val="en-US"/>
              </w:rPr>
            </w:pPr>
            <w:r>
              <w:rPr>
                <w:sz w:val="28"/>
                <w:szCs w:val="28"/>
                <w:lang w:val="en-US"/>
              </w:rPr>
              <w:t>N1</w:t>
            </w:r>
          </w:p>
        </w:tc>
        <w:tc>
          <w:tcPr>
            <w:tcW w:w="2517" w:type="dxa"/>
          </w:tcPr>
          <w:p w:rsidR="004D4EDD" w:rsidRDefault="00971431" w:rsidP="004D4EDD">
            <w:pPr>
              <w:pStyle w:val="a9"/>
              <w:jc w:val="center"/>
              <w:rPr>
                <w:sz w:val="28"/>
                <w:szCs w:val="28"/>
              </w:rPr>
            </w:pPr>
            <w:r>
              <w:rPr>
                <w:sz w:val="28"/>
                <w:szCs w:val="28"/>
                <w:lang w:val="en-US"/>
              </w:rPr>
              <w:t>M0</w:t>
            </w:r>
          </w:p>
        </w:tc>
      </w:tr>
      <w:tr w:rsidR="004D4EDD" w:rsidTr="00971431">
        <w:trPr>
          <w:trHeight w:val="410"/>
        </w:trPr>
        <w:tc>
          <w:tcPr>
            <w:tcW w:w="1809" w:type="dxa"/>
            <w:vMerge w:val="restart"/>
          </w:tcPr>
          <w:p w:rsidR="004D4EDD" w:rsidRPr="004D4EDD" w:rsidRDefault="004D4EDD" w:rsidP="004D4EDD">
            <w:pPr>
              <w:pStyle w:val="a9"/>
              <w:jc w:val="center"/>
              <w:rPr>
                <w:sz w:val="28"/>
                <w:szCs w:val="28"/>
                <w:lang w:val="en-US"/>
              </w:rPr>
            </w:pPr>
            <w:r>
              <w:rPr>
                <w:sz w:val="28"/>
                <w:szCs w:val="28"/>
                <w:lang w:val="en-US"/>
              </w:rPr>
              <w:t>IIA</w:t>
            </w:r>
          </w:p>
        </w:tc>
        <w:tc>
          <w:tcPr>
            <w:tcW w:w="2694" w:type="dxa"/>
          </w:tcPr>
          <w:p w:rsidR="004D4EDD" w:rsidRPr="00971431" w:rsidRDefault="00971431" w:rsidP="004D4EDD">
            <w:pPr>
              <w:pStyle w:val="a9"/>
              <w:jc w:val="center"/>
              <w:rPr>
                <w:sz w:val="28"/>
                <w:szCs w:val="28"/>
                <w:lang w:val="en-US"/>
              </w:rPr>
            </w:pPr>
            <w:r>
              <w:rPr>
                <w:sz w:val="28"/>
                <w:szCs w:val="28"/>
                <w:lang w:val="en-US"/>
              </w:rPr>
              <w:t>T3</w:t>
            </w:r>
          </w:p>
        </w:tc>
        <w:tc>
          <w:tcPr>
            <w:tcW w:w="2551" w:type="dxa"/>
          </w:tcPr>
          <w:p w:rsidR="004D4EDD" w:rsidRDefault="00971431" w:rsidP="004D4EDD">
            <w:pPr>
              <w:pStyle w:val="a9"/>
              <w:jc w:val="center"/>
              <w:rPr>
                <w:sz w:val="28"/>
                <w:szCs w:val="28"/>
              </w:rPr>
            </w:pPr>
            <w:r>
              <w:rPr>
                <w:sz w:val="28"/>
                <w:szCs w:val="28"/>
                <w:lang w:val="en-US"/>
              </w:rPr>
              <w:t>N0</w:t>
            </w:r>
          </w:p>
        </w:tc>
        <w:tc>
          <w:tcPr>
            <w:tcW w:w="2517" w:type="dxa"/>
          </w:tcPr>
          <w:p w:rsidR="004D4EDD" w:rsidRPr="00971431" w:rsidRDefault="00971431" w:rsidP="004D4EDD">
            <w:pPr>
              <w:pStyle w:val="a9"/>
              <w:jc w:val="center"/>
              <w:rPr>
                <w:sz w:val="28"/>
                <w:szCs w:val="28"/>
                <w:lang w:val="en-US"/>
              </w:rPr>
            </w:pPr>
            <w:r>
              <w:rPr>
                <w:sz w:val="28"/>
                <w:szCs w:val="28"/>
                <w:lang w:val="en-US"/>
              </w:rPr>
              <w:t>M0</w:t>
            </w:r>
          </w:p>
        </w:tc>
      </w:tr>
      <w:tr w:rsidR="00971431" w:rsidTr="00971431">
        <w:trPr>
          <w:trHeight w:val="410"/>
        </w:trPr>
        <w:tc>
          <w:tcPr>
            <w:tcW w:w="1809" w:type="dxa"/>
            <w:vMerge/>
          </w:tcPr>
          <w:p w:rsidR="00971431" w:rsidRDefault="00971431" w:rsidP="004D4EDD">
            <w:pPr>
              <w:pStyle w:val="a9"/>
              <w:jc w:val="center"/>
              <w:rPr>
                <w:sz w:val="28"/>
                <w:szCs w:val="28"/>
              </w:rPr>
            </w:pPr>
          </w:p>
        </w:tc>
        <w:tc>
          <w:tcPr>
            <w:tcW w:w="2694" w:type="dxa"/>
          </w:tcPr>
          <w:p w:rsidR="00971431" w:rsidRPr="00971431" w:rsidRDefault="00971431" w:rsidP="004D4EDD">
            <w:pPr>
              <w:pStyle w:val="a9"/>
              <w:jc w:val="center"/>
              <w:rPr>
                <w:sz w:val="28"/>
                <w:szCs w:val="28"/>
                <w:lang w:val="en-US"/>
              </w:rPr>
            </w:pPr>
            <w:r>
              <w:rPr>
                <w:sz w:val="28"/>
                <w:szCs w:val="28"/>
                <w:lang w:val="en-US"/>
              </w:rPr>
              <w:t>T2</w:t>
            </w:r>
          </w:p>
        </w:tc>
        <w:tc>
          <w:tcPr>
            <w:tcW w:w="2551" w:type="dxa"/>
          </w:tcPr>
          <w:p w:rsidR="00971431" w:rsidRDefault="00971431" w:rsidP="004D4EDD">
            <w:pPr>
              <w:pStyle w:val="a9"/>
              <w:jc w:val="center"/>
              <w:rPr>
                <w:sz w:val="28"/>
                <w:szCs w:val="28"/>
              </w:rPr>
            </w:pPr>
            <w:r>
              <w:rPr>
                <w:sz w:val="28"/>
                <w:szCs w:val="28"/>
                <w:lang w:val="en-US"/>
              </w:rPr>
              <w:t>N1</w:t>
            </w:r>
          </w:p>
        </w:tc>
        <w:tc>
          <w:tcPr>
            <w:tcW w:w="2517" w:type="dxa"/>
          </w:tcPr>
          <w:p w:rsidR="00971431" w:rsidRPr="00971431" w:rsidRDefault="00971431" w:rsidP="00033167">
            <w:pPr>
              <w:pStyle w:val="a9"/>
              <w:jc w:val="center"/>
              <w:rPr>
                <w:sz w:val="28"/>
                <w:szCs w:val="28"/>
                <w:lang w:val="en-US"/>
              </w:rPr>
            </w:pPr>
            <w:r>
              <w:rPr>
                <w:sz w:val="28"/>
                <w:szCs w:val="28"/>
                <w:lang w:val="en-US"/>
              </w:rPr>
              <w:t>M0</w:t>
            </w:r>
          </w:p>
        </w:tc>
      </w:tr>
      <w:tr w:rsidR="00971431" w:rsidTr="00971431">
        <w:trPr>
          <w:trHeight w:val="410"/>
        </w:trPr>
        <w:tc>
          <w:tcPr>
            <w:tcW w:w="1809" w:type="dxa"/>
            <w:vMerge/>
          </w:tcPr>
          <w:p w:rsidR="00971431" w:rsidRDefault="00971431" w:rsidP="004D4EDD">
            <w:pPr>
              <w:pStyle w:val="a9"/>
              <w:jc w:val="center"/>
              <w:rPr>
                <w:sz w:val="28"/>
                <w:szCs w:val="28"/>
              </w:rPr>
            </w:pPr>
          </w:p>
        </w:tc>
        <w:tc>
          <w:tcPr>
            <w:tcW w:w="2694" w:type="dxa"/>
          </w:tcPr>
          <w:p w:rsidR="00971431" w:rsidRPr="00971431" w:rsidRDefault="00971431" w:rsidP="004D4EDD">
            <w:pPr>
              <w:pStyle w:val="a9"/>
              <w:jc w:val="center"/>
              <w:rPr>
                <w:sz w:val="28"/>
                <w:szCs w:val="28"/>
                <w:lang w:val="en-US"/>
              </w:rPr>
            </w:pPr>
            <w:r>
              <w:rPr>
                <w:sz w:val="28"/>
                <w:szCs w:val="28"/>
                <w:lang w:val="en-US"/>
              </w:rPr>
              <w:t>T1</w:t>
            </w:r>
          </w:p>
        </w:tc>
        <w:tc>
          <w:tcPr>
            <w:tcW w:w="2551" w:type="dxa"/>
          </w:tcPr>
          <w:p w:rsidR="00971431" w:rsidRDefault="00971431" w:rsidP="004D4EDD">
            <w:pPr>
              <w:pStyle w:val="a9"/>
              <w:jc w:val="center"/>
              <w:rPr>
                <w:sz w:val="28"/>
                <w:szCs w:val="28"/>
              </w:rPr>
            </w:pPr>
            <w:r>
              <w:rPr>
                <w:sz w:val="28"/>
                <w:szCs w:val="28"/>
                <w:lang w:val="en-US"/>
              </w:rPr>
              <w:t>N2</w:t>
            </w:r>
          </w:p>
        </w:tc>
        <w:tc>
          <w:tcPr>
            <w:tcW w:w="2517" w:type="dxa"/>
          </w:tcPr>
          <w:p w:rsidR="00971431" w:rsidRDefault="00971431" w:rsidP="00033167">
            <w:pPr>
              <w:pStyle w:val="a9"/>
              <w:jc w:val="center"/>
              <w:rPr>
                <w:sz w:val="28"/>
                <w:szCs w:val="28"/>
              </w:rPr>
            </w:pPr>
            <w:r>
              <w:rPr>
                <w:sz w:val="28"/>
                <w:szCs w:val="28"/>
                <w:lang w:val="en-US"/>
              </w:rPr>
              <w:t>M0</w:t>
            </w:r>
          </w:p>
        </w:tc>
      </w:tr>
      <w:tr w:rsidR="00971431" w:rsidTr="00971431">
        <w:trPr>
          <w:trHeight w:val="410"/>
        </w:trPr>
        <w:tc>
          <w:tcPr>
            <w:tcW w:w="1809" w:type="dxa"/>
            <w:vMerge w:val="restart"/>
          </w:tcPr>
          <w:p w:rsidR="00971431" w:rsidRPr="004D4EDD" w:rsidRDefault="00971431" w:rsidP="004D4EDD">
            <w:pPr>
              <w:pStyle w:val="a9"/>
              <w:jc w:val="center"/>
              <w:rPr>
                <w:sz w:val="28"/>
                <w:szCs w:val="28"/>
                <w:lang w:val="en-US"/>
              </w:rPr>
            </w:pPr>
            <w:r>
              <w:rPr>
                <w:sz w:val="28"/>
                <w:szCs w:val="28"/>
                <w:lang w:val="en-US"/>
              </w:rPr>
              <w:t>IIB</w:t>
            </w:r>
          </w:p>
        </w:tc>
        <w:tc>
          <w:tcPr>
            <w:tcW w:w="2694" w:type="dxa"/>
          </w:tcPr>
          <w:p w:rsidR="00971431" w:rsidRPr="00971431" w:rsidRDefault="00971431" w:rsidP="004D4EDD">
            <w:pPr>
              <w:pStyle w:val="a9"/>
              <w:jc w:val="center"/>
              <w:rPr>
                <w:sz w:val="28"/>
                <w:szCs w:val="28"/>
                <w:lang w:val="en-US"/>
              </w:rPr>
            </w:pPr>
            <w:r>
              <w:rPr>
                <w:sz w:val="28"/>
                <w:szCs w:val="28"/>
                <w:lang w:val="en-US"/>
              </w:rPr>
              <w:t>T4a</w:t>
            </w:r>
          </w:p>
        </w:tc>
        <w:tc>
          <w:tcPr>
            <w:tcW w:w="2551" w:type="dxa"/>
          </w:tcPr>
          <w:p w:rsidR="00971431" w:rsidRDefault="00971431" w:rsidP="004D4EDD">
            <w:pPr>
              <w:pStyle w:val="a9"/>
              <w:jc w:val="center"/>
              <w:rPr>
                <w:sz w:val="28"/>
                <w:szCs w:val="28"/>
              </w:rPr>
            </w:pPr>
            <w:r>
              <w:rPr>
                <w:sz w:val="28"/>
                <w:szCs w:val="28"/>
                <w:lang w:val="en-US"/>
              </w:rPr>
              <w:t>N0</w:t>
            </w:r>
          </w:p>
        </w:tc>
        <w:tc>
          <w:tcPr>
            <w:tcW w:w="2517" w:type="dxa"/>
          </w:tcPr>
          <w:p w:rsidR="00971431" w:rsidRDefault="00971431" w:rsidP="00033167">
            <w:pPr>
              <w:pStyle w:val="a9"/>
              <w:jc w:val="center"/>
              <w:rPr>
                <w:sz w:val="28"/>
                <w:szCs w:val="28"/>
              </w:rPr>
            </w:pPr>
            <w:r>
              <w:rPr>
                <w:sz w:val="28"/>
                <w:szCs w:val="28"/>
                <w:lang w:val="en-US"/>
              </w:rPr>
              <w:t>M0</w:t>
            </w:r>
          </w:p>
        </w:tc>
      </w:tr>
      <w:tr w:rsidR="00971431" w:rsidTr="00971431">
        <w:trPr>
          <w:trHeight w:val="410"/>
        </w:trPr>
        <w:tc>
          <w:tcPr>
            <w:tcW w:w="1809" w:type="dxa"/>
            <w:vMerge/>
          </w:tcPr>
          <w:p w:rsidR="00971431" w:rsidRDefault="00971431" w:rsidP="004D4EDD">
            <w:pPr>
              <w:pStyle w:val="a9"/>
              <w:jc w:val="center"/>
              <w:rPr>
                <w:sz w:val="28"/>
                <w:szCs w:val="28"/>
              </w:rPr>
            </w:pPr>
          </w:p>
        </w:tc>
        <w:tc>
          <w:tcPr>
            <w:tcW w:w="2694" w:type="dxa"/>
          </w:tcPr>
          <w:p w:rsidR="00971431" w:rsidRPr="00971431" w:rsidRDefault="00971431" w:rsidP="004D4EDD">
            <w:pPr>
              <w:pStyle w:val="a9"/>
              <w:jc w:val="center"/>
              <w:rPr>
                <w:sz w:val="28"/>
                <w:szCs w:val="28"/>
                <w:lang w:val="en-US"/>
              </w:rPr>
            </w:pPr>
            <w:r>
              <w:rPr>
                <w:sz w:val="28"/>
                <w:szCs w:val="28"/>
                <w:lang w:val="en-US"/>
              </w:rPr>
              <w:t>T3</w:t>
            </w:r>
          </w:p>
        </w:tc>
        <w:tc>
          <w:tcPr>
            <w:tcW w:w="2551" w:type="dxa"/>
          </w:tcPr>
          <w:p w:rsidR="00971431" w:rsidRDefault="00971431" w:rsidP="004D4EDD">
            <w:pPr>
              <w:pStyle w:val="a9"/>
              <w:jc w:val="center"/>
              <w:rPr>
                <w:sz w:val="28"/>
                <w:szCs w:val="28"/>
              </w:rPr>
            </w:pPr>
            <w:r>
              <w:rPr>
                <w:sz w:val="28"/>
                <w:szCs w:val="28"/>
                <w:lang w:val="en-US"/>
              </w:rPr>
              <w:t>N1</w:t>
            </w:r>
          </w:p>
        </w:tc>
        <w:tc>
          <w:tcPr>
            <w:tcW w:w="2517" w:type="dxa"/>
          </w:tcPr>
          <w:p w:rsidR="00971431" w:rsidRDefault="00971431" w:rsidP="00033167">
            <w:pPr>
              <w:pStyle w:val="a9"/>
              <w:jc w:val="center"/>
              <w:rPr>
                <w:sz w:val="28"/>
                <w:szCs w:val="28"/>
              </w:rPr>
            </w:pPr>
            <w:r>
              <w:rPr>
                <w:sz w:val="28"/>
                <w:szCs w:val="28"/>
                <w:lang w:val="en-US"/>
              </w:rPr>
              <w:t>M0</w:t>
            </w:r>
          </w:p>
        </w:tc>
      </w:tr>
      <w:tr w:rsidR="00971431" w:rsidTr="00971431">
        <w:trPr>
          <w:trHeight w:val="410"/>
        </w:trPr>
        <w:tc>
          <w:tcPr>
            <w:tcW w:w="1809" w:type="dxa"/>
            <w:vMerge/>
          </w:tcPr>
          <w:p w:rsidR="00971431" w:rsidRDefault="00971431" w:rsidP="004D4EDD">
            <w:pPr>
              <w:pStyle w:val="a9"/>
              <w:jc w:val="center"/>
              <w:rPr>
                <w:sz w:val="28"/>
                <w:szCs w:val="28"/>
              </w:rPr>
            </w:pPr>
          </w:p>
        </w:tc>
        <w:tc>
          <w:tcPr>
            <w:tcW w:w="2694" w:type="dxa"/>
          </w:tcPr>
          <w:p w:rsidR="00971431" w:rsidRPr="00971431" w:rsidRDefault="00971431" w:rsidP="004D4EDD">
            <w:pPr>
              <w:pStyle w:val="a9"/>
              <w:jc w:val="center"/>
              <w:rPr>
                <w:sz w:val="28"/>
                <w:szCs w:val="28"/>
                <w:lang w:val="en-US"/>
              </w:rPr>
            </w:pPr>
            <w:r>
              <w:rPr>
                <w:sz w:val="28"/>
                <w:szCs w:val="28"/>
                <w:lang w:val="en-US"/>
              </w:rPr>
              <w:t>T2</w:t>
            </w:r>
          </w:p>
        </w:tc>
        <w:tc>
          <w:tcPr>
            <w:tcW w:w="2551" w:type="dxa"/>
          </w:tcPr>
          <w:p w:rsidR="00971431" w:rsidRDefault="00971431" w:rsidP="004D4EDD">
            <w:pPr>
              <w:pStyle w:val="a9"/>
              <w:jc w:val="center"/>
              <w:rPr>
                <w:sz w:val="28"/>
                <w:szCs w:val="28"/>
              </w:rPr>
            </w:pPr>
            <w:r>
              <w:rPr>
                <w:sz w:val="28"/>
                <w:szCs w:val="28"/>
                <w:lang w:val="en-US"/>
              </w:rPr>
              <w:t>N2</w:t>
            </w:r>
          </w:p>
        </w:tc>
        <w:tc>
          <w:tcPr>
            <w:tcW w:w="2517" w:type="dxa"/>
          </w:tcPr>
          <w:p w:rsidR="00971431" w:rsidRPr="00971431" w:rsidRDefault="00971431" w:rsidP="00033167">
            <w:pPr>
              <w:pStyle w:val="a9"/>
              <w:jc w:val="center"/>
              <w:rPr>
                <w:sz w:val="28"/>
                <w:szCs w:val="28"/>
                <w:lang w:val="en-US"/>
              </w:rPr>
            </w:pPr>
            <w:r>
              <w:rPr>
                <w:sz w:val="28"/>
                <w:szCs w:val="28"/>
                <w:lang w:val="en-US"/>
              </w:rPr>
              <w:t>M0</w:t>
            </w:r>
          </w:p>
        </w:tc>
      </w:tr>
      <w:tr w:rsidR="00971431" w:rsidTr="00971431">
        <w:trPr>
          <w:trHeight w:val="410"/>
        </w:trPr>
        <w:tc>
          <w:tcPr>
            <w:tcW w:w="1809" w:type="dxa"/>
            <w:vMerge/>
          </w:tcPr>
          <w:p w:rsidR="00971431" w:rsidRDefault="00971431" w:rsidP="004D4EDD">
            <w:pPr>
              <w:pStyle w:val="a9"/>
              <w:jc w:val="center"/>
              <w:rPr>
                <w:sz w:val="28"/>
                <w:szCs w:val="28"/>
              </w:rPr>
            </w:pPr>
          </w:p>
        </w:tc>
        <w:tc>
          <w:tcPr>
            <w:tcW w:w="2694" w:type="dxa"/>
          </w:tcPr>
          <w:p w:rsidR="00971431" w:rsidRPr="00971431" w:rsidRDefault="00971431" w:rsidP="004D4EDD">
            <w:pPr>
              <w:pStyle w:val="a9"/>
              <w:jc w:val="center"/>
              <w:rPr>
                <w:sz w:val="28"/>
                <w:szCs w:val="28"/>
                <w:lang w:val="en-US"/>
              </w:rPr>
            </w:pPr>
            <w:r>
              <w:rPr>
                <w:sz w:val="28"/>
                <w:szCs w:val="28"/>
                <w:lang w:val="en-US"/>
              </w:rPr>
              <w:t>T1</w:t>
            </w:r>
          </w:p>
        </w:tc>
        <w:tc>
          <w:tcPr>
            <w:tcW w:w="2551" w:type="dxa"/>
          </w:tcPr>
          <w:p w:rsidR="00971431" w:rsidRPr="00971431" w:rsidRDefault="00971431" w:rsidP="004D4EDD">
            <w:pPr>
              <w:pStyle w:val="a9"/>
              <w:jc w:val="center"/>
              <w:rPr>
                <w:sz w:val="28"/>
                <w:szCs w:val="28"/>
                <w:lang w:val="en-US"/>
              </w:rPr>
            </w:pPr>
            <w:r>
              <w:rPr>
                <w:sz w:val="28"/>
                <w:szCs w:val="28"/>
                <w:lang w:val="en-US"/>
              </w:rPr>
              <w:t>N3</w:t>
            </w:r>
          </w:p>
        </w:tc>
        <w:tc>
          <w:tcPr>
            <w:tcW w:w="2517" w:type="dxa"/>
          </w:tcPr>
          <w:p w:rsidR="00971431" w:rsidRPr="00971431" w:rsidRDefault="00971431" w:rsidP="00033167">
            <w:pPr>
              <w:pStyle w:val="a9"/>
              <w:jc w:val="center"/>
              <w:rPr>
                <w:sz w:val="28"/>
                <w:szCs w:val="28"/>
                <w:lang w:val="en-US"/>
              </w:rPr>
            </w:pPr>
            <w:r>
              <w:rPr>
                <w:sz w:val="28"/>
                <w:szCs w:val="28"/>
                <w:lang w:val="en-US"/>
              </w:rPr>
              <w:t>M0</w:t>
            </w:r>
          </w:p>
        </w:tc>
      </w:tr>
      <w:tr w:rsidR="00971431" w:rsidTr="00971431">
        <w:trPr>
          <w:trHeight w:val="410"/>
        </w:trPr>
        <w:tc>
          <w:tcPr>
            <w:tcW w:w="1809" w:type="dxa"/>
            <w:vMerge w:val="restart"/>
          </w:tcPr>
          <w:p w:rsidR="00971431" w:rsidRPr="00971431" w:rsidRDefault="00971431" w:rsidP="004D4EDD">
            <w:pPr>
              <w:pStyle w:val="a9"/>
              <w:jc w:val="center"/>
              <w:rPr>
                <w:sz w:val="28"/>
                <w:szCs w:val="28"/>
                <w:lang w:val="en-US"/>
              </w:rPr>
            </w:pPr>
            <w:r>
              <w:rPr>
                <w:sz w:val="28"/>
                <w:szCs w:val="28"/>
                <w:lang w:val="en-US"/>
              </w:rPr>
              <w:t>IIIA</w:t>
            </w:r>
          </w:p>
        </w:tc>
        <w:tc>
          <w:tcPr>
            <w:tcW w:w="2694" w:type="dxa"/>
          </w:tcPr>
          <w:p w:rsidR="00971431" w:rsidRPr="00971431" w:rsidRDefault="00971431" w:rsidP="004D4EDD">
            <w:pPr>
              <w:pStyle w:val="a9"/>
              <w:jc w:val="center"/>
              <w:rPr>
                <w:sz w:val="28"/>
                <w:szCs w:val="28"/>
                <w:lang w:val="en-US"/>
              </w:rPr>
            </w:pPr>
            <w:r>
              <w:rPr>
                <w:sz w:val="28"/>
                <w:szCs w:val="28"/>
                <w:lang w:val="en-US"/>
              </w:rPr>
              <w:t>T4a</w:t>
            </w:r>
          </w:p>
        </w:tc>
        <w:tc>
          <w:tcPr>
            <w:tcW w:w="2551" w:type="dxa"/>
          </w:tcPr>
          <w:p w:rsidR="00971431" w:rsidRDefault="00971431" w:rsidP="004D4EDD">
            <w:pPr>
              <w:pStyle w:val="a9"/>
              <w:jc w:val="center"/>
              <w:rPr>
                <w:sz w:val="28"/>
                <w:szCs w:val="28"/>
              </w:rPr>
            </w:pPr>
            <w:r>
              <w:rPr>
                <w:sz w:val="28"/>
                <w:szCs w:val="28"/>
                <w:lang w:val="en-US"/>
              </w:rPr>
              <w:t>N1</w:t>
            </w:r>
          </w:p>
        </w:tc>
        <w:tc>
          <w:tcPr>
            <w:tcW w:w="2517" w:type="dxa"/>
          </w:tcPr>
          <w:p w:rsidR="00971431" w:rsidRDefault="00971431" w:rsidP="00033167">
            <w:pPr>
              <w:pStyle w:val="a9"/>
              <w:jc w:val="center"/>
              <w:rPr>
                <w:sz w:val="28"/>
                <w:szCs w:val="28"/>
              </w:rPr>
            </w:pPr>
            <w:r>
              <w:rPr>
                <w:sz w:val="28"/>
                <w:szCs w:val="28"/>
                <w:lang w:val="en-US"/>
              </w:rPr>
              <w:t>M0</w:t>
            </w:r>
          </w:p>
        </w:tc>
      </w:tr>
      <w:tr w:rsidR="00971431" w:rsidTr="00971431">
        <w:trPr>
          <w:trHeight w:val="410"/>
        </w:trPr>
        <w:tc>
          <w:tcPr>
            <w:tcW w:w="1809" w:type="dxa"/>
            <w:vMerge/>
          </w:tcPr>
          <w:p w:rsidR="00971431" w:rsidRDefault="00971431" w:rsidP="004D4EDD">
            <w:pPr>
              <w:pStyle w:val="a9"/>
              <w:jc w:val="center"/>
              <w:rPr>
                <w:sz w:val="28"/>
                <w:szCs w:val="28"/>
              </w:rPr>
            </w:pPr>
          </w:p>
        </w:tc>
        <w:tc>
          <w:tcPr>
            <w:tcW w:w="2694" w:type="dxa"/>
          </w:tcPr>
          <w:p w:rsidR="00971431" w:rsidRPr="00971431" w:rsidRDefault="00971431" w:rsidP="004D4EDD">
            <w:pPr>
              <w:pStyle w:val="a9"/>
              <w:jc w:val="center"/>
              <w:rPr>
                <w:sz w:val="28"/>
                <w:szCs w:val="28"/>
                <w:lang w:val="en-US"/>
              </w:rPr>
            </w:pPr>
            <w:r>
              <w:rPr>
                <w:sz w:val="28"/>
                <w:szCs w:val="28"/>
                <w:lang w:val="en-US"/>
              </w:rPr>
              <w:t>T3</w:t>
            </w:r>
          </w:p>
        </w:tc>
        <w:tc>
          <w:tcPr>
            <w:tcW w:w="2551" w:type="dxa"/>
          </w:tcPr>
          <w:p w:rsidR="00971431" w:rsidRDefault="00971431" w:rsidP="004D4EDD">
            <w:pPr>
              <w:pStyle w:val="a9"/>
              <w:jc w:val="center"/>
              <w:rPr>
                <w:sz w:val="28"/>
                <w:szCs w:val="28"/>
              </w:rPr>
            </w:pPr>
            <w:r>
              <w:rPr>
                <w:sz w:val="28"/>
                <w:szCs w:val="28"/>
                <w:lang w:val="en-US"/>
              </w:rPr>
              <w:t>N2</w:t>
            </w:r>
          </w:p>
        </w:tc>
        <w:tc>
          <w:tcPr>
            <w:tcW w:w="2517" w:type="dxa"/>
          </w:tcPr>
          <w:p w:rsidR="00971431" w:rsidRDefault="00971431" w:rsidP="00033167">
            <w:pPr>
              <w:pStyle w:val="a9"/>
              <w:jc w:val="center"/>
              <w:rPr>
                <w:sz w:val="28"/>
                <w:szCs w:val="28"/>
              </w:rPr>
            </w:pPr>
            <w:r>
              <w:rPr>
                <w:sz w:val="28"/>
                <w:szCs w:val="28"/>
                <w:lang w:val="en-US"/>
              </w:rPr>
              <w:t>M0</w:t>
            </w:r>
          </w:p>
        </w:tc>
      </w:tr>
      <w:tr w:rsidR="00971431" w:rsidTr="00971431">
        <w:trPr>
          <w:trHeight w:val="410"/>
        </w:trPr>
        <w:tc>
          <w:tcPr>
            <w:tcW w:w="1809" w:type="dxa"/>
            <w:vMerge/>
          </w:tcPr>
          <w:p w:rsidR="00971431" w:rsidRDefault="00971431" w:rsidP="004D4EDD">
            <w:pPr>
              <w:pStyle w:val="a9"/>
              <w:jc w:val="center"/>
              <w:rPr>
                <w:sz w:val="28"/>
                <w:szCs w:val="28"/>
              </w:rPr>
            </w:pPr>
          </w:p>
        </w:tc>
        <w:tc>
          <w:tcPr>
            <w:tcW w:w="2694" w:type="dxa"/>
          </w:tcPr>
          <w:p w:rsidR="00971431" w:rsidRPr="00971431" w:rsidRDefault="00971431" w:rsidP="004D4EDD">
            <w:pPr>
              <w:pStyle w:val="a9"/>
              <w:jc w:val="center"/>
              <w:rPr>
                <w:sz w:val="28"/>
                <w:szCs w:val="28"/>
                <w:lang w:val="en-US"/>
              </w:rPr>
            </w:pPr>
            <w:r>
              <w:rPr>
                <w:sz w:val="28"/>
                <w:szCs w:val="28"/>
                <w:lang w:val="en-US"/>
              </w:rPr>
              <w:t>T2</w:t>
            </w:r>
          </w:p>
        </w:tc>
        <w:tc>
          <w:tcPr>
            <w:tcW w:w="2551" w:type="dxa"/>
          </w:tcPr>
          <w:p w:rsidR="00971431" w:rsidRDefault="00971431" w:rsidP="004D4EDD">
            <w:pPr>
              <w:pStyle w:val="a9"/>
              <w:jc w:val="center"/>
              <w:rPr>
                <w:sz w:val="28"/>
                <w:szCs w:val="28"/>
              </w:rPr>
            </w:pPr>
            <w:r>
              <w:rPr>
                <w:sz w:val="28"/>
                <w:szCs w:val="28"/>
                <w:lang w:val="en-US"/>
              </w:rPr>
              <w:t>N3</w:t>
            </w:r>
          </w:p>
        </w:tc>
        <w:tc>
          <w:tcPr>
            <w:tcW w:w="2517" w:type="dxa"/>
          </w:tcPr>
          <w:p w:rsidR="00971431" w:rsidRDefault="00971431" w:rsidP="00033167">
            <w:pPr>
              <w:pStyle w:val="a9"/>
              <w:jc w:val="center"/>
              <w:rPr>
                <w:sz w:val="28"/>
                <w:szCs w:val="28"/>
              </w:rPr>
            </w:pPr>
            <w:r>
              <w:rPr>
                <w:sz w:val="28"/>
                <w:szCs w:val="28"/>
                <w:lang w:val="en-US"/>
              </w:rPr>
              <w:t>M0</w:t>
            </w:r>
          </w:p>
        </w:tc>
      </w:tr>
      <w:tr w:rsidR="00971431" w:rsidTr="00971431">
        <w:trPr>
          <w:trHeight w:val="410"/>
        </w:trPr>
        <w:tc>
          <w:tcPr>
            <w:tcW w:w="1809" w:type="dxa"/>
            <w:vMerge w:val="restart"/>
          </w:tcPr>
          <w:p w:rsidR="00971431" w:rsidRPr="00971431" w:rsidRDefault="00971431" w:rsidP="004D4EDD">
            <w:pPr>
              <w:pStyle w:val="a9"/>
              <w:jc w:val="center"/>
              <w:rPr>
                <w:sz w:val="28"/>
                <w:szCs w:val="28"/>
                <w:lang w:val="en-US"/>
              </w:rPr>
            </w:pPr>
            <w:r>
              <w:rPr>
                <w:sz w:val="28"/>
                <w:szCs w:val="28"/>
                <w:lang w:val="en-US"/>
              </w:rPr>
              <w:t>IIIB</w:t>
            </w:r>
          </w:p>
        </w:tc>
        <w:tc>
          <w:tcPr>
            <w:tcW w:w="2694" w:type="dxa"/>
          </w:tcPr>
          <w:p w:rsidR="00971431" w:rsidRPr="00971431" w:rsidRDefault="00971431" w:rsidP="004D4EDD">
            <w:pPr>
              <w:pStyle w:val="a9"/>
              <w:jc w:val="center"/>
              <w:rPr>
                <w:sz w:val="28"/>
                <w:szCs w:val="28"/>
                <w:lang w:val="en-US"/>
              </w:rPr>
            </w:pPr>
            <w:r>
              <w:rPr>
                <w:sz w:val="28"/>
                <w:szCs w:val="28"/>
                <w:lang w:val="en-US"/>
              </w:rPr>
              <w:t>T4b</w:t>
            </w:r>
          </w:p>
        </w:tc>
        <w:tc>
          <w:tcPr>
            <w:tcW w:w="2551" w:type="dxa"/>
          </w:tcPr>
          <w:p w:rsidR="00971431" w:rsidRDefault="00971431" w:rsidP="004D4EDD">
            <w:pPr>
              <w:pStyle w:val="a9"/>
              <w:jc w:val="center"/>
              <w:rPr>
                <w:sz w:val="28"/>
                <w:szCs w:val="28"/>
              </w:rPr>
            </w:pPr>
            <w:r>
              <w:rPr>
                <w:sz w:val="28"/>
                <w:szCs w:val="28"/>
                <w:lang w:val="en-US"/>
              </w:rPr>
              <w:t>N0</w:t>
            </w:r>
          </w:p>
        </w:tc>
        <w:tc>
          <w:tcPr>
            <w:tcW w:w="2517" w:type="dxa"/>
          </w:tcPr>
          <w:p w:rsidR="00971431" w:rsidRPr="00971431" w:rsidRDefault="00971431" w:rsidP="00033167">
            <w:pPr>
              <w:pStyle w:val="a9"/>
              <w:jc w:val="center"/>
              <w:rPr>
                <w:sz w:val="28"/>
                <w:szCs w:val="28"/>
                <w:lang w:val="en-US"/>
              </w:rPr>
            </w:pPr>
            <w:r>
              <w:rPr>
                <w:sz w:val="28"/>
                <w:szCs w:val="28"/>
                <w:lang w:val="en-US"/>
              </w:rPr>
              <w:t>M0</w:t>
            </w:r>
          </w:p>
        </w:tc>
      </w:tr>
      <w:tr w:rsidR="00971431" w:rsidTr="00971431">
        <w:trPr>
          <w:trHeight w:val="410"/>
        </w:trPr>
        <w:tc>
          <w:tcPr>
            <w:tcW w:w="1809" w:type="dxa"/>
            <w:vMerge/>
          </w:tcPr>
          <w:p w:rsidR="00971431" w:rsidRDefault="00971431" w:rsidP="004D4EDD">
            <w:pPr>
              <w:pStyle w:val="a9"/>
              <w:jc w:val="center"/>
              <w:rPr>
                <w:sz w:val="28"/>
                <w:szCs w:val="28"/>
              </w:rPr>
            </w:pPr>
          </w:p>
        </w:tc>
        <w:tc>
          <w:tcPr>
            <w:tcW w:w="2694" w:type="dxa"/>
          </w:tcPr>
          <w:p w:rsidR="00971431" w:rsidRDefault="00971431" w:rsidP="004D4EDD">
            <w:pPr>
              <w:pStyle w:val="a9"/>
              <w:jc w:val="center"/>
              <w:rPr>
                <w:sz w:val="28"/>
                <w:szCs w:val="28"/>
              </w:rPr>
            </w:pPr>
            <w:r>
              <w:rPr>
                <w:sz w:val="28"/>
                <w:szCs w:val="28"/>
                <w:lang w:val="en-US"/>
              </w:rPr>
              <w:t>T4b</w:t>
            </w:r>
          </w:p>
        </w:tc>
        <w:tc>
          <w:tcPr>
            <w:tcW w:w="2551" w:type="dxa"/>
          </w:tcPr>
          <w:p w:rsidR="00971431" w:rsidRDefault="00971431" w:rsidP="004D4EDD">
            <w:pPr>
              <w:pStyle w:val="a9"/>
              <w:jc w:val="center"/>
              <w:rPr>
                <w:sz w:val="28"/>
                <w:szCs w:val="28"/>
              </w:rPr>
            </w:pPr>
            <w:r>
              <w:rPr>
                <w:sz w:val="28"/>
                <w:szCs w:val="28"/>
                <w:lang w:val="en-US"/>
              </w:rPr>
              <w:t>N1</w:t>
            </w:r>
          </w:p>
        </w:tc>
        <w:tc>
          <w:tcPr>
            <w:tcW w:w="2517" w:type="dxa"/>
          </w:tcPr>
          <w:p w:rsidR="00971431" w:rsidRPr="00971431" w:rsidRDefault="00971431" w:rsidP="00033167">
            <w:pPr>
              <w:pStyle w:val="a9"/>
              <w:jc w:val="center"/>
              <w:rPr>
                <w:sz w:val="28"/>
                <w:szCs w:val="28"/>
                <w:lang w:val="en-US"/>
              </w:rPr>
            </w:pPr>
            <w:r>
              <w:rPr>
                <w:sz w:val="28"/>
                <w:szCs w:val="28"/>
                <w:lang w:val="en-US"/>
              </w:rPr>
              <w:t>M0</w:t>
            </w:r>
          </w:p>
        </w:tc>
      </w:tr>
      <w:tr w:rsidR="00971431" w:rsidTr="00971431">
        <w:trPr>
          <w:trHeight w:val="410"/>
        </w:trPr>
        <w:tc>
          <w:tcPr>
            <w:tcW w:w="1809" w:type="dxa"/>
            <w:vMerge/>
          </w:tcPr>
          <w:p w:rsidR="00971431" w:rsidRDefault="00971431" w:rsidP="004D4EDD">
            <w:pPr>
              <w:pStyle w:val="a9"/>
              <w:jc w:val="center"/>
              <w:rPr>
                <w:sz w:val="28"/>
                <w:szCs w:val="28"/>
              </w:rPr>
            </w:pPr>
          </w:p>
        </w:tc>
        <w:tc>
          <w:tcPr>
            <w:tcW w:w="2694" w:type="dxa"/>
          </w:tcPr>
          <w:p w:rsidR="00971431" w:rsidRPr="00971431" w:rsidRDefault="00971431" w:rsidP="004D4EDD">
            <w:pPr>
              <w:pStyle w:val="a9"/>
              <w:jc w:val="center"/>
              <w:rPr>
                <w:sz w:val="28"/>
                <w:szCs w:val="28"/>
                <w:lang w:val="en-US"/>
              </w:rPr>
            </w:pPr>
            <w:r>
              <w:rPr>
                <w:sz w:val="28"/>
                <w:szCs w:val="28"/>
                <w:lang w:val="en-US"/>
              </w:rPr>
              <w:t>T4a</w:t>
            </w:r>
          </w:p>
        </w:tc>
        <w:tc>
          <w:tcPr>
            <w:tcW w:w="2551" w:type="dxa"/>
          </w:tcPr>
          <w:p w:rsidR="00971431" w:rsidRDefault="00971431" w:rsidP="004D4EDD">
            <w:pPr>
              <w:pStyle w:val="a9"/>
              <w:jc w:val="center"/>
              <w:rPr>
                <w:sz w:val="28"/>
                <w:szCs w:val="28"/>
              </w:rPr>
            </w:pPr>
            <w:r>
              <w:rPr>
                <w:sz w:val="28"/>
                <w:szCs w:val="28"/>
                <w:lang w:val="en-US"/>
              </w:rPr>
              <w:t>N2</w:t>
            </w:r>
          </w:p>
        </w:tc>
        <w:tc>
          <w:tcPr>
            <w:tcW w:w="2517" w:type="dxa"/>
          </w:tcPr>
          <w:p w:rsidR="00971431" w:rsidRDefault="00971431" w:rsidP="00033167">
            <w:pPr>
              <w:pStyle w:val="a9"/>
              <w:jc w:val="center"/>
              <w:rPr>
                <w:sz w:val="28"/>
                <w:szCs w:val="28"/>
              </w:rPr>
            </w:pPr>
            <w:r>
              <w:rPr>
                <w:sz w:val="28"/>
                <w:szCs w:val="28"/>
                <w:lang w:val="en-US"/>
              </w:rPr>
              <w:t>M0</w:t>
            </w:r>
          </w:p>
        </w:tc>
      </w:tr>
      <w:tr w:rsidR="00971431" w:rsidTr="00971431">
        <w:trPr>
          <w:trHeight w:val="410"/>
        </w:trPr>
        <w:tc>
          <w:tcPr>
            <w:tcW w:w="1809" w:type="dxa"/>
            <w:vMerge/>
          </w:tcPr>
          <w:p w:rsidR="00971431" w:rsidRDefault="00971431" w:rsidP="004D4EDD">
            <w:pPr>
              <w:pStyle w:val="a9"/>
              <w:jc w:val="center"/>
              <w:rPr>
                <w:sz w:val="28"/>
                <w:szCs w:val="28"/>
              </w:rPr>
            </w:pPr>
          </w:p>
        </w:tc>
        <w:tc>
          <w:tcPr>
            <w:tcW w:w="2694" w:type="dxa"/>
          </w:tcPr>
          <w:p w:rsidR="00971431" w:rsidRPr="00971431" w:rsidRDefault="00971431" w:rsidP="004D4EDD">
            <w:pPr>
              <w:pStyle w:val="a9"/>
              <w:jc w:val="center"/>
              <w:rPr>
                <w:sz w:val="28"/>
                <w:szCs w:val="28"/>
                <w:lang w:val="en-US"/>
              </w:rPr>
            </w:pPr>
            <w:r>
              <w:rPr>
                <w:sz w:val="28"/>
                <w:szCs w:val="28"/>
                <w:lang w:val="en-US"/>
              </w:rPr>
              <w:t>T3</w:t>
            </w:r>
          </w:p>
        </w:tc>
        <w:tc>
          <w:tcPr>
            <w:tcW w:w="2551" w:type="dxa"/>
          </w:tcPr>
          <w:p w:rsidR="00971431" w:rsidRDefault="00971431" w:rsidP="004D4EDD">
            <w:pPr>
              <w:pStyle w:val="a9"/>
              <w:jc w:val="center"/>
              <w:rPr>
                <w:sz w:val="28"/>
                <w:szCs w:val="28"/>
              </w:rPr>
            </w:pPr>
            <w:r>
              <w:rPr>
                <w:sz w:val="28"/>
                <w:szCs w:val="28"/>
                <w:lang w:val="en-US"/>
              </w:rPr>
              <w:t>N3</w:t>
            </w:r>
          </w:p>
        </w:tc>
        <w:tc>
          <w:tcPr>
            <w:tcW w:w="2517" w:type="dxa"/>
          </w:tcPr>
          <w:p w:rsidR="00971431" w:rsidRDefault="00971431" w:rsidP="00033167">
            <w:pPr>
              <w:pStyle w:val="a9"/>
              <w:jc w:val="center"/>
              <w:rPr>
                <w:sz w:val="28"/>
                <w:szCs w:val="28"/>
              </w:rPr>
            </w:pPr>
            <w:r>
              <w:rPr>
                <w:sz w:val="28"/>
                <w:szCs w:val="28"/>
                <w:lang w:val="en-US"/>
              </w:rPr>
              <w:t>M0</w:t>
            </w:r>
          </w:p>
        </w:tc>
      </w:tr>
      <w:tr w:rsidR="00971431" w:rsidTr="00971431">
        <w:trPr>
          <w:trHeight w:val="410"/>
        </w:trPr>
        <w:tc>
          <w:tcPr>
            <w:tcW w:w="1809" w:type="dxa"/>
            <w:vMerge w:val="restart"/>
          </w:tcPr>
          <w:p w:rsidR="00971431" w:rsidRPr="00971431" w:rsidRDefault="00971431" w:rsidP="004D4EDD">
            <w:pPr>
              <w:pStyle w:val="a9"/>
              <w:jc w:val="center"/>
              <w:rPr>
                <w:sz w:val="28"/>
                <w:szCs w:val="28"/>
                <w:lang w:val="en-US"/>
              </w:rPr>
            </w:pPr>
            <w:r>
              <w:rPr>
                <w:sz w:val="28"/>
                <w:szCs w:val="28"/>
                <w:lang w:val="en-US"/>
              </w:rPr>
              <w:t>IIIC</w:t>
            </w:r>
          </w:p>
        </w:tc>
        <w:tc>
          <w:tcPr>
            <w:tcW w:w="2694" w:type="dxa"/>
          </w:tcPr>
          <w:p w:rsidR="00971431" w:rsidRDefault="00971431" w:rsidP="004D4EDD">
            <w:pPr>
              <w:pStyle w:val="a9"/>
              <w:jc w:val="center"/>
              <w:rPr>
                <w:sz w:val="28"/>
                <w:szCs w:val="28"/>
              </w:rPr>
            </w:pPr>
            <w:r>
              <w:rPr>
                <w:sz w:val="28"/>
                <w:szCs w:val="28"/>
                <w:lang w:val="en-US"/>
              </w:rPr>
              <w:t>T4b</w:t>
            </w:r>
          </w:p>
        </w:tc>
        <w:tc>
          <w:tcPr>
            <w:tcW w:w="2551" w:type="dxa"/>
          </w:tcPr>
          <w:p w:rsidR="00971431" w:rsidRDefault="00971431" w:rsidP="004D4EDD">
            <w:pPr>
              <w:pStyle w:val="a9"/>
              <w:jc w:val="center"/>
              <w:rPr>
                <w:sz w:val="28"/>
                <w:szCs w:val="28"/>
              </w:rPr>
            </w:pPr>
            <w:r>
              <w:rPr>
                <w:sz w:val="28"/>
                <w:szCs w:val="28"/>
                <w:lang w:val="en-US"/>
              </w:rPr>
              <w:t>N2</w:t>
            </w:r>
          </w:p>
        </w:tc>
        <w:tc>
          <w:tcPr>
            <w:tcW w:w="2517" w:type="dxa"/>
          </w:tcPr>
          <w:p w:rsidR="00971431" w:rsidRDefault="00971431" w:rsidP="00033167">
            <w:pPr>
              <w:pStyle w:val="a9"/>
              <w:jc w:val="center"/>
              <w:rPr>
                <w:sz w:val="28"/>
                <w:szCs w:val="28"/>
              </w:rPr>
            </w:pPr>
            <w:r>
              <w:rPr>
                <w:sz w:val="28"/>
                <w:szCs w:val="28"/>
                <w:lang w:val="en-US"/>
              </w:rPr>
              <w:t>M0</w:t>
            </w:r>
          </w:p>
        </w:tc>
      </w:tr>
      <w:tr w:rsidR="00971431" w:rsidTr="00971431">
        <w:trPr>
          <w:trHeight w:val="410"/>
        </w:trPr>
        <w:tc>
          <w:tcPr>
            <w:tcW w:w="1809" w:type="dxa"/>
            <w:vMerge/>
          </w:tcPr>
          <w:p w:rsidR="00971431" w:rsidRDefault="00971431" w:rsidP="004D4EDD">
            <w:pPr>
              <w:pStyle w:val="a9"/>
              <w:jc w:val="center"/>
              <w:rPr>
                <w:sz w:val="28"/>
                <w:szCs w:val="28"/>
              </w:rPr>
            </w:pPr>
          </w:p>
        </w:tc>
        <w:tc>
          <w:tcPr>
            <w:tcW w:w="2694" w:type="dxa"/>
          </w:tcPr>
          <w:p w:rsidR="00971431" w:rsidRDefault="00971431" w:rsidP="004D4EDD">
            <w:pPr>
              <w:pStyle w:val="a9"/>
              <w:jc w:val="center"/>
              <w:rPr>
                <w:sz w:val="28"/>
                <w:szCs w:val="28"/>
              </w:rPr>
            </w:pPr>
            <w:r>
              <w:rPr>
                <w:sz w:val="28"/>
                <w:szCs w:val="28"/>
                <w:lang w:val="en-US"/>
              </w:rPr>
              <w:t>T4b</w:t>
            </w:r>
          </w:p>
        </w:tc>
        <w:tc>
          <w:tcPr>
            <w:tcW w:w="2551" w:type="dxa"/>
          </w:tcPr>
          <w:p w:rsidR="00971431" w:rsidRDefault="00971431" w:rsidP="004D4EDD">
            <w:pPr>
              <w:pStyle w:val="a9"/>
              <w:jc w:val="center"/>
              <w:rPr>
                <w:sz w:val="28"/>
                <w:szCs w:val="28"/>
              </w:rPr>
            </w:pPr>
            <w:r>
              <w:rPr>
                <w:sz w:val="28"/>
                <w:szCs w:val="28"/>
                <w:lang w:val="en-US"/>
              </w:rPr>
              <w:t>N3</w:t>
            </w:r>
          </w:p>
        </w:tc>
        <w:tc>
          <w:tcPr>
            <w:tcW w:w="2517" w:type="dxa"/>
          </w:tcPr>
          <w:p w:rsidR="00971431" w:rsidRPr="00971431" w:rsidRDefault="00971431" w:rsidP="00033167">
            <w:pPr>
              <w:pStyle w:val="a9"/>
              <w:jc w:val="center"/>
              <w:rPr>
                <w:sz w:val="28"/>
                <w:szCs w:val="28"/>
                <w:lang w:val="en-US"/>
              </w:rPr>
            </w:pPr>
            <w:r>
              <w:rPr>
                <w:sz w:val="28"/>
                <w:szCs w:val="28"/>
                <w:lang w:val="en-US"/>
              </w:rPr>
              <w:t>M0</w:t>
            </w:r>
          </w:p>
        </w:tc>
      </w:tr>
      <w:tr w:rsidR="00971431" w:rsidTr="00971431">
        <w:trPr>
          <w:trHeight w:val="410"/>
        </w:trPr>
        <w:tc>
          <w:tcPr>
            <w:tcW w:w="1809" w:type="dxa"/>
            <w:vMerge/>
          </w:tcPr>
          <w:p w:rsidR="00971431" w:rsidRDefault="00971431" w:rsidP="004D4EDD">
            <w:pPr>
              <w:pStyle w:val="a9"/>
              <w:jc w:val="center"/>
              <w:rPr>
                <w:sz w:val="28"/>
                <w:szCs w:val="28"/>
              </w:rPr>
            </w:pPr>
          </w:p>
        </w:tc>
        <w:tc>
          <w:tcPr>
            <w:tcW w:w="2694" w:type="dxa"/>
          </w:tcPr>
          <w:p w:rsidR="00971431" w:rsidRDefault="00971431" w:rsidP="004D4EDD">
            <w:pPr>
              <w:pStyle w:val="a9"/>
              <w:jc w:val="center"/>
              <w:rPr>
                <w:sz w:val="28"/>
                <w:szCs w:val="28"/>
              </w:rPr>
            </w:pPr>
            <w:r>
              <w:rPr>
                <w:sz w:val="28"/>
                <w:szCs w:val="28"/>
                <w:lang w:val="en-US"/>
              </w:rPr>
              <w:t>T4a</w:t>
            </w:r>
          </w:p>
        </w:tc>
        <w:tc>
          <w:tcPr>
            <w:tcW w:w="2551" w:type="dxa"/>
          </w:tcPr>
          <w:p w:rsidR="00971431" w:rsidRDefault="00971431" w:rsidP="004D4EDD">
            <w:pPr>
              <w:pStyle w:val="a9"/>
              <w:jc w:val="center"/>
              <w:rPr>
                <w:sz w:val="28"/>
                <w:szCs w:val="28"/>
              </w:rPr>
            </w:pPr>
            <w:r>
              <w:rPr>
                <w:sz w:val="28"/>
                <w:szCs w:val="28"/>
                <w:lang w:val="en-US"/>
              </w:rPr>
              <w:t>N3</w:t>
            </w:r>
          </w:p>
        </w:tc>
        <w:tc>
          <w:tcPr>
            <w:tcW w:w="2517" w:type="dxa"/>
          </w:tcPr>
          <w:p w:rsidR="00971431" w:rsidRPr="00971431" w:rsidRDefault="00971431" w:rsidP="00033167">
            <w:pPr>
              <w:pStyle w:val="a9"/>
              <w:jc w:val="center"/>
              <w:rPr>
                <w:sz w:val="28"/>
                <w:szCs w:val="28"/>
                <w:lang w:val="en-US"/>
              </w:rPr>
            </w:pPr>
            <w:r>
              <w:rPr>
                <w:sz w:val="28"/>
                <w:szCs w:val="28"/>
                <w:lang w:val="en-US"/>
              </w:rPr>
              <w:t>M0</w:t>
            </w:r>
          </w:p>
        </w:tc>
      </w:tr>
      <w:tr w:rsidR="00971431" w:rsidTr="00971431">
        <w:trPr>
          <w:trHeight w:val="410"/>
        </w:trPr>
        <w:tc>
          <w:tcPr>
            <w:tcW w:w="1809" w:type="dxa"/>
          </w:tcPr>
          <w:p w:rsidR="00971431" w:rsidRPr="00971431" w:rsidRDefault="00971431" w:rsidP="004D4EDD">
            <w:pPr>
              <w:pStyle w:val="a9"/>
              <w:jc w:val="center"/>
              <w:rPr>
                <w:sz w:val="28"/>
                <w:szCs w:val="28"/>
                <w:lang w:val="en-US"/>
              </w:rPr>
            </w:pPr>
            <w:r>
              <w:rPr>
                <w:sz w:val="28"/>
                <w:szCs w:val="28"/>
                <w:lang w:val="en-US"/>
              </w:rPr>
              <w:t>IV</w:t>
            </w:r>
          </w:p>
        </w:tc>
        <w:tc>
          <w:tcPr>
            <w:tcW w:w="2694" w:type="dxa"/>
          </w:tcPr>
          <w:p w:rsidR="00971431" w:rsidRPr="00971431" w:rsidRDefault="00971431" w:rsidP="004D4EDD">
            <w:pPr>
              <w:pStyle w:val="a9"/>
              <w:jc w:val="center"/>
              <w:rPr>
                <w:sz w:val="28"/>
                <w:szCs w:val="28"/>
                <w:lang w:val="en-US"/>
              </w:rPr>
            </w:pPr>
            <w:r>
              <w:rPr>
                <w:sz w:val="28"/>
                <w:szCs w:val="28"/>
              </w:rPr>
              <w:t xml:space="preserve">Любая </w:t>
            </w:r>
            <w:r>
              <w:rPr>
                <w:sz w:val="28"/>
                <w:szCs w:val="28"/>
                <w:lang w:val="en-US"/>
              </w:rPr>
              <w:t>T</w:t>
            </w:r>
          </w:p>
        </w:tc>
        <w:tc>
          <w:tcPr>
            <w:tcW w:w="2551" w:type="dxa"/>
          </w:tcPr>
          <w:p w:rsidR="00971431" w:rsidRPr="00971431" w:rsidRDefault="00971431" w:rsidP="004D4EDD">
            <w:pPr>
              <w:pStyle w:val="a9"/>
              <w:jc w:val="center"/>
              <w:rPr>
                <w:sz w:val="28"/>
                <w:szCs w:val="28"/>
                <w:lang w:val="en-US"/>
              </w:rPr>
            </w:pPr>
            <w:r>
              <w:rPr>
                <w:sz w:val="28"/>
                <w:szCs w:val="28"/>
              </w:rPr>
              <w:t xml:space="preserve">Любая </w:t>
            </w:r>
            <w:r>
              <w:rPr>
                <w:sz w:val="28"/>
                <w:szCs w:val="28"/>
                <w:lang w:val="en-US"/>
              </w:rPr>
              <w:t>N</w:t>
            </w:r>
          </w:p>
        </w:tc>
        <w:tc>
          <w:tcPr>
            <w:tcW w:w="2517" w:type="dxa"/>
          </w:tcPr>
          <w:p w:rsidR="00971431" w:rsidRDefault="00971431" w:rsidP="00971431">
            <w:pPr>
              <w:pStyle w:val="a9"/>
              <w:jc w:val="center"/>
              <w:rPr>
                <w:sz w:val="28"/>
                <w:szCs w:val="28"/>
              </w:rPr>
            </w:pPr>
            <w:r>
              <w:rPr>
                <w:sz w:val="28"/>
                <w:szCs w:val="28"/>
                <w:lang w:val="en-US"/>
              </w:rPr>
              <w:t>M1</w:t>
            </w:r>
          </w:p>
        </w:tc>
      </w:tr>
    </w:tbl>
    <w:p w:rsidR="00971431" w:rsidRPr="00F93B4E" w:rsidRDefault="00971431" w:rsidP="00F93B4E">
      <w:pPr>
        <w:pStyle w:val="a9"/>
        <w:rPr>
          <w:sz w:val="28"/>
          <w:szCs w:val="28"/>
        </w:rPr>
      </w:pPr>
    </w:p>
    <w:p w:rsidR="00626318" w:rsidRPr="00F93B4E" w:rsidRDefault="008A6A11" w:rsidP="004D4EDD">
      <w:pPr>
        <w:pStyle w:val="a9"/>
        <w:spacing w:line="360" w:lineRule="auto"/>
        <w:ind w:firstLine="360"/>
        <w:jc w:val="both"/>
        <w:rPr>
          <w:sz w:val="28"/>
          <w:szCs w:val="28"/>
        </w:rPr>
      </w:pPr>
      <w:proofErr w:type="gramStart"/>
      <w:r w:rsidRPr="004D4EDD">
        <w:rPr>
          <w:sz w:val="28"/>
          <w:szCs w:val="28"/>
        </w:rPr>
        <w:lastRenderedPageBreak/>
        <w:t>Для</w:t>
      </w:r>
      <w:proofErr w:type="gramEnd"/>
      <w:r w:rsidRPr="004D4EDD">
        <w:rPr>
          <w:sz w:val="28"/>
          <w:szCs w:val="28"/>
        </w:rPr>
        <w:t xml:space="preserve"> </w:t>
      </w:r>
      <w:proofErr w:type="gramStart"/>
      <w:r w:rsidRPr="004D4EDD">
        <w:rPr>
          <w:sz w:val="28"/>
          <w:szCs w:val="28"/>
        </w:rPr>
        <w:t>к</w:t>
      </w:r>
      <w:r w:rsidR="0030008C" w:rsidRPr="004D4EDD">
        <w:rPr>
          <w:sz w:val="28"/>
          <w:szCs w:val="28"/>
        </w:rPr>
        <w:t>лассификация</w:t>
      </w:r>
      <w:proofErr w:type="gramEnd"/>
      <w:r w:rsidR="0030008C" w:rsidRPr="004D4EDD">
        <w:rPr>
          <w:sz w:val="28"/>
          <w:szCs w:val="28"/>
        </w:rPr>
        <w:t xml:space="preserve"> хирургических осложнений </w:t>
      </w:r>
      <w:r w:rsidR="004D4EDD">
        <w:rPr>
          <w:sz w:val="28"/>
          <w:szCs w:val="28"/>
        </w:rPr>
        <w:t xml:space="preserve">использовались критерии </w:t>
      </w:r>
      <w:proofErr w:type="spellStart"/>
      <w:r w:rsidR="0030008C" w:rsidRPr="004D4EDD">
        <w:rPr>
          <w:sz w:val="28"/>
          <w:szCs w:val="28"/>
        </w:rPr>
        <w:t>Clavien-Dindo</w:t>
      </w:r>
      <w:proofErr w:type="spellEnd"/>
      <w:r w:rsidR="0030008C" w:rsidRPr="004D4EDD">
        <w:rPr>
          <w:sz w:val="28"/>
          <w:szCs w:val="28"/>
        </w:rPr>
        <w:t xml:space="preserve"> (</w:t>
      </w:r>
      <w:proofErr w:type="spellStart"/>
      <w:r w:rsidR="0030008C" w:rsidRPr="004D4EDD">
        <w:rPr>
          <w:sz w:val="28"/>
          <w:szCs w:val="28"/>
          <w:shd w:val="clear" w:color="auto" w:fill="FFFFFF"/>
          <w:lang w:val="en-US"/>
        </w:rPr>
        <w:t>Clavien</w:t>
      </w:r>
      <w:proofErr w:type="spellEnd"/>
      <w:r w:rsidR="0030008C" w:rsidRPr="004D4EDD">
        <w:rPr>
          <w:sz w:val="28"/>
          <w:szCs w:val="28"/>
          <w:shd w:val="clear" w:color="auto" w:fill="FFFFFF"/>
        </w:rPr>
        <w:t>, 2009)</w:t>
      </w:r>
      <w:r w:rsidR="0030008C" w:rsidRPr="004D4EDD">
        <w:rPr>
          <w:sz w:val="28"/>
          <w:szCs w:val="28"/>
        </w:rPr>
        <w:t>.</w:t>
      </w:r>
      <w:r w:rsidR="004D4EDD" w:rsidRPr="004D4EDD">
        <w:rPr>
          <w:sz w:val="28"/>
          <w:szCs w:val="28"/>
        </w:rPr>
        <w:t xml:space="preserve"> (</w:t>
      </w:r>
      <w:r w:rsidR="004D4EDD">
        <w:rPr>
          <w:sz w:val="28"/>
          <w:szCs w:val="28"/>
        </w:rPr>
        <w:t xml:space="preserve">Табл. </w:t>
      </w:r>
      <w:r w:rsidR="00F93B4E">
        <w:rPr>
          <w:sz w:val="28"/>
          <w:szCs w:val="28"/>
        </w:rPr>
        <w:t>5</w:t>
      </w:r>
      <w:r w:rsidR="00971431" w:rsidRPr="00F93B4E">
        <w:rPr>
          <w:sz w:val="28"/>
          <w:szCs w:val="28"/>
        </w:rPr>
        <w:t>)</w:t>
      </w:r>
    </w:p>
    <w:p w:rsidR="008A6A11" w:rsidRPr="008A6A11" w:rsidRDefault="00626318" w:rsidP="00626318">
      <w:pPr>
        <w:pStyle w:val="a9"/>
        <w:spacing w:line="360" w:lineRule="auto"/>
        <w:ind w:firstLine="360"/>
        <w:jc w:val="right"/>
        <w:rPr>
          <w:color w:val="222222"/>
          <w:sz w:val="28"/>
          <w:szCs w:val="28"/>
          <w:shd w:val="clear" w:color="auto" w:fill="FFFFFF"/>
        </w:rPr>
      </w:pPr>
      <w:r w:rsidRPr="008A6A11">
        <w:rPr>
          <w:sz w:val="28"/>
          <w:szCs w:val="28"/>
        </w:rPr>
        <w:t>Т</w:t>
      </w:r>
      <w:r w:rsidR="008A6A11" w:rsidRPr="008A6A11">
        <w:rPr>
          <w:sz w:val="28"/>
          <w:szCs w:val="28"/>
        </w:rPr>
        <w:t>аблица</w:t>
      </w:r>
      <w:r>
        <w:rPr>
          <w:sz w:val="28"/>
          <w:szCs w:val="28"/>
        </w:rPr>
        <w:t xml:space="preserve"> </w:t>
      </w:r>
      <w:r w:rsidR="004D4EDD">
        <w:rPr>
          <w:sz w:val="28"/>
          <w:szCs w:val="28"/>
        </w:rPr>
        <w:t>5</w:t>
      </w:r>
      <w:r>
        <w:rPr>
          <w:sz w:val="28"/>
          <w:szCs w:val="28"/>
        </w:rPr>
        <w:t>.</w:t>
      </w:r>
    </w:p>
    <w:tbl>
      <w:tblPr>
        <w:tblStyle w:val="ab"/>
        <w:tblW w:w="9570" w:type="dxa"/>
        <w:tblLayout w:type="fixed"/>
        <w:tblLook w:val="04A0" w:firstRow="1" w:lastRow="0" w:firstColumn="1" w:lastColumn="0" w:noHBand="0" w:noVBand="1"/>
      </w:tblPr>
      <w:tblGrid>
        <w:gridCol w:w="2716"/>
        <w:gridCol w:w="6854"/>
      </w:tblGrid>
      <w:tr w:rsidR="00CD26A7" w:rsidRPr="008A6A11" w:rsidTr="008A6A11">
        <w:trPr>
          <w:trHeight w:val="297"/>
        </w:trPr>
        <w:tc>
          <w:tcPr>
            <w:tcW w:w="2716" w:type="dxa"/>
            <w:hideMark/>
          </w:tcPr>
          <w:p w:rsidR="00CD26A7" w:rsidRPr="008A6A11" w:rsidRDefault="00CD26A7">
            <w:pPr>
              <w:pStyle w:val="11"/>
              <w:jc w:val="center"/>
              <w:rPr>
                <w:rFonts w:ascii="Times New Roman" w:hAnsi="Times New Roman" w:cs="Times New Roman"/>
                <w:sz w:val="28"/>
                <w:szCs w:val="28"/>
              </w:rPr>
            </w:pPr>
            <w:r w:rsidRPr="008A6A11">
              <w:rPr>
                <w:rFonts w:ascii="Times New Roman" w:hAnsi="Times New Roman" w:cs="Times New Roman"/>
                <w:sz w:val="28"/>
                <w:szCs w:val="28"/>
              </w:rPr>
              <w:t>Степень</w:t>
            </w:r>
          </w:p>
        </w:tc>
        <w:tc>
          <w:tcPr>
            <w:tcW w:w="6854" w:type="dxa"/>
            <w:hideMark/>
          </w:tcPr>
          <w:p w:rsidR="00CD26A7" w:rsidRPr="008A6A11" w:rsidRDefault="00CD26A7">
            <w:pPr>
              <w:pStyle w:val="11"/>
              <w:jc w:val="center"/>
              <w:rPr>
                <w:rFonts w:ascii="Times New Roman" w:hAnsi="Times New Roman" w:cs="Times New Roman"/>
                <w:sz w:val="28"/>
                <w:szCs w:val="28"/>
              </w:rPr>
            </w:pPr>
            <w:r w:rsidRPr="008A6A11">
              <w:rPr>
                <w:rFonts w:ascii="Times New Roman" w:hAnsi="Times New Roman" w:cs="Times New Roman"/>
                <w:sz w:val="28"/>
                <w:szCs w:val="28"/>
              </w:rPr>
              <w:t>Определение</w:t>
            </w:r>
          </w:p>
        </w:tc>
      </w:tr>
      <w:tr w:rsidR="00CD26A7" w:rsidRPr="008A6A11" w:rsidTr="008A6A11">
        <w:trPr>
          <w:trHeight w:val="2397"/>
        </w:trPr>
        <w:tc>
          <w:tcPr>
            <w:tcW w:w="2716" w:type="dxa"/>
            <w:hideMark/>
          </w:tcPr>
          <w:p w:rsidR="00CD26A7" w:rsidRPr="008A6A11" w:rsidRDefault="00CD26A7">
            <w:pPr>
              <w:pStyle w:val="11"/>
              <w:rPr>
                <w:rFonts w:ascii="Times New Roman" w:hAnsi="Times New Roman" w:cs="Times New Roman"/>
                <w:sz w:val="28"/>
                <w:szCs w:val="28"/>
              </w:rPr>
            </w:pPr>
            <w:r w:rsidRPr="008A6A11">
              <w:rPr>
                <w:rFonts w:ascii="Times New Roman" w:hAnsi="Times New Roman" w:cs="Times New Roman"/>
                <w:sz w:val="28"/>
                <w:szCs w:val="28"/>
              </w:rPr>
              <w:t>Степень I</w:t>
            </w:r>
          </w:p>
        </w:tc>
        <w:tc>
          <w:tcPr>
            <w:tcW w:w="6854" w:type="dxa"/>
            <w:hideMark/>
          </w:tcPr>
          <w:p w:rsidR="00CD26A7" w:rsidRPr="008A6A11" w:rsidRDefault="008A6A11" w:rsidP="008A6A11">
            <w:pPr>
              <w:pStyle w:val="ae"/>
              <w:spacing w:line="360" w:lineRule="auto"/>
              <w:rPr>
                <w:rFonts w:ascii="Times New Roman" w:hAnsi="Times New Roman" w:cs="Times New Roman"/>
                <w:sz w:val="28"/>
                <w:szCs w:val="28"/>
              </w:rPr>
            </w:pPr>
            <w:r w:rsidRPr="008A6A11">
              <w:rPr>
                <w:rFonts w:ascii="Times New Roman" w:hAnsi="Times New Roman" w:cs="Times New Roman"/>
                <w:sz w:val="28"/>
                <w:szCs w:val="28"/>
              </w:rPr>
              <w:t>Любые отклонения от нормального послеоперацио</w:t>
            </w:r>
            <w:r w:rsidRPr="008A6A11">
              <w:rPr>
                <w:rFonts w:ascii="Times New Roman" w:hAnsi="Times New Roman" w:cs="Times New Roman"/>
                <w:sz w:val="28"/>
                <w:szCs w:val="28"/>
              </w:rPr>
              <w:t>н</w:t>
            </w:r>
            <w:r w:rsidRPr="008A6A11">
              <w:rPr>
                <w:rFonts w:ascii="Times New Roman" w:hAnsi="Times New Roman" w:cs="Times New Roman"/>
                <w:sz w:val="28"/>
                <w:szCs w:val="28"/>
              </w:rPr>
              <w:t>ного течения, не требующие медикаментозного леч</w:t>
            </w:r>
            <w:r w:rsidRPr="008A6A11">
              <w:rPr>
                <w:rFonts w:ascii="Times New Roman" w:hAnsi="Times New Roman" w:cs="Times New Roman"/>
                <w:sz w:val="28"/>
                <w:szCs w:val="28"/>
              </w:rPr>
              <w:t>е</w:t>
            </w:r>
            <w:r w:rsidRPr="008A6A11">
              <w:rPr>
                <w:rFonts w:ascii="Times New Roman" w:hAnsi="Times New Roman" w:cs="Times New Roman"/>
                <w:sz w:val="28"/>
                <w:szCs w:val="28"/>
              </w:rPr>
              <w:t>ния или хирургического, эндоскопического, радиол</w:t>
            </w:r>
            <w:r w:rsidRPr="008A6A11">
              <w:rPr>
                <w:rFonts w:ascii="Times New Roman" w:hAnsi="Times New Roman" w:cs="Times New Roman"/>
                <w:sz w:val="28"/>
                <w:szCs w:val="28"/>
              </w:rPr>
              <w:t>о</w:t>
            </w:r>
            <w:r w:rsidRPr="008A6A11">
              <w:rPr>
                <w:rFonts w:ascii="Times New Roman" w:hAnsi="Times New Roman" w:cs="Times New Roman"/>
                <w:sz w:val="28"/>
                <w:szCs w:val="28"/>
              </w:rPr>
              <w:t>гического вмешательства</w:t>
            </w:r>
            <w:proofErr w:type="gramStart"/>
            <w:r w:rsidRPr="008A6A11">
              <w:rPr>
                <w:rFonts w:ascii="Times New Roman" w:hAnsi="Times New Roman" w:cs="Times New Roman"/>
                <w:sz w:val="28"/>
                <w:szCs w:val="28"/>
              </w:rPr>
              <w:t xml:space="preserve"> Р</w:t>
            </w:r>
            <w:proofErr w:type="gramEnd"/>
            <w:r w:rsidRPr="008A6A11">
              <w:rPr>
                <w:rFonts w:ascii="Times New Roman" w:hAnsi="Times New Roman" w:cs="Times New Roman"/>
                <w:sz w:val="28"/>
                <w:szCs w:val="28"/>
              </w:rPr>
              <w:t>азрешается терапевтич</w:t>
            </w:r>
            <w:r w:rsidRPr="008A6A11">
              <w:rPr>
                <w:rFonts w:ascii="Times New Roman" w:hAnsi="Times New Roman" w:cs="Times New Roman"/>
                <w:sz w:val="28"/>
                <w:szCs w:val="28"/>
              </w:rPr>
              <w:t>е</w:t>
            </w:r>
            <w:r w:rsidRPr="008A6A11">
              <w:rPr>
                <w:rFonts w:ascii="Times New Roman" w:hAnsi="Times New Roman" w:cs="Times New Roman"/>
                <w:sz w:val="28"/>
                <w:szCs w:val="28"/>
              </w:rPr>
              <w:t>ское лечение: антипиретики, анальгетики, диуретики, электролиты, физиотерапия. Сюда же относится леч</w:t>
            </w:r>
            <w:r w:rsidRPr="008A6A11">
              <w:rPr>
                <w:rFonts w:ascii="Times New Roman" w:hAnsi="Times New Roman" w:cs="Times New Roman"/>
                <w:sz w:val="28"/>
                <w:szCs w:val="28"/>
              </w:rPr>
              <w:t>е</w:t>
            </w:r>
            <w:r w:rsidRPr="008A6A11">
              <w:rPr>
                <w:rFonts w:ascii="Times New Roman" w:hAnsi="Times New Roman" w:cs="Times New Roman"/>
                <w:sz w:val="28"/>
                <w:szCs w:val="28"/>
              </w:rPr>
              <w:t>ние раневой инфекции.</w:t>
            </w:r>
          </w:p>
        </w:tc>
      </w:tr>
      <w:tr w:rsidR="00CD26A7" w:rsidRPr="008A6A11" w:rsidTr="008A6A11">
        <w:trPr>
          <w:trHeight w:val="895"/>
        </w:trPr>
        <w:tc>
          <w:tcPr>
            <w:tcW w:w="2716" w:type="dxa"/>
            <w:hideMark/>
          </w:tcPr>
          <w:p w:rsidR="00CD26A7" w:rsidRPr="008A6A11" w:rsidRDefault="00CD26A7">
            <w:pPr>
              <w:pStyle w:val="11"/>
              <w:rPr>
                <w:rFonts w:ascii="Times New Roman" w:hAnsi="Times New Roman" w:cs="Times New Roman"/>
                <w:sz w:val="28"/>
                <w:szCs w:val="28"/>
              </w:rPr>
            </w:pPr>
            <w:r w:rsidRPr="008A6A11">
              <w:rPr>
                <w:rFonts w:ascii="Times New Roman" w:hAnsi="Times New Roman" w:cs="Times New Roman"/>
                <w:sz w:val="28"/>
                <w:szCs w:val="28"/>
              </w:rPr>
              <w:t>Степень II</w:t>
            </w:r>
          </w:p>
        </w:tc>
        <w:tc>
          <w:tcPr>
            <w:tcW w:w="6854" w:type="dxa"/>
            <w:hideMark/>
          </w:tcPr>
          <w:p w:rsidR="00CD26A7" w:rsidRPr="008A6A11" w:rsidRDefault="008A6A11" w:rsidP="008A6A11">
            <w:pPr>
              <w:pStyle w:val="ae"/>
              <w:spacing w:line="360" w:lineRule="auto"/>
              <w:rPr>
                <w:rFonts w:ascii="Times New Roman" w:hAnsi="Times New Roman" w:cs="Times New Roman"/>
                <w:sz w:val="28"/>
                <w:szCs w:val="28"/>
              </w:rPr>
            </w:pPr>
            <w:r w:rsidRPr="008A6A11">
              <w:rPr>
                <w:rFonts w:ascii="Times New Roman" w:hAnsi="Times New Roman" w:cs="Times New Roman"/>
                <w:color w:val="auto"/>
                <w:sz w:val="28"/>
                <w:szCs w:val="28"/>
              </w:rPr>
              <w:t xml:space="preserve">Требуется лечение в виде гемотрансфузии, </w:t>
            </w:r>
            <w:proofErr w:type="spellStart"/>
            <w:r w:rsidRPr="008A6A11">
              <w:rPr>
                <w:rFonts w:ascii="Times New Roman" w:hAnsi="Times New Roman" w:cs="Times New Roman"/>
                <w:color w:val="auto"/>
                <w:sz w:val="28"/>
                <w:szCs w:val="28"/>
              </w:rPr>
              <w:t>энтерал</w:t>
            </w:r>
            <w:r w:rsidRPr="008A6A11">
              <w:rPr>
                <w:rFonts w:ascii="Times New Roman" w:hAnsi="Times New Roman" w:cs="Times New Roman"/>
                <w:color w:val="auto"/>
                <w:sz w:val="28"/>
                <w:szCs w:val="28"/>
              </w:rPr>
              <w:t>ь</w:t>
            </w:r>
            <w:r w:rsidRPr="008A6A11">
              <w:rPr>
                <w:rFonts w:ascii="Times New Roman" w:hAnsi="Times New Roman" w:cs="Times New Roman"/>
                <w:color w:val="auto"/>
                <w:sz w:val="28"/>
                <w:szCs w:val="28"/>
              </w:rPr>
              <w:t>ного</w:t>
            </w:r>
            <w:proofErr w:type="spellEnd"/>
            <w:r w:rsidRPr="008A6A11">
              <w:rPr>
                <w:rFonts w:ascii="Times New Roman" w:hAnsi="Times New Roman" w:cs="Times New Roman"/>
                <w:color w:val="auto"/>
                <w:sz w:val="28"/>
                <w:szCs w:val="28"/>
              </w:rPr>
              <w:t xml:space="preserve"> или парентерального питания.</w:t>
            </w:r>
          </w:p>
        </w:tc>
      </w:tr>
      <w:tr w:rsidR="00CD26A7" w:rsidRPr="008A6A11" w:rsidTr="008A6A11">
        <w:trPr>
          <w:trHeight w:val="1795"/>
        </w:trPr>
        <w:tc>
          <w:tcPr>
            <w:tcW w:w="2716" w:type="dxa"/>
          </w:tcPr>
          <w:p w:rsidR="00CD26A7" w:rsidRPr="008A6A11" w:rsidRDefault="00CD26A7">
            <w:pPr>
              <w:pStyle w:val="11"/>
              <w:rPr>
                <w:rFonts w:ascii="Times New Roman" w:hAnsi="Times New Roman" w:cs="Times New Roman"/>
                <w:sz w:val="28"/>
                <w:szCs w:val="28"/>
              </w:rPr>
            </w:pPr>
            <w:r w:rsidRPr="008A6A11">
              <w:rPr>
                <w:rFonts w:ascii="Times New Roman" w:hAnsi="Times New Roman" w:cs="Times New Roman"/>
                <w:sz w:val="28"/>
                <w:szCs w:val="28"/>
              </w:rPr>
              <w:t>Степень III</w:t>
            </w:r>
          </w:p>
          <w:p w:rsidR="00CD26A7" w:rsidRPr="008A6A11" w:rsidRDefault="00CD26A7">
            <w:pPr>
              <w:pStyle w:val="11"/>
              <w:rPr>
                <w:rFonts w:ascii="Times New Roman" w:hAnsi="Times New Roman" w:cs="Times New Roman"/>
                <w:sz w:val="28"/>
                <w:szCs w:val="28"/>
              </w:rPr>
            </w:pPr>
          </w:p>
          <w:p w:rsidR="00CD26A7" w:rsidRPr="008A6A11" w:rsidRDefault="00CD26A7">
            <w:pPr>
              <w:pStyle w:val="11"/>
              <w:rPr>
                <w:rFonts w:ascii="Times New Roman" w:hAnsi="Times New Roman" w:cs="Times New Roman"/>
                <w:sz w:val="28"/>
                <w:szCs w:val="28"/>
              </w:rPr>
            </w:pPr>
          </w:p>
          <w:p w:rsidR="00CD26A7" w:rsidRPr="008A6A11" w:rsidRDefault="00CD26A7">
            <w:pPr>
              <w:pStyle w:val="11"/>
              <w:rPr>
                <w:rFonts w:ascii="Times New Roman" w:hAnsi="Times New Roman" w:cs="Times New Roman"/>
                <w:sz w:val="28"/>
                <w:szCs w:val="28"/>
              </w:rPr>
            </w:pPr>
            <w:proofErr w:type="spellStart"/>
            <w:r w:rsidRPr="008A6A11">
              <w:rPr>
                <w:rFonts w:ascii="Times New Roman" w:hAnsi="Times New Roman" w:cs="Times New Roman"/>
                <w:sz w:val="28"/>
                <w:szCs w:val="28"/>
              </w:rPr>
              <w:t>IIIa</w:t>
            </w:r>
            <w:proofErr w:type="spellEnd"/>
          </w:p>
          <w:p w:rsidR="00CD26A7" w:rsidRPr="008A6A11" w:rsidRDefault="00CD26A7">
            <w:pPr>
              <w:pStyle w:val="11"/>
              <w:rPr>
                <w:rFonts w:ascii="Times New Roman" w:hAnsi="Times New Roman" w:cs="Times New Roman"/>
                <w:sz w:val="28"/>
                <w:szCs w:val="28"/>
              </w:rPr>
            </w:pPr>
          </w:p>
          <w:p w:rsidR="00CD26A7" w:rsidRPr="008A6A11" w:rsidRDefault="00CD26A7">
            <w:pPr>
              <w:pStyle w:val="11"/>
              <w:rPr>
                <w:rFonts w:ascii="Times New Roman" w:hAnsi="Times New Roman" w:cs="Times New Roman"/>
                <w:sz w:val="28"/>
                <w:szCs w:val="28"/>
              </w:rPr>
            </w:pPr>
            <w:proofErr w:type="spellStart"/>
            <w:r w:rsidRPr="008A6A11">
              <w:rPr>
                <w:rFonts w:ascii="Times New Roman" w:hAnsi="Times New Roman" w:cs="Times New Roman"/>
                <w:sz w:val="28"/>
                <w:szCs w:val="28"/>
              </w:rPr>
              <w:t>IIIb</w:t>
            </w:r>
            <w:proofErr w:type="spellEnd"/>
          </w:p>
        </w:tc>
        <w:tc>
          <w:tcPr>
            <w:tcW w:w="6854" w:type="dxa"/>
          </w:tcPr>
          <w:p w:rsidR="00CD26A7" w:rsidRPr="008A6A11" w:rsidRDefault="00CD26A7">
            <w:pPr>
              <w:pStyle w:val="ae"/>
              <w:rPr>
                <w:rFonts w:ascii="Times New Roman" w:eastAsia="Times New Roman" w:hAnsi="Times New Roman" w:cs="Times New Roman"/>
                <w:sz w:val="28"/>
                <w:szCs w:val="28"/>
              </w:rPr>
            </w:pPr>
            <w:r w:rsidRPr="008A6A11">
              <w:rPr>
                <w:rFonts w:ascii="Times New Roman" w:hAnsi="Times New Roman" w:cs="Times New Roman"/>
                <w:sz w:val="28"/>
                <w:szCs w:val="28"/>
              </w:rPr>
              <w:t>Необходимы хирургические, эндоскопические или р</w:t>
            </w:r>
            <w:r w:rsidRPr="008A6A11">
              <w:rPr>
                <w:rFonts w:ascii="Times New Roman" w:hAnsi="Times New Roman" w:cs="Times New Roman"/>
                <w:sz w:val="28"/>
                <w:szCs w:val="28"/>
              </w:rPr>
              <w:t>а</w:t>
            </w:r>
            <w:r w:rsidRPr="008A6A11">
              <w:rPr>
                <w:rFonts w:ascii="Times New Roman" w:hAnsi="Times New Roman" w:cs="Times New Roman"/>
                <w:sz w:val="28"/>
                <w:szCs w:val="28"/>
              </w:rPr>
              <w:t>диологические вмешательства.</w:t>
            </w:r>
          </w:p>
          <w:p w:rsidR="00CD26A7" w:rsidRPr="008A6A11" w:rsidRDefault="00CD26A7">
            <w:pPr>
              <w:pStyle w:val="ae"/>
              <w:rPr>
                <w:rFonts w:ascii="Times New Roman" w:eastAsia="Times New Roman" w:hAnsi="Times New Roman" w:cs="Times New Roman"/>
                <w:sz w:val="28"/>
                <w:szCs w:val="28"/>
              </w:rPr>
            </w:pPr>
          </w:p>
          <w:p w:rsidR="00CD26A7" w:rsidRPr="008A6A11" w:rsidRDefault="00CD26A7">
            <w:pPr>
              <w:pStyle w:val="ae"/>
              <w:rPr>
                <w:rFonts w:ascii="Times New Roman" w:eastAsia="Times New Roman" w:hAnsi="Times New Roman" w:cs="Times New Roman"/>
                <w:sz w:val="28"/>
                <w:szCs w:val="28"/>
              </w:rPr>
            </w:pPr>
            <w:r w:rsidRPr="008A6A11">
              <w:rPr>
                <w:rFonts w:ascii="Times New Roman" w:hAnsi="Times New Roman" w:cs="Times New Roman"/>
                <w:sz w:val="28"/>
                <w:szCs w:val="28"/>
              </w:rPr>
              <w:t>Вмешательства без общей анестезии</w:t>
            </w:r>
          </w:p>
          <w:p w:rsidR="00CD26A7" w:rsidRPr="008A6A11" w:rsidRDefault="00CD26A7">
            <w:pPr>
              <w:pStyle w:val="ae"/>
              <w:rPr>
                <w:rFonts w:ascii="Times New Roman" w:eastAsia="Times New Roman" w:hAnsi="Times New Roman" w:cs="Times New Roman"/>
                <w:sz w:val="28"/>
                <w:szCs w:val="28"/>
              </w:rPr>
            </w:pPr>
          </w:p>
          <w:p w:rsidR="00CD26A7" w:rsidRPr="008A6A11" w:rsidRDefault="00CD26A7">
            <w:pPr>
              <w:pStyle w:val="ae"/>
              <w:rPr>
                <w:rFonts w:ascii="Times New Roman" w:hAnsi="Times New Roman" w:cs="Times New Roman"/>
                <w:sz w:val="28"/>
                <w:szCs w:val="28"/>
              </w:rPr>
            </w:pPr>
            <w:r w:rsidRPr="008A6A11">
              <w:rPr>
                <w:rFonts w:ascii="Times New Roman" w:hAnsi="Times New Roman" w:cs="Times New Roman"/>
                <w:sz w:val="28"/>
                <w:szCs w:val="28"/>
              </w:rPr>
              <w:t>Вмешательства под общей анестезией.</w:t>
            </w:r>
          </w:p>
        </w:tc>
      </w:tr>
      <w:tr w:rsidR="00CD26A7" w:rsidRPr="008A6A11" w:rsidTr="008A6A11">
        <w:trPr>
          <w:trHeight w:val="2095"/>
        </w:trPr>
        <w:tc>
          <w:tcPr>
            <w:tcW w:w="2716" w:type="dxa"/>
          </w:tcPr>
          <w:p w:rsidR="00CD26A7" w:rsidRPr="008A6A11" w:rsidRDefault="00CD26A7">
            <w:pPr>
              <w:pStyle w:val="11"/>
              <w:rPr>
                <w:rFonts w:ascii="Times New Roman" w:hAnsi="Times New Roman" w:cs="Times New Roman"/>
                <w:sz w:val="28"/>
                <w:szCs w:val="28"/>
              </w:rPr>
            </w:pPr>
            <w:r w:rsidRPr="008A6A11">
              <w:rPr>
                <w:rFonts w:ascii="Times New Roman" w:hAnsi="Times New Roman" w:cs="Times New Roman"/>
                <w:sz w:val="28"/>
                <w:szCs w:val="28"/>
              </w:rPr>
              <w:t>Степень IV</w:t>
            </w:r>
          </w:p>
          <w:p w:rsidR="00CD26A7" w:rsidRPr="008A6A11" w:rsidRDefault="00CD26A7">
            <w:pPr>
              <w:pStyle w:val="11"/>
              <w:rPr>
                <w:rFonts w:ascii="Times New Roman" w:hAnsi="Times New Roman" w:cs="Times New Roman"/>
                <w:sz w:val="28"/>
                <w:szCs w:val="28"/>
              </w:rPr>
            </w:pPr>
          </w:p>
          <w:p w:rsidR="00CD26A7" w:rsidRPr="008A6A11" w:rsidRDefault="00CD26A7">
            <w:pPr>
              <w:pStyle w:val="11"/>
              <w:rPr>
                <w:rFonts w:ascii="Times New Roman" w:hAnsi="Times New Roman" w:cs="Times New Roman"/>
                <w:sz w:val="28"/>
                <w:szCs w:val="28"/>
              </w:rPr>
            </w:pPr>
          </w:p>
          <w:p w:rsidR="00CD26A7" w:rsidRPr="008A6A11" w:rsidRDefault="00CD26A7">
            <w:pPr>
              <w:pStyle w:val="11"/>
              <w:rPr>
                <w:rFonts w:ascii="Times New Roman" w:hAnsi="Times New Roman" w:cs="Times New Roman"/>
                <w:sz w:val="28"/>
                <w:szCs w:val="28"/>
              </w:rPr>
            </w:pPr>
          </w:p>
          <w:p w:rsidR="00CD26A7" w:rsidRPr="008A6A11" w:rsidRDefault="00CD26A7">
            <w:pPr>
              <w:pStyle w:val="11"/>
              <w:rPr>
                <w:rFonts w:ascii="Times New Roman" w:hAnsi="Times New Roman" w:cs="Times New Roman"/>
                <w:sz w:val="28"/>
                <w:szCs w:val="28"/>
              </w:rPr>
            </w:pPr>
            <w:proofErr w:type="spellStart"/>
            <w:r w:rsidRPr="008A6A11">
              <w:rPr>
                <w:rFonts w:ascii="Times New Roman" w:hAnsi="Times New Roman" w:cs="Times New Roman"/>
                <w:sz w:val="28"/>
                <w:szCs w:val="28"/>
              </w:rPr>
              <w:t>IVa</w:t>
            </w:r>
            <w:proofErr w:type="spellEnd"/>
          </w:p>
          <w:p w:rsidR="00CD26A7" w:rsidRPr="008A6A11" w:rsidRDefault="00CD26A7">
            <w:pPr>
              <w:pStyle w:val="11"/>
              <w:rPr>
                <w:rFonts w:ascii="Times New Roman" w:hAnsi="Times New Roman" w:cs="Times New Roman"/>
                <w:sz w:val="28"/>
                <w:szCs w:val="28"/>
              </w:rPr>
            </w:pPr>
          </w:p>
          <w:p w:rsidR="00CD26A7" w:rsidRPr="008A6A11" w:rsidRDefault="00CD26A7">
            <w:pPr>
              <w:pStyle w:val="11"/>
              <w:rPr>
                <w:rFonts w:ascii="Times New Roman" w:hAnsi="Times New Roman" w:cs="Times New Roman"/>
                <w:sz w:val="28"/>
                <w:szCs w:val="28"/>
              </w:rPr>
            </w:pPr>
            <w:proofErr w:type="spellStart"/>
            <w:r w:rsidRPr="008A6A11">
              <w:rPr>
                <w:rFonts w:ascii="Times New Roman" w:hAnsi="Times New Roman" w:cs="Times New Roman"/>
                <w:sz w:val="28"/>
                <w:szCs w:val="28"/>
              </w:rPr>
              <w:t>IVb</w:t>
            </w:r>
            <w:proofErr w:type="spellEnd"/>
          </w:p>
        </w:tc>
        <w:tc>
          <w:tcPr>
            <w:tcW w:w="6854" w:type="dxa"/>
          </w:tcPr>
          <w:p w:rsidR="00CD26A7" w:rsidRPr="008A6A11" w:rsidRDefault="008A6A11">
            <w:pPr>
              <w:pStyle w:val="ae"/>
              <w:rPr>
                <w:rFonts w:ascii="Times New Roman" w:eastAsia="Times New Roman" w:hAnsi="Times New Roman" w:cs="Times New Roman"/>
                <w:sz w:val="28"/>
                <w:szCs w:val="28"/>
              </w:rPr>
            </w:pPr>
            <w:proofErr w:type="spellStart"/>
            <w:r>
              <w:rPr>
                <w:rFonts w:ascii="Times New Roman" w:hAnsi="Times New Roman" w:cs="Times New Roman"/>
                <w:sz w:val="28"/>
                <w:szCs w:val="28"/>
              </w:rPr>
              <w:t>Жизнеугрожающие</w:t>
            </w:r>
            <w:proofErr w:type="spellEnd"/>
            <w:r>
              <w:rPr>
                <w:rFonts w:ascii="Times New Roman" w:hAnsi="Times New Roman" w:cs="Times New Roman"/>
                <w:sz w:val="28"/>
                <w:szCs w:val="28"/>
              </w:rPr>
              <w:t xml:space="preserve"> осложнения, </w:t>
            </w:r>
            <w:r w:rsidR="00CD26A7" w:rsidRPr="008A6A11">
              <w:rPr>
                <w:rFonts w:ascii="Times New Roman" w:hAnsi="Times New Roman" w:cs="Times New Roman"/>
                <w:sz w:val="28"/>
                <w:szCs w:val="28"/>
              </w:rPr>
              <w:t>требующие инте</w:t>
            </w:r>
            <w:r w:rsidR="00CD26A7" w:rsidRPr="008A6A11">
              <w:rPr>
                <w:rFonts w:ascii="Times New Roman" w:hAnsi="Times New Roman" w:cs="Times New Roman"/>
                <w:sz w:val="28"/>
                <w:szCs w:val="28"/>
              </w:rPr>
              <w:t>н</w:t>
            </w:r>
            <w:r w:rsidR="00CD26A7" w:rsidRPr="008A6A11">
              <w:rPr>
                <w:rFonts w:ascii="Times New Roman" w:hAnsi="Times New Roman" w:cs="Times New Roman"/>
                <w:sz w:val="28"/>
                <w:szCs w:val="28"/>
              </w:rPr>
              <w:t>сивного лечения в реанимационном отделении</w:t>
            </w:r>
          </w:p>
          <w:p w:rsidR="00CD26A7" w:rsidRPr="008A6A11" w:rsidRDefault="00CD26A7">
            <w:pPr>
              <w:pStyle w:val="ae"/>
              <w:rPr>
                <w:rFonts w:ascii="Times New Roman" w:eastAsia="Times New Roman" w:hAnsi="Times New Roman" w:cs="Times New Roman"/>
                <w:sz w:val="28"/>
                <w:szCs w:val="28"/>
              </w:rPr>
            </w:pPr>
          </w:p>
          <w:p w:rsidR="00CD26A7" w:rsidRPr="008A6A11" w:rsidRDefault="00CD26A7">
            <w:pPr>
              <w:pStyle w:val="ae"/>
              <w:rPr>
                <w:rFonts w:ascii="Times New Roman" w:eastAsia="Times New Roman" w:hAnsi="Times New Roman" w:cs="Times New Roman"/>
                <w:sz w:val="28"/>
                <w:szCs w:val="28"/>
              </w:rPr>
            </w:pPr>
            <w:r w:rsidRPr="008A6A11">
              <w:rPr>
                <w:rFonts w:ascii="Times New Roman" w:hAnsi="Times New Roman" w:cs="Times New Roman"/>
                <w:sz w:val="28"/>
                <w:szCs w:val="28"/>
              </w:rPr>
              <w:t>Дисфункция одного органа (включая необходимость диализа).</w:t>
            </w:r>
          </w:p>
          <w:p w:rsidR="00CD26A7" w:rsidRPr="008A6A11" w:rsidRDefault="00CD26A7">
            <w:pPr>
              <w:pStyle w:val="ae"/>
              <w:rPr>
                <w:rFonts w:ascii="Times New Roman" w:eastAsia="Times New Roman" w:hAnsi="Times New Roman" w:cs="Times New Roman"/>
                <w:sz w:val="28"/>
                <w:szCs w:val="28"/>
              </w:rPr>
            </w:pPr>
          </w:p>
          <w:p w:rsidR="00CD26A7" w:rsidRPr="008A6A11" w:rsidRDefault="00CD26A7">
            <w:pPr>
              <w:pStyle w:val="ae"/>
              <w:rPr>
                <w:rFonts w:ascii="Times New Roman" w:hAnsi="Times New Roman" w:cs="Times New Roman"/>
                <w:sz w:val="28"/>
                <w:szCs w:val="28"/>
              </w:rPr>
            </w:pPr>
            <w:proofErr w:type="spellStart"/>
            <w:r w:rsidRPr="008A6A11">
              <w:rPr>
                <w:rFonts w:ascii="Times New Roman" w:hAnsi="Times New Roman" w:cs="Times New Roman"/>
                <w:sz w:val="28"/>
                <w:szCs w:val="28"/>
              </w:rPr>
              <w:t>Полиорганная</w:t>
            </w:r>
            <w:proofErr w:type="spellEnd"/>
            <w:r w:rsidRPr="008A6A11">
              <w:rPr>
                <w:rFonts w:ascii="Times New Roman" w:hAnsi="Times New Roman" w:cs="Times New Roman"/>
                <w:sz w:val="28"/>
                <w:szCs w:val="28"/>
              </w:rPr>
              <w:t xml:space="preserve"> недостаточность.</w:t>
            </w:r>
          </w:p>
        </w:tc>
      </w:tr>
      <w:tr w:rsidR="00CD26A7" w:rsidRPr="008A6A11" w:rsidTr="008A6A11">
        <w:trPr>
          <w:trHeight w:val="295"/>
        </w:trPr>
        <w:tc>
          <w:tcPr>
            <w:tcW w:w="2716" w:type="dxa"/>
            <w:hideMark/>
          </w:tcPr>
          <w:p w:rsidR="00CD26A7" w:rsidRPr="008A6A11" w:rsidRDefault="00CD26A7">
            <w:pPr>
              <w:pStyle w:val="11"/>
              <w:rPr>
                <w:rFonts w:ascii="Times New Roman" w:hAnsi="Times New Roman" w:cs="Times New Roman"/>
                <w:sz w:val="28"/>
                <w:szCs w:val="28"/>
              </w:rPr>
            </w:pPr>
            <w:r w:rsidRPr="008A6A11">
              <w:rPr>
                <w:rFonts w:ascii="Times New Roman" w:hAnsi="Times New Roman" w:cs="Times New Roman"/>
                <w:sz w:val="28"/>
                <w:szCs w:val="28"/>
              </w:rPr>
              <w:t>Степень V</w:t>
            </w:r>
          </w:p>
        </w:tc>
        <w:tc>
          <w:tcPr>
            <w:tcW w:w="6854" w:type="dxa"/>
            <w:hideMark/>
          </w:tcPr>
          <w:p w:rsidR="00CD26A7" w:rsidRPr="008A6A11" w:rsidRDefault="00CD26A7">
            <w:pPr>
              <w:pStyle w:val="ae"/>
              <w:rPr>
                <w:rFonts w:ascii="Times New Roman" w:hAnsi="Times New Roman" w:cs="Times New Roman"/>
                <w:sz w:val="28"/>
                <w:szCs w:val="28"/>
              </w:rPr>
            </w:pPr>
            <w:r w:rsidRPr="008A6A11">
              <w:rPr>
                <w:rFonts w:ascii="Times New Roman" w:hAnsi="Times New Roman" w:cs="Times New Roman"/>
                <w:sz w:val="28"/>
                <w:szCs w:val="28"/>
              </w:rPr>
              <w:t>Смерть больного.</w:t>
            </w:r>
          </w:p>
        </w:tc>
      </w:tr>
    </w:tbl>
    <w:p w:rsidR="00CD26A7" w:rsidRPr="00AD453D" w:rsidRDefault="00CD26A7" w:rsidP="00FF7A4F">
      <w:pPr>
        <w:pStyle w:val="a9"/>
        <w:spacing w:line="360" w:lineRule="auto"/>
        <w:ind w:firstLine="360"/>
        <w:jc w:val="both"/>
        <w:rPr>
          <w:sz w:val="28"/>
          <w:szCs w:val="28"/>
        </w:rPr>
      </w:pPr>
    </w:p>
    <w:p w:rsidR="00E06DCB" w:rsidRPr="00AD453D" w:rsidRDefault="00E06DCB" w:rsidP="00AD453D">
      <w:pPr>
        <w:spacing w:line="360" w:lineRule="auto"/>
        <w:ind w:firstLine="360"/>
        <w:jc w:val="both"/>
        <w:rPr>
          <w:rFonts w:ascii="Times New Roman" w:hAnsi="Times New Roman"/>
          <w:b/>
          <w:sz w:val="28"/>
          <w:szCs w:val="28"/>
        </w:rPr>
      </w:pPr>
      <w:r w:rsidRPr="00AD453D">
        <w:rPr>
          <w:rFonts w:ascii="Times New Roman" w:hAnsi="Times New Roman"/>
          <w:b/>
          <w:sz w:val="28"/>
          <w:szCs w:val="28"/>
        </w:rPr>
        <w:t>Факторы риска рака желудка</w:t>
      </w:r>
    </w:p>
    <w:p w:rsidR="00E06DCB" w:rsidRPr="00AD453D" w:rsidRDefault="00E06DCB" w:rsidP="00AD453D">
      <w:pPr>
        <w:spacing w:line="360" w:lineRule="auto"/>
        <w:ind w:firstLine="360"/>
        <w:jc w:val="both"/>
        <w:rPr>
          <w:rFonts w:ascii="Times New Roman" w:hAnsi="Times New Roman"/>
          <w:sz w:val="28"/>
          <w:szCs w:val="28"/>
        </w:rPr>
      </w:pPr>
      <w:r w:rsidRPr="00AD453D">
        <w:rPr>
          <w:rFonts w:ascii="Times New Roman" w:hAnsi="Times New Roman"/>
          <w:sz w:val="28"/>
          <w:szCs w:val="28"/>
        </w:rPr>
        <w:t>Можно разделить на 4 группы:</w:t>
      </w:r>
    </w:p>
    <w:p w:rsidR="00E06DCB" w:rsidRPr="00AD453D" w:rsidRDefault="00E06DCB" w:rsidP="00AD453D">
      <w:pPr>
        <w:pStyle w:val="a8"/>
        <w:numPr>
          <w:ilvl w:val="0"/>
          <w:numId w:val="2"/>
        </w:numPr>
        <w:spacing w:line="360" w:lineRule="auto"/>
        <w:jc w:val="both"/>
        <w:rPr>
          <w:sz w:val="28"/>
          <w:szCs w:val="28"/>
        </w:rPr>
      </w:pPr>
      <w:r w:rsidRPr="00AD453D">
        <w:rPr>
          <w:sz w:val="28"/>
          <w:szCs w:val="28"/>
        </w:rPr>
        <w:t>Окружающая среда и экология</w:t>
      </w:r>
    </w:p>
    <w:p w:rsidR="00E06DCB" w:rsidRPr="00AD453D" w:rsidRDefault="00E06DCB" w:rsidP="00AD453D">
      <w:pPr>
        <w:pStyle w:val="a8"/>
        <w:numPr>
          <w:ilvl w:val="0"/>
          <w:numId w:val="2"/>
        </w:numPr>
        <w:spacing w:line="360" w:lineRule="auto"/>
        <w:jc w:val="both"/>
        <w:rPr>
          <w:sz w:val="28"/>
          <w:szCs w:val="28"/>
        </w:rPr>
      </w:pPr>
      <w:r w:rsidRPr="00AD453D">
        <w:rPr>
          <w:sz w:val="28"/>
          <w:szCs w:val="28"/>
        </w:rPr>
        <w:lastRenderedPageBreak/>
        <w:t>Образ жизни</w:t>
      </w:r>
    </w:p>
    <w:p w:rsidR="00E06DCB" w:rsidRPr="00AD453D" w:rsidRDefault="00E06DCB" w:rsidP="00AD453D">
      <w:pPr>
        <w:pStyle w:val="a8"/>
        <w:numPr>
          <w:ilvl w:val="0"/>
          <w:numId w:val="2"/>
        </w:numPr>
        <w:spacing w:line="360" w:lineRule="auto"/>
        <w:jc w:val="both"/>
        <w:rPr>
          <w:sz w:val="28"/>
          <w:szCs w:val="28"/>
        </w:rPr>
      </w:pPr>
      <w:r w:rsidRPr="00AD453D">
        <w:rPr>
          <w:sz w:val="28"/>
          <w:szCs w:val="28"/>
        </w:rPr>
        <w:t>Инфекции</w:t>
      </w:r>
    </w:p>
    <w:p w:rsidR="00E06DCB" w:rsidRPr="00AD453D" w:rsidRDefault="00E06DCB" w:rsidP="00AD453D">
      <w:pPr>
        <w:pStyle w:val="a8"/>
        <w:numPr>
          <w:ilvl w:val="0"/>
          <w:numId w:val="2"/>
        </w:numPr>
        <w:spacing w:line="360" w:lineRule="auto"/>
        <w:jc w:val="both"/>
        <w:rPr>
          <w:sz w:val="28"/>
          <w:szCs w:val="28"/>
        </w:rPr>
      </w:pPr>
      <w:r w:rsidRPr="00AD453D">
        <w:rPr>
          <w:sz w:val="28"/>
          <w:szCs w:val="28"/>
        </w:rPr>
        <w:t>Генетические</w:t>
      </w:r>
    </w:p>
    <w:p w:rsidR="00E06DCB" w:rsidRPr="00FF7A4F" w:rsidRDefault="00E06DCB" w:rsidP="00FF7A4F">
      <w:pPr>
        <w:spacing w:line="360" w:lineRule="auto"/>
        <w:ind w:firstLine="360"/>
        <w:jc w:val="both"/>
        <w:rPr>
          <w:rFonts w:ascii="Times New Roman" w:hAnsi="Times New Roman"/>
          <w:b/>
          <w:sz w:val="28"/>
          <w:szCs w:val="28"/>
        </w:rPr>
      </w:pPr>
      <w:r w:rsidRPr="00FF7A4F">
        <w:rPr>
          <w:rFonts w:ascii="Times New Roman" w:hAnsi="Times New Roman"/>
          <w:b/>
          <w:sz w:val="28"/>
          <w:szCs w:val="28"/>
        </w:rPr>
        <w:t>Окружающая среда и образ жизни</w:t>
      </w:r>
    </w:p>
    <w:p w:rsidR="00E06DCB" w:rsidRPr="00A90FEF" w:rsidRDefault="00E06DCB" w:rsidP="00FF7A4F">
      <w:pPr>
        <w:spacing w:line="360" w:lineRule="auto"/>
        <w:ind w:firstLine="360"/>
        <w:jc w:val="both"/>
        <w:rPr>
          <w:rFonts w:ascii="Times New Roman" w:hAnsi="Times New Roman"/>
          <w:sz w:val="28"/>
          <w:szCs w:val="28"/>
        </w:rPr>
      </w:pPr>
      <w:r w:rsidRPr="00AD453D">
        <w:rPr>
          <w:rFonts w:ascii="Times New Roman" w:hAnsi="Times New Roman"/>
          <w:sz w:val="28"/>
          <w:szCs w:val="28"/>
        </w:rPr>
        <w:t xml:space="preserve">Значительное влияние окружающей среды и образа жизни на развитие рака желудка было показано в ряде исследований, где сравнивали заболеваемость раком желудка у японцев, эмигрировавших в </w:t>
      </w:r>
      <w:r w:rsidR="006E15AD" w:rsidRPr="00AD453D">
        <w:rPr>
          <w:rFonts w:ascii="Times New Roman" w:hAnsi="Times New Roman"/>
          <w:sz w:val="28"/>
          <w:szCs w:val="28"/>
        </w:rPr>
        <w:t>США</w:t>
      </w:r>
      <w:r w:rsidRPr="00AD453D">
        <w:rPr>
          <w:rFonts w:ascii="Times New Roman" w:hAnsi="Times New Roman"/>
          <w:sz w:val="28"/>
          <w:szCs w:val="28"/>
        </w:rPr>
        <w:t xml:space="preserve">,  и японцев, проживающих в </w:t>
      </w:r>
      <w:r w:rsidR="00F93B4E" w:rsidRPr="00AD453D">
        <w:rPr>
          <w:rFonts w:ascii="Times New Roman" w:hAnsi="Times New Roman"/>
          <w:sz w:val="28"/>
          <w:szCs w:val="28"/>
        </w:rPr>
        <w:t>Японии</w:t>
      </w:r>
      <w:r w:rsidRPr="00AD453D">
        <w:rPr>
          <w:rFonts w:ascii="Times New Roman" w:hAnsi="Times New Roman"/>
          <w:sz w:val="28"/>
          <w:szCs w:val="28"/>
        </w:rPr>
        <w:t xml:space="preserve">. Результаты  показали, что заболеваемость у японцев, живущих в США, составляла 62,5 на 100000 чел., в то время как у японцев, живущих в Японии, это показатель составлял 95,1 случай на 100000 человек. Такое же исследование было проведено в китайской популяции, где были получены аналогичные результаты (18,3/100000 </w:t>
      </w:r>
      <w:proofErr w:type="gramStart"/>
      <w:r w:rsidRPr="00AD453D">
        <w:rPr>
          <w:rFonts w:ascii="Times New Roman" w:hAnsi="Times New Roman"/>
          <w:sz w:val="28"/>
          <w:szCs w:val="28"/>
        </w:rPr>
        <w:t>у</w:t>
      </w:r>
      <w:proofErr w:type="gramEnd"/>
      <w:r w:rsidRPr="00AD453D">
        <w:rPr>
          <w:rFonts w:ascii="Times New Roman" w:hAnsi="Times New Roman"/>
          <w:sz w:val="28"/>
          <w:szCs w:val="28"/>
        </w:rPr>
        <w:t xml:space="preserve"> живущих в США против 26,3</w:t>
      </w:r>
      <w:r w:rsidR="00E63FF5">
        <w:rPr>
          <w:rFonts w:ascii="Times New Roman" w:hAnsi="Times New Roman"/>
          <w:sz w:val="28"/>
          <w:szCs w:val="28"/>
        </w:rPr>
        <w:t>/100000 у живущих в Китае)</w:t>
      </w:r>
      <w:r w:rsidRPr="00A90FEF">
        <w:rPr>
          <w:rFonts w:ascii="Times New Roman" w:hAnsi="Times New Roman"/>
          <w:sz w:val="28"/>
          <w:szCs w:val="28"/>
        </w:rPr>
        <w:t xml:space="preserve"> (</w:t>
      </w:r>
      <w:proofErr w:type="spellStart"/>
      <w:r w:rsidR="00A23AED" w:rsidRPr="00A90FEF">
        <w:rPr>
          <w:rFonts w:ascii="Times New Roman" w:hAnsi="Times New Roman"/>
          <w:sz w:val="28"/>
          <w:szCs w:val="28"/>
          <w:lang w:val="en-US"/>
        </w:rPr>
        <w:t>Kamineni</w:t>
      </w:r>
      <w:proofErr w:type="spellEnd"/>
      <w:r w:rsidR="00E63FF5">
        <w:rPr>
          <w:rFonts w:ascii="Times New Roman" w:hAnsi="Times New Roman"/>
          <w:sz w:val="28"/>
          <w:szCs w:val="28"/>
        </w:rPr>
        <w:t>,</w:t>
      </w:r>
      <w:r w:rsidR="00A23AED" w:rsidRPr="00A90FEF">
        <w:rPr>
          <w:rFonts w:ascii="Times New Roman" w:hAnsi="Times New Roman"/>
          <w:sz w:val="28"/>
          <w:szCs w:val="28"/>
        </w:rPr>
        <w:t xml:space="preserve"> 1999)</w:t>
      </w:r>
      <w:r w:rsidR="00E63FF5">
        <w:rPr>
          <w:rFonts w:ascii="Times New Roman" w:hAnsi="Times New Roman"/>
          <w:sz w:val="28"/>
          <w:szCs w:val="28"/>
        </w:rPr>
        <w:t>.</w:t>
      </w:r>
    </w:p>
    <w:p w:rsidR="00E06DCB" w:rsidRPr="00A90FEF" w:rsidRDefault="00E06DCB" w:rsidP="00FF7A4F">
      <w:pPr>
        <w:spacing w:line="360" w:lineRule="auto"/>
        <w:ind w:firstLine="360"/>
        <w:jc w:val="both"/>
        <w:rPr>
          <w:rFonts w:ascii="Times New Roman" w:hAnsi="Times New Roman"/>
          <w:sz w:val="28"/>
          <w:szCs w:val="28"/>
          <w:shd w:val="clear" w:color="auto" w:fill="FFFFFF"/>
        </w:rPr>
      </w:pPr>
      <w:r w:rsidRPr="00A90FEF">
        <w:rPr>
          <w:rFonts w:ascii="Times New Roman" w:hAnsi="Times New Roman"/>
          <w:sz w:val="28"/>
          <w:szCs w:val="28"/>
        </w:rPr>
        <w:t>В другом исследовании было показано, что заболеваемость у афроамериканцев в 3-4 раза выше, чем у чернокожих жителей Африки (16/100000 против 2-5,6/100000)</w:t>
      </w:r>
      <w:r w:rsidR="00D61337" w:rsidRPr="00A90FEF">
        <w:rPr>
          <w:rFonts w:ascii="Times New Roman" w:hAnsi="Times New Roman"/>
          <w:sz w:val="28"/>
          <w:szCs w:val="28"/>
        </w:rPr>
        <w:t xml:space="preserve"> (</w:t>
      </w:r>
      <w:r w:rsidR="00D61337" w:rsidRPr="00A90FEF">
        <w:rPr>
          <w:rFonts w:ascii="Times New Roman" w:hAnsi="Times New Roman"/>
          <w:sz w:val="28"/>
          <w:szCs w:val="28"/>
          <w:shd w:val="clear" w:color="auto" w:fill="FFFFFF"/>
          <w:lang w:val="en-US"/>
        </w:rPr>
        <w:t>Guggenheim</w:t>
      </w:r>
      <w:r w:rsidR="00D61337" w:rsidRPr="00A90FEF">
        <w:rPr>
          <w:rFonts w:ascii="Times New Roman" w:hAnsi="Times New Roman"/>
          <w:sz w:val="28"/>
          <w:szCs w:val="28"/>
          <w:shd w:val="clear" w:color="auto" w:fill="FFFFFF"/>
        </w:rPr>
        <w:t>, 2013)</w:t>
      </w:r>
      <w:r w:rsidR="00E63FF5">
        <w:rPr>
          <w:rFonts w:ascii="Times New Roman" w:hAnsi="Times New Roman"/>
          <w:sz w:val="28"/>
          <w:szCs w:val="28"/>
          <w:shd w:val="clear" w:color="auto" w:fill="FFFFFF"/>
        </w:rPr>
        <w:t>.</w:t>
      </w:r>
    </w:p>
    <w:p w:rsidR="00FF7A4F" w:rsidRPr="00C46422" w:rsidRDefault="00FF7A4F" w:rsidP="00FF7A4F">
      <w:pPr>
        <w:spacing w:line="360" w:lineRule="auto"/>
        <w:ind w:firstLine="360"/>
        <w:jc w:val="both"/>
        <w:rPr>
          <w:rFonts w:ascii="Times New Roman" w:hAnsi="Times New Roman"/>
          <w:sz w:val="28"/>
          <w:szCs w:val="28"/>
        </w:rPr>
      </w:pPr>
      <w:r w:rsidRPr="00A90FEF">
        <w:rPr>
          <w:rStyle w:val="apple-converted-space"/>
          <w:rFonts w:ascii="Times New Roman" w:hAnsi="Times New Roman"/>
          <w:sz w:val="28"/>
          <w:szCs w:val="28"/>
          <w:shd w:val="clear" w:color="auto" w:fill="FFFFFF"/>
        </w:rPr>
        <w:t xml:space="preserve">Международное популяционное исследование, проводимое </w:t>
      </w:r>
      <w:r w:rsidRPr="00A90FEF">
        <w:rPr>
          <w:rFonts w:ascii="Times New Roman" w:hAnsi="Times New Roman"/>
          <w:sz w:val="28"/>
          <w:szCs w:val="28"/>
          <w:shd w:val="clear" w:color="auto" w:fill="FFFFFF"/>
          <w:lang w:val="en-US"/>
        </w:rPr>
        <w:t>the</w:t>
      </w:r>
      <w:r w:rsidRPr="00A90FEF">
        <w:rPr>
          <w:rFonts w:ascii="Times New Roman" w:hAnsi="Times New Roman"/>
          <w:sz w:val="28"/>
          <w:szCs w:val="28"/>
          <w:shd w:val="clear" w:color="auto" w:fill="FFFFFF"/>
        </w:rPr>
        <w:t xml:space="preserve"> </w:t>
      </w:r>
      <w:proofErr w:type="spellStart"/>
      <w:r w:rsidRPr="00A90FEF">
        <w:rPr>
          <w:rFonts w:ascii="Times New Roman" w:hAnsi="Times New Roman"/>
          <w:sz w:val="28"/>
          <w:szCs w:val="28"/>
          <w:shd w:val="clear" w:color="auto" w:fill="FFFFFF"/>
          <w:lang w:val="en-US"/>
        </w:rPr>
        <w:t>Eurogast</w:t>
      </w:r>
      <w:proofErr w:type="spellEnd"/>
      <w:r w:rsidRPr="00A90FEF">
        <w:rPr>
          <w:rFonts w:ascii="Times New Roman" w:hAnsi="Times New Roman"/>
          <w:sz w:val="28"/>
          <w:szCs w:val="28"/>
          <w:shd w:val="clear" w:color="auto" w:fill="FFFFFF"/>
        </w:rPr>
        <w:t xml:space="preserve"> </w:t>
      </w:r>
      <w:r w:rsidRPr="00A90FEF">
        <w:rPr>
          <w:rFonts w:ascii="Times New Roman" w:hAnsi="Times New Roman"/>
          <w:sz w:val="28"/>
          <w:szCs w:val="28"/>
          <w:shd w:val="clear" w:color="auto" w:fill="FFFFFF"/>
          <w:lang w:val="en-US"/>
        </w:rPr>
        <w:t>study</w:t>
      </w:r>
      <w:r w:rsidRPr="00A90FEF">
        <w:rPr>
          <w:rFonts w:ascii="Times New Roman" w:hAnsi="Times New Roman"/>
          <w:sz w:val="28"/>
          <w:szCs w:val="28"/>
          <w:shd w:val="clear" w:color="auto" w:fill="FFFFFF"/>
        </w:rPr>
        <w:t xml:space="preserve"> </w:t>
      </w:r>
      <w:r w:rsidRPr="00A90FEF">
        <w:rPr>
          <w:rFonts w:ascii="Times New Roman" w:hAnsi="Times New Roman"/>
          <w:sz w:val="28"/>
          <w:szCs w:val="28"/>
          <w:shd w:val="clear" w:color="auto" w:fill="FFFFFF"/>
          <w:lang w:val="en-US"/>
        </w:rPr>
        <w:t>group</w:t>
      </w:r>
      <w:r w:rsidRPr="00A90FEF">
        <w:rPr>
          <w:rFonts w:ascii="Times New Roman" w:hAnsi="Times New Roman"/>
          <w:sz w:val="28"/>
          <w:szCs w:val="28"/>
          <w:shd w:val="clear" w:color="auto" w:fill="FFFFFF"/>
        </w:rPr>
        <w:t xml:space="preserve">, выявило, что страны с высокими показателями заболеваемости раком желудка имеют высокую распространенность </w:t>
      </w:r>
      <w:r w:rsidRPr="00A90FEF">
        <w:rPr>
          <w:rStyle w:val="ac"/>
          <w:rFonts w:ascii="Times New Roman" w:hAnsi="Times New Roman"/>
          <w:i w:val="0"/>
          <w:sz w:val="28"/>
          <w:szCs w:val="28"/>
          <w:bdr w:val="none" w:sz="0" w:space="0" w:color="auto" w:frame="1"/>
          <w:shd w:val="clear" w:color="auto" w:fill="FFFFFF"/>
          <w:lang w:val="en-US"/>
        </w:rPr>
        <w:t>H</w:t>
      </w:r>
      <w:r w:rsidRPr="00A90FEF">
        <w:rPr>
          <w:rStyle w:val="ac"/>
          <w:rFonts w:ascii="Times New Roman" w:hAnsi="Times New Roman"/>
          <w:i w:val="0"/>
          <w:sz w:val="28"/>
          <w:szCs w:val="28"/>
          <w:bdr w:val="none" w:sz="0" w:space="0" w:color="auto" w:frame="1"/>
          <w:shd w:val="clear" w:color="auto" w:fill="FFFFFF"/>
        </w:rPr>
        <w:t xml:space="preserve">. </w:t>
      </w:r>
      <w:r w:rsidRPr="00A90FEF">
        <w:rPr>
          <w:rStyle w:val="ac"/>
          <w:rFonts w:ascii="Times New Roman" w:hAnsi="Times New Roman"/>
          <w:i w:val="0"/>
          <w:sz w:val="28"/>
          <w:szCs w:val="28"/>
          <w:bdr w:val="none" w:sz="0" w:space="0" w:color="auto" w:frame="1"/>
          <w:shd w:val="clear" w:color="auto" w:fill="FFFFFF"/>
          <w:lang w:val="en-US"/>
        </w:rPr>
        <w:t>pylori</w:t>
      </w:r>
      <w:r w:rsidRPr="00A90FEF">
        <w:rPr>
          <w:rStyle w:val="ac"/>
          <w:rFonts w:ascii="Times New Roman" w:hAnsi="Times New Roman"/>
          <w:i w:val="0"/>
          <w:sz w:val="28"/>
          <w:szCs w:val="28"/>
          <w:bdr w:val="none" w:sz="0" w:space="0" w:color="auto" w:frame="1"/>
          <w:shd w:val="clear" w:color="auto" w:fill="FFFFFF"/>
        </w:rPr>
        <w:t xml:space="preserve"> инфекции среди населения</w:t>
      </w:r>
      <w:r w:rsidR="00E63FF5">
        <w:rPr>
          <w:rStyle w:val="ac"/>
          <w:rFonts w:ascii="Times New Roman" w:hAnsi="Times New Roman"/>
          <w:i w:val="0"/>
          <w:sz w:val="28"/>
          <w:szCs w:val="28"/>
          <w:bdr w:val="none" w:sz="0" w:space="0" w:color="auto" w:frame="1"/>
          <w:shd w:val="clear" w:color="auto" w:fill="FFFFFF"/>
        </w:rPr>
        <w:t xml:space="preserve"> </w:t>
      </w:r>
      <w:r w:rsidRPr="00A90FEF">
        <w:rPr>
          <w:rStyle w:val="ac"/>
          <w:rFonts w:ascii="Times New Roman" w:hAnsi="Times New Roman"/>
          <w:i w:val="0"/>
          <w:sz w:val="28"/>
          <w:szCs w:val="28"/>
          <w:bdr w:val="none" w:sz="0" w:space="0" w:color="auto" w:frame="1"/>
          <w:shd w:val="clear" w:color="auto" w:fill="FFFFFF"/>
        </w:rPr>
        <w:t>(</w:t>
      </w:r>
      <w:proofErr w:type="spellStart"/>
      <w:r w:rsidRPr="00A90FEF">
        <w:rPr>
          <w:rFonts w:ascii="Times New Roman" w:hAnsi="Times New Roman"/>
          <w:sz w:val="28"/>
          <w:szCs w:val="28"/>
          <w:shd w:val="clear" w:color="auto" w:fill="FFFFFF"/>
          <w:lang w:val="en-US"/>
        </w:rPr>
        <w:t>Eurogast</w:t>
      </w:r>
      <w:proofErr w:type="spellEnd"/>
      <w:r w:rsidRPr="00A90FEF">
        <w:rPr>
          <w:rFonts w:ascii="Times New Roman" w:hAnsi="Times New Roman"/>
          <w:sz w:val="28"/>
          <w:szCs w:val="28"/>
          <w:shd w:val="clear" w:color="auto" w:fill="FFFFFF"/>
        </w:rPr>
        <w:t xml:space="preserve"> </w:t>
      </w:r>
      <w:r w:rsidRPr="00A90FEF">
        <w:rPr>
          <w:rFonts w:ascii="Times New Roman" w:hAnsi="Times New Roman"/>
          <w:sz w:val="28"/>
          <w:szCs w:val="28"/>
          <w:shd w:val="clear" w:color="auto" w:fill="FFFFFF"/>
          <w:lang w:val="en-US"/>
        </w:rPr>
        <w:t>Study</w:t>
      </w:r>
      <w:r w:rsidRPr="00A90FEF">
        <w:rPr>
          <w:rFonts w:ascii="Times New Roman" w:hAnsi="Times New Roman"/>
          <w:sz w:val="28"/>
          <w:szCs w:val="28"/>
          <w:shd w:val="clear" w:color="auto" w:fill="FFFFFF"/>
        </w:rPr>
        <w:t xml:space="preserve"> </w:t>
      </w:r>
      <w:r w:rsidRPr="00A90FEF">
        <w:rPr>
          <w:rFonts w:ascii="Times New Roman" w:hAnsi="Times New Roman"/>
          <w:sz w:val="28"/>
          <w:szCs w:val="28"/>
          <w:shd w:val="clear" w:color="auto" w:fill="FFFFFF"/>
          <w:lang w:val="en-US"/>
        </w:rPr>
        <w:t>Group</w:t>
      </w:r>
      <w:r w:rsidRPr="00A90FEF">
        <w:rPr>
          <w:rFonts w:ascii="Times New Roman" w:hAnsi="Times New Roman"/>
          <w:sz w:val="28"/>
          <w:szCs w:val="28"/>
          <w:shd w:val="clear" w:color="auto" w:fill="FFFFFF"/>
        </w:rPr>
        <w:t>, 1993)</w:t>
      </w:r>
      <w:r w:rsidR="00E63FF5">
        <w:rPr>
          <w:rFonts w:ascii="Times New Roman" w:hAnsi="Times New Roman"/>
          <w:sz w:val="28"/>
          <w:szCs w:val="28"/>
          <w:shd w:val="clear" w:color="auto" w:fill="FFFFFF"/>
        </w:rPr>
        <w:t>.</w:t>
      </w:r>
      <w:r w:rsidRPr="00A90FEF">
        <w:rPr>
          <w:rFonts w:ascii="Times New Roman" w:hAnsi="Times New Roman"/>
          <w:sz w:val="28"/>
          <w:szCs w:val="28"/>
          <w:shd w:val="clear" w:color="auto" w:fill="FFFFFF"/>
        </w:rPr>
        <w:t xml:space="preserve"> Российская Федерация относится к странам с высокой распространенностью </w:t>
      </w:r>
      <w:proofErr w:type="spellStart"/>
      <w:r w:rsidRPr="00A90FEF">
        <w:rPr>
          <w:rFonts w:ascii="Times New Roman" w:hAnsi="Times New Roman"/>
          <w:sz w:val="28"/>
          <w:szCs w:val="28"/>
          <w:shd w:val="clear" w:color="auto" w:fill="FFFFFF"/>
        </w:rPr>
        <w:t>хеликобактерной</w:t>
      </w:r>
      <w:proofErr w:type="spellEnd"/>
      <w:r w:rsidRPr="00A90FEF">
        <w:rPr>
          <w:rFonts w:ascii="Times New Roman" w:hAnsi="Times New Roman"/>
          <w:sz w:val="28"/>
          <w:szCs w:val="28"/>
          <w:shd w:val="clear" w:color="auto" w:fill="FFFFFF"/>
        </w:rPr>
        <w:t xml:space="preserve"> инфекции, где до 70% население</w:t>
      </w:r>
      <w:r w:rsidR="00A90FEF" w:rsidRPr="00A90FEF">
        <w:rPr>
          <w:rFonts w:ascii="Times New Roman" w:hAnsi="Times New Roman"/>
          <w:sz w:val="28"/>
          <w:szCs w:val="28"/>
          <w:shd w:val="clear" w:color="auto" w:fill="FFFFFF"/>
        </w:rPr>
        <w:t xml:space="preserve"> в течение жизни сталкиваются с данным микроорганизмом.</w:t>
      </w:r>
      <w:r w:rsidR="00A90FEF">
        <w:rPr>
          <w:rFonts w:ascii="Times New Roman" w:hAnsi="Times New Roman"/>
          <w:sz w:val="28"/>
          <w:szCs w:val="28"/>
          <w:shd w:val="clear" w:color="auto" w:fill="FFFFFF"/>
        </w:rPr>
        <w:t xml:space="preserve"> Распространенность </w:t>
      </w:r>
      <w:r w:rsidR="00A90FEF" w:rsidRPr="00A90FEF">
        <w:rPr>
          <w:rStyle w:val="ac"/>
          <w:rFonts w:ascii="Times New Roman" w:hAnsi="Times New Roman"/>
          <w:i w:val="0"/>
          <w:sz w:val="28"/>
          <w:szCs w:val="28"/>
          <w:bdr w:val="none" w:sz="0" w:space="0" w:color="auto" w:frame="1"/>
          <w:shd w:val="clear" w:color="auto" w:fill="FFFFFF"/>
          <w:lang w:val="en-US"/>
        </w:rPr>
        <w:t>H</w:t>
      </w:r>
      <w:r w:rsidR="00A90FEF" w:rsidRPr="00A90FEF">
        <w:rPr>
          <w:rStyle w:val="ac"/>
          <w:rFonts w:ascii="Times New Roman" w:hAnsi="Times New Roman"/>
          <w:i w:val="0"/>
          <w:sz w:val="28"/>
          <w:szCs w:val="28"/>
          <w:bdr w:val="none" w:sz="0" w:space="0" w:color="auto" w:frame="1"/>
          <w:shd w:val="clear" w:color="auto" w:fill="FFFFFF"/>
        </w:rPr>
        <w:t xml:space="preserve">. </w:t>
      </w:r>
      <w:proofErr w:type="gramStart"/>
      <w:r w:rsidR="00A90FEF" w:rsidRPr="00A90FEF">
        <w:rPr>
          <w:rStyle w:val="ac"/>
          <w:rFonts w:ascii="Times New Roman" w:hAnsi="Times New Roman"/>
          <w:i w:val="0"/>
          <w:sz w:val="28"/>
          <w:szCs w:val="28"/>
          <w:bdr w:val="none" w:sz="0" w:space="0" w:color="auto" w:frame="1"/>
          <w:shd w:val="clear" w:color="auto" w:fill="FFFFFF"/>
          <w:lang w:val="en-US"/>
        </w:rPr>
        <w:t>Pylori</w:t>
      </w:r>
      <w:r w:rsidR="00A90FEF">
        <w:rPr>
          <w:rStyle w:val="ac"/>
          <w:rFonts w:ascii="Times New Roman" w:hAnsi="Times New Roman"/>
          <w:i w:val="0"/>
          <w:sz w:val="28"/>
          <w:szCs w:val="28"/>
          <w:bdr w:val="none" w:sz="0" w:space="0" w:color="auto" w:frame="1"/>
          <w:shd w:val="clear" w:color="auto" w:fill="FFFFFF"/>
        </w:rPr>
        <w:t xml:space="preserve"> в развитых странах резко снизилась за последние десятилетия, что совпало со значительным уменьшением заболеваемости</w:t>
      </w:r>
      <w:r w:rsidR="00E63FF5">
        <w:rPr>
          <w:rStyle w:val="ac"/>
          <w:rFonts w:ascii="Times New Roman" w:hAnsi="Times New Roman"/>
          <w:i w:val="0"/>
          <w:sz w:val="28"/>
          <w:szCs w:val="28"/>
          <w:bdr w:val="none" w:sz="0" w:space="0" w:color="auto" w:frame="1"/>
          <w:shd w:val="clear" w:color="auto" w:fill="FFFFFF"/>
        </w:rPr>
        <w:t xml:space="preserve"> раком желудка за тот же период</w:t>
      </w:r>
      <w:r w:rsidR="00A90FEF">
        <w:rPr>
          <w:rStyle w:val="ac"/>
          <w:rFonts w:ascii="Times New Roman" w:hAnsi="Times New Roman"/>
          <w:i w:val="0"/>
          <w:sz w:val="28"/>
          <w:szCs w:val="28"/>
          <w:bdr w:val="none" w:sz="0" w:space="0" w:color="auto" w:frame="1"/>
          <w:shd w:val="clear" w:color="auto" w:fill="FFFFFF"/>
        </w:rPr>
        <w:t xml:space="preserve"> </w:t>
      </w:r>
      <w:r w:rsidR="00A90FEF" w:rsidRPr="00A90FEF">
        <w:rPr>
          <w:rStyle w:val="ac"/>
          <w:rFonts w:ascii="Times New Roman" w:hAnsi="Times New Roman"/>
          <w:i w:val="0"/>
          <w:sz w:val="28"/>
          <w:szCs w:val="28"/>
          <w:bdr w:val="none" w:sz="0" w:space="0" w:color="auto" w:frame="1"/>
          <w:shd w:val="clear" w:color="auto" w:fill="FFFFFF"/>
        </w:rPr>
        <w:t>(</w:t>
      </w:r>
      <w:r w:rsidR="00A90FEF" w:rsidRPr="00A90FEF">
        <w:rPr>
          <w:rFonts w:ascii="Times New Roman" w:hAnsi="Times New Roman"/>
          <w:sz w:val="28"/>
          <w:szCs w:val="28"/>
          <w:shd w:val="clear" w:color="auto" w:fill="FFFFFF"/>
          <w:lang w:val="en-US"/>
        </w:rPr>
        <w:t>Webb</w:t>
      </w:r>
      <w:r w:rsidR="00A90FEF" w:rsidRPr="00A90FEF">
        <w:rPr>
          <w:rFonts w:ascii="Times New Roman" w:hAnsi="Times New Roman"/>
          <w:sz w:val="28"/>
          <w:szCs w:val="28"/>
          <w:shd w:val="clear" w:color="auto" w:fill="FFFFFF"/>
        </w:rPr>
        <w:t>, 1995)</w:t>
      </w:r>
      <w:r w:rsidR="007657B1">
        <w:rPr>
          <w:rFonts w:ascii="Times New Roman" w:hAnsi="Times New Roman"/>
          <w:sz w:val="28"/>
          <w:szCs w:val="28"/>
          <w:shd w:val="clear" w:color="auto" w:fill="FFFFFF"/>
        </w:rPr>
        <w:t>.</w:t>
      </w:r>
      <w:proofErr w:type="gramEnd"/>
      <w:r w:rsidR="007657B1">
        <w:rPr>
          <w:rFonts w:ascii="Times New Roman" w:hAnsi="Times New Roman"/>
          <w:sz w:val="28"/>
          <w:szCs w:val="28"/>
          <w:shd w:val="clear" w:color="auto" w:fill="FFFFFF"/>
        </w:rPr>
        <w:t xml:space="preserve"> В другом исследовани</w:t>
      </w:r>
      <w:r w:rsidR="00E63FF5">
        <w:rPr>
          <w:rFonts w:ascii="Times New Roman" w:hAnsi="Times New Roman"/>
          <w:sz w:val="28"/>
          <w:szCs w:val="28"/>
          <w:shd w:val="clear" w:color="auto" w:fill="FFFFFF"/>
        </w:rPr>
        <w:t>и</w:t>
      </w:r>
      <w:r w:rsidR="007657B1">
        <w:rPr>
          <w:rFonts w:ascii="Times New Roman" w:hAnsi="Times New Roman"/>
          <w:sz w:val="28"/>
          <w:szCs w:val="28"/>
          <w:shd w:val="clear" w:color="auto" w:fill="FFFFFF"/>
        </w:rPr>
        <w:t xml:space="preserve"> было показано, что </w:t>
      </w:r>
      <w:r w:rsidR="00C46422">
        <w:rPr>
          <w:rFonts w:ascii="Times New Roman" w:hAnsi="Times New Roman"/>
          <w:sz w:val="28"/>
          <w:szCs w:val="28"/>
          <w:shd w:val="clear" w:color="auto" w:fill="FFFFFF"/>
        </w:rPr>
        <w:t xml:space="preserve">при инфицированности </w:t>
      </w:r>
      <w:r w:rsidR="00C46422" w:rsidRPr="00A90FEF">
        <w:rPr>
          <w:rStyle w:val="ac"/>
          <w:rFonts w:ascii="Times New Roman" w:hAnsi="Times New Roman"/>
          <w:i w:val="0"/>
          <w:sz w:val="28"/>
          <w:szCs w:val="28"/>
          <w:bdr w:val="none" w:sz="0" w:space="0" w:color="auto" w:frame="1"/>
          <w:shd w:val="clear" w:color="auto" w:fill="FFFFFF"/>
          <w:lang w:val="en-US"/>
        </w:rPr>
        <w:t>H</w:t>
      </w:r>
      <w:r w:rsidR="00C46422" w:rsidRPr="00A90FEF">
        <w:rPr>
          <w:rStyle w:val="ac"/>
          <w:rFonts w:ascii="Times New Roman" w:hAnsi="Times New Roman"/>
          <w:i w:val="0"/>
          <w:sz w:val="28"/>
          <w:szCs w:val="28"/>
          <w:bdr w:val="none" w:sz="0" w:space="0" w:color="auto" w:frame="1"/>
          <w:shd w:val="clear" w:color="auto" w:fill="FFFFFF"/>
        </w:rPr>
        <w:t xml:space="preserve">. </w:t>
      </w:r>
      <w:r w:rsidR="00C46422" w:rsidRPr="00A90FEF">
        <w:rPr>
          <w:rStyle w:val="ac"/>
          <w:rFonts w:ascii="Times New Roman" w:hAnsi="Times New Roman"/>
          <w:i w:val="0"/>
          <w:sz w:val="28"/>
          <w:szCs w:val="28"/>
          <w:bdr w:val="none" w:sz="0" w:space="0" w:color="auto" w:frame="1"/>
          <w:shd w:val="clear" w:color="auto" w:fill="FFFFFF"/>
          <w:lang w:val="en-US"/>
        </w:rPr>
        <w:t>Pylori</w:t>
      </w:r>
      <w:r w:rsidR="00C46422">
        <w:rPr>
          <w:rStyle w:val="ac"/>
          <w:rFonts w:ascii="Times New Roman" w:hAnsi="Times New Roman"/>
          <w:i w:val="0"/>
          <w:sz w:val="28"/>
          <w:szCs w:val="28"/>
          <w:bdr w:val="none" w:sz="0" w:space="0" w:color="auto" w:frame="1"/>
          <w:shd w:val="clear" w:color="auto" w:fill="FFFFFF"/>
        </w:rPr>
        <w:t xml:space="preserve"> более 15 лет риск возникновения рака</w:t>
      </w:r>
      <w:r w:rsidR="00E63FF5">
        <w:rPr>
          <w:rStyle w:val="ac"/>
          <w:rFonts w:ascii="Times New Roman" w:hAnsi="Times New Roman"/>
          <w:i w:val="0"/>
          <w:sz w:val="28"/>
          <w:szCs w:val="28"/>
          <w:bdr w:val="none" w:sz="0" w:space="0" w:color="auto" w:frame="1"/>
          <w:shd w:val="clear" w:color="auto" w:fill="FFFFFF"/>
        </w:rPr>
        <w:t xml:space="preserve"> желудка увеличивается в 9 </w:t>
      </w:r>
      <w:proofErr w:type="gramStart"/>
      <w:r w:rsidR="00E63FF5">
        <w:rPr>
          <w:rStyle w:val="ac"/>
          <w:rFonts w:ascii="Times New Roman" w:hAnsi="Times New Roman"/>
          <w:i w:val="0"/>
          <w:sz w:val="28"/>
          <w:szCs w:val="28"/>
          <w:bdr w:val="none" w:sz="0" w:space="0" w:color="auto" w:frame="1"/>
          <w:shd w:val="clear" w:color="auto" w:fill="FFFFFF"/>
        </w:rPr>
        <w:t xml:space="preserve">раз </w:t>
      </w:r>
      <w:r w:rsidR="00C46422" w:rsidRPr="00C46422">
        <w:rPr>
          <w:rFonts w:ascii="Times New Roman" w:hAnsi="Times New Roman"/>
          <w:sz w:val="28"/>
          <w:szCs w:val="28"/>
          <w:shd w:val="clear" w:color="auto" w:fill="FFFFFF"/>
        </w:rPr>
        <w:t xml:space="preserve"> </w:t>
      </w:r>
      <w:r w:rsidR="00E63FF5">
        <w:rPr>
          <w:rFonts w:ascii="Times New Roman" w:hAnsi="Times New Roman"/>
          <w:sz w:val="28"/>
          <w:szCs w:val="28"/>
          <w:shd w:val="clear" w:color="auto" w:fill="FFFFFF"/>
        </w:rPr>
        <w:t>(</w:t>
      </w:r>
      <w:proofErr w:type="gramEnd"/>
      <w:r w:rsidR="00C46422" w:rsidRPr="00C46422">
        <w:rPr>
          <w:rFonts w:ascii="Times New Roman" w:hAnsi="Times New Roman"/>
          <w:sz w:val="28"/>
          <w:szCs w:val="28"/>
          <w:shd w:val="clear" w:color="auto" w:fill="FFFFFF"/>
          <w:lang w:val="en-US"/>
        </w:rPr>
        <w:t>Forman</w:t>
      </w:r>
      <w:r w:rsidR="00C46422" w:rsidRPr="00C46422">
        <w:rPr>
          <w:rFonts w:ascii="Times New Roman" w:hAnsi="Times New Roman"/>
          <w:sz w:val="28"/>
          <w:szCs w:val="28"/>
          <w:shd w:val="clear" w:color="auto" w:fill="FFFFFF"/>
        </w:rPr>
        <w:t>, 1994)</w:t>
      </w:r>
      <w:r w:rsidR="00E63FF5">
        <w:rPr>
          <w:rFonts w:ascii="Times New Roman" w:hAnsi="Times New Roman"/>
          <w:sz w:val="28"/>
          <w:szCs w:val="28"/>
          <w:shd w:val="clear" w:color="auto" w:fill="FFFFFF"/>
        </w:rPr>
        <w:t>.</w:t>
      </w:r>
      <w:r w:rsidR="00C46422" w:rsidRPr="00C46422">
        <w:rPr>
          <w:rFonts w:ascii="Times New Roman" w:hAnsi="Times New Roman"/>
          <w:sz w:val="28"/>
          <w:szCs w:val="28"/>
          <w:shd w:val="clear" w:color="auto" w:fill="FFFFFF"/>
        </w:rPr>
        <w:t xml:space="preserve"> Хронический </w:t>
      </w:r>
      <w:r w:rsidR="00C46422" w:rsidRPr="00C46422">
        <w:rPr>
          <w:rStyle w:val="ac"/>
          <w:rFonts w:ascii="Times New Roman" w:hAnsi="Times New Roman"/>
          <w:i w:val="0"/>
          <w:sz w:val="28"/>
          <w:szCs w:val="28"/>
          <w:bdr w:val="none" w:sz="0" w:space="0" w:color="auto" w:frame="1"/>
          <w:shd w:val="clear" w:color="auto" w:fill="FFFFFF"/>
          <w:lang w:val="en-US"/>
        </w:rPr>
        <w:t>H</w:t>
      </w:r>
      <w:r w:rsidR="00E63FF5">
        <w:rPr>
          <w:rStyle w:val="ac"/>
          <w:rFonts w:ascii="Times New Roman" w:hAnsi="Times New Roman"/>
          <w:i w:val="0"/>
          <w:sz w:val="28"/>
          <w:szCs w:val="28"/>
          <w:bdr w:val="none" w:sz="0" w:space="0" w:color="auto" w:frame="1"/>
          <w:shd w:val="clear" w:color="auto" w:fill="FFFFFF"/>
        </w:rPr>
        <w:t>.</w:t>
      </w:r>
      <w:r w:rsidR="00C46422" w:rsidRPr="00C46422">
        <w:rPr>
          <w:rStyle w:val="ac"/>
          <w:rFonts w:ascii="Times New Roman" w:hAnsi="Times New Roman"/>
          <w:i w:val="0"/>
          <w:sz w:val="28"/>
          <w:szCs w:val="28"/>
          <w:bdr w:val="none" w:sz="0" w:space="0" w:color="auto" w:frame="1"/>
          <w:shd w:val="clear" w:color="auto" w:fill="FFFFFF"/>
          <w:lang w:val="en-US"/>
        </w:rPr>
        <w:t>Pylori</w:t>
      </w:r>
      <w:r w:rsidR="00C46422" w:rsidRPr="00C46422">
        <w:rPr>
          <w:rStyle w:val="ac"/>
          <w:rFonts w:ascii="Times New Roman" w:hAnsi="Times New Roman"/>
          <w:i w:val="0"/>
          <w:sz w:val="28"/>
          <w:szCs w:val="28"/>
          <w:bdr w:val="none" w:sz="0" w:space="0" w:color="auto" w:frame="1"/>
          <w:shd w:val="clear" w:color="auto" w:fill="FFFFFF"/>
        </w:rPr>
        <w:t xml:space="preserve">-ассоциированный </w:t>
      </w:r>
      <w:r w:rsidR="00C46422" w:rsidRPr="00C46422">
        <w:rPr>
          <w:rFonts w:ascii="Times New Roman" w:hAnsi="Times New Roman"/>
          <w:sz w:val="28"/>
          <w:szCs w:val="28"/>
          <w:shd w:val="clear" w:color="auto" w:fill="FFFFFF"/>
        </w:rPr>
        <w:t xml:space="preserve">гастрит также </w:t>
      </w:r>
      <w:r w:rsidR="00C46422" w:rsidRPr="00C46422">
        <w:rPr>
          <w:rFonts w:ascii="Times New Roman" w:hAnsi="Times New Roman"/>
          <w:sz w:val="28"/>
          <w:szCs w:val="28"/>
          <w:shd w:val="clear" w:color="auto" w:fill="FFFFFF"/>
        </w:rPr>
        <w:lastRenderedPageBreak/>
        <w:t xml:space="preserve">является заболеванием, </w:t>
      </w:r>
      <w:proofErr w:type="gramStart"/>
      <w:r w:rsidR="00C46422" w:rsidRPr="00C46422">
        <w:rPr>
          <w:rFonts w:ascii="Times New Roman" w:hAnsi="Times New Roman"/>
          <w:sz w:val="28"/>
          <w:szCs w:val="28"/>
          <w:shd w:val="clear" w:color="auto" w:fill="FFFFFF"/>
        </w:rPr>
        <w:t>относящихся</w:t>
      </w:r>
      <w:proofErr w:type="gramEnd"/>
      <w:r w:rsidR="00C46422" w:rsidRPr="00C46422">
        <w:rPr>
          <w:rFonts w:ascii="Times New Roman" w:hAnsi="Times New Roman"/>
          <w:sz w:val="28"/>
          <w:szCs w:val="28"/>
          <w:shd w:val="clear" w:color="auto" w:fill="FFFFFF"/>
        </w:rPr>
        <w:t xml:space="preserve"> к предраковым. Поверхностный </w:t>
      </w:r>
      <w:proofErr w:type="spellStart"/>
      <w:r w:rsidR="00C46422" w:rsidRPr="00C46422">
        <w:rPr>
          <w:rFonts w:ascii="Times New Roman" w:hAnsi="Times New Roman"/>
          <w:sz w:val="28"/>
          <w:szCs w:val="28"/>
          <w:shd w:val="clear" w:color="auto" w:fill="FFFFFF"/>
        </w:rPr>
        <w:t>неатрофический</w:t>
      </w:r>
      <w:proofErr w:type="spellEnd"/>
      <w:r w:rsidR="00C46422" w:rsidRPr="00C46422">
        <w:rPr>
          <w:rFonts w:ascii="Times New Roman" w:hAnsi="Times New Roman"/>
          <w:sz w:val="28"/>
          <w:szCs w:val="28"/>
          <w:shd w:val="clear" w:color="auto" w:fill="FFFFFF"/>
        </w:rPr>
        <w:t xml:space="preserve"> гастрит со временем может прогрессировать до атрофического гастрита, который</w:t>
      </w:r>
      <w:r w:rsidR="00C46422">
        <w:rPr>
          <w:rFonts w:ascii="Times New Roman" w:hAnsi="Times New Roman"/>
          <w:sz w:val="28"/>
          <w:szCs w:val="28"/>
          <w:shd w:val="clear" w:color="auto" w:fill="FFFFFF"/>
        </w:rPr>
        <w:t>,</w:t>
      </w:r>
      <w:r w:rsidR="00C46422" w:rsidRPr="00C46422">
        <w:rPr>
          <w:rFonts w:ascii="Times New Roman" w:hAnsi="Times New Roman"/>
          <w:sz w:val="28"/>
          <w:szCs w:val="28"/>
          <w:shd w:val="clear" w:color="auto" w:fill="FFFFFF"/>
        </w:rPr>
        <w:t xml:space="preserve"> в свою очередь, способен трансформироваться в кишечную метаплазию и дисп</w:t>
      </w:r>
      <w:r w:rsidR="00E63FF5">
        <w:rPr>
          <w:rFonts w:ascii="Times New Roman" w:hAnsi="Times New Roman"/>
          <w:sz w:val="28"/>
          <w:szCs w:val="28"/>
          <w:shd w:val="clear" w:color="auto" w:fill="FFFFFF"/>
        </w:rPr>
        <w:t>лазию, а затем в аденокарциному</w:t>
      </w:r>
      <w:r w:rsidR="00C46422" w:rsidRPr="00C46422">
        <w:rPr>
          <w:rFonts w:ascii="Times New Roman" w:hAnsi="Times New Roman"/>
          <w:sz w:val="28"/>
          <w:szCs w:val="28"/>
          <w:shd w:val="clear" w:color="auto" w:fill="FFFFFF"/>
        </w:rPr>
        <w:t xml:space="preserve"> (Р. </w:t>
      </w:r>
      <w:proofErr w:type="spellStart"/>
      <w:r w:rsidR="00C46422" w:rsidRPr="00C46422">
        <w:rPr>
          <w:rFonts w:ascii="Times New Roman" w:hAnsi="Times New Roman"/>
          <w:sz w:val="28"/>
          <w:szCs w:val="28"/>
          <w:shd w:val="clear" w:color="auto" w:fill="FFFFFF"/>
          <w:lang w:val="en-US"/>
        </w:rPr>
        <w:t>Sipponen</w:t>
      </w:r>
      <w:proofErr w:type="spellEnd"/>
      <w:r w:rsidR="00C46422" w:rsidRPr="00C46422">
        <w:rPr>
          <w:rFonts w:ascii="Times New Roman" w:hAnsi="Times New Roman"/>
          <w:sz w:val="28"/>
          <w:szCs w:val="28"/>
          <w:shd w:val="clear" w:color="auto" w:fill="FFFFFF"/>
        </w:rPr>
        <w:t>, 1994)</w:t>
      </w:r>
      <w:r w:rsidR="00E63FF5">
        <w:rPr>
          <w:rFonts w:ascii="Times New Roman" w:hAnsi="Times New Roman"/>
          <w:sz w:val="28"/>
          <w:szCs w:val="28"/>
          <w:shd w:val="clear" w:color="auto" w:fill="FFFFFF"/>
        </w:rPr>
        <w:t>.</w:t>
      </w:r>
    </w:p>
    <w:p w:rsidR="00E06DCB" w:rsidRPr="00AD453D" w:rsidRDefault="00E06DCB" w:rsidP="00FF7A4F">
      <w:pPr>
        <w:spacing w:line="360" w:lineRule="auto"/>
        <w:ind w:firstLine="360"/>
        <w:jc w:val="both"/>
        <w:rPr>
          <w:rFonts w:ascii="Times New Roman" w:hAnsi="Times New Roman"/>
          <w:sz w:val="28"/>
          <w:szCs w:val="28"/>
        </w:rPr>
      </w:pPr>
      <w:r w:rsidRPr="00C46422">
        <w:rPr>
          <w:rFonts w:ascii="Times New Roman" w:hAnsi="Times New Roman"/>
          <w:sz w:val="28"/>
          <w:szCs w:val="28"/>
        </w:rPr>
        <w:t xml:space="preserve">Традиционно считается, что повышенное потребление  </w:t>
      </w:r>
      <w:r w:rsidRPr="00AD453D">
        <w:rPr>
          <w:rFonts w:ascii="Times New Roman" w:hAnsi="Times New Roman"/>
          <w:sz w:val="28"/>
          <w:szCs w:val="28"/>
        </w:rPr>
        <w:t xml:space="preserve">соли приводит к увеличению риска возникновения рака желудка. В </w:t>
      </w:r>
      <w:proofErr w:type="spellStart"/>
      <w:r w:rsidRPr="00AD453D">
        <w:rPr>
          <w:rFonts w:ascii="Times New Roman" w:hAnsi="Times New Roman"/>
          <w:sz w:val="28"/>
          <w:szCs w:val="28"/>
        </w:rPr>
        <w:t>рандомизированном</w:t>
      </w:r>
      <w:proofErr w:type="spellEnd"/>
      <w:r w:rsidRPr="00AD453D">
        <w:rPr>
          <w:rFonts w:ascii="Times New Roman" w:hAnsi="Times New Roman"/>
          <w:sz w:val="28"/>
          <w:szCs w:val="28"/>
        </w:rPr>
        <w:t xml:space="preserve"> </w:t>
      </w:r>
      <w:proofErr w:type="gramStart"/>
      <w:r w:rsidRPr="00AD453D">
        <w:rPr>
          <w:rFonts w:ascii="Times New Roman" w:hAnsi="Times New Roman"/>
          <w:sz w:val="28"/>
          <w:szCs w:val="28"/>
        </w:rPr>
        <w:t>исследовании</w:t>
      </w:r>
      <w:proofErr w:type="gramEnd"/>
      <w:r w:rsidRPr="00AD453D">
        <w:rPr>
          <w:rFonts w:ascii="Times New Roman" w:hAnsi="Times New Roman"/>
          <w:sz w:val="28"/>
          <w:szCs w:val="28"/>
        </w:rPr>
        <w:t xml:space="preserve"> проведенном в 24 странах была выявлена значительная корреляция между потреблением соли и раком желудка (0,70 у мужчин и 0,74 у женщин).  В другом исследовании было показано, что потребление поваренной соли в количествах превышающих 10 г в сутки значительно увеличивает риск возникновения рака желудка (</w:t>
      </w:r>
      <w:proofErr w:type="spellStart"/>
      <w:r w:rsidRPr="00AD453D">
        <w:rPr>
          <w:rFonts w:ascii="Times New Roman" w:hAnsi="Times New Roman"/>
          <w:sz w:val="28"/>
          <w:szCs w:val="28"/>
          <w:lang w:val="en-US"/>
        </w:rPr>
        <w:t>Tsugane</w:t>
      </w:r>
      <w:proofErr w:type="spellEnd"/>
      <w:r w:rsidR="00A23AED" w:rsidRPr="00AD453D">
        <w:rPr>
          <w:rFonts w:ascii="Times New Roman" w:hAnsi="Times New Roman"/>
          <w:sz w:val="28"/>
          <w:szCs w:val="28"/>
        </w:rPr>
        <w:t>, 2005</w:t>
      </w:r>
      <w:r w:rsidRPr="00AD453D">
        <w:rPr>
          <w:rFonts w:ascii="Times New Roman" w:hAnsi="Times New Roman"/>
          <w:sz w:val="28"/>
          <w:szCs w:val="28"/>
        </w:rPr>
        <w:t>)</w:t>
      </w:r>
      <w:r w:rsidR="00E63FF5">
        <w:rPr>
          <w:rFonts w:ascii="Times New Roman" w:hAnsi="Times New Roman"/>
          <w:sz w:val="28"/>
          <w:szCs w:val="28"/>
        </w:rPr>
        <w:t>.</w:t>
      </w:r>
    </w:p>
    <w:p w:rsidR="00E06DCB" w:rsidRPr="00AD453D" w:rsidRDefault="00E06DCB" w:rsidP="00AD453D">
      <w:pPr>
        <w:autoSpaceDE w:val="0"/>
        <w:autoSpaceDN w:val="0"/>
        <w:adjustRightInd w:val="0"/>
        <w:spacing w:after="0" w:line="360" w:lineRule="auto"/>
        <w:jc w:val="both"/>
        <w:rPr>
          <w:rFonts w:ascii="Times New Roman" w:hAnsi="Times New Roman"/>
          <w:sz w:val="28"/>
          <w:szCs w:val="28"/>
        </w:rPr>
      </w:pPr>
      <w:r w:rsidRPr="00AD453D">
        <w:rPr>
          <w:rFonts w:ascii="Times New Roman" w:hAnsi="Times New Roman"/>
          <w:sz w:val="28"/>
          <w:szCs w:val="28"/>
        </w:rPr>
        <w:tab/>
        <w:t xml:space="preserve">Фрукты и овощи, наоборот, оказывают </w:t>
      </w:r>
      <w:proofErr w:type="spellStart"/>
      <w:r w:rsidRPr="00AD453D">
        <w:rPr>
          <w:rFonts w:ascii="Times New Roman" w:hAnsi="Times New Roman"/>
          <w:sz w:val="28"/>
          <w:szCs w:val="28"/>
        </w:rPr>
        <w:t>протективное</w:t>
      </w:r>
      <w:proofErr w:type="spellEnd"/>
      <w:r w:rsidRPr="00AD453D">
        <w:rPr>
          <w:rFonts w:ascii="Times New Roman" w:hAnsi="Times New Roman"/>
          <w:sz w:val="28"/>
          <w:szCs w:val="28"/>
        </w:rPr>
        <w:t xml:space="preserve"> действие, снижая вероятность возникновения рака желудка. В исследовании, включавшем 70000 человек, было выявлено, что у </w:t>
      </w:r>
      <w:r w:rsidR="00E63FF5" w:rsidRPr="00AD453D">
        <w:rPr>
          <w:rFonts w:ascii="Times New Roman" w:hAnsi="Times New Roman"/>
          <w:sz w:val="28"/>
          <w:szCs w:val="28"/>
        </w:rPr>
        <w:t>людей,</w:t>
      </w:r>
      <w:r w:rsidRPr="00AD453D">
        <w:rPr>
          <w:rFonts w:ascii="Times New Roman" w:hAnsi="Times New Roman"/>
          <w:sz w:val="28"/>
          <w:szCs w:val="28"/>
        </w:rPr>
        <w:t xml:space="preserve"> потребляющих в среднем 2-5 овощей или фруктов ежедневно риск возникновения рака желудка на 44% меньше, чем у </w:t>
      </w:r>
      <w:r w:rsidR="00FA4714" w:rsidRPr="00AD453D">
        <w:rPr>
          <w:rFonts w:ascii="Times New Roman" w:hAnsi="Times New Roman"/>
          <w:sz w:val="28"/>
          <w:szCs w:val="28"/>
        </w:rPr>
        <w:t>людей,</w:t>
      </w:r>
      <w:r w:rsidRPr="00AD453D">
        <w:rPr>
          <w:rFonts w:ascii="Times New Roman" w:hAnsi="Times New Roman"/>
          <w:sz w:val="28"/>
          <w:szCs w:val="28"/>
        </w:rPr>
        <w:t xml:space="preserve"> не потребляющих фрукты и овощи (</w:t>
      </w:r>
      <w:r w:rsidRPr="00AD453D">
        <w:rPr>
          <w:rFonts w:ascii="Times New Roman" w:hAnsi="Times New Roman"/>
          <w:sz w:val="28"/>
          <w:szCs w:val="28"/>
          <w:lang w:val="en-US"/>
        </w:rPr>
        <w:t>Larsson</w:t>
      </w:r>
      <w:r w:rsidRPr="00AD453D">
        <w:rPr>
          <w:rFonts w:ascii="Times New Roman" w:hAnsi="Times New Roman"/>
          <w:sz w:val="28"/>
          <w:szCs w:val="28"/>
        </w:rPr>
        <w:t xml:space="preserve">, </w:t>
      </w:r>
      <w:r w:rsidR="00A23AED" w:rsidRPr="00AD453D">
        <w:rPr>
          <w:rFonts w:ascii="Times New Roman" w:hAnsi="Times New Roman"/>
          <w:sz w:val="28"/>
          <w:szCs w:val="28"/>
        </w:rPr>
        <w:t>2006)</w:t>
      </w:r>
      <w:r w:rsidR="00E63FF5">
        <w:rPr>
          <w:rFonts w:ascii="Times New Roman" w:hAnsi="Times New Roman"/>
          <w:sz w:val="28"/>
          <w:szCs w:val="28"/>
        </w:rPr>
        <w:t>.</w:t>
      </w:r>
    </w:p>
    <w:p w:rsidR="00E06DCB" w:rsidRDefault="00E06DCB" w:rsidP="00FF7A4F">
      <w:pPr>
        <w:spacing w:line="360" w:lineRule="auto"/>
        <w:jc w:val="both"/>
        <w:rPr>
          <w:rFonts w:ascii="Times New Roman" w:hAnsi="Times New Roman"/>
          <w:sz w:val="28"/>
          <w:szCs w:val="28"/>
        </w:rPr>
      </w:pPr>
      <w:r w:rsidRPr="00AD453D">
        <w:rPr>
          <w:rFonts w:ascii="Times New Roman" w:hAnsi="Times New Roman"/>
          <w:sz w:val="28"/>
          <w:szCs w:val="28"/>
        </w:rPr>
        <w:tab/>
      </w:r>
      <w:proofErr w:type="spellStart"/>
      <w:r w:rsidRPr="00AD453D">
        <w:rPr>
          <w:rFonts w:ascii="Times New Roman" w:hAnsi="Times New Roman"/>
          <w:sz w:val="28"/>
          <w:szCs w:val="28"/>
        </w:rPr>
        <w:t>Табакокурение</w:t>
      </w:r>
      <w:proofErr w:type="spellEnd"/>
      <w:r w:rsidRPr="00AD453D">
        <w:rPr>
          <w:rFonts w:ascii="Times New Roman" w:hAnsi="Times New Roman"/>
          <w:sz w:val="28"/>
          <w:szCs w:val="28"/>
        </w:rPr>
        <w:t xml:space="preserve"> увеличивает</w:t>
      </w:r>
      <w:r w:rsidR="00AD453D" w:rsidRPr="00AD453D">
        <w:rPr>
          <w:rFonts w:ascii="Times New Roman" w:hAnsi="Times New Roman"/>
          <w:sz w:val="28"/>
          <w:szCs w:val="28"/>
        </w:rPr>
        <w:t xml:space="preserve"> вероятность возникновения рака</w:t>
      </w:r>
      <w:r w:rsidR="00E63FF5">
        <w:rPr>
          <w:rFonts w:ascii="Times New Roman" w:hAnsi="Times New Roman"/>
          <w:sz w:val="28"/>
          <w:szCs w:val="28"/>
        </w:rPr>
        <w:t xml:space="preserve"> желудка в 1,5 раза</w:t>
      </w:r>
      <w:r w:rsidRPr="00AD453D">
        <w:rPr>
          <w:rFonts w:ascii="Times New Roman" w:hAnsi="Times New Roman"/>
          <w:sz w:val="28"/>
          <w:szCs w:val="28"/>
        </w:rPr>
        <w:t xml:space="preserve"> (</w:t>
      </w:r>
      <w:proofErr w:type="spellStart"/>
      <w:r w:rsidRPr="00AD453D">
        <w:rPr>
          <w:rFonts w:ascii="Times New Roman" w:hAnsi="Times New Roman"/>
          <w:sz w:val="28"/>
          <w:szCs w:val="28"/>
          <w:lang w:val="en-US"/>
        </w:rPr>
        <w:t>Ladeiras</w:t>
      </w:r>
      <w:proofErr w:type="spellEnd"/>
      <w:r w:rsidRPr="00AD453D">
        <w:rPr>
          <w:rFonts w:ascii="Times New Roman" w:hAnsi="Times New Roman"/>
          <w:sz w:val="28"/>
          <w:szCs w:val="28"/>
        </w:rPr>
        <w:t>-</w:t>
      </w:r>
      <w:r w:rsidRPr="00AD453D">
        <w:rPr>
          <w:rFonts w:ascii="Times New Roman" w:hAnsi="Times New Roman"/>
          <w:sz w:val="28"/>
          <w:szCs w:val="28"/>
          <w:lang w:val="en-US"/>
        </w:rPr>
        <w:t>Lopes</w:t>
      </w:r>
      <w:r w:rsidR="00AD453D" w:rsidRPr="00AD453D">
        <w:rPr>
          <w:rFonts w:ascii="Times New Roman" w:hAnsi="Times New Roman"/>
          <w:sz w:val="28"/>
          <w:szCs w:val="28"/>
        </w:rPr>
        <w:t>, 2008</w:t>
      </w:r>
      <w:r w:rsidR="00E63FF5" w:rsidRPr="00AD453D">
        <w:rPr>
          <w:rFonts w:ascii="Times New Roman" w:hAnsi="Times New Roman"/>
          <w:sz w:val="28"/>
          <w:szCs w:val="28"/>
        </w:rPr>
        <w:t>)</w:t>
      </w:r>
      <w:r w:rsidR="00E63FF5">
        <w:rPr>
          <w:rFonts w:ascii="Times New Roman" w:hAnsi="Times New Roman"/>
          <w:sz w:val="28"/>
          <w:szCs w:val="28"/>
        </w:rPr>
        <w:t>.</w:t>
      </w:r>
      <w:r w:rsidR="00E63FF5" w:rsidRPr="00AD453D">
        <w:rPr>
          <w:rFonts w:ascii="Times New Roman" w:hAnsi="Times New Roman"/>
          <w:sz w:val="28"/>
          <w:szCs w:val="28"/>
        </w:rPr>
        <w:t xml:space="preserve"> Также</w:t>
      </w:r>
      <w:r w:rsidRPr="00AD453D">
        <w:rPr>
          <w:rFonts w:ascii="Times New Roman" w:hAnsi="Times New Roman"/>
          <w:sz w:val="28"/>
          <w:szCs w:val="28"/>
        </w:rPr>
        <w:t xml:space="preserve"> курение повышает риск рецидива рака желудка и уменьшает продолжительность жизни у прооперированных пациентов.</w:t>
      </w:r>
    </w:p>
    <w:p w:rsidR="003E7F37" w:rsidRPr="003E7F37" w:rsidRDefault="003E7F37" w:rsidP="003E7F37">
      <w:pPr>
        <w:spacing w:line="360" w:lineRule="auto"/>
        <w:jc w:val="both"/>
        <w:rPr>
          <w:rFonts w:ascii="Times New Roman" w:hAnsi="Times New Roman"/>
          <w:sz w:val="28"/>
          <w:szCs w:val="28"/>
        </w:rPr>
      </w:pPr>
      <w:r w:rsidRPr="006A67DB">
        <w:rPr>
          <w:sz w:val="28"/>
          <w:szCs w:val="28"/>
        </w:rPr>
        <w:tab/>
      </w:r>
      <w:r w:rsidRPr="003E7F37">
        <w:rPr>
          <w:rFonts w:ascii="Times New Roman" w:hAnsi="Times New Roman"/>
          <w:sz w:val="28"/>
          <w:szCs w:val="28"/>
        </w:rPr>
        <w:t xml:space="preserve">Не так давно была доказана наследственная предрасположенность к раку желудка, сочетающаяся с высоким риском раком молочной железы и </w:t>
      </w:r>
      <w:proofErr w:type="spellStart"/>
      <w:r w:rsidRPr="003E7F37">
        <w:rPr>
          <w:rFonts w:ascii="Times New Roman" w:hAnsi="Times New Roman"/>
          <w:sz w:val="28"/>
          <w:szCs w:val="28"/>
        </w:rPr>
        <w:t>перстеневилноклеточным</w:t>
      </w:r>
      <w:proofErr w:type="spellEnd"/>
      <w:r w:rsidRPr="003E7F37">
        <w:rPr>
          <w:rFonts w:ascii="Times New Roman" w:hAnsi="Times New Roman"/>
          <w:sz w:val="28"/>
          <w:szCs w:val="28"/>
        </w:rPr>
        <w:t xml:space="preserve"> раком ободочной кишки. Этот синдром включает мутацию в гене CDH1 расположенном в 16q22, который кодирует  Е-</w:t>
      </w:r>
      <w:proofErr w:type="spellStart"/>
      <w:r w:rsidRPr="003E7F37">
        <w:rPr>
          <w:rFonts w:ascii="Times New Roman" w:hAnsi="Times New Roman"/>
          <w:sz w:val="28"/>
          <w:szCs w:val="28"/>
        </w:rPr>
        <w:t>катгерин</w:t>
      </w:r>
      <w:proofErr w:type="spellEnd"/>
      <w:r w:rsidRPr="003E7F37">
        <w:rPr>
          <w:rFonts w:ascii="Times New Roman" w:hAnsi="Times New Roman"/>
          <w:sz w:val="28"/>
          <w:szCs w:val="28"/>
        </w:rPr>
        <w:t xml:space="preserve"> (</w:t>
      </w:r>
      <w:proofErr w:type="gramStart"/>
      <w:r w:rsidRPr="003E7F37">
        <w:rPr>
          <w:rFonts w:ascii="Times New Roman" w:hAnsi="Times New Roman"/>
          <w:sz w:val="28"/>
          <w:szCs w:val="28"/>
        </w:rPr>
        <w:t>кальций-зависимый</w:t>
      </w:r>
      <w:proofErr w:type="gramEnd"/>
      <w:r w:rsidRPr="003E7F37">
        <w:rPr>
          <w:rFonts w:ascii="Times New Roman" w:hAnsi="Times New Roman"/>
          <w:sz w:val="28"/>
          <w:szCs w:val="28"/>
        </w:rPr>
        <w:t xml:space="preserve"> белок клеточной адгезии) (</w:t>
      </w:r>
      <w:r w:rsidRPr="003E7F37">
        <w:rPr>
          <w:rFonts w:ascii="Times New Roman" w:hAnsi="Times New Roman"/>
          <w:sz w:val="28"/>
          <w:szCs w:val="28"/>
          <w:shd w:val="clear" w:color="auto" w:fill="FFFFFF"/>
          <w:lang w:val="en-US"/>
        </w:rPr>
        <w:t>Fitzgerald</w:t>
      </w:r>
      <w:r w:rsidRPr="003E7F37">
        <w:rPr>
          <w:rFonts w:ascii="Times New Roman" w:hAnsi="Times New Roman"/>
          <w:sz w:val="28"/>
          <w:szCs w:val="28"/>
          <w:shd w:val="clear" w:color="auto" w:fill="FFFFFF"/>
        </w:rPr>
        <w:t>, 2004)</w:t>
      </w:r>
      <w:r w:rsidR="00E63FF5">
        <w:rPr>
          <w:rFonts w:ascii="Times New Roman" w:hAnsi="Times New Roman"/>
          <w:sz w:val="28"/>
          <w:szCs w:val="28"/>
          <w:shd w:val="clear" w:color="auto" w:fill="FFFFFF"/>
        </w:rPr>
        <w:t>.</w:t>
      </w:r>
    </w:p>
    <w:p w:rsidR="00672FD1" w:rsidRDefault="00FF7A4F" w:rsidP="00FF7A4F">
      <w:pPr>
        <w:spacing w:line="360" w:lineRule="auto"/>
        <w:ind w:firstLine="708"/>
        <w:jc w:val="both"/>
        <w:rPr>
          <w:rFonts w:ascii="Times New Roman" w:hAnsi="Times New Roman"/>
          <w:sz w:val="28"/>
          <w:szCs w:val="28"/>
        </w:rPr>
      </w:pPr>
      <w:r w:rsidRPr="00FF7A4F">
        <w:rPr>
          <w:rFonts w:ascii="Times New Roman" w:hAnsi="Times New Roman"/>
          <w:b/>
          <w:sz w:val="28"/>
          <w:szCs w:val="28"/>
        </w:rPr>
        <w:lastRenderedPageBreak/>
        <w:t>Цель исследования</w:t>
      </w:r>
      <w:r w:rsidRPr="00FF7A4F">
        <w:rPr>
          <w:rFonts w:ascii="Times New Roman" w:hAnsi="Times New Roman"/>
          <w:sz w:val="28"/>
          <w:szCs w:val="28"/>
        </w:rPr>
        <w:t xml:space="preserve"> – </w:t>
      </w:r>
      <w:r w:rsidR="003E7F37" w:rsidRPr="00FF7A4F">
        <w:rPr>
          <w:rFonts w:ascii="Times New Roman" w:hAnsi="Times New Roman"/>
          <w:sz w:val="28"/>
          <w:szCs w:val="28"/>
        </w:rPr>
        <w:t xml:space="preserve">Оценить возможность использования </w:t>
      </w:r>
      <w:proofErr w:type="spellStart"/>
      <w:r w:rsidR="003E7F37" w:rsidRPr="00FF7A4F">
        <w:rPr>
          <w:rFonts w:ascii="Times New Roman" w:hAnsi="Times New Roman"/>
          <w:sz w:val="28"/>
          <w:szCs w:val="28"/>
        </w:rPr>
        <w:t>эндовидеохирургических</w:t>
      </w:r>
      <w:proofErr w:type="spellEnd"/>
      <w:r w:rsidR="003E7F37" w:rsidRPr="00FF7A4F">
        <w:rPr>
          <w:rFonts w:ascii="Times New Roman" w:hAnsi="Times New Roman"/>
          <w:sz w:val="28"/>
          <w:szCs w:val="28"/>
        </w:rPr>
        <w:t xml:space="preserve"> технологий при лечении рака желудка в условиях современного российского стационара</w:t>
      </w:r>
      <w:r>
        <w:rPr>
          <w:rFonts w:ascii="Times New Roman" w:hAnsi="Times New Roman"/>
          <w:sz w:val="28"/>
          <w:szCs w:val="28"/>
        </w:rPr>
        <w:t>.</w:t>
      </w:r>
    </w:p>
    <w:p w:rsidR="00FF7A4F" w:rsidRPr="00FF7A4F" w:rsidRDefault="00FF7A4F" w:rsidP="00FF7A4F">
      <w:pPr>
        <w:spacing w:line="360" w:lineRule="auto"/>
        <w:ind w:firstLine="708"/>
        <w:jc w:val="both"/>
        <w:rPr>
          <w:rFonts w:ascii="Times New Roman" w:hAnsi="Times New Roman"/>
          <w:sz w:val="28"/>
          <w:szCs w:val="28"/>
        </w:rPr>
      </w:pPr>
    </w:p>
    <w:p w:rsidR="00FF7A4F" w:rsidRPr="00FF7A4F" w:rsidRDefault="00FF7A4F" w:rsidP="00FF7A4F">
      <w:pPr>
        <w:spacing w:line="360" w:lineRule="auto"/>
        <w:ind w:firstLine="708"/>
        <w:jc w:val="both"/>
        <w:rPr>
          <w:rFonts w:ascii="Times New Roman" w:hAnsi="Times New Roman"/>
          <w:b/>
          <w:sz w:val="28"/>
          <w:szCs w:val="28"/>
        </w:rPr>
      </w:pPr>
      <w:r w:rsidRPr="00FF7A4F">
        <w:rPr>
          <w:rFonts w:ascii="Times New Roman" w:hAnsi="Times New Roman"/>
          <w:b/>
          <w:sz w:val="28"/>
          <w:szCs w:val="28"/>
        </w:rPr>
        <w:t>Задачи исследования:</w:t>
      </w:r>
    </w:p>
    <w:p w:rsidR="00672FD1" w:rsidRPr="00FF7A4F" w:rsidRDefault="003E7F37" w:rsidP="00FF7A4F">
      <w:pPr>
        <w:numPr>
          <w:ilvl w:val="0"/>
          <w:numId w:val="5"/>
        </w:numPr>
        <w:spacing w:line="360" w:lineRule="auto"/>
        <w:jc w:val="both"/>
        <w:rPr>
          <w:rFonts w:ascii="Times New Roman" w:hAnsi="Times New Roman"/>
          <w:sz w:val="28"/>
          <w:szCs w:val="28"/>
        </w:rPr>
      </w:pPr>
      <w:r w:rsidRPr="00FF7A4F">
        <w:rPr>
          <w:rFonts w:ascii="Times New Roman" w:hAnsi="Times New Roman"/>
          <w:sz w:val="28"/>
          <w:szCs w:val="28"/>
        </w:rPr>
        <w:t xml:space="preserve">Оценить информативность лучевых методов в </w:t>
      </w:r>
      <w:proofErr w:type="gramStart"/>
      <w:r w:rsidRPr="00FF7A4F">
        <w:rPr>
          <w:rFonts w:ascii="Times New Roman" w:hAnsi="Times New Roman"/>
          <w:sz w:val="28"/>
          <w:szCs w:val="28"/>
        </w:rPr>
        <w:t>предоперационном</w:t>
      </w:r>
      <w:proofErr w:type="gramEnd"/>
      <w:r w:rsidRPr="00FF7A4F">
        <w:rPr>
          <w:rFonts w:ascii="Times New Roman" w:hAnsi="Times New Roman"/>
          <w:sz w:val="28"/>
          <w:szCs w:val="28"/>
        </w:rPr>
        <w:t xml:space="preserve"> </w:t>
      </w:r>
      <w:proofErr w:type="spellStart"/>
      <w:r w:rsidRPr="00FF7A4F">
        <w:rPr>
          <w:rFonts w:ascii="Times New Roman" w:hAnsi="Times New Roman"/>
          <w:sz w:val="28"/>
          <w:szCs w:val="28"/>
        </w:rPr>
        <w:t>стадировании</w:t>
      </w:r>
      <w:proofErr w:type="spellEnd"/>
      <w:r w:rsidRPr="00FF7A4F">
        <w:rPr>
          <w:rFonts w:ascii="Times New Roman" w:hAnsi="Times New Roman"/>
          <w:sz w:val="28"/>
          <w:szCs w:val="28"/>
        </w:rPr>
        <w:t xml:space="preserve"> рака желудка.</w:t>
      </w:r>
    </w:p>
    <w:p w:rsidR="00672FD1" w:rsidRPr="00FF7A4F" w:rsidRDefault="003E7F37" w:rsidP="00FF7A4F">
      <w:pPr>
        <w:numPr>
          <w:ilvl w:val="0"/>
          <w:numId w:val="5"/>
        </w:numPr>
        <w:spacing w:line="360" w:lineRule="auto"/>
        <w:jc w:val="both"/>
        <w:rPr>
          <w:rFonts w:ascii="Times New Roman" w:hAnsi="Times New Roman"/>
          <w:sz w:val="28"/>
          <w:szCs w:val="28"/>
        </w:rPr>
      </w:pPr>
      <w:r w:rsidRPr="00FF7A4F">
        <w:rPr>
          <w:rFonts w:ascii="Times New Roman" w:hAnsi="Times New Roman"/>
          <w:sz w:val="28"/>
          <w:szCs w:val="28"/>
        </w:rPr>
        <w:t xml:space="preserve">Оценить возможность практического клинического применения полученных данных по </w:t>
      </w:r>
      <w:proofErr w:type="spellStart"/>
      <w:r w:rsidRPr="00FF7A4F">
        <w:rPr>
          <w:rFonts w:ascii="Times New Roman" w:hAnsi="Times New Roman"/>
          <w:sz w:val="28"/>
          <w:szCs w:val="28"/>
        </w:rPr>
        <w:t>стадированию</w:t>
      </w:r>
      <w:proofErr w:type="spellEnd"/>
      <w:r w:rsidRPr="00FF7A4F">
        <w:rPr>
          <w:rFonts w:ascii="Times New Roman" w:hAnsi="Times New Roman"/>
          <w:sz w:val="28"/>
          <w:szCs w:val="28"/>
        </w:rPr>
        <w:t>.</w:t>
      </w:r>
    </w:p>
    <w:p w:rsidR="00672FD1" w:rsidRPr="00FF7A4F" w:rsidRDefault="003E7F37" w:rsidP="00FF7A4F">
      <w:pPr>
        <w:numPr>
          <w:ilvl w:val="0"/>
          <w:numId w:val="5"/>
        </w:numPr>
        <w:spacing w:line="360" w:lineRule="auto"/>
        <w:jc w:val="both"/>
        <w:rPr>
          <w:rFonts w:ascii="Times New Roman" w:hAnsi="Times New Roman"/>
          <w:sz w:val="28"/>
          <w:szCs w:val="28"/>
        </w:rPr>
      </w:pPr>
      <w:r w:rsidRPr="00FF7A4F">
        <w:rPr>
          <w:rFonts w:ascii="Times New Roman" w:hAnsi="Times New Roman"/>
          <w:sz w:val="28"/>
          <w:szCs w:val="28"/>
        </w:rPr>
        <w:t>Провести сравнительный анализ ближайших результатов операций, выполненных открытым и лапароскопическим способом.</w:t>
      </w:r>
    </w:p>
    <w:p w:rsidR="00672FD1" w:rsidRPr="00FF7A4F" w:rsidRDefault="003E7F37" w:rsidP="00FF7A4F">
      <w:pPr>
        <w:numPr>
          <w:ilvl w:val="0"/>
          <w:numId w:val="5"/>
        </w:numPr>
        <w:spacing w:line="360" w:lineRule="auto"/>
        <w:jc w:val="both"/>
        <w:rPr>
          <w:rFonts w:ascii="Times New Roman" w:hAnsi="Times New Roman"/>
          <w:sz w:val="28"/>
          <w:szCs w:val="28"/>
        </w:rPr>
      </w:pPr>
      <w:r w:rsidRPr="00FF7A4F">
        <w:rPr>
          <w:rFonts w:ascii="Times New Roman" w:hAnsi="Times New Roman"/>
          <w:sz w:val="28"/>
          <w:szCs w:val="28"/>
        </w:rPr>
        <w:t xml:space="preserve"> Оценить частоту и структуру ранних послеоперационных осложнений.</w:t>
      </w:r>
    </w:p>
    <w:p w:rsidR="00672FD1" w:rsidRPr="00FF7A4F" w:rsidRDefault="003E7F37" w:rsidP="00FF7A4F">
      <w:pPr>
        <w:numPr>
          <w:ilvl w:val="0"/>
          <w:numId w:val="5"/>
        </w:numPr>
        <w:spacing w:line="360" w:lineRule="auto"/>
        <w:jc w:val="both"/>
        <w:rPr>
          <w:rFonts w:ascii="Times New Roman" w:hAnsi="Times New Roman"/>
          <w:sz w:val="28"/>
          <w:szCs w:val="28"/>
        </w:rPr>
      </w:pPr>
      <w:r w:rsidRPr="00FF7A4F">
        <w:rPr>
          <w:rFonts w:ascii="Times New Roman" w:hAnsi="Times New Roman"/>
          <w:sz w:val="28"/>
          <w:szCs w:val="28"/>
        </w:rPr>
        <w:t xml:space="preserve"> Оценить влияние различных подходов к лимфодиссекции на частоту возникновения и степень панкреатической фистулы.</w:t>
      </w:r>
    </w:p>
    <w:p w:rsidR="00FF7A4F" w:rsidRPr="00FF7A4F" w:rsidRDefault="00FF7A4F" w:rsidP="00FF7A4F">
      <w:pPr>
        <w:spacing w:line="360" w:lineRule="auto"/>
        <w:ind w:firstLine="708"/>
        <w:jc w:val="both"/>
        <w:rPr>
          <w:sz w:val="28"/>
          <w:szCs w:val="28"/>
        </w:rPr>
      </w:pPr>
    </w:p>
    <w:p w:rsidR="00E06DCB" w:rsidRDefault="00E06DCB"/>
    <w:p w:rsidR="00FF7A4F" w:rsidRDefault="00FF7A4F"/>
    <w:p w:rsidR="00FF7A4F" w:rsidRDefault="00FF7A4F"/>
    <w:p w:rsidR="00E63FF5" w:rsidRDefault="00E63FF5" w:rsidP="00E63FF5">
      <w:pPr>
        <w:tabs>
          <w:tab w:val="left" w:pos="2020"/>
        </w:tabs>
      </w:pPr>
    </w:p>
    <w:p w:rsidR="00E63FF5" w:rsidRPr="00E63FF5" w:rsidRDefault="00E63FF5" w:rsidP="00E63FF5"/>
    <w:p w:rsidR="00E63FF5" w:rsidRPr="00E63FF5" w:rsidRDefault="00E63FF5" w:rsidP="00E63FF5"/>
    <w:p w:rsidR="00E06DCB" w:rsidRPr="00E63FF5" w:rsidRDefault="00E06DCB" w:rsidP="00E63FF5">
      <w:pPr>
        <w:tabs>
          <w:tab w:val="left" w:pos="1384"/>
        </w:tabs>
      </w:pPr>
    </w:p>
    <w:p w:rsidR="00FF2100" w:rsidRDefault="00FF2100" w:rsidP="00A15172">
      <w:pPr>
        <w:pStyle w:val="1"/>
        <w:pageBreakBefore/>
        <w:numPr>
          <w:ilvl w:val="0"/>
          <w:numId w:val="0"/>
        </w:numPr>
        <w:spacing w:line="360" w:lineRule="auto"/>
        <w:ind w:left="432"/>
      </w:pPr>
      <w:bookmarkStart w:id="3" w:name="_Toc451136240"/>
      <w:r>
        <w:lastRenderedPageBreak/>
        <w:t>Глава 1. Обзор литературы</w:t>
      </w:r>
      <w:bookmarkEnd w:id="3"/>
    </w:p>
    <w:p w:rsidR="00FF2100" w:rsidRPr="00A15172" w:rsidRDefault="00A15172" w:rsidP="00A15172">
      <w:pPr>
        <w:pStyle w:val="2"/>
        <w:numPr>
          <w:ilvl w:val="0"/>
          <w:numId w:val="0"/>
        </w:numPr>
        <w:spacing w:line="360" w:lineRule="auto"/>
        <w:ind w:left="576" w:hanging="144"/>
      </w:pPr>
      <w:bookmarkStart w:id="4" w:name="_Toc451136241"/>
      <w:r>
        <w:t>1.2</w:t>
      </w:r>
      <w:r w:rsidRPr="004A2D6D">
        <w:t xml:space="preserve"> </w:t>
      </w:r>
      <w:r>
        <w:t>Методы предоперационного стадирования рака желудка</w:t>
      </w:r>
      <w:bookmarkEnd w:id="4"/>
    </w:p>
    <w:p w:rsidR="000D404E" w:rsidRDefault="000D404E" w:rsidP="00A15172">
      <w:pPr>
        <w:autoSpaceDE w:val="0"/>
        <w:autoSpaceDN w:val="0"/>
        <w:adjustRightInd w:val="0"/>
        <w:spacing w:after="0" w:line="360" w:lineRule="auto"/>
        <w:ind w:firstLine="432"/>
        <w:jc w:val="both"/>
        <w:rPr>
          <w:rFonts w:ascii="Times New Roman" w:hAnsi="Times New Roman"/>
          <w:color w:val="000000"/>
          <w:sz w:val="28"/>
          <w:szCs w:val="28"/>
        </w:rPr>
      </w:pPr>
      <w:r w:rsidRPr="000D404E">
        <w:rPr>
          <w:rFonts w:ascii="Times New Roman" w:hAnsi="Times New Roman"/>
          <w:color w:val="000000"/>
          <w:sz w:val="28"/>
          <w:szCs w:val="28"/>
        </w:rPr>
        <w:t>В настоящее время единственным эффективным методом лечения рака желудка является радикальная хирургическая операция. Но для того, что бы выполненная операция считалась радикальной, необходимо знать размер первичной опухоли, ее распр</w:t>
      </w:r>
      <w:r w:rsidR="00955C8A">
        <w:rPr>
          <w:rFonts w:ascii="Times New Roman" w:hAnsi="Times New Roman"/>
          <w:color w:val="000000"/>
          <w:sz w:val="28"/>
          <w:szCs w:val="28"/>
        </w:rPr>
        <w:t>остранение и наличие метастазов (Кащенко, 2013).</w:t>
      </w:r>
      <w:r w:rsidRPr="000D404E">
        <w:rPr>
          <w:rFonts w:ascii="Times New Roman" w:hAnsi="Times New Roman"/>
          <w:color w:val="000000"/>
          <w:sz w:val="28"/>
          <w:szCs w:val="28"/>
        </w:rPr>
        <w:t xml:space="preserve"> С этой целью проводится предоперационное стадирование, куда входит оценка глуби</w:t>
      </w:r>
      <w:r w:rsidR="00955C8A">
        <w:rPr>
          <w:rFonts w:ascii="Times New Roman" w:hAnsi="Times New Roman"/>
          <w:color w:val="000000"/>
          <w:sz w:val="28"/>
          <w:szCs w:val="28"/>
        </w:rPr>
        <w:t>ны инвазии первичной опухоли (Т-</w:t>
      </w:r>
      <w:r w:rsidRPr="000D404E">
        <w:rPr>
          <w:rFonts w:ascii="Times New Roman" w:hAnsi="Times New Roman"/>
          <w:color w:val="000000"/>
          <w:sz w:val="28"/>
          <w:szCs w:val="28"/>
        </w:rPr>
        <w:t>критерий), наличие метастазов в региональных лимфатических узлах (</w:t>
      </w:r>
      <w:r w:rsidRPr="000D404E">
        <w:rPr>
          <w:rFonts w:ascii="Times New Roman" w:hAnsi="Times New Roman"/>
          <w:color w:val="000000"/>
          <w:sz w:val="28"/>
          <w:szCs w:val="28"/>
          <w:lang w:val="en-US"/>
        </w:rPr>
        <w:t>N</w:t>
      </w:r>
      <w:r w:rsidR="00955C8A">
        <w:rPr>
          <w:rFonts w:ascii="Times New Roman" w:hAnsi="Times New Roman"/>
          <w:color w:val="000000"/>
          <w:sz w:val="28"/>
          <w:szCs w:val="28"/>
        </w:rPr>
        <w:t>-</w:t>
      </w:r>
      <w:r w:rsidRPr="000D404E">
        <w:rPr>
          <w:rFonts w:ascii="Times New Roman" w:hAnsi="Times New Roman"/>
          <w:color w:val="000000"/>
          <w:sz w:val="28"/>
          <w:szCs w:val="28"/>
        </w:rPr>
        <w:t>критерий), а также н</w:t>
      </w:r>
      <w:r w:rsidR="00955C8A">
        <w:rPr>
          <w:rFonts w:ascii="Times New Roman" w:hAnsi="Times New Roman"/>
          <w:color w:val="000000"/>
          <w:sz w:val="28"/>
          <w:szCs w:val="28"/>
        </w:rPr>
        <w:t>аличие отдаленных метастазов (М-</w:t>
      </w:r>
      <w:r w:rsidRPr="000D404E">
        <w:rPr>
          <w:rFonts w:ascii="Times New Roman" w:hAnsi="Times New Roman"/>
          <w:color w:val="000000"/>
          <w:sz w:val="28"/>
          <w:szCs w:val="28"/>
        </w:rPr>
        <w:t xml:space="preserve">критерий). </w:t>
      </w:r>
      <w:proofErr w:type="gramStart"/>
      <w:r w:rsidRPr="000D404E">
        <w:rPr>
          <w:rFonts w:ascii="Times New Roman" w:hAnsi="Times New Roman"/>
          <w:color w:val="000000"/>
          <w:sz w:val="28"/>
          <w:szCs w:val="28"/>
        </w:rPr>
        <w:t>Не</w:t>
      </w:r>
      <w:r w:rsidR="00A15172">
        <w:rPr>
          <w:rFonts w:ascii="Times New Roman" w:hAnsi="Times New Roman"/>
          <w:color w:val="000000"/>
          <w:sz w:val="28"/>
          <w:szCs w:val="28"/>
        </w:rPr>
        <w:t>полноценное</w:t>
      </w:r>
      <w:proofErr w:type="gramEnd"/>
      <w:r w:rsidRPr="000D404E">
        <w:rPr>
          <w:rFonts w:ascii="Times New Roman" w:hAnsi="Times New Roman"/>
          <w:color w:val="000000"/>
          <w:sz w:val="28"/>
          <w:szCs w:val="28"/>
        </w:rPr>
        <w:t xml:space="preserve"> предоперационное стадирование может привести к неполному удалению опухоли (положительный край резекции) или оставлению поражённых лимфоузлов, вследствие уменьшения объема лимфодиссекции. </w:t>
      </w:r>
      <w:proofErr w:type="spellStart"/>
      <w:r w:rsidRPr="000D404E">
        <w:rPr>
          <w:rFonts w:ascii="Times New Roman" w:hAnsi="Times New Roman"/>
          <w:color w:val="000000"/>
          <w:sz w:val="28"/>
          <w:szCs w:val="28"/>
        </w:rPr>
        <w:t>Гипердиагностика</w:t>
      </w:r>
      <w:proofErr w:type="spellEnd"/>
      <w:r w:rsidRPr="000D404E">
        <w:rPr>
          <w:rFonts w:ascii="Times New Roman" w:hAnsi="Times New Roman"/>
          <w:color w:val="000000"/>
          <w:sz w:val="28"/>
          <w:szCs w:val="28"/>
        </w:rPr>
        <w:t xml:space="preserve"> может привести к неэффективному лечению, например, если потенциально </w:t>
      </w:r>
      <w:proofErr w:type="spellStart"/>
      <w:r w:rsidRPr="000D404E">
        <w:rPr>
          <w:rFonts w:ascii="Times New Roman" w:hAnsi="Times New Roman"/>
          <w:color w:val="000000"/>
          <w:sz w:val="28"/>
          <w:szCs w:val="28"/>
        </w:rPr>
        <w:t>курабельный</w:t>
      </w:r>
      <w:proofErr w:type="spellEnd"/>
      <w:r w:rsidRPr="000D404E">
        <w:rPr>
          <w:rFonts w:ascii="Times New Roman" w:hAnsi="Times New Roman"/>
          <w:color w:val="000000"/>
          <w:sz w:val="28"/>
          <w:szCs w:val="28"/>
        </w:rPr>
        <w:t xml:space="preserve"> пациент будет отнесен к категории </w:t>
      </w:r>
      <w:proofErr w:type="gramStart"/>
      <w:r w:rsidRPr="000D404E">
        <w:rPr>
          <w:rFonts w:ascii="Times New Roman" w:hAnsi="Times New Roman"/>
          <w:color w:val="000000"/>
          <w:sz w:val="28"/>
          <w:szCs w:val="28"/>
        </w:rPr>
        <w:t>неизлечимых</w:t>
      </w:r>
      <w:proofErr w:type="gramEnd"/>
      <w:r w:rsidRPr="000D404E">
        <w:rPr>
          <w:rFonts w:ascii="Times New Roman" w:hAnsi="Times New Roman"/>
          <w:color w:val="000000"/>
          <w:sz w:val="28"/>
          <w:szCs w:val="28"/>
        </w:rPr>
        <w:t xml:space="preserve">. К наиболее распространённым методам предоперационной диагностики относятся </w:t>
      </w:r>
      <w:r w:rsidR="00A15172">
        <w:rPr>
          <w:rFonts w:ascii="Times New Roman" w:hAnsi="Times New Roman"/>
          <w:color w:val="000000"/>
          <w:sz w:val="28"/>
          <w:szCs w:val="28"/>
        </w:rPr>
        <w:t>эндоскопия (ФЭГДС), компьютерная томография (</w:t>
      </w:r>
      <w:r w:rsidRPr="000D404E">
        <w:rPr>
          <w:rFonts w:ascii="Times New Roman" w:hAnsi="Times New Roman"/>
          <w:color w:val="000000"/>
          <w:sz w:val="28"/>
          <w:szCs w:val="28"/>
        </w:rPr>
        <w:t>КТ</w:t>
      </w:r>
      <w:r w:rsidR="00A15172">
        <w:rPr>
          <w:rFonts w:ascii="Times New Roman" w:hAnsi="Times New Roman"/>
          <w:color w:val="000000"/>
          <w:sz w:val="28"/>
          <w:szCs w:val="28"/>
        </w:rPr>
        <w:t>)</w:t>
      </w:r>
      <w:r w:rsidRPr="000D404E">
        <w:rPr>
          <w:rFonts w:ascii="Times New Roman" w:hAnsi="Times New Roman"/>
          <w:color w:val="000000"/>
          <w:sz w:val="28"/>
          <w:szCs w:val="28"/>
        </w:rPr>
        <w:t>,</w:t>
      </w:r>
      <w:r w:rsidR="00A15172">
        <w:rPr>
          <w:rFonts w:ascii="Times New Roman" w:hAnsi="Times New Roman"/>
          <w:color w:val="000000"/>
          <w:sz w:val="28"/>
          <w:szCs w:val="28"/>
        </w:rPr>
        <w:t xml:space="preserve"> эндоскопическая ультрасонография (</w:t>
      </w:r>
      <w:r w:rsidRPr="000D404E">
        <w:rPr>
          <w:rFonts w:ascii="Times New Roman" w:hAnsi="Times New Roman"/>
          <w:color w:val="000000"/>
          <w:sz w:val="28"/>
          <w:szCs w:val="28"/>
        </w:rPr>
        <w:t>ЭУС</w:t>
      </w:r>
      <w:r w:rsidR="00A15172">
        <w:rPr>
          <w:rFonts w:ascii="Times New Roman" w:hAnsi="Times New Roman"/>
          <w:color w:val="000000"/>
          <w:sz w:val="28"/>
          <w:szCs w:val="28"/>
        </w:rPr>
        <w:t>)</w:t>
      </w:r>
      <w:r w:rsidRPr="000D404E">
        <w:rPr>
          <w:rFonts w:ascii="Times New Roman" w:hAnsi="Times New Roman"/>
          <w:color w:val="000000"/>
          <w:sz w:val="28"/>
          <w:szCs w:val="28"/>
        </w:rPr>
        <w:t>,</w:t>
      </w:r>
      <w:r w:rsidR="00A15172">
        <w:rPr>
          <w:rFonts w:ascii="Times New Roman" w:hAnsi="Times New Roman"/>
          <w:color w:val="000000"/>
          <w:sz w:val="28"/>
          <w:szCs w:val="28"/>
        </w:rPr>
        <w:t xml:space="preserve"> магнитно-резонансная томография</w:t>
      </w:r>
      <w:r w:rsidRPr="000D404E">
        <w:rPr>
          <w:rFonts w:ascii="Times New Roman" w:hAnsi="Times New Roman"/>
          <w:color w:val="000000"/>
          <w:sz w:val="28"/>
          <w:szCs w:val="28"/>
        </w:rPr>
        <w:t xml:space="preserve"> </w:t>
      </w:r>
      <w:r w:rsidR="00A15172">
        <w:rPr>
          <w:rFonts w:ascii="Times New Roman" w:hAnsi="Times New Roman"/>
          <w:color w:val="000000"/>
          <w:sz w:val="28"/>
          <w:szCs w:val="28"/>
        </w:rPr>
        <w:t>(</w:t>
      </w:r>
      <w:r w:rsidRPr="000D404E">
        <w:rPr>
          <w:rFonts w:ascii="Times New Roman" w:hAnsi="Times New Roman"/>
          <w:color w:val="000000"/>
          <w:sz w:val="28"/>
          <w:szCs w:val="28"/>
        </w:rPr>
        <w:t>МРТ</w:t>
      </w:r>
      <w:r w:rsidR="00A15172">
        <w:rPr>
          <w:rFonts w:ascii="Times New Roman" w:hAnsi="Times New Roman"/>
          <w:color w:val="000000"/>
          <w:sz w:val="28"/>
          <w:szCs w:val="28"/>
        </w:rPr>
        <w:t>)</w:t>
      </w:r>
      <w:r w:rsidRPr="000D404E">
        <w:rPr>
          <w:rFonts w:ascii="Times New Roman" w:hAnsi="Times New Roman"/>
          <w:color w:val="000000"/>
          <w:sz w:val="28"/>
          <w:szCs w:val="28"/>
        </w:rPr>
        <w:t>,</w:t>
      </w:r>
      <w:r w:rsidR="00A15172">
        <w:rPr>
          <w:rFonts w:ascii="Times New Roman" w:hAnsi="Times New Roman"/>
          <w:color w:val="000000"/>
          <w:sz w:val="28"/>
          <w:szCs w:val="28"/>
        </w:rPr>
        <w:t xml:space="preserve">  позитронно-эмиссионная томография (ПЭТ)</w:t>
      </w:r>
      <w:r w:rsidRPr="000D404E">
        <w:rPr>
          <w:rFonts w:ascii="Times New Roman" w:hAnsi="Times New Roman"/>
          <w:color w:val="000000"/>
          <w:sz w:val="28"/>
          <w:szCs w:val="28"/>
        </w:rPr>
        <w:t xml:space="preserve"> и диагностическая лапароскопия.</w:t>
      </w:r>
    </w:p>
    <w:p w:rsidR="00A15172" w:rsidRPr="00A15172" w:rsidRDefault="00A15172" w:rsidP="00A15172">
      <w:pPr>
        <w:pStyle w:val="2"/>
        <w:numPr>
          <w:ilvl w:val="0"/>
          <w:numId w:val="0"/>
        </w:numPr>
        <w:ind w:left="432"/>
      </w:pPr>
      <w:bookmarkStart w:id="5" w:name="_Toc451136242"/>
      <w:r>
        <w:t>1.1.1 Эндоскопическая ультрасонография</w:t>
      </w:r>
      <w:bookmarkEnd w:id="5"/>
    </w:p>
    <w:p w:rsidR="000D404E" w:rsidRPr="000D404E" w:rsidRDefault="000D404E" w:rsidP="00A15172">
      <w:pPr>
        <w:shd w:val="clear" w:color="auto" w:fill="FFFFFF"/>
        <w:spacing w:before="240" w:after="0" w:line="360" w:lineRule="auto"/>
        <w:ind w:firstLine="432"/>
        <w:jc w:val="both"/>
        <w:textAlignment w:val="baseline"/>
        <w:rPr>
          <w:rFonts w:ascii="Times New Roman" w:eastAsia="Times New Roman" w:hAnsi="Times New Roman"/>
          <w:bCs/>
          <w:sz w:val="28"/>
          <w:szCs w:val="28"/>
          <w:lang w:eastAsia="ru-RU"/>
        </w:rPr>
      </w:pPr>
      <w:r w:rsidRPr="000D404E">
        <w:rPr>
          <w:rFonts w:ascii="Times New Roman" w:hAnsi="Times New Roman"/>
          <w:sz w:val="28"/>
          <w:szCs w:val="28"/>
        </w:rPr>
        <w:t xml:space="preserve">Эндоскопическая ультрасонография является первоочередным  методом при </w:t>
      </w:r>
      <w:proofErr w:type="gramStart"/>
      <w:r w:rsidRPr="000D404E">
        <w:rPr>
          <w:rFonts w:ascii="Times New Roman" w:hAnsi="Times New Roman"/>
          <w:sz w:val="28"/>
          <w:szCs w:val="28"/>
        </w:rPr>
        <w:t>предоперационном</w:t>
      </w:r>
      <w:proofErr w:type="gramEnd"/>
      <w:r w:rsidRPr="000D404E">
        <w:rPr>
          <w:rFonts w:ascii="Times New Roman" w:hAnsi="Times New Roman"/>
          <w:sz w:val="28"/>
          <w:szCs w:val="28"/>
        </w:rPr>
        <w:t xml:space="preserve"> </w:t>
      </w:r>
      <w:proofErr w:type="spellStart"/>
      <w:r w:rsidRPr="000D404E">
        <w:rPr>
          <w:rFonts w:ascii="Times New Roman" w:hAnsi="Times New Roman"/>
          <w:sz w:val="28"/>
          <w:szCs w:val="28"/>
        </w:rPr>
        <w:t>стадировании</w:t>
      </w:r>
      <w:proofErr w:type="spellEnd"/>
      <w:r w:rsidRPr="000D404E">
        <w:rPr>
          <w:rFonts w:ascii="Times New Roman" w:hAnsi="Times New Roman"/>
          <w:sz w:val="28"/>
          <w:szCs w:val="28"/>
        </w:rPr>
        <w:t xml:space="preserve"> рака желудка (</w:t>
      </w:r>
      <w:proofErr w:type="spellStart"/>
      <w:r w:rsidR="00A15172">
        <w:rPr>
          <w:rFonts w:ascii="Times New Roman" w:hAnsi="Times New Roman"/>
          <w:sz w:val="28"/>
          <w:szCs w:val="28"/>
          <w:shd w:val="clear" w:color="auto" w:fill="FFFFFF"/>
        </w:rPr>
        <w:t>Ajani</w:t>
      </w:r>
      <w:proofErr w:type="spellEnd"/>
      <w:r w:rsidR="00A15172">
        <w:rPr>
          <w:rFonts w:ascii="Times New Roman" w:hAnsi="Times New Roman"/>
          <w:sz w:val="28"/>
          <w:szCs w:val="28"/>
          <w:shd w:val="clear" w:color="auto" w:fill="FFFFFF"/>
        </w:rPr>
        <w:t xml:space="preserve">, </w:t>
      </w:r>
      <w:r w:rsidRPr="000D404E">
        <w:rPr>
          <w:rFonts w:ascii="Times New Roman" w:hAnsi="Times New Roman"/>
          <w:sz w:val="28"/>
          <w:szCs w:val="28"/>
          <w:shd w:val="clear" w:color="auto" w:fill="FFFFFF"/>
        </w:rPr>
        <w:t xml:space="preserve">2013). </w:t>
      </w:r>
      <w:r w:rsidRPr="000D404E">
        <w:rPr>
          <w:rFonts w:ascii="Times New Roman" w:hAnsi="Times New Roman"/>
          <w:sz w:val="28"/>
          <w:szCs w:val="28"/>
        </w:rPr>
        <w:t>Правильное использование данного метода позволит определить глубину инвазии опухоли в стенку желудка (Т критерий),  наличие измененных или увеличенных региональных лимфоузлов (</w:t>
      </w:r>
      <w:r w:rsidRPr="000D404E">
        <w:rPr>
          <w:rFonts w:ascii="Times New Roman" w:hAnsi="Times New Roman"/>
          <w:sz w:val="28"/>
          <w:szCs w:val="28"/>
          <w:lang w:val="de-DE"/>
        </w:rPr>
        <w:t>N</w:t>
      </w:r>
      <w:r w:rsidRPr="000D404E">
        <w:rPr>
          <w:rFonts w:ascii="Times New Roman" w:hAnsi="Times New Roman"/>
          <w:sz w:val="28"/>
          <w:szCs w:val="28"/>
        </w:rPr>
        <w:t xml:space="preserve"> критерий),  а иногда и признаки отдаленного метастазирования, такие как поражение близко расположенных органов (М критерий) или наличие асцита. (</w:t>
      </w:r>
      <w:proofErr w:type="spellStart"/>
      <w:r w:rsidRPr="000D404E">
        <w:rPr>
          <w:rFonts w:ascii="Times New Roman" w:eastAsia="Times New Roman" w:hAnsi="Times New Roman"/>
          <w:sz w:val="28"/>
          <w:szCs w:val="28"/>
          <w:lang w:val="en-US" w:eastAsia="ru-RU"/>
        </w:rPr>
        <w:t>Bentrem</w:t>
      </w:r>
      <w:proofErr w:type="spellEnd"/>
      <w:r w:rsidR="00A15172">
        <w:rPr>
          <w:rFonts w:ascii="Times New Roman" w:eastAsia="Times New Roman" w:hAnsi="Times New Roman"/>
          <w:sz w:val="28"/>
          <w:szCs w:val="28"/>
          <w:lang w:eastAsia="ru-RU"/>
        </w:rPr>
        <w:t xml:space="preserve">, </w:t>
      </w:r>
      <w:r w:rsidRPr="000D404E">
        <w:rPr>
          <w:rFonts w:ascii="Times New Roman" w:eastAsia="Times New Roman" w:hAnsi="Times New Roman"/>
          <w:bCs/>
          <w:sz w:val="28"/>
          <w:szCs w:val="28"/>
          <w:lang w:eastAsia="ru-RU"/>
        </w:rPr>
        <w:t>2007)</w:t>
      </w:r>
    </w:p>
    <w:p w:rsidR="000D404E" w:rsidRPr="000D404E" w:rsidRDefault="000D404E" w:rsidP="00A15172">
      <w:pPr>
        <w:shd w:val="clear" w:color="auto" w:fill="FFFFFF"/>
        <w:spacing w:before="240" w:after="0" w:line="360" w:lineRule="auto"/>
        <w:ind w:firstLine="432"/>
        <w:jc w:val="both"/>
        <w:textAlignment w:val="baseline"/>
        <w:rPr>
          <w:rFonts w:ascii="Times New Roman" w:eastAsia="Times New Roman" w:hAnsi="Times New Roman"/>
          <w:bCs/>
          <w:sz w:val="28"/>
          <w:szCs w:val="28"/>
          <w:lang w:eastAsia="ru-RU"/>
        </w:rPr>
      </w:pPr>
      <w:r>
        <w:rPr>
          <w:rFonts w:ascii="Times New Roman" w:hAnsi="Times New Roman"/>
          <w:sz w:val="28"/>
          <w:szCs w:val="28"/>
        </w:rPr>
        <w:lastRenderedPageBreak/>
        <w:t xml:space="preserve">При проведении </w:t>
      </w:r>
      <w:proofErr w:type="spellStart"/>
      <w:r>
        <w:rPr>
          <w:rFonts w:ascii="Times New Roman" w:hAnsi="Times New Roman"/>
          <w:sz w:val="28"/>
          <w:szCs w:val="28"/>
        </w:rPr>
        <w:t>эндосонографического</w:t>
      </w:r>
      <w:proofErr w:type="spellEnd"/>
      <w:r>
        <w:rPr>
          <w:rFonts w:ascii="Times New Roman" w:hAnsi="Times New Roman"/>
          <w:sz w:val="28"/>
          <w:szCs w:val="28"/>
        </w:rPr>
        <w:t xml:space="preserve"> исследования, стенка желудочно-кишечного тракта состоит из 5 слоев с разным уровнем </w:t>
      </w:r>
      <w:proofErr w:type="spellStart"/>
      <w:r>
        <w:rPr>
          <w:rFonts w:ascii="Times New Roman" w:hAnsi="Times New Roman"/>
          <w:sz w:val="28"/>
          <w:szCs w:val="28"/>
        </w:rPr>
        <w:t>эхогенности</w:t>
      </w:r>
      <w:proofErr w:type="spellEnd"/>
      <w:r>
        <w:rPr>
          <w:rFonts w:ascii="Times New Roman" w:hAnsi="Times New Roman"/>
          <w:sz w:val="28"/>
          <w:szCs w:val="28"/>
        </w:rPr>
        <w:t xml:space="preserve">. Первый слой </w:t>
      </w:r>
      <w:proofErr w:type="spellStart"/>
      <w:r>
        <w:rPr>
          <w:rFonts w:ascii="Times New Roman" w:hAnsi="Times New Roman"/>
          <w:sz w:val="28"/>
          <w:szCs w:val="28"/>
        </w:rPr>
        <w:t>гиперэхогенный</w:t>
      </w:r>
      <w:proofErr w:type="spellEnd"/>
      <w:r>
        <w:rPr>
          <w:rFonts w:ascii="Times New Roman" w:hAnsi="Times New Roman"/>
          <w:sz w:val="28"/>
          <w:szCs w:val="28"/>
        </w:rPr>
        <w:t xml:space="preserve"> и представляет собой поверхностный слой слизистой оболочки. 2-й слой </w:t>
      </w:r>
      <w:proofErr w:type="spellStart"/>
      <w:r>
        <w:rPr>
          <w:rFonts w:ascii="Times New Roman" w:hAnsi="Times New Roman"/>
          <w:sz w:val="28"/>
          <w:szCs w:val="28"/>
        </w:rPr>
        <w:t>гипоэхогенный</w:t>
      </w:r>
      <w:proofErr w:type="spellEnd"/>
      <w:r>
        <w:rPr>
          <w:rFonts w:ascii="Times New Roman" w:hAnsi="Times New Roman"/>
          <w:sz w:val="28"/>
          <w:szCs w:val="28"/>
        </w:rPr>
        <w:t xml:space="preserve"> и составляет глубокий слой слизистой оболочки, в том числе мышечный слой слизистой оболочки. 3 слой </w:t>
      </w:r>
      <w:proofErr w:type="spellStart"/>
      <w:r>
        <w:rPr>
          <w:rFonts w:ascii="Times New Roman" w:hAnsi="Times New Roman"/>
          <w:sz w:val="28"/>
          <w:szCs w:val="28"/>
        </w:rPr>
        <w:t>гиперэхогенный</w:t>
      </w:r>
      <w:proofErr w:type="spellEnd"/>
      <w:r>
        <w:rPr>
          <w:rFonts w:ascii="Times New Roman" w:hAnsi="Times New Roman"/>
          <w:sz w:val="28"/>
          <w:szCs w:val="28"/>
        </w:rPr>
        <w:t xml:space="preserve">, соответствует подслизистой, 4 и 5 слои </w:t>
      </w:r>
      <w:proofErr w:type="spellStart"/>
      <w:r>
        <w:rPr>
          <w:rFonts w:ascii="Times New Roman" w:hAnsi="Times New Roman"/>
          <w:sz w:val="28"/>
          <w:szCs w:val="28"/>
        </w:rPr>
        <w:t>гип</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и </w:t>
      </w:r>
      <w:proofErr w:type="spellStart"/>
      <w:r>
        <w:rPr>
          <w:rFonts w:ascii="Times New Roman" w:hAnsi="Times New Roman"/>
          <w:sz w:val="28"/>
          <w:szCs w:val="28"/>
        </w:rPr>
        <w:t>гиперэхогенные</w:t>
      </w:r>
      <w:proofErr w:type="spellEnd"/>
      <w:r>
        <w:rPr>
          <w:rFonts w:ascii="Times New Roman" w:hAnsi="Times New Roman"/>
          <w:sz w:val="28"/>
          <w:szCs w:val="28"/>
        </w:rPr>
        <w:t xml:space="preserve"> и представляют собой собственно мышечную и серозную оболочки соответственно</w:t>
      </w:r>
      <w:r w:rsidRPr="000D404E">
        <w:rPr>
          <w:rFonts w:ascii="Times New Roman" w:hAnsi="Times New Roman"/>
          <w:sz w:val="28"/>
          <w:szCs w:val="28"/>
        </w:rPr>
        <w:t xml:space="preserve">. В случае карциномы, идентифицируемой как </w:t>
      </w:r>
      <w:proofErr w:type="spellStart"/>
      <w:r w:rsidRPr="000D404E">
        <w:rPr>
          <w:rFonts w:ascii="Times New Roman" w:hAnsi="Times New Roman"/>
          <w:sz w:val="28"/>
          <w:szCs w:val="28"/>
        </w:rPr>
        <w:t>гипоэхогенное</w:t>
      </w:r>
      <w:proofErr w:type="spellEnd"/>
      <w:r w:rsidRPr="000D404E">
        <w:rPr>
          <w:rFonts w:ascii="Times New Roman" w:hAnsi="Times New Roman"/>
          <w:sz w:val="28"/>
          <w:szCs w:val="28"/>
        </w:rPr>
        <w:t xml:space="preserve"> образование, выявляется утолщение или разрушение этих слоев. При Т</w:t>
      </w:r>
      <w:proofErr w:type="gramStart"/>
      <w:r w:rsidRPr="000D404E">
        <w:rPr>
          <w:rFonts w:ascii="Times New Roman" w:hAnsi="Times New Roman"/>
          <w:sz w:val="28"/>
          <w:szCs w:val="28"/>
        </w:rPr>
        <w:t>1</w:t>
      </w:r>
      <w:proofErr w:type="gramEnd"/>
      <w:r w:rsidRPr="000D404E">
        <w:rPr>
          <w:rFonts w:ascii="Times New Roman" w:hAnsi="Times New Roman"/>
          <w:sz w:val="28"/>
          <w:szCs w:val="28"/>
        </w:rPr>
        <w:t xml:space="preserve"> происходит вовлечение с 1 по 3 слоев (вплоть до подслизистого слоя), при Т2 так же вовлекается 4 слой (мышечная оболочка), при Т3 опухоль достигает серозной оболочки (5 слой), а при Т4 происходит прорастание </w:t>
      </w:r>
      <w:proofErr w:type="spellStart"/>
      <w:r w:rsidRPr="000D404E">
        <w:rPr>
          <w:rFonts w:ascii="Times New Roman" w:hAnsi="Times New Roman"/>
          <w:sz w:val="28"/>
          <w:szCs w:val="28"/>
        </w:rPr>
        <w:t>серозы</w:t>
      </w:r>
      <w:proofErr w:type="spellEnd"/>
      <w:r w:rsidRPr="000D404E">
        <w:rPr>
          <w:rFonts w:ascii="Times New Roman" w:hAnsi="Times New Roman"/>
          <w:sz w:val="28"/>
          <w:szCs w:val="28"/>
        </w:rPr>
        <w:t xml:space="preserve"> или врастание в прилежащие органы. </w:t>
      </w:r>
      <w:proofErr w:type="gramStart"/>
      <w:r w:rsidRPr="000D404E">
        <w:rPr>
          <w:rFonts w:ascii="Times New Roman" w:hAnsi="Times New Roman"/>
          <w:sz w:val="28"/>
          <w:szCs w:val="28"/>
          <w:lang w:val="en-US"/>
        </w:rPr>
        <w:t>N</w:t>
      </w:r>
      <w:r w:rsidRPr="000D404E">
        <w:rPr>
          <w:rFonts w:ascii="Times New Roman" w:hAnsi="Times New Roman"/>
          <w:sz w:val="28"/>
          <w:szCs w:val="28"/>
        </w:rPr>
        <w:t xml:space="preserve">-положительными </w:t>
      </w:r>
      <w:r w:rsidR="00A15172" w:rsidRPr="000D404E">
        <w:rPr>
          <w:rFonts w:ascii="Times New Roman" w:hAnsi="Times New Roman"/>
          <w:sz w:val="28"/>
          <w:szCs w:val="28"/>
        </w:rPr>
        <w:t xml:space="preserve">считаются </w:t>
      </w:r>
      <w:proofErr w:type="spellStart"/>
      <w:r w:rsidR="00A15172" w:rsidRPr="000D404E">
        <w:rPr>
          <w:rFonts w:ascii="Times New Roman" w:hAnsi="Times New Roman"/>
          <w:sz w:val="28"/>
          <w:szCs w:val="28"/>
        </w:rPr>
        <w:t>гипоэхогенные</w:t>
      </w:r>
      <w:proofErr w:type="spellEnd"/>
      <w:r w:rsidRPr="000D404E">
        <w:rPr>
          <w:rFonts w:ascii="Times New Roman" w:hAnsi="Times New Roman"/>
          <w:sz w:val="28"/>
          <w:szCs w:val="28"/>
        </w:rPr>
        <w:t>, округлые и четко отграниченные лимфатические узлы.</w:t>
      </w:r>
      <w:proofErr w:type="gramEnd"/>
      <w:r w:rsidRPr="000D404E">
        <w:rPr>
          <w:rFonts w:ascii="Times New Roman" w:hAnsi="Times New Roman"/>
          <w:sz w:val="28"/>
          <w:szCs w:val="28"/>
        </w:rPr>
        <w:t xml:space="preserve"> (</w:t>
      </w:r>
      <w:proofErr w:type="spellStart"/>
      <w:r w:rsidRPr="000D404E">
        <w:rPr>
          <w:rFonts w:ascii="Times New Roman" w:hAnsi="Times New Roman"/>
          <w:sz w:val="28"/>
          <w:szCs w:val="28"/>
          <w:lang w:val="en-US"/>
        </w:rPr>
        <w:t>Botet</w:t>
      </w:r>
      <w:proofErr w:type="spellEnd"/>
      <w:r w:rsidR="00A15172">
        <w:rPr>
          <w:rFonts w:ascii="Times New Roman" w:hAnsi="Times New Roman"/>
          <w:sz w:val="28"/>
          <w:szCs w:val="28"/>
        </w:rPr>
        <w:t xml:space="preserve">, </w:t>
      </w:r>
      <w:r w:rsidRPr="000D404E">
        <w:rPr>
          <w:rFonts w:ascii="Times New Roman" w:hAnsi="Times New Roman"/>
          <w:sz w:val="28"/>
          <w:szCs w:val="28"/>
        </w:rPr>
        <w:t>1991)</w:t>
      </w:r>
    </w:p>
    <w:p w:rsidR="000D404E" w:rsidRPr="000D404E" w:rsidRDefault="000D404E" w:rsidP="00A15172">
      <w:pPr>
        <w:spacing w:line="360" w:lineRule="auto"/>
        <w:ind w:firstLine="432"/>
        <w:jc w:val="both"/>
        <w:rPr>
          <w:rFonts w:ascii="Times New Roman" w:eastAsiaTheme="minorHAnsi" w:hAnsi="Times New Roman"/>
          <w:sz w:val="28"/>
          <w:szCs w:val="28"/>
          <w:shd w:val="clear" w:color="auto" w:fill="FFFFFF"/>
          <w:lang w:eastAsia="en-US"/>
        </w:rPr>
      </w:pPr>
      <w:r w:rsidRPr="000D404E">
        <w:rPr>
          <w:rFonts w:ascii="Times New Roman" w:hAnsi="Times New Roman"/>
          <w:sz w:val="28"/>
          <w:szCs w:val="28"/>
        </w:rPr>
        <w:t>Современные исследования показали, что точность ЭУС для определения</w:t>
      </w:r>
      <w:proofErr w:type="gramStart"/>
      <w:r w:rsidRPr="000D404E">
        <w:rPr>
          <w:rFonts w:ascii="Times New Roman" w:hAnsi="Times New Roman"/>
          <w:sz w:val="28"/>
          <w:szCs w:val="28"/>
        </w:rPr>
        <w:t xml:space="preserve"> Т</w:t>
      </w:r>
      <w:proofErr w:type="gramEnd"/>
      <w:r w:rsidRPr="000D404E">
        <w:rPr>
          <w:rFonts w:ascii="Times New Roman" w:hAnsi="Times New Roman"/>
          <w:sz w:val="28"/>
          <w:szCs w:val="28"/>
        </w:rPr>
        <w:t xml:space="preserve"> критерия </w:t>
      </w:r>
      <w:r w:rsidR="00A15172" w:rsidRPr="000D404E">
        <w:rPr>
          <w:rFonts w:ascii="Times New Roman" w:hAnsi="Times New Roman"/>
          <w:sz w:val="28"/>
          <w:szCs w:val="28"/>
        </w:rPr>
        <w:t>варьирует</w:t>
      </w:r>
      <w:r w:rsidRPr="000D404E">
        <w:rPr>
          <w:rFonts w:ascii="Times New Roman" w:hAnsi="Times New Roman"/>
          <w:sz w:val="28"/>
          <w:szCs w:val="28"/>
        </w:rPr>
        <w:t xml:space="preserve"> от 56,9 до 87,7% (в среднем 75%). Для Т</w:t>
      </w:r>
      <w:proofErr w:type="gramStart"/>
      <w:r w:rsidRPr="000D404E">
        <w:rPr>
          <w:rFonts w:ascii="Times New Roman" w:hAnsi="Times New Roman"/>
          <w:sz w:val="28"/>
          <w:szCs w:val="28"/>
        </w:rPr>
        <w:t>1</w:t>
      </w:r>
      <w:proofErr w:type="gramEnd"/>
      <w:r w:rsidRPr="000D404E">
        <w:rPr>
          <w:rFonts w:ascii="Times New Roman" w:hAnsi="Times New Roman"/>
          <w:sz w:val="28"/>
          <w:szCs w:val="28"/>
        </w:rPr>
        <w:t xml:space="preserve"> точность  метода составляет 14-100% (в среднем 77%), для Т2 от 24 до 90% (в среднем 65%). Точность при Т3 стадии составляет от 50 до 100% (в среднем 85%), для Т</w:t>
      </w:r>
      <w:proofErr w:type="gramStart"/>
      <w:r w:rsidRPr="000D404E">
        <w:rPr>
          <w:rFonts w:ascii="Times New Roman" w:hAnsi="Times New Roman"/>
          <w:sz w:val="28"/>
          <w:szCs w:val="28"/>
        </w:rPr>
        <w:t>4</w:t>
      </w:r>
      <w:proofErr w:type="gramEnd"/>
      <w:r w:rsidRPr="000D404E">
        <w:rPr>
          <w:rFonts w:ascii="Times New Roman" w:hAnsi="Times New Roman"/>
          <w:sz w:val="28"/>
          <w:szCs w:val="28"/>
        </w:rPr>
        <w:t xml:space="preserve"> от 25 до 100% (в среднем 79%). Для </w:t>
      </w:r>
      <w:r w:rsidRPr="000D404E">
        <w:rPr>
          <w:rFonts w:ascii="Times New Roman" w:hAnsi="Times New Roman"/>
          <w:sz w:val="28"/>
          <w:szCs w:val="28"/>
          <w:lang w:val="de-DE"/>
        </w:rPr>
        <w:t>N</w:t>
      </w:r>
      <w:r w:rsidRPr="000D404E">
        <w:rPr>
          <w:rFonts w:ascii="Times New Roman" w:hAnsi="Times New Roman"/>
          <w:sz w:val="28"/>
          <w:szCs w:val="28"/>
        </w:rPr>
        <w:t xml:space="preserve"> критерия точность ЭУС </w:t>
      </w:r>
      <w:r w:rsidR="00A15172" w:rsidRPr="000D404E">
        <w:rPr>
          <w:rFonts w:ascii="Times New Roman" w:hAnsi="Times New Roman"/>
          <w:sz w:val="28"/>
          <w:szCs w:val="28"/>
        </w:rPr>
        <w:t>варьирует</w:t>
      </w:r>
      <w:r w:rsidRPr="000D404E">
        <w:rPr>
          <w:rFonts w:ascii="Times New Roman" w:hAnsi="Times New Roman"/>
          <w:sz w:val="28"/>
          <w:szCs w:val="28"/>
        </w:rPr>
        <w:t xml:space="preserve"> от 30 до 90% (в среднем 64%), чувствительность от 16,6 до 96,8% (в среднем 74%) и специфичность от57,1 </w:t>
      </w:r>
      <w:proofErr w:type="gramStart"/>
      <w:r w:rsidRPr="000D404E">
        <w:rPr>
          <w:rFonts w:ascii="Times New Roman" w:hAnsi="Times New Roman"/>
          <w:sz w:val="28"/>
          <w:szCs w:val="28"/>
        </w:rPr>
        <w:t>до</w:t>
      </w:r>
      <w:proofErr w:type="gramEnd"/>
      <w:r w:rsidRPr="000D404E">
        <w:rPr>
          <w:rFonts w:ascii="Times New Roman" w:hAnsi="Times New Roman"/>
          <w:sz w:val="28"/>
          <w:szCs w:val="28"/>
        </w:rPr>
        <w:t xml:space="preserve"> 100% (в среднем 80%). Таким образом можно сделать вывод, что ЭУС более информативный метод для местно-распространенных стадий (Т3/Т</w:t>
      </w:r>
      <w:proofErr w:type="gramStart"/>
      <w:r w:rsidRPr="000D404E">
        <w:rPr>
          <w:rFonts w:ascii="Times New Roman" w:hAnsi="Times New Roman"/>
          <w:sz w:val="28"/>
          <w:szCs w:val="28"/>
        </w:rPr>
        <w:t>4</w:t>
      </w:r>
      <w:proofErr w:type="gramEnd"/>
      <w:r w:rsidRPr="000D404E">
        <w:rPr>
          <w:rFonts w:ascii="Times New Roman" w:hAnsi="Times New Roman"/>
          <w:sz w:val="28"/>
          <w:szCs w:val="28"/>
        </w:rPr>
        <w:t>), чем для ранних форм (Т1/Т2)</w:t>
      </w:r>
      <w:r w:rsidR="00A15172">
        <w:rPr>
          <w:rFonts w:ascii="Times New Roman" w:hAnsi="Times New Roman"/>
          <w:sz w:val="28"/>
          <w:szCs w:val="28"/>
        </w:rPr>
        <w:t xml:space="preserve"> </w:t>
      </w:r>
      <w:r w:rsidR="00A15172" w:rsidRPr="000D404E">
        <w:rPr>
          <w:rFonts w:ascii="Times New Roman" w:hAnsi="Times New Roman"/>
          <w:sz w:val="28"/>
          <w:szCs w:val="28"/>
        </w:rPr>
        <w:t>(</w:t>
      </w:r>
      <w:r w:rsidR="00A15172" w:rsidRPr="000D404E">
        <w:rPr>
          <w:rFonts w:ascii="Times New Roman" w:hAnsi="Times New Roman"/>
          <w:sz w:val="28"/>
          <w:szCs w:val="28"/>
          <w:shd w:val="clear" w:color="auto" w:fill="FFFFFF"/>
          <w:lang w:val="en-US"/>
        </w:rPr>
        <w:t>Cardoso</w:t>
      </w:r>
      <w:r w:rsidR="00A15172">
        <w:rPr>
          <w:rFonts w:ascii="Times New Roman" w:hAnsi="Times New Roman"/>
          <w:sz w:val="28"/>
          <w:szCs w:val="28"/>
          <w:shd w:val="clear" w:color="auto" w:fill="FFFFFF"/>
        </w:rPr>
        <w:t xml:space="preserve">, </w:t>
      </w:r>
      <w:r w:rsidR="00A15172" w:rsidRPr="000D404E">
        <w:rPr>
          <w:rFonts w:ascii="Times New Roman" w:hAnsi="Times New Roman"/>
          <w:sz w:val="28"/>
          <w:szCs w:val="28"/>
          <w:shd w:val="clear" w:color="auto" w:fill="FFFFFF"/>
        </w:rPr>
        <w:t>2012)</w:t>
      </w:r>
      <w:r w:rsidRPr="000D404E">
        <w:rPr>
          <w:rFonts w:ascii="Times New Roman" w:hAnsi="Times New Roman"/>
          <w:sz w:val="28"/>
          <w:szCs w:val="28"/>
        </w:rPr>
        <w:t>.</w:t>
      </w:r>
    </w:p>
    <w:p w:rsidR="000D404E" w:rsidRDefault="000D404E" w:rsidP="00A15172">
      <w:pPr>
        <w:spacing w:line="360" w:lineRule="auto"/>
        <w:ind w:firstLine="432"/>
        <w:jc w:val="both"/>
        <w:rPr>
          <w:rFonts w:ascii="Times New Roman" w:hAnsi="Times New Roman"/>
          <w:sz w:val="28"/>
          <w:szCs w:val="28"/>
          <w:shd w:val="clear" w:color="auto" w:fill="FFFFFF"/>
        </w:rPr>
      </w:pPr>
      <w:r w:rsidRPr="000D404E">
        <w:rPr>
          <w:rFonts w:ascii="Times New Roman" w:hAnsi="Times New Roman"/>
          <w:sz w:val="28"/>
          <w:szCs w:val="28"/>
          <w:shd w:val="clear" w:color="auto" w:fill="FFFFFF"/>
        </w:rPr>
        <w:t xml:space="preserve">В другом многоцентровом исследовании, проводимом в крупных учреждениях, входящих в US </w:t>
      </w:r>
      <w:proofErr w:type="spellStart"/>
      <w:r w:rsidRPr="000D404E">
        <w:rPr>
          <w:rFonts w:ascii="Times New Roman" w:hAnsi="Times New Roman"/>
          <w:sz w:val="28"/>
          <w:szCs w:val="28"/>
          <w:shd w:val="clear" w:color="auto" w:fill="FFFFFF"/>
        </w:rPr>
        <w:t>Gastric</w:t>
      </w:r>
      <w:proofErr w:type="spellEnd"/>
      <w:r w:rsidRPr="000D404E">
        <w:rPr>
          <w:rFonts w:ascii="Times New Roman" w:hAnsi="Times New Roman"/>
          <w:sz w:val="28"/>
          <w:szCs w:val="28"/>
          <w:shd w:val="clear" w:color="auto" w:fill="FFFFFF"/>
        </w:rPr>
        <w:t xml:space="preserve"> </w:t>
      </w:r>
      <w:proofErr w:type="spellStart"/>
      <w:r w:rsidRPr="000D404E">
        <w:rPr>
          <w:rFonts w:ascii="Times New Roman" w:hAnsi="Times New Roman"/>
          <w:sz w:val="28"/>
          <w:szCs w:val="28"/>
          <w:shd w:val="clear" w:color="auto" w:fill="FFFFFF"/>
        </w:rPr>
        <w:t>Cancer</w:t>
      </w:r>
      <w:proofErr w:type="spellEnd"/>
      <w:r w:rsidRPr="000D404E">
        <w:rPr>
          <w:rFonts w:ascii="Times New Roman" w:hAnsi="Times New Roman"/>
          <w:sz w:val="28"/>
          <w:szCs w:val="28"/>
          <w:shd w:val="clear" w:color="auto" w:fill="FFFFFF"/>
        </w:rPr>
        <w:t xml:space="preserve"> </w:t>
      </w:r>
      <w:proofErr w:type="spellStart"/>
      <w:r w:rsidRPr="000D404E">
        <w:rPr>
          <w:rFonts w:ascii="Times New Roman" w:hAnsi="Times New Roman"/>
          <w:sz w:val="28"/>
          <w:szCs w:val="28"/>
          <w:shd w:val="clear" w:color="auto" w:fill="FFFFFF"/>
        </w:rPr>
        <w:t>Collaborative</w:t>
      </w:r>
      <w:proofErr w:type="spellEnd"/>
      <w:r w:rsidRPr="000D404E">
        <w:rPr>
          <w:rFonts w:ascii="Times New Roman" w:hAnsi="Times New Roman"/>
          <w:sz w:val="28"/>
          <w:szCs w:val="28"/>
          <w:shd w:val="clear" w:color="auto" w:fill="FFFFFF"/>
        </w:rPr>
        <w:t xml:space="preserve">, определяли ценность ЭУС при </w:t>
      </w:r>
      <w:proofErr w:type="spellStart"/>
      <w:r w:rsidRPr="000D404E">
        <w:rPr>
          <w:rFonts w:ascii="Times New Roman" w:hAnsi="Times New Roman"/>
          <w:sz w:val="28"/>
          <w:szCs w:val="28"/>
          <w:shd w:val="clear" w:color="auto" w:fill="FFFFFF"/>
        </w:rPr>
        <w:t>стадировании</w:t>
      </w:r>
      <w:proofErr w:type="spellEnd"/>
      <w:r w:rsidRPr="000D404E">
        <w:rPr>
          <w:rFonts w:ascii="Times New Roman" w:hAnsi="Times New Roman"/>
          <w:sz w:val="28"/>
          <w:szCs w:val="28"/>
          <w:shd w:val="clear" w:color="auto" w:fill="FFFFFF"/>
        </w:rPr>
        <w:t xml:space="preserve"> </w:t>
      </w:r>
      <w:proofErr w:type="spellStart"/>
      <w:r w:rsidRPr="000D404E">
        <w:rPr>
          <w:rFonts w:ascii="Times New Roman" w:hAnsi="Times New Roman"/>
          <w:sz w:val="28"/>
          <w:szCs w:val="28"/>
          <w:shd w:val="clear" w:color="auto" w:fill="FFFFFF"/>
        </w:rPr>
        <w:t>аденокарциномы</w:t>
      </w:r>
      <w:proofErr w:type="spellEnd"/>
      <w:r w:rsidRPr="000D404E">
        <w:rPr>
          <w:rFonts w:ascii="Times New Roman" w:hAnsi="Times New Roman"/>
          <w:sz w:val="28"/>
          <w:szCs w:val="28"/>
          <w:shd w:val="clear" w:color="auto" w:fill="FFFFFF"/>
        </w:rPr>
        <w:t xml:space="preserve"> желудка. В данном исследовании точность ЭУС определяли путем сравнения с </w:t>
      </w:r>
      <w:r w:rsidRPr="000D404E">
        <w:rPr>
          <w:rFonts w:ascii="Times New Roman" w:hAnsi="Times New Roman"/>
          <w:sz w:val="28"/>
          <w:szCs w:val="28"/>
          <w:shd w:val="clear" w:color="auto" w:fill="FFFFFF"/>
        </w:rPr>
        <w:lastRenderedPageBreak/>
        <w:t>морфологическим исследованием послеоперационного материала. Точность ЭУС составила 46,2% для</w:t>
      </w:r>
      <w:proofErr w:type="gramStart"/>
      <w:r w:rsidRPr="000D404E">
        <w:rPr>
          <w:rFonts w:ascii="Times New Roman" w:hAnsi="Times New Roman"/>
          <w:sz w:val="28"/>
          <w:szCs w:val="28"/>
          <w:shd w:val="clear" w:color="auto" w:fill="FFFFFF"/>
        </w:rPr>
        <w:t xml:space="preserve"> Т</w:t>
      </w:r>
      <w:proofErr w:type="gramEnd"/>
      <w:r w:rsidRPr="000D404E">
        <w:rPr>
          <w:rFonts w:ascii="Times New Roman" w:hAnsi="Times New Roman"/>
          <w:sz w:val="28"/>
          <w:szCs w:val="28"/>
          <w:shd w:val="clear" w:color="auto" w:fill="FFFFFF"/>
        </w:rPr>
        <w:t xml:space="preserve"> критерия и 66,7% для </w:t>
      </w:r>
      <w:r w:rsidRPr="000D404E">
        <w:rPr>
          <w:rFonts w:ascii="Times New Roman" w:hAnsi="Times New Roman"/>
          <w:sz w:val="28"/>
          <w:szCs w:val="28"/>
          <w:shd w:val="clear" w:color="auto" w:fill="FFFFFF"/>
          <w:lang w:val="en-US"/>
        </w:rPr>
        <w:t>N</w:t>
      </w:r>
      <w:r w:rsidRPr="000D404E">
        <w:rPr>
          <w:rFonts w:ascii="Times New Roman" w:hAnsi="Times New Roman"/>
          <w:sz w:val="28"/>
          <w:szCs w:val="28"/>
          <w:shd w:val="clear" w:color="auto" w:fill="FFFFFF"/>
        </w:rPr>
        <w:t xml:space="preserve"> критерия; чувствительность для Т критерия – 53,8%, а для </w:t>
      </w:r>
      <w:r w:rsidRPr="000D404E">
        <w:rPr>
          <w:rFonts w:ascii="Times New Roman" w:hAnsi="Times New Roman"/>
          <w:sz w:val="28"/>
          <w:szCs w:val="28"/>
          <w:shd w:val="clear" w:color="auto" w:fill="FFFFFF"/>
          <w:lang w:val="en-US"/>
        </w:rPr>
        <w:t>N</w:t>
      </w:r>
      <w:r w:rsidRPr="000D404E">
        <w:rPr>
          <w:rFonts w:ascii="Times New Roman" w:hAnsi="Times New Roman"/>
          <w:sz w:val="28"/>
          <w:szCs w:val="28"/>
          <w:shd w:val="clear" w:color="auto" w:fill="FFFFFF"/>
        </w:rPr>
        <w:t xml:space="preserve"> критерия – 48,6%; специфичность для ЭУС составила 91% для Т критерия и 83,8% для </w:t>
      </w:r>
      <w:r w:rsidRPr="000D404E">
        <w:rPr>
          <w:rFonts w:ascii="Times New Roman" w:hAnsi="Times New Roman"/>
          <w:sz w:val="28"/>
          <w:szCs w:val="28"/>
          <w:shd w:val="clear" w:color="auto" w:fill="FFFFFF"/>
          <w:lang w:val="de-DE"/>
        </w:rPr>
        <w:t>N</w:t>
      </w:r>
      <w:r w:rsidRPr="000D404E">
        <w:rPr>
          <w:rFonts w:ascii="Times New Roman" w:hAnsi="Times New Roman"/>
          <w:sz w:val="28"/>
          <w:szCs w:val="28"/>
          <w:shd w:val="clear" w:color="auto" w:fill="FFFFFF"/>
        </w:rPr>
        <w:t xml:space="preserve"> критерия. Важным является то, что ЭУС позволяет относительно точно </w:t>
      </w:r>
      <w:proofErr w:type="spellStart"/>
      <w:r w:rsidRPr="000D404E">
        <w:rPr>
          <w:rFonts w:ascii="Times New Roman" w:hAnsi="Times New Roman"/>
          <w:sz w:val="28"/>
          <w:szCs w:val="28"/>
          <w:shd w:val="clear" w:color="auto" w:fill="FFFFFF"/>
        </w:rPr>
        <w:t>дифферинцировать</w:t>
      </w:r>
      <w:proofErr w:type="spellEnd"/>
      <w:r w:rsidRPr="000D404E">
        <w:rPr>
          <w:rFonts w:ascii="Times New Roman" w:hAnsi="Times New Roman"/>
          <w:sz w:val="28"/>
          <w:szCs w:val="28"/>
          <w:shd w:val="clear" w:color="auto" w:fill="FFFFFF"/>
        </w:rPr>
        <w:t xml:space="preserve"> ранние стадии (Т</w:t>
      </w:r>
      <w:proofErr w:type="gramStart"/>
      <w:r w:rsidRPr="000D404E">
        <w:rPr>
          <w:rFonts w:ascii="Times New Roman" w:hAnsi="Times New Roman"/>
          <w:sz w:val="28"/>
          <w:szCs w:val="28"/>
          <w:shd w:val="clear" w:color="auto" w:fill="FFFFFF"/>
        </w:rPr>
        <w:t>1</w:t>
      </w:r>
      <w:proofErr w:type="gramEnd"/>
      <w:r w:rsidRPr="000D404E">
        <w:rPr>
          <w:rFonts w:ascii="Times New Roman" w:hAnsi="Times New Roman"/>
          <w:sz w:val="28"/>
          <w:szCs w:val="28"/>
          <w:shd w:val="clear" w:color="auto" w:fill="FFFFFF"/>
        </w:rPr>
        <w:t>/Т2) от местно-распространенных (Т3/Т4). Это имеет большое значение, так как отражается на прогнозе заболевания и тактике лечения. (</w:t>
      </w:r>
      <w:proofErr w:type="spellStart"/>
      <w:r w:rsidRPr="000D404E">
        <w:rPr>
          <w:rFonts w:ascii="Times New Roman" w:hAnsi="Times New Roman"/>
          <w:sz w:val="28"/>
          <w:szCs w:val="28"/>
          <w:shd w:val="clear" w:color="auto" w:fill="FFFFFF"/>
          <w:lang w:val="en-US"/>
        </w:rPr>
        <w:t>Spolverato</w:t>
      </w:r>
      <w:proofErr w:type="spellEnd"/>
      <w:r w:rsidR="00A15172">
        <w:rPr>
          <w:rFonts w:ascii="Times New Roman" w:hAnsi="Times New Roman"/>
          <w:sz w:val="28"/>
          <w:szCs w:val="28"/>
          <w:shd w:val="clear" w:color="auto" w:fill="FFFFFF"/>
        </w:rPr>
        <w:t xml:space="preserve">, </w:t>
      </w:r>
      <w:r w:rsidRPr="000D404E">
        <w:rPr>
          <w:rFonts w:ascii="Times New Roman" w:hAnsi="Times New Roman"/>
          <w:sz w:val="28"/>
          <w:szCs w:val="28"/>
          <w:shd w:val="clear" w:color="auto" w:fill="FFFFFF"/>
        </w:rPr>
        <w:t>2015)</w:t>
      </w:r>
    </w:p>
    <w:p w:rsidR="00A15172" w:rsidRPr="00A15172" w:rsidRDefault="00A15172" w:rsidP="00A15172">
      <w:pPr>
        <w:pStyle w:val="1"/>
        <w:numPr>
          <w:ilvl w:val="0"/>
          <w:numId w:val="0"/>
        </w:numPr>
        <w:spacing w:line="360" w:lineRule="auto"/>
        <w:ind w:left="432"/>
        <w:jc w:val="both"/>
      </w:pPr>
      <w:bookmarkStart w:id="6" w:name="_Toc451136243"/>
      <w:r>
        <w:rPr>
          <w:color w:val="000000"/>
        </w:rPr>
        <w:t>1.1.2 Компьютерная томография</w:t>
      </w:r>
      <w:bookmarkEnd w:id="6"/>
    </w:p>
    <w:p w:rsidR="000D404E" w:rsidRPr="000D404E" w:rsidRDefault="000D404E" w:rsidP="00A15172">
      <w:pPr>
        <w:spacing w:before="240" w:line="360" w:lineRule="auto"/>
        <w:ind w:firstLine="432"/>
        <w:jc w:val="both"/>
        <w:rPr>
          <w:rFonts w:ascii="Times New Roman" w:eastAsia="Times New Roman" w:hAnsi="Times New Roman"/>
          <w:sz w:val="28"/>
          <w:szCs w:val="28"/>
          <w:lang w:eastAsia="ru-RU"/>
        </w:rPr>
      </w:pPr>
      <w:r w:rsidRPr="000D404E">
        <w:rPr>
          <w:rFonts w:ascii="Times New Roman" w:hAnsi="Times New Roman"/>
          <w:sz w:val="28"/>
          <w:szCs w:val="28"/>
          <w:shd w:val="clear" w:color="auto" w:fill="FFFFFF"/>
        </w:rPr>
        <w:t xml:space="preserve">Компьютерная томография является методом выбора для предоперационного стадирования при раке желудка. Это основной способ определения размеров первичной опухоли, </w:t>
      </w:r>
      <w:r w:rsidR="00A15172" w:rsidRPr="000D404E">
        <w:rPr>
          <w:rFonts w:ascii="Times New Roman" w:hAnsi="Times New Roman"/>
          <w:sz w:val="28"/>
          <w:szCs w:val="28"/>
          <w:shd w:val="clear" w:color="auto" w:fill="FFFFFF"/>
        </w:rPr>
        <w:t>однако,</w:t>
      </w:r>
      <w:r w:rsidRPr="000D404E">
        <w:rPr>
          <w:rFonts w:ascii="Times New Roman" w:hAnsi="Times New Roman"/>
          <w:sz w:val="28"/>
          <w:szCs w:val="28"/>
          <w:shd w:val="clear" w:color="auto" w:fill="FFFFFF"/>
        </w:rPr>
        <w:t xml:space="preserve"> он имеет ограничения при определении метастазов в региональных лимфатических узлах, канцероматоза брюшины и отдаленных метастазов.  (</w:t>
      </w:r>
      <w:r w:rsidRPr="000D404E">
        <w:rPr>
          <w:rStyle w:val="nlmnamed-content"/>
          <w:rFonts w:ascii="Times New Roman" w:hAnsi="Times New Roman"/>
          <w:sz w:val="28"/>
          <w:szCs w:val="28"/>
          <w:lang w:val="en-US"/>
        </w:rPr>
        <w:t>Miller</w:t>
      </w:r>
      <w:r w:rsidR="00A15172">
        <w:rPr>
          <w:rStyle w:val="nlmnamed-content"/>
          <w:rFonts w:ascii="Times New Roman" w:hAnsi="Times New Roman"/>
          <w:sz w:val="28"/>
          <w:szCs w:val="28"/>
        </w:rPr>
        <w:t xml:space="preserve">, </w:t>
      </w:r>
      <w:r w:rsidRPr="000D404E">
        <w:rPr>
          <w:rFonts w:ascii="Times New Roman" w:hAnsi="Times New Roman"/>
          <w:sz w:val="28"/>
          <w:szCs w:val="28"/>
        </w:rPr>
        <w:t>1997)</w:t>
      </w:r>
    </w:p>
    <w:p w:rsidR="000D404E" w:rsidRPr="000D404E" w:rsidRDefault="000D404E" w:rsidP="00A15172">
      <w:pPr>
        <w:spacing w:before="240" w:line="360" w:lineRule="auto"/>
        <w:ind w:firstLine="432"/>
        <w:jc w:val="both"/>
        <w:rPr>
          <w:rFonts w:ascii="Times New Roman" w:eastAsia="Times New Roman" w:hAnsi="Times New Roman"/>
          <w:sz w:val="28"/>
          <w:szCs w:val="28"/>
          <w:lang w:eastAsia="ru-RU"/>
        </w:rPr>
      </w:pPr>
      <w:r w:rsidRPr="000D404E">
        <w:rPr>
          <w:rFonts w:ascii="Times New Roman" w:eastAsia="Times New Roman" w:hAnsi="Times New Roman"/>
          <w:sz w:val="28"/>
          <w:szCs w:val="28"/>
          <w:lang w:eastAsia="ru-RU"/>
        </w:rPr>
        <w:t xml:space="preserve">Степень инвазии опухоли в стенку желудка при КТ исследовании может быть оценена следующим образом: </w:t>
      </w:r>
    </w:p>
    <w:p w:rsidR="000D404E" w:rsidRPr="000D404E" w:rsidRDefault="000D404E" w:rsidP="00E63FF5">
      <w:pPr>
        <w:pStyle w:val="a8"/>
        <w:numPr>
          <w:ilvl w:val="0"/>
          <w:numId w:val="3"/>
        </w:numPr>
        <w:spacing w:before="240" w:line="360" w:lineRule="auto"/>
        <w:ind w:left="0" w:firstLine="709"/>
        <w:jc w:val="both"/>
        <w:rPr>
          <w:rFonts w:eastAsia="Times New Roman"/>
          <w:sz w:val="28"/>
          <w:szCs w:val="28"/>
          <w:lang w:eastAsia="ru-RU"/>
        </w:rPr>
      </w:pPr>
      <w:r w:rsidRPr="000D404E">
        <w:rPr>
          <w:rFonts w:eastAsia="Times New Roman"/>
          <w:sz w:val="28"/>
          <w:szCs w:val="28"/>
          <w:lang w:eastAsia="ru-RU"/>
        </w:rPr>
        <w:t>при Т</w:t>
      </w:r>
      <w:proofErr w:type="gramStart"/>
      <w:r w:rsidRPr="000D404E">
        <w:rPr>
          <w:rFonts w:eastAsia="Times New Roman"/>
          <w:sz w:val="28"/>
          <w:szCs w:val="28"/>
          <w:vertAlign w:val="subscript"/>
          <w:lang w:eastAsia="ru-RU"/>
        </w:rPr>
        <w:t>1</w:t>
      </w:r>
      <w:proofErr w:type="gramEnd"/>
      <w:r w:rsidRPr="000D404E">
        <w:rPr>
          <w:rFonts w:eastAsia="Times New Roman"/>
          <w:sz w:val="28"/>
          <w:szCs w:val="28"/>
          <w:lang w:eastAsia="ru-RU"/>
        </w:rPr>
        <w:t xml:space="preserve"> инвазия ограничена стенкой желудка, при этом определ</w:t>
      </w:r>
      <w:r w:rsidRPr="000D404E">
        <w:rPr>
          <w:rFonts w:eastAsia="Times New Roman"/>
          <w:sz w:val="28"/>
          <w:szCs w:val="28"/>
          <w:lang w:eastAsia="ru-RU"/>
        </w:rPr>
        <w:t>я</w:t>
      </w:r>
      <w:r w:rsidRPr="000D404E">
        <w:rPr>
          <w:rFonts w:eastAsia="Times New Roman"/>
          <w:sz w:val="28"/>
          <w:szCs w:val="28"/>
          <w:lang w:eastAsia="ru-RU"/>
        </w:rPr>
        <w:t xml:space="preserve">ется локальное высококонтрастное утолщение, при этом сохраняется </w:t>
      </w:r>
      <w:proofErr w:type="spellStart"/>
      <w:r w:rsidRPr="000D404E">
        <w:rPr>
          <w:rFonts w:eastAsia="Times New Roman"/>
          <w:sz w:val="28"/>
          <w:szCs w:val="28"/>
          <w:lang w:eastAsia="ru-RU"/>
        </w:rPr>
        <w:t>низк</w:t>
      </w:r>
      <w:r w:rsidRPr="000D404E">
        <w:rPr>
          <w:rFonts w:eastAsia="Times New Roman"/>
          <w:sz w:val="28"/>
          <w:szCs w:val="28"/>
          <w:lang w:eastAsia="ru-RU"/>
        </w:rPr>
        <w:t>о</w:t>
      </w:r>
      <w:r w:rsidRPr="000D404E">
        <w:rPr>
          <w:rFonts w:eastAsia="Times New Roman"/>
          <w:sz w:val="28"/>
          <w:szCs w:val="28"/>
          <w:lang w:eastAsia="ru-RU"/>
        </w:rPr>
        <w:t>контрастная</w:t>
      </w:r>
      <w:proofErr w:type="spellEnd"/>
      <w:r w:rsidRPr="000D404E">
        <w:rPr>
          <w:rFonts w:eastAsia="Times New Roman"/>
          <w:sz w:val="28"/>
          <w:szCs w:val="28"/>
          <w:lang w:eastAsia="ru-RU"/>
        </w:rPr>
        <w:t xml:space="preserve"> тонкая полоса неизмененной стенки желудка; </w:t>
      </w:r>
    </w:p>
    <w:p w:rsidR="000D404E" w:rsidRPr="000D404E" w:rsidRDefault="000D404E" w:rsidP="00E63FF5">
      <w:pPr>
        <w:pStyle w:val="a8"/>
        <w:numPr>
          <w:ilvl w:val="0"/>
          <w:numId w:val="3"/>
        </w:numPr>
        <w:spacing w:before="240" w:line="360" w:lineRule="auto"/>
        <w:ind w:left="0" w:firstLine="709"/>
        <w:jc w:val="both"/>
        <w:rPr>
          <w:rFonts w:eastAsia="Times New Roman"/>
          <w:sz w:val="28"/>
          <w:szCs w:val="28"/>
          <w:lang w:eastAsia="ru-RU"/>
        </w:rPr>
      </w:pPr>
      <w:r w:rsidRPr="000D404E">
        <w:rPr>
          <w:rFonts w:eastAsia="Times New Roman"/>
          <w:sz w:val="28"/>
          <w:szCs w:val="28"/>
          <w:lang w:eastAsia="ru-RU"/>
        </w:rPr>
        <w:t>при Т</w:t>
      </w:r>
      <w:proofErr w:type="gramStart"/>
      <w:r w:rsidRPr="000D404E">
        <w:rPr>
          <w:rFonts w:eastAsia="Times New Roman"/>
          <w:sz w:val="28"/>
          <w:szCs w:val="28"/>
          <w:vertAlign w:val="subscript"/>
          <w:lang w:eastAsia="ru-RU"/>
        </w:rPr>
        <w:t>2</w:t>
      </w:r>
      <w:proofErr w:type="gramEnd"/>
      <w:r w:rsidRPr="000D404E">
        <w:rPr>
          <w:rFonts w:eastAsia="Times New Roman"/>
          <w:sz w:val="28"/>
          <w:szCs w:val="28"/>
          <w:lang w:eastAsia="ru-RU"/>
        </w:rPr>
        <w:t xml:space="preserve"> будет  локальное утолщение с исчезновением или прер</w:t>
      </w:r>
      <w:r w:rsidRPr="000D404E">
        <w:rPr>
          <w:rFonts w:eastAsia="Times New Roman"/>
          <w:sz w:val="28"/>
          <w:szCs w:val="28"/>
          <w:lang w:eastAsia="ru-RU"/>
        </w:rPr>
        <w:t>ы</w:t>
      </w:r>
      <w:r w:rsidRPr="000D404E">
        <w:rPr>
          <w:rFonts w:eastAsia="Times New Roman"/>
          <w:sz w:val="28"/>
          <w:szCs w:val="28"/>
          <w:lang w:eastAsia="ru-RU"/>
        </w:rPr>
        <w:t xml:space="preserve">ванием </w:t>
      </w:r>
      <w:proofErr w:type="spellStart"/>
      <w:r w:rsidRPr="000D404E">
        <w:rPr>
          <w:rFonts w:eastAsia="Times New Roman"/>
          <w:sz w:val="28"/>
          <w:szCs w:val="28"/>
          <w:lang w:eastAsia="ru-RU"/>
        </w:rPr>
        <w:t>низкоконтрастной</w:t>
      </w:r>
      <w:proofErr w:type="spellEnd"/>
      <w:r w:rsidRPr="000D404E">
        <w:rPr>
          <w:rFonts w:eastAsia="Times New Roman"/>
          <w:sz w:val="28"/>
          <w:szCs w:val="28"/>
          <w:lang w:eastAsia="ru-RU"/>
        </w:rPr>
        <w:t xml:space="preserve"> полосы стенки желудка, однако наружный контур ее будет гладким и </w:t>
      </w:r>
      <w:proofErr w:type="spellStart"/>
      <w:r w:rsidRPr="000D404E">
        <w:rPr>
          <w:rFonts w:eastAsia="Times New Roman"/>
          <w:sz w:val="28"/>
          <w:szCs w:val="28"/>
          <w:lang w:eastAsia="ru-RU"/>
        </w:rPr>
        <w:t>перигастральный</w:t>
      </w:r>
      <w:proofErr w:type="spellEnd"/>
      <w:r w:rsidRPr="000D404E">
        <w:rPr>
          <w:rFonts w:eastAsia="Times New Roman"/>
          <w:sz w:val="28"/>
          <w:szCs w:val="28"/>
          <w:lang w:eastAsia="ru-RU"/>
        </w:rPr>
        <w:t xml:space="preserve"> жир будет </w:t>
      </w:r>
      <w:proofErr w:type="spellStart"/>
      <w:r w:rsidRPr="000D404E">
        <w:rPr>
          <w:rFonts w:eastAsia="Times New Roman"/>
          <w:sz w:val="28"/>
          <w:szCs w:val="28"/>
          <w:lang w:eastAsia="ru-RU"/>
        </w:rPr>
        <w:t>интактным</w:t>
      </w:r>
      <w:proofErr w:type="spellEnd"/>
      <w:r w:rsidRPr="000D404E">
        <w:rPr>
          <w:rFonts w:eastAsia="Times New Roman"/>
          <w:sz w:val="28"/>
          <w:szCs w:val="28"/>
          <w:lang w:eastAsia="ru-RU"/>
        </w:rPr>
        <w:t xml:space="preserve">; </w:t>
      </w:r>
    </w:p>
    <w:p w:rsidR="000D404E" w:rsidRPr="000D404E" w:rsidRDefault="000D404E" w:rsidP="00E63FF5">
      <w:pPr>
        <w:pStyle w:val="a8"/>
        <w:numPr>
          <w:ilvl w:val="0"/>
          <w:numId w:val="3"/>
        </w:numPr>
        <w:spacing w:before="240" w:line="360" w:lineRule="auto"/>
        <w:ind w:left="0" w:firstLine="709"/>
        <w:jc w:val="both"/>
        <w:rPr>
          <w:rFonts w:eastAsia="Times New Roman"/>
          <w:sz w:val="28"/>
          <w:szCs w:val="28"/>
          <w:lang w:eastAsia="ru-RU"/>
        </w:rPr>
      </w:pPr>
      <w:r w:rsidRPr="000D404E">
        <w:rPr>
          <w:rFonts w:eastAsia="Times New Roman"/>
          <w:sz w:val="28"/>
          <w:szCs w:val="28"/>
          <w:lang w:eastAsia="ru-RU"/>
        </w:rPr>
        <w:t>при Т</w:t>
      </w:r>
      <w:r w:rsidRPr="000D404E">
        <w:rPr>
          <w:rFonts w:eastAsia="Times New Roman"/>
          <w:sz w:val="28"/>
          <w:szCs w:val="28"/>
          <w:vertAlign w:val="subscript"/>
          <w:lang w:eastAsia="ru-RU"/>
        </w:rPr>
        <w:t>3</w:t>
      </w:r>
      <w:r w:rsidRPr="000D404E">
        <w:rPr>
          <w:rFonts w:eastAsia="Times New Roman"/>
          <w:sz w:val="28"/>
          <w:szCs w:val="28"/>
          <w:lang w:eastAsia="ru-RU"/>
        </w:rPr>
        <w:t xml:space="preserve"> стадии контуры серозной оболочки становятся </w:t>
      </w:r>
      <w:proofErr w:type="gramStart"/>
      <w:r w:rsidRPr="000D404E">
        <w:rPr>
          <w:rFonts w:eastAsia="Times New Roman"/>
          <w:sz w:val="28"/>
          <w:szCs w:val="28"/>
          <w:lang w:eastAsia="ru-RU"/>
        </w:rPr>
        <w:t>размытыми</w:t>
      </w:r>
      <w:proofErr w:type="gramEnd"/>
      <w:r w:rsidRPr="000D404E">
        <w:rPr>
          <w:rFonts w:eastAsia="Times New Roman"/>
          <w:sz w:val="28"/>
          <w:szCs w:val="28"/>
          <w:lang w:eastAsia="ru-RU"/>
        </w:rPr>
        <w:t xml:space="preserve"> и может быть поражение </w:t>
      </w:r>
      <w:proofErr w:type="spellStart"/>
      <w:r w:rsidRPr="000D404E">
        <w:rPr>
          <w:rFonts w:eastAsia="Times New Roman"/>
          <w:sz w:val="28"/>
          <w:szCs w:val="28"/>
          <w:lang w:eastAsia="ru-RU"/>
        </w:rPr>
        <w:t>перигастрального</w:t>
      </w:r>
      <w:proofErr w:type="spellEnd"/>
      <w:r w:rsidRPr="000D404E">
        <w:rPr>
          <w:rFonts w:eastAsia="Times New Roman"/>
          <w:sz w:val="28"/>
          <w:szCs w:val="28"/>
          <w:lang w:eastAsia="ru-RU"/>
        </w:rPr>
        <w:t xml:space="preserve"> жира; </w:t>
      </w:r>
    </w:p>
    <w:p w:rsidR="000D404E" w:rsidRPr="005F011B" w:rsidRDefault="000D404E" w:rsidP="00E63FF5">
      <w:pPr>
        <w:pStyle w:val="a8"/>
        <w:numPr>
          <w:ilvl w:val="0"/>
          <w:numId w:val="3"/>
        </w:numPr>
        <w:spacing w:before="240" w:line="360" w:lineRule="auto"/>
        <w:ind w:left="0" w:firstLine="709"/>
        <w:jc w:val="both"/>
        <w:rPr>
          <w:rFonts w:eastAsia="Times New Roman"/>
          <w:sz w:val="28"/>
          <w:szCs w:val="28"/>
          <w:lang w:eastAsia="ru-RU"/>
        </w:rPr>
      </w:pPr>
      <w:r w:rsidRPr="000D404E">
        <w:rPr>
          <w:rFonts w:eastAsia="Times New Roman"/>
          <w:sz w:val="28"/>
          <w:szCs w:val="28"/>
          <w:lang w:eastAsia="ru-RU"/>
        </w:rPr>
        <w:t xml:space="preserve"> при Т</w:t>
      </w:r>
      <w:proofErr w:type="gramStart"/>
      <w:r w:rsidRPr="000D404E">
        <w:rPr>
          <w:rFonts w:eastAsia="Times New Roman"/>
          <w:sz w:val="28"/>
          <w:szCs w:val="28"/>
          <w:vertAlign w:val="subscript"/>
          <w:lang w:eastAsia="ru-RU"/>
        </w:rPr>
        <w:t>4</w:t>
      </w:r>
      <w:proofErr w:type="gramEnd"/>
      <w:r w:rsidRPr="000D404E">
        <w:rPr>
          <w:rFonts w:eastAsia="Times New Roman"/>
          <w:sz w:val="28"/>
          <w:szCs w:val="28"/>
          <w:lang w:eastAsia="ru-RU"/>
        </w:rPr>
        <w:t xml:space="preserve"> опухоль часто распространяется на прилежащие органы и структуры через связки брюшины или близкие контакты </w:t>
      </w:r>
      <w:r w:rsidRPr="005F011B">
        <w:rPr>
          <w:rFonts w:eastAsia="Times New Roman"/>
          <w:sz w:val="28"/>
          <w:szCs w:val="28"/>
          <w:lang w:eastAsia="ru-RU"/>
        </w:rPr>
        <w:t>(</w:t>
      </w:r>
      <w:r w:rsidRPr="000D404E">
        <w:rPr>
          <w:sz w:val="28"/>
          <w:szCs w:val="28"/>
          <w:shd w:val="clear" w:color="auto" w:fill="FFFFFF"/>
          <w:lang w:val="de-DE"/>
        </w:rPr>
        <w:t>Hwang</w:t>
      </w:r>
      <w:r w:rsidRPr="005F011B">
        <w:rPr>
          <w:sz w:val="28"/>
          <w:szCs w:val="28"/>
          <w:shd w:val="clear" w:color="auto" w:fill="FFFFFF"/>
        </w:rPr>
        <w:t xml:space="preserve">, </w:t>
      </w:r>
      <w:r w:rsidR="00A15172" w:rsidRPr="005F011B">
        <w:rPr>
          <w:sz w:val="28"/>
          <w:szCs w:val="28"/>
          <w:shd w:val="clear" w:color="auto" w:fill="FFFFFF"/>
        </w:rPr>
        <w:t>2010</w:t>
      </w:r>
      <w:r w:rsidR="00A15172">
        <w:rPr>
          <w:sz w:val="28"/>
          <w:szCs w:val="28"/>
          <w:shd w:val="clear" w:color="auto" w:fill="FFFFFF"/>
        </w:rPr>
        <w:t>;</w:t>
      </w:r>
      <w:r w:rsidRPr="005F011B">
        <w:rPr>
          <w:sz w:val="28"/>
          <w:szCs w:val="28"/>
          <w:shd w:val="clear" w:color="auto" w:fill="FFFFFF"/>
        </w:rPr>
        <w:t xml:space="preserve"> </w:t>
      </w:r>
      <w:r w:rsidR="00A15172">
        <w:rPr>
          <w:rFonts w:eastAsia="Times New Roman"/>
          <w:sz w:val="28"/>
          <w:szCs w:val="28"/>
          <w:lang w:val="de-DE" w:eastAsia="ru-RU"/>
        </w:rPr>
        <w:t>Lim</w:t>
      </w:r>
      <w:r w:rsidR="00A15172">
        <w:rPr>
          <w:rFonts w:eastAsia="Times New Roman"/>
          <w:sz w:val="28"/>
          <w:szCs w:val="28"/>
          <w:lang w:eastAsia="ru-RU"/>
        </w:rPr>
        <w:t xml:space="preserve">, </w:t>
      </w:r>
      <w:r w:rsidR="00A15172" w:rsidRPr="005F011B">
        <w:rPr>
          <w:rFonts w:eastAsia="Times New Roman"/>
          <w:sz w:val="28"/>
          <w:szCs w:val="28"/>
          <w:lang w:eastAsia="ru-RU"/>
        </w:rPr>
        <w:t>2006)</w:t>
      </w:r>
      <w:r w:rsidR="00A15172">
        <w:rPr>
          <w:rFonts w:eastAsia="Times New Roman"/>
          <w:sz w:val="28"/>
          <w:szCs w:val="28"/>
          <w:lang w:eastAsia="ru-RU"/>
        </w:rPr>
        <w:t>.</w:t>
      </w:r>
    </w:p>
    <w:p w:rsidR="000D404E" w:rsidRPr="000D404E" w:rsidRDefault="000D404E" w:rsidP="00B12CBF">
      <w:pPr>
        <w:spacing w:before="240" w:line="360" w:lineRule="auto"/>
        <w:ind w:firstLine="432"/>
        <w:jc w:val="both"/>
        <w:rPr>
          <w:rFonts w:ascii="Times New Roman" w:eastAsia="Times New Roman" w:hAnsi="Times New Roman"/>
          <w:sz w:val="28"/>
          <w:szCs w:val="28"/>
          <w:lang w:eastAsia="ru-RU"/>
        </w:rPr>
      </w:pPr>
      <w:r w:rsidRPr="000D404E">
        <w:rPr>
          <w:rFonts w:ascii="Times New Roman" w:eastAsia="Times New Roman" w:hAnsi="Times New Roman"/>
          <w:sz w:val="28"/>
          <w:szCs w:val="28"/>
          <w:lang w:eastAsia="ru-RU"/>
        </w:rPr>
        <w:lastRenderedPageBreak/>
        <w:t>Особенно важно дифференцировать между собой Т3 и Т</w:t>
      </w:r>
      <w:proofErr w:type="gramStart"/>
      <w:r w:rsidRPr="000D404E">
        <w:rPr>
          <w:rFonts w:ascii="Times New Roman" w:eastAsia="Times New Roman" w:hAnsi="Times New Roman"/>
          <w:sz w:val="28"/>
          <w:szCs w:val="28"/>
          <w:lang w:eastAsia="ru-RU"/>
        </w:rPr>
        <w:t>4</w:t>
      </w:r>
      <w:proofErr w:type="gramEnd"/>
      <w:r w:rsidRPr="000D404E">
        <w:rPr>
          <w:rFonts w:ascii="Times New Roman" w:eastAsia="Times New Roman" w:hAnsi="Times New Roman"/>
          <w:sz w:val="28"/>
          <w:szCs w:val="28"/>
          <w:lang w:eastAsia="ru-RU"/>
        </w:rPr>
        <w:t xml:space="preserve"> стадии, поскольку обширная инвазия опухоли в прилежащие органы при Т4 значительно затруднит хирургическую операцию, а возможно, сделает невозможной  выполнение радикальной операции</w:t>
      </w:r>
      <w:r w:rsidRPr="000D404E">
        <w:rPr>
          <w:rFonts w:ascii="Times New Roman" w:hAnsi="Times New Roman"/>
          <w:sz w:val="28"/>
          <w:szCs w:val="28"/>
        </w:rPr>
        <w:t>.</w:t>
      </w:r>
      <w:r w:rsidRPr="000D404E">
        <w:rPr>
          <w:rFonts w:ascii="Times New Roman" w:eastAsia="Times New Roman" w:hAnsi="Times New Roman"/>
          <w:sz w:val="28"/>
          <w:szCs w:val="28"/>
          <w:lang w:eastAsia="ru-RU"/>
        </w:rPr>
        <w:t xml:space="preserve"> При наличии опухолевой массы, примыкающей к соседним органам и отсутствии жировой ткани между ними</w:t>
      </w:r>
      <w:r w:rsidR="00D329C2">
        <w:rPr>
          <w:rFonts w:ascii="Times New Roman" w:eastAsia="Times New Roman" w:hAnsi="Times New Roman"/>
          <w:sz w:val="28"/>
          <w:szCs w:val="28"/>
          <w:lang w:eastAsia="ru-RU"/>
        </w:rPr>
        <w:t>,</w:t>
      </w:r>
      <w:r w:rsidRPr="000D404E">
        <w:rPr>
          <w:rFonts w:ascii="Times New Roman" w:eastAsia="Times New Roman" w:hAnsi="Times New Roman"/>
          <w:sz w:val="28"/>
          <w:szCs w:val="28"/>
          <w:lang w:eastAsia="ru-RU"/>
        </w:rPr>
        <w:t xml:space="preserve"> часто развивается инвазия.  В данном случае выполнение КТ во фронтальной и сагиттальной проекция поможет точно установить</w:t>
      </w:r>
      <w:r w:rsidR="00D329C2">
        <w:rPr>
          <w:rFonts w:ascii="Times New Roman" w:eastAsia="Times New Roman" w:hAnsi="Times New Roman"/>
          <w:sz w:val="28"/>
          <w:szCs w:val="28"/>
          <w:lang w:eastAsia="ru-RU"/>
        </w:rPr>
        <w:t xml:space="preserve"> наличие или отсутствие инвазии</w:t>
      </w:r>
      <w:r w:rsidRPr="000D404E">
        <w:rPr>
          <w:rFonts w:ascii="Times New Roman" w:eastAsia="Times New Roman" w:hAnsi="Times New Roman"/>
          <w:sz w:val="28"/>
          <w:szCs w:val="28"/>
          <w:lang w:eastAsia="ru-RU"/>
        </w:rPr>
        <w:t xml:space="preserve"> (</w:t>
      </w:r>
      <w:proofErr w:type="spellStart"/>
      <w:r w:rsidRPr="000D404E">
        <w:rPr>
          <w:rStyle w:val="nlmnamed-content"/>
          <w:rFonts w:ascii="Times New Roman" w:hAnsi="Times New Roman"/>
          <w:sz w:val="28"/>
          <w:szCs w:val="28"/>
          <w:lang w:val="en-US"/>
        </w:rPr>
        <w:t>Shirakawa</w:t>
      </w:r>
      <w:proofErr w:type="spellEnd"/>
      <w:r w:rsidR="00D329C2">
        <w:rPr>
          <w:rStyle w:val="nlmnamed-content"/>
          <w:rFonts w:ascii="Times New Roman" w:hAnsi="Times New Roman"/>
          <w:sz w:val="28"/>
          <w:szCs w:val="28"/>
        </w:rPr>
        <w:t xml:space="preserve">, </w:t>
      </w:r>
      <w:r w:rsidRPr="000D404E">
        <w:rPr>
          <w:rFonts w:ascii="Times New Roman" w:hAnsi="Times New Roman"/>
          <w:sz w:val="28"/>
          <w:szCs w:val="28"/>
        </w:rPr>
        <w:t>1996)</w:t>
      </w:r>
      <w:r w:rsidR="00D329C2">
        <w:rPr>
          <w:rFonts w:ascii="Times New Roman" w:hAnsi="Times New Roman"/>
          <w:sz w:val="28"/>
          <w:szCs w:val="28"/>
        </w:rPr>
        <w:t>.</w:t>
      </w:r>
    </w:p>
    <w:p w:rsidR="000D404E" w:rsidRPr="00626318" w:rsidRDefault="000D404E" w:rsidP="00B12CBF">
      <w:pPr>
        <w:spacing w:before="240" w:line="360" w:lineRule="auto"/>
        <w:ind w:firstLine="432"/>
        <w:jc w:val="both"/>
        <w:rPr>
          <w:rFonts w:ascii="Times New Roman" w:eastAsiaTheme="minorHAnsi" w:hAnsi="Times New Roman"/>
          <w:sz w:val="28"/>
          <w:szCs w:val="28"/>
          <w:shd w:val="clear" w:color="auto" w:fill="FFFFFF"/>
          <w:lang w:eastAsia="en-US"/>
        </w:rPr>
      </w:pPr>
      <w:proofErr w:type="gramStart"/>
      <w:r w:rsidRPr="000D404E">
        <w:rPr>
          <w:rFonts w:ascii="Times New Roman" w:hAnsi="Times New Roman"/>
          <w:sz w:val="28"/>
          <w:szCs w:val="28"/>
          <w:shd w:val="clear" w:color="auto" w:fill="FFFFFF"/>
          <w:lang w:val="en-US"/>
        </w:rPr>
        <w:t>Barros</w:t>
      </w:r>
      <w:r w:rsidRPr="000D404E">
        <w:rPr>
          <w:rFonts w:ascii="Times New Roman" w:hAnsi="Times New Roman"/>
          <w:sz w:val="28"/>
          <w:szCs w:val="28"/>
          <w:shd w:val="clear" w:color="auto" w:fill="FFFFFF"/>
        </w:rPr>
        <w:t xml:space="preserve"> </w:t>
      </w:r>
      <w:r w:rsidRPr="000D404E">
        <w:rPr>
          <w:rFonts w:ascii="Times New Roman" w:hAnsi="Times New Roman"/>
          <w:sz w:val="28"/>
          <w:szCs w:val="28"/>
          <w:shd w:val="clear" w:color="auto" w:fill="FFFFFF"/>
          <w:lang w:val="en-US"/>
        </w:rPr>
        <w:t>R</w:t>
      </w:r>
      <w:r w:rsidR="00B12CBF">
        <w:rPr>
          <w:rFonts w:ascii="Times New Roman" w:hAnsi="Times New Roman"/>
          <w:sz w:val="28"/>
          <w:szCs w:val="28"/>
          <w:shd w:val="clear" w:color="auto" w:fill="FFFFFF"/>
        </w:rPr>
        <w:t xml:space="preserve">. </w:t>
      </w:r>
      <w:r w:rsidRPr="000D404E">
        <w:rPr>
          <w:rFonts w:ascii="Times New Roman" w:hAnsi="Times New Roman"/>
          <w:sz w:val="28"/>
          <w:szCs w:val="28"/>
          <w:shd w:val="clear" w:color="auto" w:fill="FFFFFF"/>
          <w:lang w:val="en-US"/>
        </w:rPr>
        <w:t>et</w:t>
      </w:r>
      <w:r w:rsidRPr="000D404E">
        <w:rPr>
          <w:rFonts w:ascii="Times New Roman" w:hAnsi="Times New Roman"/>
          <w:sz w:val="28"/>
          <w:szCs w:val="28"/>
          <w:shd w:val="clear" w:color="auto" w:fill="FFFFFF"/>
        </w:rPr>
        <w:t xml:space="preserve"> </w:t>
      </w:r>
      <w:r w:rsidRPr="000D404E">
        <w:rPr>
          <w:rFonts w:ascii="Times New Roman" w:hAnsi="Times New Roman"/>
          <w:sz w:val="28"/>
          <w:szCs w:val="28"/>
          <w:shd w:val="clear" w:color="auto" w:fill="FFFFFF"/>
          <w:lang w:val="en-US"/>
        </w:rPr>
        <w:t>al</w:t>
      </w:r>
      <w:r w:rsidRPr="000D404E">
        <w:rPr>
          <w:rFonts w:ascii="Times New Roman" w:hAnsi="Times New Roman"/>
          <w:sz w:val="28"/>
          <w:szCs w:val="28"/>
          <w:shd w:val="clear" w:color="auto" w:fill="FFFFFF"/>
        </w:rPr>
        <w:t xml:space="preserve"> провели исследование </w:t>
      </w:r>
      <w:r w:rsidR="00B12CBF">
        <w:rPr>
          <w:rFonts w:ascii="Times New Roman" w:hAnsi="Times New Roman"/>
          <w:sz w:val="28"/>
          <w:szCs w:val="28"/>
          <w:shd w:val="clear" w:color="auto" w:fill="FFFFFF"/>
        </w:rPr>
        <w:t>с участием</w:t>
      </w:r>
      <w:r w:rsidRPr="000D404E">
        <w:rPr>
          <w:rFonts w:ascii="Times New Roman" w:hAnsi="Times New Roman"/>
          <w:sz w:val="28"/>
          <w:szCs w:val="28"/>
          <w:shd w:val="clear" w:color="auto" w:fill="FFFFFF"/>
        </w:rPr>
        <w:t xml:space="preserve"> 50 пациент</w:t>
      </w:r>
      <w:r w:rsidR="00B12CBF">
        <w:rPr>
          <w:rFonts w:ascii="Times New Roman" w:hAnsi="Times New Roman"/>
          <w:sz w:val="28"/>
          <w:szCs w:val="28"/>
          <w:shd w:val="clear" w:color="auto" w:fill="FFFFFF"/>
        </w:rPr>
        <w:t>ов</w:t>
      </w:r>
      <w:r w:rsidRPr="000D404E">
        <w:rPr>
          <w:rFonts w:ascii="Times New Roman" w:hAnsi="Times New Roman"/>
          <w:sz w:val="28"/>
          <w:szCs w:val="28"/>
          <w:shd w:val="clear" w:color="auto" w:fill="FFFFFF"/>
        </w:rPr>
        <w:t xml:space="preserve"> с </w:t>
      </w:r>
      <w:proofErr w:type="spellStart"/>
      <w:r w:rsidRPr="000D404E">
        <w:rPr>
          <w:rFonts w:ascii="Times New Roman" w:hAnsi="Times New Roman"/>
          <w:sz w:val="28"/>
          <w:szCs w:val="28"/>
          <w:shd w:val="clear" w:color="auto" w:fill="FFFFFF"/>
        </w:rPr>
        <w:t>аденокарциномой</w:t>
      </w:r>
      <w:proofErr w:type="spellEnd"/>
      <w:r w:rsidRPr="000D404E">
        <w:rPr>
          <w:rFonts w:ascii="Times New Roman" w:hAnsi="Times New Roman"/>
          <w:sz w:val="28"/>
          <w:szCs w:val="28"/>
          <w:shd w:val="clear" w:color="auto" w:fill="FFFFFF"/>
        </w:rPr>
        <w:t xml:space="preserve"> желудка для определения чувствительности, специфичности и точности КТ по Т, </w:t>
      </w:r>
      <w:r w:rsidRPr="000D404E">
        <w:rPr>
          <w:rFonts w:ascii="Times New Roman" w:hAnsi="Times New Roman"/>
          <w:sz w:val="28"/>
          <w:szCs w:val="28"/>
          <w:shd w:val="clear" w:color="auto" w:fill="FFFFFF"/>
          <w:lang w:val="de-DE"/>
        </w:rPr>
        <w:t>N</w:t>
      </w:r>
      <w:r w:rsidRPr="000D404E">
        <w:rPr>
          <w:rFonts w:ascii="Times New Roman" w:hAnsi="Times New Roman"/>
          <w:sz w:val="28"/>
          <w:szCs w:val="28"/>
          <w:shd w:val="clear" w:color="auto" w:fill="FFFFFF"/>
        </w:rPr>
        <w:t xml:space="preserve"> и М критериям.</w:t>
      </w:r>
      <w:proofErr w:type="gramEnd"/>
      <w:r w:rsidR="00626318">
        <w:rPr>
          <w:rFonts w:ascii="Times New Roman" w:eastAsiaTheme="minorHAnsi" w:hAnsi="Times New Roman"/>
          <w:sz w:val="28"/>
          <w:szCs w:val="28"/>
          <w:shd w:val="clear" w:color="auto" w:fill="FFFFFF"/>
          <w:lang w:eastAsia="en-US"/>
        </w:rPr>
        <w:t xml:space="preserve"> </w:t>
      </w:r>
      <w:r w:rsidRPr="000D404E">
        <w:rPr>
          <w:rFonts w:ascii="Times New Roman" w:hAnsi="Times New Roman"/>
          <w:sz w:val="28"/>
          <w:szCs w:val="28"/>
        </w:rPr>
        <w:t>Общая точность для Т критерия составила 70%.</w:t>
      </w:r>
    </w:p>
    <w:p w:rsidR="000D404E" w:rsidRPr="00B12CBF" w:rsidRDefault="000D404E" w:rsidP="00B12CBF">
      <w:pPr>
        <w:spacing w:before="240" w:line="360" w:lineRule="auto"/>
        <w:ind w:firstLine="432"/>
        <w:jc w:val="both"/>
        <w:rPr>
          <w:rFonts w:ascii="Times New Roman" w:hAnsi="Times New Roman"/>
          <w:sz w:val="28"/>
          <w:szCs w:val="28"/>
          <w:lang w:eastAsia="en-US"/>
        </w:rPr>
      </w:pPr>
      <w:r w:rsidRPr="000D404E">
        <w:rPr>
          <w:rFonts w:ascii="Times New Roman" w:hAnsi="Times New Roman"/>
          <w:sz w:val="28"/>
          <w:szCs w:val="28"/>
        </w:rPr>
        <w:t xml:space="preserve">В данном исследовании лимфатические узлы считались положительными при размере  &gt;6 мм в наименьшем измерении для </w:t>
      </w:r>
      <w:proofErr w:type="spellStart"/>
      <w:r w:rsidRPr="000D404E">
        <w:rPr>
          <w:rFonts w:ascii="Times New Roman" w:hAnsi="Times New Roman"/>
          <w:sz w:val="28"/>
          <w:szCs w:val="28"/>
        </w:rPr>
        <w:t>перигастральных</w:t>
      </w:r>
      <w:proofErr w:type="spellEnd"/>
      <w:r w:rsidRPr="000D404E">
        <w:rPr>
          <w:rFonts w:ascii="Times New Roman" w:hAnsi="Times New Roman"/>
          <w:sz w:val="28"/>
          <w:szCs w:val="28"/>
        </w:rPr>
        <w:t>, и &gt;8 мм в наименьшем измерении для лимфатических узлов другой локализации</w:t>
      </w:r>
      <w:r w:rsidR="00626318" w:rsidRPr="00626318">
        <w:rPr>
          <w:rFonts w:ascii="Times New Roman" w:hAnsi="Times New Roman"/>
          <w:sz w:val="28"/>
          <w:szCs w:val="28"/>
          <w:shd w:val="clear" w:color="auto" w:fill="FFFFFF"/>
        </w:rPr>
        <w:t xml:space="preserve"> </w:t>
      </w:r>
      <w:r w:rsidRPr="00B12CBF">
        <w:rPr>
          <w:rFonts w:ascii="Times New Roman" w:hAnsi="Times New Roman"/>
          <w:sz w:val="28"/>
          <w:szCs w:val="28"/>
          <w:shd w:val="clear" w:color="auto" w:fill="FFFFFF"/>
        </w:rPr>
        <w:t>(</w:t>
      </w:r>
      <w:r w:rsidRPr="000D404E">
        <w:rPr>
          <w:rFonts w:ascii="Times New Roman" w:hAnsi="Times New Roman"/>
          <w:sz w:val="28"/>
          <w:szCs w:val="28"/>
          <w:shd w:val="clear" w:color="auto" w:fill="FFFFFF"/>
          <w:lang w:val="en-US"/>
        </w:rPr>
        <w:t>Barros</w:t>
      </w:r>
      <w:r w:rsidR="00B12CBF">
        <w:rPr>
          <w:rFonts w:ascii="Times New Roman" w:hAnsi="Times New Roman"/>
          <w:sz w:val="28"/>
          <w:szCs w:val="28"/>
          <w:shd w:val="clear" w:color="auto" w:fill="FFFFFF"/>
        </w:rPr>
        <w:t xml:space="preserve">, </w:t>
      </w:r>
      <w:r w:rsidRPr="00B12CBF">
        <w:rPr>
          <w:rFonts w:ascii="Times New Roman" w:hAnsi="Times New Roman"/>
          <w:sz w:val="28"/>
          <w:szCs w:val="28"/>
          <w:shd w:val="clear" w:color="auto" w:fill="FFFFFF"/>
        </w:rPr>
        <w:t>2015)</w:t>
      </w:r>
      <w:r w:rsidR="00B12CBF">
        <w:rPr>
          <w:rFonts w:ascii="Times New Roman" w:hAnsi="Times New Roman"/>
          <w:sz w:val="28"/>
          <w:szCs w:val="28"/>
          <w:shd w:val="clear" w:color="auto" w:fill="FFFFFF"/>
        </w:rPr>
        <w:t>.</w:t>
      </w:r>
    </w:p>
    <w:p w:rsidR="000D404E" w:rsidRPr="00B12CBF" w:rsidRDefault="000D404E" w:rsidP="00B12CBF">
      <w:pPr>
        <w:spacing w:before="240" w:line="360" w:lineRule="auto"/>
        <w:ind w:firstLine="432"/>
        <w:jc w:val="both"/>
        <w:rPr>
          <w:rFonts w:ascii="Times New Roman" w:hAnsi="Times New Roman"/>
          <w:sz w:val="28"/>
          <w:szCs w:val="28"/>
          <w:shd w:val="clear" w:color="auto" w:fill="FFFFFF"/>
        </w:rPr>
      </w:pPr>
      <w:r w:rsidRPr="000D404E">
        <w:rPr>
          <w:rFonts w:ascii="Times New Roman" w:hAnsi="Times New Roman"/>
          <w:sz w:val="28"/>
          <w:szCs w:val="28"/>
          <w:shd w:val="clear" w:color="auto" w:fill="FFFFFF"/>
        </w:rPr>
        <w:t xml:space="preserve">В другом исследовании определяли оптимальный размер лимфатических узлов в зависимости от их локализации (большая кривизна, малая кривизна и супрапанкреатические) для установления наличия в них метастазов. Для этого с помощью КТ исследовали  наименьший и наибольший диаметр лимфатических узлов, а после сравнивали с результатами патоморфологического исследования. </w:t>
      </w:r>
      <w:proofErr w:type="gramStart"/>
      <w:r w:rsidRPr="000D404E">
        <w:rPr>
          <w:rFonts w:ascii="Times New Roman" w:hAnsi="Times New Roman"/>
          <w:sz w:val="28"/>
          <w:szCs w:val="28"/>
          <w:shd w:val="clear" w:color="auto" w:fill="FFFFFF"/>
        </w:rPr>
        <w:t>Средние значения пораженных лимфатических узлов составили 12 и 8 мм в наибольшем и в наименьшем измерениях соответственно.</w:t>
      </w:r>
      <w:proofErr w:type="gramEnd"/>
      <w:r w:rsidRPr="000D404E">
        <w:rPr>
          <w:rFonts w:ascii="Times New Roman" w:hAnsi="Times New Roman"/>
          <w:sz w:val="28"/>
          <w:szCs w:val="28"/>
          <w:shd w:val="clear" w:color="auto" w:fill="FFFFFF"/>
        </w:rPr>
        <w:t xml:space="preserve"> </w:t>
      </w:r>
      <w:proofErr w:type="gramStart"/>
      <w:r w:rsidRPr="000D404E">
        <w:rPr>
          <w:rFonts w:ascii="Times New Roman" w:hAnsi="Times New Roman"/>
          <w:sz w:val="28"/>
          <w:szCs w:val="28"/>
          <w:shd w:val="clear" w:color="auto" w:fill="FFFFFF"/>
        </w:rPr>
        <w:t xml:space="preserve">При этом лимфатические узлы в области большой кривизны (6,1 мм для наибольшего и  3,8 мм для наименьшего измерений) значительно уступали по размерам лимфатическим узлам в области малой кривизны (9,6 мм и 6,3 мм) и </w:t>
      </w:r>
      <w:proofErr w:type="spellStart"/>
      <w:r w:rsidRPr="000D404E">
        <w:rPr>
          <w:rFonts w:ascii="Times New Roman" w:hAnsi="Times New Roman"/>
          <w:sz w:val="28"/>
          <w:szCs w:val="28"/>
          <w:shd w:val="clear" w:color="auto" w:fill="FFFFFF"/>
        </w:rPr>
        <w:t>супрапанк</w:t>
      </w:r>
      <w:r w:rsidR="00B12CBF">
        <w:rPr>
          <w:rFonts w:ascii="Times New Roman" w:hAnsi="Times New Roman"/>
          <w:sz w:val="28"/>
          <w:szCs w:val="28"/>
          <w:shd w:val="clear" w:color="auto" w:fill="FFFFFF"/>
        </w:rPr>
        <w:t>реатическим</w:t>
      </w:r>
      <w:proofErr w:type="spellEnd"/>
      <w:r w:rsidR="00B12CBF">
        <w:rPr>
          <w:rFonts w:ascii="Times New Roman" w:hAnsi="Times New Roman"/>
          <w:sz w:val="28"/>
          <w:szCs w:val="28"/>
          <w:shd w:val="clear" w:color="auto" w:fill="FFFFFF"/>
        </w:rPr>
        <w:t xml:space="preserve"> лимфатическим узлам</w:t>
      </w:r>
      <w:r w:rsidRPr="000D404E">
        <w:rPr>
          <w:rFonts w:ascii="Times New Roman" w:hAnsi="Times New Roman"/>
          <w:sz w:val="28"/>
          <w:szCs w:val="28"/>
          <w:shd w:val="clear" w:color="auto" w:fill="FFFFFF"/>
        </w:rPr>
        <w:t xml:space="preserve"> (</w:t>
      </w:r>
      <w:r w:rsidRPr="000D404E">
        <w:rPr>
          <w:rFonts w:ascii="Times New Roman" w:hAnsi="Times New Roman"/>
          <w:sz w:val="28"/>
          <w:szCs w:val="28"/>
          <w:shd w:val="clear" w:color="auto" w:fill="FFFFFF"/>
          <w:lang w:val="en-US"/>
        </w:rPr>
        <w:t>Saito</w:t>
      </w:r>
      <w:r w:rsidR="00B12CBF">
        <w:rPr>
          <w:rFonts w:ascii="Times New Roman" w:hAnsi="Times New Roman"/>
          <w:sz w:val="28"/>
          <w:szCs w:val="28"/>
          <w:shd w:val="clear" w:color="auto" w:fill="FFFFFF"/>
        </w:rPr>
        <w:t>, 2015).</w:t>
      </w:r>
      <w:proofErr w:type="gramEnd"/>
    </w:p>
    <w:p w:rsidR="000D404E" w:rsidRDefault="000D404E" w:rsidP="00B12CBF">
      <w:pPr>
        <w:spacing w:before="240" w:line="360" w:lineRule="auto"/>
        <w:ind w:firstLine="432"/>
        <w:jc w:val="both"/>
        <w:rPr>
          <w:rFonts w:ascii="Times New Roman" w:hAnsi="Times New Roman"/>
          <w:sz w:val="28"/>
          <w:szCs w:val="28"/>
        </w:rPr>
      </w:pPr>
      <w:r w:rsidRPr="000D404E">
        <w:rPr>
          <w:rFonts w:ascii="Times New Roman" w:hAnsi="Times New Roman"/>
          <w:sz w:val="28"/>
          <w:szCs w:val="28"/>
          <w:shd w:val="clear" w:color="auto" w:fill="FFFFFF"/>
        </w:rPr>
        <w:lastRenderedPageBreak/>
        <w:t>Так же было выяснено, что наименьший диаметр лимфатических узлов имеет большую диагностическую ценность и, соответственно, должен служить критерием для</w:t>
      </w:r>
      <w:r w:rsidR="00B12CBF">
        <w:rPr>
          <w:rFonts w:ascii="Times New Roman" w:hAnsi="Times New Roman"/>
          <w:sz w:val="28"/>
          <w:szCs w:val="28"/>
          <w:shd w:val="clear" w:color="auto" w:fill="FFFFFF"/>
        </w:rPr>
        <w:t xml:space="preserve"> определения наличия метастазов</w:t>
      </w:r>
      <w:r w:rsidRPr="000D404E">
        <w:rPr>
          <w:rFonts w:ascii="Times New Roman" w:hAnsi="Times New Roman"/>
          <w:sz w:val="28"/>
          <w:szCs w:val="28"/>
          <w:shd w:val="clear" w:color="auto" w:fill="FFFFFF"/>
        </w:rPr>
        <w:t xml:space="preserve"> (</w:t>
      </w:r>
      <w:r w:rsidRPr="000D404E">
        <w:rPr>
          <w:rFonts w:ascii="Times New Roman" w:hAnsi="Times New Roman"/>
          <w:sz w:val="28"/>
          <w:szCs w:val="28"/>
          <w:shd w:val="clear" w:color="auto" w:fill="FFFFFF"/>
          <w:lang w:val="de-DE"/>
        </w:rPr>
        <w:t>Saito</w:t>
      </w:r>
      <w:r w:rsidR="00B12CBF">
        <w:rPr>
          <w:rFonts w:ascii="Times New Roman" w:hAnsi="Times New Roman"/>
          <w:sz w:val="28"/>
          <w:szCs w:val="28"/>
          <w:shd w:val="clear" w:color="auto" w:fill="FFFFFF"/>
        </w:rPr>
        <w:t>, 2015;</w:t>
      </w:r>
      <w:r w:rsidRPr="000D404E">
        <w:rPr>
          <w:rFonts w:ascii="Times New Roman" w:hAnsi="Times New Roman"/>
          <w:sz w:val="28"/>
          <w:szCs w:val="28"/>
          <w:shd w:val="clear" w:color="auto" w:fill="FFFFFF"/>
        </w:rPr>
        <w:t xml:space="preserve"> </w:t>
      </w:r>
      <w:r w:rsidRPr="000D404E">
        <w:rPr>
          <w:rFonts w:ascii="Times New Roman" w:hAnsi="Times New Roman"/>
          <w:sz w:val="28"/>
          <w:szCs w:val="28"/>
          <w:lang w:val="de-DE"/>
        </w:rPr>
        <w:t>Eisenhauer</w:t>
      </w:r>
      <w:r w:rsidR="00B12CBF">
        <w:rPr>
          <w:rFonts w:ascii="Times New Roman" w:hAnsi="Times New Roman"/>
          <w:sz w:val="28"/>
          <w:szCs w:val="28"/>
        </w:rPr>
        <w:t xml:space="preserve">, </w:t>
      </w:r>
      <w:r w:rsidRPr="000D404E">
        <w:rPr>
          <w:rFonts w:ascii="Times New Roman" w:hAnsi="Times New Roman"/>
          <w:sz w:val="28"/>
          <w:szCs w:val="28"/>
        </w:rPr>
        <w:t>2009)</w:t>
      </w:r>
      <w:r w:rsidR="00B12CBF">
        <w:rPr>
          <w:rFonts w:ascii="Times New Roman" w:hAnsi="Times New Roman"/>
          <w:sz w:val="28"/>
          <w:szCs w:val="28"/>
        </w:rPr>
        <w:t>.</w:t>
      </w:r>
    </w:p>
    <w:p w:rsidR="00B12CBF" w:rsidRPr="00B12CBF" w:rsidRDefault="00B12CBF" w:rsidP="00B12CBF">
      <w:pPr>
        <w:pStyle w:val="2"/>
        <w:numPr>
          <w:ilvl w:val="0"/>
          <w:numId w:val="0"/>
        </w:numPr>
        <w:spacing w:line="360" w:lineRule="auto"/>
        <w:ind w:left="576" w:hanging="144"/>
        <w:rPr>
          <w:szCs w:val="28"/>
        </w:rPr>
      </w:pPr>
      <w:bookmarkStart w:id="7" w:name="_Toc451136244"/>
      <w:r>
        <w:t>1.1.3 Позитронно-эмиссионная томография</w:t>
      </w:r>
      <w:bookmarkEnd w:id="7"/>
    </w:p>
    <w:p w:rsidR="000D404E" w:rsidRPr="000D404E" w:rsidRDefault="000D404E" w:rsidP="00B12CBF">
      <w:pPr>
        <w:spacing w:line="360" w:lineRule="auto"/>
        <w:ind w:firstLine="432"/>
        <w:jc w:val="both"/>
        <w:rPr>
          <w:rFonts w:ascii="Times New Roman" w:hAnsi="Times New Roman"/>
          <w:sz w:val="28"/>
          <w:szCs w:val="28"/>
        </w:rPr>
      </w:pPr>
      <w:r w:rsidRPr="000D404E">
        <w:rPr>
          <w:rFonts w:ascii="Times New Roman" w:hAnsi="Times New Roman"/>
          <w:sz w:val="28"/>
          <w:szCs w:val="28"/>
          <w:shd w:val="clear" w:color="auto" w:fill="FFFFFF"/>
        </w:rPr>
        <w:t>Позитронно-эмиссионная томография (ПЭТ) метод, при котором используют</w:t>
      </w:r>
      <w:r w:rsidRPr="000D404E">
        <w:rPr>
          <w:rFonts w:ascii="Times New Roman" w:hAnsi="Times New Roman"/>
          <w:sz w:val="28"/>
          <w:szCs w:val="28"/>
        </w:rPr>
        <w:t xml:space="preserve"> F-фтор-2-деокси-D-глюкозы (ФДГ), пока не получила широкого распространения в предоперационной диагностике рака желудка. В последние годы ПЭТ используется совместно с КТ (ПЭТ/КТ), что дает значительные преимущества по сравнению с  примен</w:t>
      </w:r>
      <w:r w:rsidR="00B12CBF">
        <w:rPr>
          <w:rFonts w:ascii="Times New Roman" w:hAnsi="Times New Roman"/>
          <w:sz w:val="28"/>
          <w:szCs w:val="28"/>
        </w:rPr>
        <w:t xml:space="preserve">ением КТ или ПЭТ по отдельности </w:t>
      </w:r>
      <w:r w:rsidRPr="000D404E">
        <w:rPr>
          <w:rFonts w:ascii="Times New Roman" w:hAnsi="Times New Roman"/>
          <w:sz w:val="28"/>
          <w:szCs w:val="28"/>
        </w:rPr>
        <w:t xml:space="preserve"> (</w:t>
      </w:r>
      <w:r w:rsidRPr="000D404E">
        <w:rPr>
          <w:rFonts w:ascii="Times New Roman" w:hAnsi="Times New Roman"/>
          <w:sz w:val="28"/>
          <w:szCs w:val="28"/>
          <w:shd w:val="clear" w:color="auto" w:fill="FFFFFF"/>
          <w:lang w:val="en-US"/>
        </w:rPr>
        <w:t>Coupe</w:t>
      </w:r>
      <w:r w:rsidR="00B12CBF">
        <w:rPr>
          <w:rFonts w:ascii="Times New Roman" w:hAnsi="Times New Roman"/>
          <w:sz w:val="28"/>
          <w:szCs w:val="28"/>
          <w:shd w:val="clear" w:color="auto" w:fill="FFFFFF"/>
        </w:rPr>
        <w:t xml:space="preserve">, </w:t>
      </w:r>
      <w:r w:rsidRPr="000D404E">
        <w:rPr>
          <w:rFonts w:ascii="Times New Roman" w:hAnsi="Times New Roman"/>
          <w:sz w:val="28"/>
          <w:szCs w:val="28"/>
          <w:shd w:val="clear" w:color="auto" w:fill="FFFFFF"/>
        </w:rPr>
        <w:t>2014)</w:t>
      </w:r>
      <w:r w:rsidR="00B12CBF">
        <w:rPr>
          <w:rFonts w:ascii="Times New Roman" w:hAnsi="Times New Roman"/>
          <w:sz w:val="28"/>
          <w:szCs w:val="28"/>
          <w:shd w:val="clear" w:color="auto" w:fill="FFFFFF"/>
        </w:rPr>
        <w:t>.</w:t>
      </w:r>
      <w:r w:rsidRPr="000D404E">
        <w:rPr>
          <w:rFonts w:ascii="Times New Roman" w:hAnsi="Times New Roman"/>
          <w:sz w:val="28"/>
          <w:szCs w:val="28"/>
          <w:shd w:val="clear" w:color="auto" w:fill="FFFFFF"/>
        </w:rPr>
        <w:t xml:space="preserve">  По</w:t>
      </w:r>
      <w:r w:rsidRPr="000D404E">
        <w:rPr>
          <w:rFonts w:ascii="Times New Roman" w:hAnsi="Times New Roman"/>
          <w:sz w:val="28"/>
          <w:szCs w:val="28"/>
        </w:rPr>
        <w:t xml:space="preserve"> результату исследования может быть оценена метаболическая или биохимическая активность новообразования, анатомическая визуализация которой оценивается по результатам КТ.  ПЭТ представляет собой очень чувствительный метод исследования, способный демонстрировать наличие метастатического поражения, которое практически не</w:t>
      </w:r>
      <w:r w:rsidR="00B12CBF">
        <w:rPr>
          <w:rFonts w:ascii="Times New Roman" w:hAnsi="Times New Roman"/>
          <w:sz w:val="28"/>
          <w:szCs w:val="28"/>
        </w:rPr>
        <w:t>возможно идентифицировать на КТ</w:t>
      </w:r>
      <w:r w:rsidRPr="000D404E">
        <w:rPr>
          <w:rFonts w:ascii="Times New Roman" w:hAnsi="Times New Roman"/>
          <w:sz w:val="28"/>
          <w:szCs w:val="28"/>
        </w:rPr>
        <w:t xml:space="preserve"> (</w:t>
      </w:r>
      <w:r w:rsidRPr="000D404E">
        <w:rPr>
          <w:rFonts w:ascii="Times New Roman" w:hAnsi="Times New Roman"/>
          <w:sz w:val="28"/>
          <w:szCs w:val="28"/>
          <w:shd w:val="clear" w:color="auto" w:fill="FFFFFF"/>
          <w:lang w:val="en-US"/>
        </w:rPr>
        <w:t>Ajani</w:t>
      </w:r>
      <w:r w:rsidR="00B12CBF">
        <w:rPr>
          <w:rFonts w:ascii="Times New Roman" w:hAnsi="Times New Roman"/>
          <w:sz w:val="28"/>
          <w:szCs w:val="28"/>
          <w:shd w:val="clear" w:color="auto" w:fill="FFFFFF"/>
        </w:rPr>
        <w:t xml:space="preserve">, </w:t>
      </w:r>
      <w:r w:rsidRPr="000D404E">
        <w:rPr>
          <w:rFonts w:ascii="Times New Roman" w:hAnsi="Times New Roman"/>
          <w:sz w:val="28"/>
          <w:szCs w:val="28"/>
          <w:shd w:val="clear" w:color="auto" w:fill="FFFFFF"/>
        </w:rPr>
        <w:t>2013)</w:t>
      </w:r>
      <w:r w:rsidR="00B12CBF">
        <w:rPr>
          <w:rFonts w:ascii="Times New Roman" w:hAnsi="Times New Roman"/>
          <w:sz w:val="28"/>
          <w:szCs w:val="28"/>
          <w:shd w:val="clear" w:color="auto" w:fill="FFFFFF"/>
        </w:rPr>
        <w:t>.</w:t>
      </w:r>
    </w:p>
    <w:p w:rsidR="000D404E" w:rsidRPr="000D404E" w:rsidRDefault="000D404E" w:rsidP="00B12CBF">
      <w:pPr>
        <w:spacing w:line="360" w:lineRule="auto"/>
        <w:ind w:firstLine="432"/>
        <w:jc w:val="both"/>
        <w:rPr>
          <w:rFonts w:ascii="Times New Roman" w:hAnsi="Times New Roman"/>
          <w:sz w:val="28"/>
          <w:szCs w:val="28"/>
          <w:shd w:val="clear" w:color="auto" w:fill="FFFFFF"/>
        </w:rPr>
      </w:pPr>
      <w:r w:rsidRPr="000D404E">
        <w:rPr>
          <w:rFonts w:ascii="Times New Roman" w:hAnsi="Times New Roman"/>
          <w:sz w:val="28"/>
          <w:szCs w:val="28"/>
        </w:rPr>
        <w:t xml:space="preserve">В исследовании </w:t>
      </w:r>
      <w:proofErr w:type="spellStart"/>
      <w:r w:rsidRPr="000D404E">
        <w:rPr>
          <w:rFonts w:ascii="Times New Roman" w:hAnsi="Times New Roman"/>
          <w:sz w:val="28"/>
          <w:szCs w:val="28"/>
          <w:shd w:val="clear" w:color="auto" w:fill="FFFFFF"/>
        </w:rPr>
        <w:t>Kim</w:t>
      </w:r>
      <w:proofErr w:type="spellEnd"/>
      <w:r w:rsidRPr="000D404E">
        <w:rPr>
          <w:rFonts w:ascii="Times New Roman" w:hAnsi="Times New Roman"/>
          <w:sz w:val="28"/>
          <w:szCs w:val="28"/>
          <w:shd w:val="clear" w:color="auto" w:fill="FFFFFF"/>
        </w:rPr>
        <w:t xml:space="preserve"> E. </w:t>
      </w:r>
      <w:proofErr w:type="spellStart"/>
      <w:r w:rsidRPr="000D404E">
        <w:rPr>
          <w:rFonts w:ascii="Times New Roman" w:hAnsi="Times New Roman"/>
          <w:sz w:val="28"/>
          <w:szCs w:val="28"/>
          <w:shd w:val="clear" w:color="auto" w:fill="FFFFFF"/>
        </w:rPr>
        <w:t>et</w:t>
      </w:r>
      <w:proofErr w:type="spellEnd"/>
      <w:r w:rsidRPr="000D404E">
        <w:rPr>
          <w:rFonts w:ascii="Times New Roman" w:hAnsi="Times New Roman"/>
          <w:sz w:val="28"/>
          <w:szCs w:val="28"/>
          <w:shd w:val="clear" w:color="auto" w:fill="FFFFFF"/>
        </w:rPr>
        <w:t xml:space="preserve"> </w:t>
      </w:r>
      <w:proofErr w:type="spellStart"/>
      <w:r w:rsidRPr="000D404E">
        <w:rPr>
          <w:rFonts w:ascii="Times New Roman" w:hAnsi="Times New Roman"/>
          <w:sz w:val="28"/>
          <w:szCs w:val="28"/>
          <w:shd w:val="clear" w:color="auto" w:fill="FFFFFF"/>
        </w:rPr>
        <w:t>al</w:t>
      </w:r>
      <w:proofErr w:type="spellEnd"/>
      <w:r w:rsidRPr="000D404E">
        <w:rPr>
          <w:rFonts w:ascii="Times New Roman" w:hAnsi="Times New Roman"/>
          <w:sz w:val="28"/>
          <w:szCs w:val="28"/>
          <w:shd w:val="clear" w:color="auto" w:fill="FFFFFF"/>
        </w:rPr>
        <w:t xml:space="preserve">. </w:t>
      </w:r>
      <w:r w:rsidR="00B12CBF">
        <w:rPr>
          <w:rFonts w:ascii="Times New Roman" w:hAnsi="Times New Roman"/>
          <w:sz w:val="28"/>
          <w:szCs w:val="28"/>
          <w:shd w:val="clear" w:color="auto" w:fill="FFFFFF"/>
        </w:rPr>
        <w:t>о</w:t>
      </w:r>
      <w:r w:rsidRPr="000D404E">
        <w:rPr>
          <w:rFonts w:ascii="Times New Roman" w:hAnsi="Times New Roman"/>
          <w:sz w:val="28"/>
          <w:szCs w:val="28"/>
          <w:shd w:val="clear" w:color="auto" w:fill="FFFFFF"/>
        </w:rPr>
        <w:t>пределяли ценность ПЭТ/КТ для предоперационного стадирования рака желудка и сравнивали эффективность ПЭТ/КТ и КТ. Чувствительность ПЭТ/КТ для</w:t>
      </w:r>
      <w:proofErr w:type="gramStart"/>
      <w:r w:rsidRPr="000D404E">
        <w:rPr>
          <w:rFonts w:ascii="Times New Roman" w:hAnsi="Times New Roman"/>
          <w:sz w:val="28"/>
          <w:szCs w:val="28"/>
          <w:shd w:val="clear" w:color="auto" w:fill="FFFFFF"/>
        </w:rPr>
        <w:t xml:space="preserve"> Т</w:t>
      </w:r>
      <w:proofErr w:type="gramEnd"/>
      <w:r w:rsidRPr="000D404E">
        <w:rPr>
          <w:rFonts w:ascii="Times New Roman" w:hAnsi="Times New Roman"/>
          <w:sz w:val="28"/>
          <w:szCs w:val="28"/>
          <w:shd w:val="clear" w:color="auto" w:fill="FFFFFF"/>
        </w:rPr>
        <w:t xml:space="preserve"> критерия составила 93%, у КТ чувствительность достигала 90%. Для </w:t>
      </w:r>
      <w:r w:rsidRPr="000D404E">
        <w:rPr>
          <w:rFonts w:ascii="Times New Roman" w:hAnsi="Times New Roman"/>
          <w:sz w:val="28"/>
          <w:szCs w:val="28"/>
          <w:shd w:val="clear" w:color="auto" w:fill="FFFFFF"/>
          <w:lang w:val="de-DE"/>
        </w:rPr>
        <w:t>N</w:t>
      </w:r>
      <w:r w:rsidRPr="000D404E">
        <w:rPr>
          <w:rFonts w:ascii="Times New Roman" w:hAnsi="Times New Roman"/>
          <w:sz w:val="28"/>
          <w:szCs w:val="28"/>
          <w:shd w:val="clear" w:color="auto" w:fill="FFFFFF"/>
        </w:rPr>
        <w:t xml:space="preserve"> критерия  чувствительность (41%) и точность (51%) ПЭТ/КТ была значительно ниже, чем у КТ (75% и 77% соответственно). Однако специфичность у ПЭТ/КТ была выше </w:t>
      </w:r>
      <w:r w:rsidR="00B12CBF">
        <w:rPr>
          <w:rFonts w:ascii="Times New Roman" w:hAnsi="Times New Roman"/>
          <w:sz w:val="28"/>
          <w:szCs w:val="28"/>
          <w:shd w:val="clear" w:color="auto" w:fill="FFFFFF"/>
        </w:rPr>
        <w:t>(100%), чем у КТ (92%)</w:t>
      </w:r>
      <w:r w:rsidRPr="000D404E">
        <w:rPr>
          <w:rFonts w:ascii="Times New Roman" w:hAnsi="Times New Roman"/>
          <w:sz w:val="28"/>
          <w:szCs w:val="28"/>
          <w:shd w:val="clear" w:color="auto" w:fill="FFFFFF"/>
        </w:rPr>
        <w:t xml:space="preserve"> (</w:t>
      </w:r>
      <w:r w:rsidRPr="000D404E">
        <w:rPr>
          <w:rFonts w:ascii="Times New Roman" w:hAnsi="Times New Roman"/>
          <w:sz w:val="28"/>
          <w:szCs w:val="28"/>
          <w:shd w:val="clear" w:color="auto" w:fill="FFFFFF"/>
          <w:lang w:val="en-US"/>
        </w:rPr>
        <w:t>Kim</w:t>
      </w:r>
      <w:r w:rsidR="00B12CBF">
        <w:rPr>
          <w:rFonts w:ascii="Times New Roman" w:hAnsi="Times New Roman"/>
          <w:sz w:val="28"/>
          <w:szCs w:val="28"/>
          <w:shd w:val="clear" w:color="auto" w:fill="FFFFFF"/>
        </w:rPr>
        <w:t xml:space="preserve">, </w:t>
      </w:r>
      <w:r w:rsidRPr="000D404E">
        <w:rPr>
          <w:rFonts w:ascii="Times New Roman" w:hAnsi="Times New Roman"/>
          <w:sz w:val="28"/>
          <w:szCs w:val="28"/>
          <w:shd w:val="clear" w:color="auto" w:fill="FFFFFF"/>
        </w:rPr>
        <w:t>2011)</w:t>
      </w:r>
      <w:r w:rsidR="00B12CBF">
        <w:rPr>
          <w:rFonts w:ascii="Times New Roman" w:hAnsi="Times New Roman"/>
          <w:sz w:val="28"/>
          <w:szCs w:val="28"/>
          <w:shd w:val="clear" w:color="auto" w:fill="FFFFFF"/>
        </w:rPr>
        <w:t>.</w:t>
      </w:r>
    </w:p>
    <w:p w:rsidR="000D404E" w:rsidRPr="000D404E" w:rsidRDefault="000D404E" w:rsidP="00E63FF5">
      <w:pPr>
        <w:spacing w:line="360" w:lineRule="auto"/>
        <w:ind w:firstLine="709"/>
        <w:jc w:val="both"/>
        <w:rPr>
          <w:rFonts w:ascii="Times New Roman" w:hAnsi="Times New Roman"/>
          <w:sz w:val="28"/>
          <w:szCs w:val="28"/>
          <w:shd w:val="clear" w:color="auto" w:fill="FFFFFF"/>
        </w:rPr>
      </w:pPr>
      <w:r w:rsidRPr="000D404E">
        <w:rPr>
          <w:rFonts w:ascii="Times New Roman" w:hAnsi="Times New Roman"/>
          <w:sz w:val="28"/>
          <w:szCs w:val="28"/>
          <w:shd w:val="clear" w:color="auto" w:fill="FFFFFF"/>
        </w:rPr>
        <w:t>Ценность ПЭТ/КТ так же зависит от гистологического типа опухоли. Опухоли диффузного типа меньше поглощают ФДГ, че</w:t>
      </w:r>
      <w:r w:rsidR="00B12CBF">
        <w:rPr>
          <w:rFonts w:ascii="Times New Roman" w:hAnsi="Times New Roman"/>
          <w:sz w:val="28"/>
          <w:szCs w:val="28"/>
          <w:shd w:val="clear" w:color="auto" w:fill="FFFFFF"/>
        </w:rPr>
        <w:t xml:space="preserve">м </w:t>
      </w:r>
      <w:proofErr w:type="spellStart"/>
      <w:r w:rsidR="00B12CBF">
        <w:rPr>
          <w:rFonts w:ascii="Times New Roman" w:hAnsi="Times New Roman"/>
          <w:sz w:val="28"/>
          <w:szCs w:val="28"/>
          <w:shd w:val="clear" w:color="auto" w:fill="FFFFFF"/>
        </w:rPr>
        <w:t>аденокарциномы</w:t>
      </w:r>
      <w:proofErr w:type="spellEnd"/>
      <w:r w:rsidR="00B12CBF">
        <w:rPr>
          <w:rFonts w:ascii="Times New Roman" w:hAnsi="Times New Roman"/>
          <w:sz w:val="28"/>
          <w:szCs w:val="28"/>
          <w:shd w:val="clear" w:color="auto" w:fill="FFFFFF"/>
        </w:rPr>
        <w:t xml:space="preserve"> кишечного типа</w:t>
      </w:r>
      <w:r w:rsidRPr="000D404E">
        <w:rPr>
          <w:rFonts w:ascii="Times New Roman" w:hAnsi="Times New Roman"/>
          <w:sz w:val="28"/>
          <w:szCs w:val="28"/>
          <w:shd w:val="clear" w:color="auto" w:fill="FFFFFF"/>
        </w:rPr>
        <w:t xml:space="preserve"> (</w:t>
      </w:r>
      <w:proofErr w:type="spellStart"/>
      <w:r w:rsidRPr="000D404E">
        <w:rPr>
          <w:rFonts w:ascii="Times New Roman" w:hAnsi="Times New Roman"/>
          <w:sz w:val="28"/>
          <w:szCs w:val="28"/>
          <w:shd w:val="clear" w:color="auto" w:fill="FFFFFF"/>
          <w:lang w:val="en-US"/>
        </w:rPr>
        <w:t>Mochiki</w:t>
      </w:r>
      <w:proofErr w:type="spellEnd"/>
      <w:r w:rsidR="00B12CBF">
        <w:rPr>
          <w:rFonts w:ascii="Times New Roman" w:hAnsi="Times New Roman"/>
          <w:sz w:val="28"/>
          <w:szCs w:val="28"/>
          <w:shd w:val="clear" w:color="auto" w:fill="FFFFFF"/>
        </w:rPr>
        <w:t xml:space="preserve">, </w:t>
      </w:r>
      <w:r w:rsidRPr="000D404E">
        <w:rPr>
          <w:rFonts w:ascii="Times New Roman" w:hAnsi="Times New Roman"/>
          <w:sz w:val="28"/>
          <w:szCs w:val="28"/>
          <w:shd w:val="clear" w:color="auto" w:fill="FFFFFF"/>
        </w:rPr>
        <w:t>2004)</w:t>
      </w:r>
      <w:r w:rsidR="00B12CBF">
        <w:rPr>
          <w:rFonts w:ascii="Times New Roman" w:hAnsi="Times New Roman"/>
          <w:sz w:val="28"/>
          <w:szCs w:val="28"/>
          <w:shd w:val="clear" w:color="auto" w:fill="FFFFFF"/>
        </w:rPr>
        <w:t xml:space="preserve">. </w:t>
      </w:r>
      <w:r w:rsidRPr="000D404E">
        <w:rPr>
          <w:rFonts w:ascii="Times New Roman" w:hAnsi="Times New Roman"/>
          <w:sz w:val="28"/>
          <w:szCs w:val="28"/>
          <w:shd w:val="clear" w:color="auto" w:fill="FFFFFF"/>
        </w:rPr>
        <w:t>Это объясняется обильным содержанием муцина при диффузном типе (</w:t>
      </w:r>
      <w:proofErr w:type="spellStart"/>
      <w:r w:rsidRPr="000D404E">
        <w:rPr>
          <w:rFonts w:ascii="Times New Roman" w:hAnsi="Times New Roman"/>
          <w:sz w:val="28"/>
          <w:szCs w:val="28"/>
          <w:shd w:val="clear" w:color="auto" w:fill="FFFFFF"/>
        </w:rPr>
        <w:t>Stahl</w:t>
      </w:r>
      <w:proofErr w:type="spellEnd"/>
      <w:r w:rsidR="00B12CBF">
        <w:rPr>
          <w:rFonts w:ascii="Times New Roman" w:hAnsi="Times New Roman"/>
          <w:sz w:val="28"/>
          <w:szCs w:val="28"/>
          <w:shd w:val="clear" w:color="auto" w:fill="FFFFFF"/>
        </w:rPr>
        <w:t xml:space="preserve">, </w:t>
      </w:r>
      <w:r w:rsidRPr="000D404E">
        <w:rPr>
          <w:rFonts w:ascii="Times New Roman" w:hAnsi="Times New Roman"/>
          <w:sz w:val="28"/>
          <w:szCs w:val="28"/>
          <w:shd w:val="clear" w:color="auto" w:fill="FFFFFF"/>
        </w:rPr>
        <w:t>2003)</w:t>
      </w:r>
      <w:r w:rsidR="00B12CBF">
        <w:rPr>
          <w:rFonts w:ascii="Times New Roman" w:hAnsi="Times New Roman"/>
          <w:sz w:val="28"/>
          <w:szCs w:val="28"/>
          <w:shd w:val="clear" w:color="auto" w:fill="FFFFFF"/>
        </w:rPr>
        <w:t>.</w:t>
      </w:r>
    </w:p>
    <w:p w:rsidR="00B12CBF" w:rsidRDefault="00B12CBF" w:rsidP="00B12CBF">
      <w:pPr>
        <w:spacing w:before="240" w:line="360" w:lineRule="auto"/>
        <w:ind w:firstLine="708"/>
        <w:jc w:val="both"/>
        <w:rPr>
          <w:rFonts w:ascii="Times New Roman" w:hAnsi="Times New Roman"/>
          <w:sz w:val="28"/>
          <w:szCs w:val="28"/>
        </w:rPr>
      </w:pPr>
    </w:p>
    <w:p w:rsidR="00B12CBF" w:rsidRDefault="00B12CBF" w:rsidP="00B12CBF">
      <w:pPr>
        <w:pStyle w:val="2"/>
        <w:numPr>
          <w:ilvl w:val="0"/>
          <w:numId w:val="0"/>
        </w:numPr>
        <w:spacing w:line="360" w:lineRule="auto"/>
        <w:ind w:left="576" w:hanging="144"/>
        <w:rPr>
          <w:szCs w:val="28"/>
        </w:rPr>
      </w:pPr>
      <w:bookmarkStart w:id="8" w:name="_Toc451136245"/>
      <w:r>
        <w:lastRenderedPageBreak/>
        <w:t>1.1.4 Диагностическая лапароскопия</w:t>
      </w:r>
      <w:bookmarkEnd w:id="8"/>
    </w:p>
    <w:p w:rsidR="000D404E" w:rsidRPr="000D404E" w:rsidRDefault="000D404E" w:rsidP="00B12CBF">
      <w:pPr>
        <w:spacing w:before="240" w:line="360" w:lineRule="auto"/>
        <w:ind w:firstLine="432"/>
        <w:jc w:val="both"/>
        <w:rPr>
          <w:rFonts w:ascii="Times New Roman" w:hAnsi="Times New Roman"/>
          <w:sz w:val="28"/>
          <w:szCs w:val="28"/>
          <w:shd w:val="clear" w:color="auto" w:fill="FFFFFF"/>
        </w:rPr>
      </w:pPr>
      <w:r w:rsidRPr="000D404E">
        <w:rPr>
          <w:rFonts w:ascii="Times New Roman" w:hAnsi="Times New Roman"/>
          <w:sz w:val="28"/>
          <w:szCs w:val="28"/>
        </w:rPr>
        <w:t xml:space="preserve">Традиционные визуализирующие методы предоперационного </w:t>
      </w:r>
      <w:proofErr w:type="spellStart"/>
      <w:r w:rsidRPr="000D404E">
        <w:rPr>
          <w:rFonts w:ascii="Times New Roman" w:hAnsi="Times New Roman"/>
          <w:sz w:val="28"/>
          <w:szCs w:val="28"/>
        </w:rPr>
        <w:t>стадирования</w:t>
      </w:r>
      <w:proofErr w:type="spellEnd"/>
      <w:r w:rsidRPr="000D404E">
        <w:rPr>
          <w:rFonts w:ascii="Times New Roman" w:hAnsi="Times New Roman"/>
          <w:sz w:val="28"/>
          <w:szCs w:val="28"/>
        </w:rPr>
        <w:t xml:space="preserve"> часто не позволяют установить стадию заболевания и не выявляют распространённого опухолевого процесса, что приводит к большому количеству ненужных </w:t>
      </w:r>
      <w:proofErr w:type="spellStart"/>
      <w:r w:rsidRPr="000D404E">
        <w:rPr>
          <w:rFonts w:ascii="Times New Roman" w:hAnsi="Times New Roman"/>
          <w:sz w:val="28"/>
          <w:szCs w:val="28"/>
        </w:rPr>
        <w:t>эксплоративных</w:t>
      </w:r>
      <w:proofErr w:type="spellEnd"/>
      <w:r w:rsidRPr="000D404E">
        <w:rPr>
          <w:rFonts w:ascii="Times New Roman" w:hAnsi="Times New Roman"/>
          <w:sz w:val="28"/>
          <w:szCs w:val="28"/>
        </w:rPr>
        <w:t xml:space="preserve"> лапаротомий (</w:t>
      </w:r>
      <w:proofErr w:type="spellStart"/>
      <w:r w:rsidRPr="000D404E">
        <w:rPr>
          <w:rFonts w:ascii="Times New Roman" w:hAnsi="Times New Roman"/>
          <w:sz w:val="28"/>
          <w:szCs w:val="28"/>
          <w:lang w:val="en-US"/>
        </w:rPr>
        <w:t>Stell</w:t>
      </w:r>
      <w:proofErr w:type="spellEnd"/>
      <w:r w:rsidR="00B12CBF">
        <w:rPr>
          <w:rFonts w:ascii="Times New Roman" w:hAnsi="Times New Roman"/>
          <w:sz w:val="28"/>
          <w:szCs w:val="28"/>
        </w:rPr>
        <w:t>,</w:t>
      </w:r>
      <w:r w:rsidRPr="000D404E">
        <w:rPr>
          <w:rFonts w:ascii="Times New Roman" w:hAnsi="Times New Roman"/>
          <w:sz w:val="28"/>
          <w:szCs w:val="28"/>
        </w:rPr>
        <w:t xml:space="preserve"> </w:t>
      </w:r>
      <w:r w:rsidR="00B12CBF">
        <w:rPr>
          <w:rFonts w:ascii="Times New Roman" w:hAnsi="Times New Roman"/>
          <w:sz w:val="28"/>
          <w:szCs w:val="28"/>
        </w:rPr>
        <w:t xml:space="preserve">1996). </w:t>
      </w:r>
      <w:r w:rsidRPr="000D404E">
        <w:rPr>
          <w:rFonts w:ascii="Times New Roman" w:hAnsi="Times New Roman"/>
          <w:sz w:val="28"/>
          <w:szCs w:val="28"/>
        </w:rPr>
        <w:t>Диагностическая лапаро</w:t>
      </w:r>
      <w:r w:rsidR="00B12CBF">
        <w:rPr>
          <w:rFonts w:ascii="Times New Roman" w:hAnsi="Times New Roman"/>
          <w:sz w:val="28"/>
          <w:szCs w:val="28"/>
        </w:rPr>
        <w:t>скопия</w:t>
      </w:r>
      <w:r w:rsidRPr="000D404E">
        <w:rPr>
          <w:rFonts w:ascii="Times New Roman" w:hAnsi="Times New Roman"/>
          <w:sz w:val="28"/>
          <w:szCs w:val="28"/>
        </w:rPr>
        <w:t xml:space="preserve"> позволяет идентифицировать опухолевые образования на брюшине и определить наличие отдаленных метастазов в органах брюшной полости, которые не были обнаружены с помощью </w:t>
      </w:r>
      <w:proofErr w:type="spellStart"/>
      <w:r w:rsidRPr="000D404E">
        <w:rPr>
          <w:rFonts w:ascii="Times New Roman" w:hAnsi="Times New Roman"/>
          <w:sz w:val="28"/>
          <w:szCs w:val="28"/>
        </w:rPr>
        <w:t>неинвазивных</w:t>
      </w:r>
      <w:proofErr w:type="spellEnd"/>
      <w:r w:rsidRPr="000D404E">
        <w:rPr>
          <w:rFonts w:ascii="Times New Roman" w:hAnsi="Times New Roman"/>
          <w:sz w:val="28"/>
          <w:szCs w:val="28"/>
        </w:rPr>
        <w:t xml:space="preserve"> способов исследования. (</w:t>
      </w:r>
      <w:r w:rsidRPr="000D404E">
        <w:rPr>
          <w:rFonts w:ascii="Times New Roman" w:hAnsi="Times New Roman"/>
          <w:sz w:val="28"/>
          <w:szCs w:val="28"/>
          <w:shd w:val="clear" w:color="auto" w:fill="FFFFFF"/>
          <w:lang w:val="en-US"/>
        </w:rPr>
        <w:t>Nakagawa</w:t>
      </w:r>
      <w:r w:rsidRPr="000D404E">
        <w:rPr>
          <w:rFonts w:ascii="Times New Roman" w:hAnsi="Times New Roman"/>
          <w:sz w:val="28"/>
          <w:szCs w:val="28"/>
          <w:shd w:val="clear" w:color="auto" w:fill="FFFFFF"/>
        </w:rPr>
        <w:t xml:space="preserve"> </w:t>
      </w:r>
      <w:r w:rsidRPr="000D404E">
        <w:rPr>
          <w:rFonts w:ascii="Times New Roman" w:hAnsi="Times New Roman"/>
          <w:sz w:val="28"/>
          <w:szCs w:val="28"/>
          <w:shd w:val="clear" w:color="auto" w:fill="FFFFFF"/>
          <w:lang w:val="en-US"/>
        </w:rPr>
        <w:t>S</w:t>
      </w:r>
      <w:r w:rsidRPr="000D404E">
        <w:rPr>
          <w:rFonts w:ascii="Times New Roman" w:hAnsi="Times New Roman"/>
          <w:sz w:val="28"/>
          <w:szCs w:val="28"/>
          <w:shd w:val="clear" w:color="auto" w:fill="FFFFFF"/>
        </w:rPr>
        <w:t xml:space="preserve">. </w:t>
      </w:r>
      <w:r w:rsidRPr="000D404E">
        <w:rPr>
          <w:rFonts w:ascii="Times New Roman" w:hAnsi="Times New Roman"/>
          <w:sz w:val="28"/>
          <w:szCs w:val="28"/>
          <w:shd w:val="clear" w:color="auto" w:fill="FFFFFF"/>
          <w:lang w:val="en-US"/>
        </w:rPr>
        <w:t>et</w:t>
      </w:r>
      <w:r w:rsidRPr="000D404E">
        <w:rPr>
          <w:rFonts w:ascii="Times New Roman" w:hAnsi="Times New Roman"/>
          <w:sz w:val="28"/>
          <w:szCs w:val="28"/>
          <w:shd w:val="clear" w:color="auto" w:fill="FFFFFF"/>
        </w:rPr>
        <w:t xml:space="preserve"> </w:t>
      </w:r>
      <w:r w:rsidRPr="000D404E">
        <w:rPr>
          <w:rFonts w:ascii="Times New Roman" w:hAnsi="Times New Roman"/>
          <w:sz w:val="28"/>
          <w:szCs w:val="28"/>
          <w:shd w:val="clear" w:color="auto" w:fill="FFFFFF"/>
          <w:lang w:val="en-US"/>
        </w:rPr>
        <w:t>al</w:t>
      </w:r>
      <w:r w:rsidRPr="000D404E">
        <w:rPr>
          <w:rFonts w:ascii="Times New Roman" w:hAnsi="Times New Roman"/>
          <w:sz w:val="28"/>
          <w:szCs w:val="28"/>
          <w:shd w:val="clear" w:color="auto" w:fill="FFFFFF"/>
        </w:rPr>
        <w:t>)</w:t>
      </w:r>
    </w:p>
    <w:p w:rsidR="000D404E" w:rsidRDefault="000D404E" w:rsidP="00B12CBF">
      <w:pPr>
        <w:spacing w:before="240" w:line="360" w:lineRule="auto"/>
        <w:ind w:firstLine="432"/>
        <w:jc w:val="both"/>
        <w:rPr>
          <w:rFonts w:ascii="Times New Roman" w:hAnsi="Times New Roman"/>
          <w:sz w:val="28"/>
          <w:szCs w:val="28"/>
          <w:shd w:val="clear" w:color="auto" w:fill="FFFFFF"/>
        </w:rPr>
      </w:pPr>
      <w:r w:rsidRPr="000D404E">
        <w:rPr>
          <w:rFonts w:ascii="Times New Roman" w:hAnsi="Times New Roman"/>
          <w:sz w:val="28"/>
          <w:szCs w:val="28"/>
          <w:shd w:val="clear" w:color="auto" w:fill="FFFFFF"/>
        </w:rPr>
        <w:t xml:space="preserve">Выполнение диагностической лапароскопии у пациентов с </w:t>
      </w:r>
      <w:r w:rsidR="00B12CBF">
        <w:rPr>
          <w:rFonts w:ascii="Times New Roman" w:hAnsi="Times New Roman"/>
          <w:sz w:val="28"/>
          <w:szCs w:val="28"/>
          <w:shd w:val="clear" w:color="auto" w:fill="FFFFFF"/>
        </w:rPr>
        <w:t xml:space="preserve">диагнозом </w:t>
      </w:r>
      <w:r w:rsidRPr="000D404E">
        <w:rPr>
          <w:rFonts w:ascii="Times New Roman" w:hAnsi="Times New Roman"/>
          <w:sz w:val="28"/>
          <w:szCs w:val="28"/>
          <w:shd w:val="clear" w:color="auto" w:fill="FFFFFF"/>
        </w:rPr>
        <w:t xml:space="preserve">рак желудка преследует 2 цели: (1) уменьшение количества диагностических лапароскопий у пациентов с  </w:t>
      </w:r>
      <w:proofErr w:type="spellStart"/>
      <w:r w:rsidRPr="000D404E">
        <w:rPr>
          <w:rFonts w:ascii="Times New Roman" w:hAnsi="Times New Roman"/>
          <w:sz w:val="28"/>
          <w:szCs w:val="28"/>
          <w:shd w:val="clear" w:color="auto" w:fill="FFFFFF"/>
        </w:rPr>
        <w:t>нерезектабельными</w:t>
      </w:r>
      <w:proofErr w:type="spellEnd"/>
      <w:r w:rsidRPr="000D404E">
        <w:rPr>
          <w:rFonts w:ascii="Times New Roman" w:hAnsi="Times New Roman"/>
          <w:sz w:val="28"/>
          <w:szCs w:val="28"/>
          <w:shd w:val="clear" w:color="auto" w:fill="FFFFFF"/>
        </w:rPr>
        <w:t xml:space="preserve"> опухолями и (2) отбор пациентов для </w:t>
      </w:r>
      <w:proofErr w:type="spellStart"/>
      <w:r w:rsidRPr="000D404E">
        <w:rPr>
          <w:rFonts w:ascii="Times New Roman" w:hAnsi="Times New Roman"/>
          <w:sz w:val="28"/>
          <w:szCs w:val="28"/>
          <w:shd w:val="clear" w:color="auto" w:fill="FFFFFF"/>
        </w:rPr>
        <w:t>неоадъювантной</w:t>
      </w:r>
      <w:proofErr w:type="spellEnd"/>
      <w:r w:rsidRPr="000D404E">
        <w:rPr>
          <w:rFonts w:ascii="Times New Roman" w:hAnsi="Times New Roman"/>
          <w:sz w:val="28"/>
          <w:szCs w:val="28"/>
          <w:shd w:val="clear" w:color="auto" w:fill="FFFFFF"/>
        </w:rPr>
        <w:t xml:space="preserve"> химиотерапии.</w:t>
      </w:r>
    </w:p>
    <w:p w:rsidR="00B12CBF" w:rsidRPr="00B12CBF" w:rsidRDefault="00B12CBF" w:rsidP="00B12CBF">
      <w:pPr>
        <w:spacing w:before="240" w:line="360" w:lineRule="auto"/>
        <w:ind w:firstLine="432"/>
        <w:jc w:val="both"/>
        <w:rPr>
          <w:rFonts w:ascii="Times New Roman" w:hAnsi="Times New Roman"/>
          <w:sz w:val="28"/>
          <w:szCs w:val="28"/>
          <w:shd w:val="clear" w:color="auto" w:fill="FFFFFF"/>
        </w:rPr>
      </w:pPr>
      <w:r w:rsidRPr="000D404E">
        <w:rPr>
          <w:rFonts w:ascii="Times New Roman" w:hAnsi="Times New Roman"/>
          <w:sz w:val="28"/>
          <w:szCs w:val="28"/>
          <w:shd w:val="clear" w:color="auto" w:fill="FFFFFF"/>
        </w:rPr>
        <w:t>По данным исследований,  М</w:t>
      </w:r>
      <w:proofErr w:type="gramStart"/>
      <w:r w:rsidRPr="000D404E">
        <w:rPr>
          <w:rFonts w:ascii="Times New Roman" w:hAnsi="Times New Roman"/>
          <w:sz w:val="28"/>
          <w:szCs w:val="28"/>
          <w:shd w:val="clear" w:color="auto" w:fill="FFFFFF"/>
        </w:rPr>
        <w:t>1</w:t>
      </w:r>
      <w:proofErr w:type="gramEnd"/>
      <w:r w:rsidRPr="000D404E">
        <w:rPr>
          <w:rFonts w:ascii="Times New Roman" w:hAnsi="Times New Roman"/>
          <w:sz w:val="28"/>
          <w:szCs w:val="28"/>
          <w:shd w:val="clear" w:color="auto" w:fill="FFFFFF"/>
        </w:rPr>
        <w:t xml:space="preserve"> стадия выявляется от 21 до 40% пациентов, которым выполня</w:t>
      </w:r>
      <w:r w:rsidR="00244B89">
        <w:rPr>
          <w:rFonts w:ascii="Times New Roman" w:hAnsi="Times New Roman"/>
          <w:sz w:val="28"/>
          <w:szCs w:val="28"/>
          <w:shd w:val="clear" w:color="auto" w:fill="FFFFFF"/>
        </w:rPr>
        <w:t>ли диагностическую лапароскопию</w:t>
      </w:r>
      <w:r w:rsidRPr="000D404E">
        <w:rPr>
          <w:rFonts w:ascii="Times New Roman" w:hAnsi="Times New Roman"/>
          <w:sz w:val="28"/>
          <w:szCs w:val="28"/>
          <w:shd w:val="clear" w:color="auto" w:fill="FFFFFF"/>
        </w:rPr>
        <w:t xml:space="preserve"> (</w:t>
      </w:r>
      <w:proofErr w:type="spellStart"/>
      <w:r w:rsidRPr="000D404E">
        <w:rPr>
          <w:rFonts w:ascii="Times New Roman" w:hAnsi="Times New Roman"/>
          <w:sz w:val="28"/>
          <w:szCs w:val="28"/>
          <w:shd w:val="clear" w:color="auto" w:fill="FFFFFF"/>
          <w:lang w:val="en-US"/>
        </w:rPr>
        <w:t>Feussner</w:t>
      </w:r>
      <w:proofErr w:type="spellEnd"/>
      <w:r w:rsidR="00244B89">
        <w:rPr>
          <w:rFonts w:ascii="Times New Roman" w:hAnsi="Times New Roman"/>
          <w:sz w:val="28"/>
          <w:szCs w:val="28"/>
          <w:shd w:val="clear" w:color="auto" w:fill="FFFFFF"/>
        </w:rPr>
        <w:t xml:space="preserve">, 1999; </w:t>
      </w:r>
      <w:proofErr w:type="spellStart"/>
      <w:r w:rsidRPr="000D404E">
        <w:rPr>
          <w:rFonts w:ascii="Times New Roman" w:hAnsi="Times New Roman"/>
          <w:sz w:val="28"/>
          <w:szCs w:val="28"/>
          <w:shd w:val="clear" w:color="auto" w:fill="FFFFFF"/>
          <w:lang w:val="en-US"/>
        </w:rPr>
        <w:t>Lehnert</w:t>
      </w:r>
      <w:proofErr w:type="spellEnd"/>
      <w:r>
        <w:rPr>
          <w:rFonts w:ascii="Times New Roman" w:hAnsi="Times New Roman"/>
          <w:sz w:val="28"/>
          <w:szCs w:val="28"/>
          <w:shd w:val="clear" w:color="auto" w:fill="FFFFFF"/>
        </w:rPr>
        <w:t>, 2002).</w:t>
      </w:r>
    </w:p>
    <w:p w:rsidR="000D404E" w:rsidRPr="00834388" w:rsidRDefault="000D404E" w:rsidP="00B12CBF">
      <w:pPr>
        <w:shd w:val="clear" w:color="auto" w:fill="FCFCFC"/>
        <w:spacing w:before="240" w:after="0" w:line="360" w:lineRule="auto"/>
        <w:ind w:firstLine="432"/>
        <w:jc w:val="both"/>
        <w:textAlignment w:val="baseline"/>
        <w:rPr>
          <w:rFonts w:ascii="Times New Roman" w:hAnsi="Times New Roman"/>
          <w:sz w:val="28"/>
          <w:szCs w:val="28"/>
          <w:shd w:val="clear" w:color="auto" w:fill="FFFFFF"/>
        </w:rPr>
      </w:pPr>
      <w:r w:rsidRPr="000D404E">
        <w:rPr>
          <w:rFonts w:ascii="Times New Roman" w:hAnsi="Times New Roman"/>
          <w:sz w:val="28"/>
          <w:szCs w:val="28"/>
          <w:shd w:val="clear" w:color="auto" w:fill="FFFFFF"/>
        </w:rPr>
        <w:t xml:space="preserve">Показания для выполнения диагностической лапароскопией отличаются у разных авторов.  </w:t>
      </w:r>
      <w:r w:rsidRPr="000D404E">
        <w:rPr>
          <w:rFonts w:ascii="Times New Roman" w:eastAsia="Arial Unicode MS" w:hAnsi="Times New Roman"/>
          <w:sz w:val="28"/>
          <w:szCs w:val="28"/>
          <w:lang w:val="en-US" w:eastAsia="ru-RU"/>
        </w:rPr>
        <w:t>J</w:t>
      </w:r>
      <w:r w:rsidRPr="000D404E">
        <w:rPr>
          <w:rFonts w:ascii="Times New Roman" w:eastAsia="Arial Unicode MS" w:hAnsi="Times New Roman"/>
          <w:sz w:val="28"/>
          <w:szCs w:val="28"/>
          <w:lang w:eastAsia="ru-RU"/>
        </w:rPr>
        <w:t xml:space="preserve">. </w:t>
      </w:r>
      <w:r w:rsidRPr="000D404E">
        <w:rPr>
          <w:rFonts w:ascii="Times New Roman" w:eastAsia="Arial Unicode MS" w:hAnsi="Times New Roman"/>
          <w:sz w:val="28"/>
          <w:szCs w:val="28"/>
          <w:lang w:val="en-US" w:eastAsia="ru-RU"/>
        </w:rPr>
        <w:t>Davies</w:t>
      </w:r>
      <w:r w:rsidRPr="000D404E">
        <w:rPr>
          <w:rFonts w:ascii="Times New Roman" w:eastAsia="Arial Unicode MS" w:hAnsi="Times New Roman"/>
          <w:sz w:val="28"/>
          <w:szCs w:val="28"/>
          <w:lang w:eastAsia="ru-RU"/>
        </w:rPr>
        <w:t xml:space="preserve"> </w:t>
      </w:r>
      <w:r w:rsidRPr="000D404E">
        <w:rPr>
          <w:rFonts w:ascii="Times New Roman" w:eastAsia="Arial Unicode MS" w:hAnsi="Times New Roman"/>
          <w:iCs/>
          <w:sz w:val="28"/>
          <w:szCs w:val="28"/>
          <w:bdr w:val="none" w:sz="0" w:space="0" w:color="auto" w:frame="1"/>
          <w:lang w:val="en-US" w:eastAsia="ru-RU"/>
        </w:rPr>
        <w:t>et</w:t>
      </w:r>
      <w:r w:rsidRPr="000D404E">
        <w:rPr>
          <w:rFonts w:ascii="Times New Roman" w:eastAsia="Arial Unicode MS" w:hAnsi="Times New Roman"/>
          <w:iCs/>
          <w:sz w:val="28"/>
          <w:szCs w:val="28"/>
          <w:bdr w:val="none" w:sz="0" w:space="0" w:color="auto" w:frame="1"/>
          <w:lang w:eastAsia="ru-RU"/>
        </w:rPr>
        <w:t xml:space="preserve"> </w:t>
      </w:r>
      <w:r w:rsidRPr="000D404E">
        <w:rPr>
          <w:rFonts w:ascii="Times New Roman" w:eastAsia="Arial Unicode MS" w:hAnsi="Times New Roman"/>
          <w:iCs/>
          <w:sz w:val="28"/>
          <w:szCs w:val="28"/>
          <w:bdr w:val="none" w:sz="0" w:space="0" w:color="auto" w:frame="1"/>
          <w:lang w:val="en-US" w:eastAsia="ru-RU"/>
        </w:rPr>
        <w:t>al</w:t>
      </w:r>
      <w:r w:rsidRPr="000D404E">
        <w:rPr>
          <w:rFonts w:ascii="Times New Roman" w:eastAsia="Arial Unicode MS" w:hAnsi="Times New Roman"/>
          <w:iCs/>
          <w:sz w:val="28"/>
          <w:szCs w:val="28"/>
          <w:bdr w:val="none" w:sz="0" w:space="0" w:color="auto" w:frame="1"/>
          <w:lang w:eastAsia="ru-RU"/>
        </w:rPr>
        <w:t xml:space="preserve">. рекомендует ограничить выполнение лапароскопии пациентами, которые по данным </w:t>
      </w:r>
      <w:r w:rsidR="00834388" w:rsidRPr="000D404E">
        <w:rPr>
          <w:rFonts w:ascii="Times New Roman" w:eastAsia="Arial Unicode MS" w:hAnsi="Times New Roman"/>
          <w:iCs/>
          <w:sz w:val="28"/>
          <w:szCs w:val="28"/>
          <w:bdr w:val="none" w:sz="0" w:space="0" w:color="auto" w:frame="1"/>
          <w:lang w:eastAsia="ru-RU"/>
        </w:rPr>
        <w:t>КТ имеют</w:t>
      </w:r>
      <w:r w:rsidRPr="000D404E">
        <w:rPr>
          <w:rFonts w:ascii="Times New Roman" w:eastAsia="Arial Unicode MS" w:hAnsi="Times New Roman"/>
          <w:iCs/>
          <w:sz w:val="28"/>
          <w:szCs w:val="28"/>
          <w:bdr w:val="none" w:sz="0" w:space="0" w:color="auto" w:frame="1"/>
          <w:lang w:eastAsia="ru-RU"/>
        </w:rPr>
        <w:t xml:space="preserve"> косвенные признаки канцероматоза брюшины или отдаленных метастазов (</w:t>
      </w:r>
      <w:r w:rsidRPr="000D404E">
        <w:rPr>
          <w:rFonts w:ascii="Times New Roman" w:hAnsi="Times New Roman"/>
          <w:sz w:val="28"/>
          <w:szCs w:val="28"/>
          <w:shd w:val="clear" w:color="auto" w:fill="FFFFFF"/>
          <w:lang w:val="en-US"/>
        </w:rPr>
        <w:t>Davies</w:t>
      </w:r>
      <w:proofErr w:type="gramStart"/>
      <w:r w:rsidR="00834388">
        <w:rPr>
          <w:rFonts w:ascii="Times New Roman" w:hAnsi="Times New Roman"/>
          <w:sz w:val="28"/>
          <w:szCs w:val="28"/>
          <w:shd w:val="clear" w:color="auto" w:fill="FFFFFF"/>
        </w:rPr>
        <w:t>,1997</w:t>
      </w:r>
      <w:proofErr w:type="gramEnd"/>
      <w:r w:rsidR="00834388">
        <w:rPr>
          <w:rFonts w:ascii="Times New Roman" w:hAnsi="Times New Roman"/>
          <w:sz w:val="28"/>
          <w:szCs w:val="28"/>
          <w:shd w:val="clear" w:color="auto" w:fill="FFFFFF"/>
        </w:rPr>
        <w:t xml:space="preserve">). </w:t>
      </w:r>
      <w:r w:rsidRPr="000D404E">
        <w:rPr>
          <w:rFonts w:ascii="Times New Roman" w:hAnsi="Times New Roman"/>
          <w:sz w:val="28"/>
          <w:szCs w:val="28"/>
          <w:shd w:val="clear" w:color="auto" w:fill="FFFFFF"/>
        </w:rPr>
        <w:t>Другие исследователи рекомендуют выполнять диагностическую лапароскопию пациентам с Т3 и Т</w:t>
      </w:r>
      <w:proofErr w:type="gramStart"/>
      <w:r w:rsidRPr="000D404E">
        <w:rPr>
          <w:rFonts w:ascii="Times New Roman" w:hAnsi="Times New Roman"/>
          <w:sz w:val="28"/>
          <w:szCs w:val="28"/>
          <w:shd w:val="clear" w:color="auto" w:fill="FFFFFF"/>
        </w:rPr>
        <w:t>4</w:t>
      </w:r>
      <w:proofErr w:type="gramEnd"/>
      <w:r w:rsidRPr="000D404E">
        <w:rPr>
          <w:rFonts w:ascii="Times New Roman" w:hAnsi="Times New Roman"/>
          <w:sz w:val="28"/>
          <w:szCs w:val="28"/>
          <w:shd w:val="clear" w:color="auto" w:fill="FFFFFF"/>
        </w:rPr>
        <w:t xml:space="preserve"> стадиями</w:t>
      </w:r>
      <w:r w:rsidR="00834388">
        <w:rPr>
          <w:rFonts w:ascii="Times New Roman" w:hAnsi="Times New Roman"/>
          <w:sz w:val="28"/>
          <w:szCs w:val="28"/>
          <w:shd w:val="clear" w:color="auto" w:fill="FFFFFF"/>
        </w:rPr>
        <w:t xml:space="preserve"> </w:t>
      </w:r>
      <w:r w:rsidR="00834388" w:rsidRPr="000D404E">
        <w:rPr>
          <w:rFonts w:ascii="Times New Roman" w:hAnsi="Times New Roman"/>
          <w:sz w:val="28"/>
          <w:szCs w:val="28"/>
          <w:shd w:val="clear" w:color="auto" w:fill="FFFFFF"/>
        </w:rPr>
        <w:t xml:space="preserve"> </w:t>
      </w:r>
      <w:r w:rsidR="00834388">
        <w:rPr>
          <w:rFonts w:ascii="Times New Roman" w:hAnsi="Times New Roman"/>
          <w:sz w:val="28"/>
          <w:szCs w:val="28"/>
          <w:shd w:val="clear" w:color="auto" w:fill="FFFFFF"/>
        </w:rPr>
        <w:t>(</w:t>
      </w:r>
      <w:proofErr w:type="spellStart"/>
      <w:r w:rsidRPr="000D404E">
        <w:rPr>
          <w:rFonts w:ascii="Times New Roman" w:hAnsi="Times New Roman"/>
          <w:sz w:val="28"/>
          <w:szCs w:val="28"/>
          <w:shd w:val="clear" w:color="auto" w:fill="FFFFFF"/>
          <w:lang w:val="en-US"/>
        </w:rPr>
        <w:t>Lehnert</w:t>
      </w:r>
      <w:proofErr w:type="spellEnd"/>
      <w:r w:rsidR="00834388">
        <w:rPr>
          <w:rFonts w:ascii="Times New Roman" w:hAnsi="Times New Roman"/>
          <w:sz w:val="28"/>
          <w:szCs w:val="28"/>
          <w:shd w:val="clear" w:color="auto" w:fill="FFFFFF"/>
        </w:rPr>
        <w:t>, 2002).</w:t>
      </w:r>
    </w:p>
    <w:p w:rsidR="000D404E" w:rsidRPr="000D404E" w:rsidRDefault="000D404E" w:rsidP="00834388">
      <w:pPr>
        <w:shd w:val="clear" w:color="auto" w:fill="FCFCFC"/>
        <w:spacing w:before="240" w:after="0" w:line="360" w:lineRule="auto"/>
        <w:ind w:firstLine="432"/>
        <w:jc w:val="both"/>
        <w:textAlignment w:val="baseline"/>
        <w:rPr>
          <w:rFonts w:ascii="Times New Roman" w:hAnsi="Times New Roman"/>
          <w:sz w:val="28"/>
          <w:szCs w:val="28"/>
          <w:shd w:val="clear" w:color="auto" w:fill="FFFFFF"/>
        </w:rPr>
      </w:pPr>
      <w:r w:rsidRPr="000D404E">
        <w:rPr>
          <w:rFonts w:ascii="Times New Roman" w:eastAsia="Arial Unicode MS" w:hAnsi="Times New Roman"/>
          <w:sz w:val="28"/>
          <w:szCs w:val="28"/>
          <w:lang w:val="en-US" w:eastAsia="ru-RU"/>
        </w:rPr>
        <w:t>E</w:t>
      </w:r>
      <w:r w:rsidRPr="000D404E">
        <w:rPr>
          <w:rFonts w:ascii="Times New Roman" w:eastAsia="Arial Unicode MS" w:hAnsi="Times New Roman"/>
          <w:sz w:val="28"/>
          <w:szCs w:val="28"/>
          <w:lang w:eastAsia="ru-RU"/>
        </w:rPr>
        <w:t>.</w:t>
      </w:r>
      <w:r w:rsidRPr="000D404E">
        <w:rPr>
          <w:rFonts w:ascii="Times New Roman" w:eastAsia="Arial Unicode MS" w:hAnsi="Times New Roman"/>
          <w:sz w:val="28"/>
          <w:szCs w:val="28"/>
          <w:lang w:val="en-US" w:eastAsia="ru-RU"/>
        </w:rPr>
        <w:t>C</w:t>
      </w:r>
      <w:r w:rsidRPr="000D404E">
        <w:rPr>
          <w:rFonts w:ascii="Times New Roman" w:eastAsia="Arial Unicode MS" w:hAnsi="Times New Roman"/>
          <w:sz w:val="28"/>
          <w:szCs w:val="28"/>
          <w:lang w:eastAsia="ru-RU"/>
        </w:rPr>
        <w:t xml:space="preserve">. </w:t>
      </w:r>
      <w:r w:rsidRPr="000D404E">
        <w:rPr>
          <w:rFonts w:ascii="Times New Roman" w:eastAsia="Arial Unicode MS" w:hAnsi="Times New Roman"/>
          <w:sz w:val="28"/>
          <w:szCs w:val="28"/>
          <w:lang w:val="en-US" w:eastAsia="ru-RU"/>
        </w:rPr>
        <w:t>Burke</w:t>
      </w:r>
      <w:r w:rsidR="00834388">
        <w:rPr>
          <w:rFonts w:ascii="Times New Roman" w:eastAsia="Arial Unicode MS" w:hAnsi="Times New Roman"/>
          <w:sz w:val="28"/>
          <w:szCs w:val="28"/>
          <w:lang w:eastAsia="ru-RU"/>
        </w:rPr>
        <w:t xml:space="preserve"> </w:t>
      </w:r>
      <w:r w:rsidRPr="00834388">
        <w:rPr>
          <w:rFonts w:ascii="Times New Roman" w:eastAsia="Arial Unicode MS" w:hAnsi="Times New Roman"/>
          <w:iCs/>
          <w:sz w:val="28"/>
          <w:szCs w:val="28"/>
          <w:bdr w:val="none" w:sz="0" w:space="0" w:color="auto" w:frame="1"/>
          <w:lang w:val="en-US" w:eastAsia="ru-RU"/>
        </w:rPr>
        <w:t>et</w:t>
      </w:r>
      <w:r w:rsidRPr="00834388">
        <w:rPr>
          <w:rFonts w:ascii="Times New Roman" w:eastAsia="Arial Unicode MS" w:hAnsi="Times New Roman"/>
          <w:iCs/>
          <w:sz w:val="28"/>
          <w:szCs w:val="28"/>
          <w:bdr w:val="none" w:sz="0" w:space="0" w:color="auto" w:frame="1"/>
          <w:lang w:eastAsia="ru-RU"/>
        </w:rPr>
        <w:t xml:space="preserve"> </w:t>
      </w:r>
      <w:r w:rsidRPr="00834388">
        <w:rPr>
          <w:rFonts w:ascii="Times New Roman" w:eastAsia="Arial Unicode MS" w:hAnsi="Times New Roman"/>
          <w:iCs/>
          <w:sz w:val="28"/>
          <w:szCs w:val="28"/>
          <w:bdr w:val="none" w:sz="0" w:space="0" w:color="auto" w:frame="1"/>
          <w:lang w:val="en-US" w:eastAsia="ru-RU"/>
        </w:rPr>
        <w:t>al</w:t>
      </w:r>
      <w:r w:rsidRPr="00834388">
        <w:rPr>
          <w:rFonts w:ascii="Times New Roman" w:eastAsia="Arial Unicode MS" w:hAnsi="Times New Roman"/>
          <w:iCs/>
          <w:sz w:val="28"/>
          <w:szCs w:val="28"/>
          <w:bdr w:val="none" w:sz="0" w:space="0" w:color="auto" w:frame="1"/>
          <w:lang w:eastAsia="ru-RU"/>
        </w:rPr>
        <w:t>.</w:t>
      </w:r>
      <w:r w:rsidR="00834388">
        <w:rPr>
          <w:rFonts w:ascii="Times New Roman" w:eastAsia="Arial Unicode MS" w:hAnsi="Times New Roman"/>
          <w:iCs/>
          <w:sz w:val="28"/>
          <w:szCs w:val="28"/>
          <w:bdr w:val="none" w:sz="0" w:space="0" w:color="auto" w:frame="1"/>
          <w:lang w:eastAsia="ru-RU"/>
        </w:rPr>
        <w:t xml:space="preserve"> провели исследование</w:t>
      </w:r>
      <w:r w:rsidRPr="000D404E">
        <w:rPr>
          <w:rFonts w:ascii="Times New Roman" w:eastAsia="Arial Unicode MS" w:hAnsi="Times New Roman"/>
          <w:iCs/>
          <w:sz w:val="28"/>
          <w:szCs w:val="28"/>
          <w:bdr w:val="none" w:sz="0" w:space="0" w:color="auto" w:frame="1"/>
          <w:lang w:eastAsia="ru-RU"/>
        </w:rPr>
        <w:t xml:space="preserve">, в </w:t>
      </w:r>
      <w:proofErr w:type="gramStart"/>
      <w:r w:rsidRPr="000D404E">
        <w:rPr>
          <w:rFonts w:ascii="Times New Roman" w:eastAsia="Arial Unicode MS" w:hAnsi="Times New Roman"/>
          <w:iCs/>
          <w:sz w:val="28"/>
          <w:szCs w:val="28"/>
          <w:bdr w:val="none" w:sz="0" w:space="0" w:color="auto" w:frame="1"/>
          <w:lang w:eastAsia="ru-RU"/>
        </w:rPr>
        <w:t>котором  определяли</w:t>
      </w:r>
      <w:proofErr w:type="gramEnd"/>
      <w:r w:rsidRPr="000D404E">
        <w:rPr>
          <w:rFonts w:ascii="Times New Roman" w:eastAsia="Arial Unicode MS" w:hAnsi="Times New Roman"/>
          <w:iCs/>
          <w:sz w:val="28"/>
          <w:szCs w:val="28"/>
          <w:bdr w:val="none" w:sz="0" w:space="0" w:color="auto" w:frame="1"/>
          <w:lang w:eastAsia="ru-RU"/>
        </w:rPr>
        <w:t xml:space="preserve"> диагностическую ценность лапароскопии сравнивая ее с  </w:t>
      </w:r>
      <w:proofErr w:type="spellStart"/>
      <w:r w:rsidRPr="000D404E">
        <w:rPr>
          <w:rFonts w:ascii="Times New Roman" w:eastAsia="Arial Unicode MS" w:hAnsi="Times New Roman"/>
          <w:iCs/>
          <w:sz w:val="28"/>
          <w:szCs w:val="28"/>
          <w:bdr w:val="none" w:sz="0" w:space="0" w:color="auto" w:frame="1"/>
          <w:lang w:eastAsia="ru-RU"/>
        </w:rPr>
        <w:t>эксплоративной</w:t>
      </w:r>
      <w:proofErr w:type="spellEnd"/>
      <w:r w:rsidRPr="000D404E">
        <w:rPr>
          <w:rFonts w:ascii="Times New Roman" w:eastAsia="Arial Unicode MS" w:hAnsi="Times New Roman"/>
          <w:iCs/>
          <w:sz w:val="28"/>
          <w:szCs w:val="28"/>
          <w:bdr w:val="none" w:sz="0" w:space="0" w:color="auto" w:frame="1"/>
          <w:lang w:eastAsia="ru-RU"/>
        </w:rPr>
        <w:t xml:space="preserve"> лапаротомией у пациентов с </w:t>
      </w:r>
      <w:proofErr w:type="spellStart"/>
      <w:r w:rsidRPr="000D404E">
        <w:rPr>
          <w:rFonts w:ascii="Times New Roman" w:eastAsia="Arial Unicode MS" w:hAnsi="Times New Roman"/>
          <w:iCs/>
          <w:sz w:val="28"/>
          <w:szCs w:val="28"/>
          <w:bdr w:val="none" w:sz="0" w:space="0" w:color="auto" w:frame="1"/>
          <w:lang w:eastAsia="ru-RU"/>
        </w:rPr>
        <w:t>аденокарциномой</w:t>
      </w:r>
      <w:proofErr w:type="spellEnd"/>
      <w:r w:rsidRPr="000D404E">
        <w:rPr>
          <w:rFonts w:ascii="Times New Roman" w:eastAsia="Arial Unicode MS" w:hAnsi="Times New Roman"/>
          <w:iCs/>
          <w:sz w:val="28"/>
          <w:szCs w:val="28"/>
          <w:bdr w:val="none" w:sz="0" w:space="0" w:color="auto" w:frame="1"/>
          <w:lang w:eastAsia="ru-RU"/>
        </w:rPr>
        <w:t xml:space="preserve"> желудка и  стадией Т≥2. Стадия М</w:t>
      </w:r>
      <w:proofErr w:type="gramStart"/>
      <w:r w:rsidRPr="000D404E">
        <w:rPr>
          <w:rFonts w:ascii="Times New Roman" w:eastAsia="Arial Unicode MS" w:hAnsi="Times New Roman"/>
          <w:iCs/>
          <w:sz w:val="28"/>
          <w:szCs w:val="28"/>
          <w:bdr w:val="none" w:sz="0" w:space="0" w:color="auto" w:frame="1"/>
          <w:lang w:eastAsia="ru-RU"/>
        </w:rPr>
        <w:t>1</w:t>
      </w:r>
      <w:proofErr w:type="gramEnd"/>
      <w:r w:rsidRPr="000D404E">
        <w:rPr>
          <w:rFonts w:ascii="Times New Roman" w:eastAsia="Arial Unicode MS" w:hAnsi="Times New Roman"/>
          <w:iCs/>
          <w:sz w:val="28"/>
          <w:szCs w:val="28"/>
          <w:bdr w:val="none" w:sz="0" w:space="0" w:color="auto" w:frame="1"/>
          <w:lang w:eastAsia="ru-RU"/>
        </w:rPr>
        <w:t xml:space="preserve"> была установлена у 37% исследуемых. Чувствительность метода составила 84%, специфичность 100%. Так же сообщалось о меньшем </w:t>
      </w:r>
      <w:r w:rsidRPr="000D404E">
        <w:rPr>
          <w:rFonts w:ascii="Times New Roman" w:eastAsia="Arial Unicode MS" w:hAnsi="Times New Roman"/>
          <w:iCs/>
          <w:sz w:val="28"/>
          <w:szCs w:val="28"/>
          <w:bdr w:val="none" w:sz="0" w:space="0" w:color="auto" w:frame="1"/>
          <w:lang w:eastAsia="ru-RU"/>
        </w:rPr>
        <w:lastRenderedPageBreak/>
        <w:t>количестве послеоперационных осложнений, сокращении операционного времени и сроков госпитализации у пациентов, которым выполняли толь</w:t>
      </w:r>
      <w:r w:rsidR="00834388">
        <w:rPr>
          <w:rFonts w:ascii="Times New Roman" w:eastAsia="Arial Unicode MS" w:hAnsi="Times New Roman"/>
          <w:iCs/>
          <w:sz w:val="28"/>
          <w:szCs w:val="28"/>
          <w:bdr w:val="none" w:sz="0" w:space="0" w:color="auto" w:frame="1"/>
          <w:lang w:eastAsia="ru-RU"/>
        </w:rPr>
        <w:t>ко диагностическую лапароскопию</w:t>
      </w:r>
      <w:r w:rsidRPr="000D404E">
        <w:rPr>
          <w:rFonts w:ascii="Times New Roman" w:eastAsia="Arial Unicode MS" w:hAnsi="Times New Roman"/>
          <w:iCs/>
          <w:sz w:val="28"/>
          <w:szCs w:val="28"/>
          <w:bdr w:val="none" w:sz="0" w:space="0" w:color="auto" w:frame="1"/>
          <w:lang w:eastAsia="ru-RU"/>
        </w:rPr>
        <w:t xml:space="preserve"> (</w:t>
      </w:r>
      <w:r w:rsidRPr="000D404E">
        <w:rPr>
          <w:rFonts w:ascii="Times New Roman" w:hAnsi="Times New Roman"/>
          <w:sz w:val="28"/>
          <w:szCs w:val="28"/>
          <w:shd w:val="clear" w:color="auto" w:fill="FFFFFF"/>
          <w:lang w:val="en-US"/>
        </w:rPr>
        <w:t>Burke</w:t>
      </w:r>
      <w:r w:rsidR="00834388">
        <w:rPr>
          <w:rFonts w:ascii="Times New Roman" w:hAnsi="Times New Roman"/>
          <w:sz w:val="28"/>
          <w:szCs w:val="28"/>
          <w:shd w:val="clear" w:color="auto" w:fill="FFFFFF"/>
        </w:rPr>
        <w:t>, 1997</w:t>
      </w:r>
      <w:r w:rsidRPr="000D404E">
        <w:rPr>
          <w:rFonts w:ascii="Times New Roman" w:hAnsi="Times New Roman"/>
          <w:sz w:val="28"/>
          <w:szCs w:val="28"/>
          <w:shd w:val="clear" w:color="auto" w:fill="FFFFFF"/>
        </w:rPr>
        <w:t>)</w:t>
      </w:r>
      <w:r w:rsidR="00834388">
        <w:rPr>
          <w:rFonts w:ascii="Times New Roman" w:hAnsi="Times New Roman"/>
          <w:sz w:val="28"/>
          <w:szCs w:val="28"/>
          <w:shd w:val="clear" w:color="auto" w:fill="FFFFFF"/>
        </w:rPr>
        <w:t>.</w:t>
      </w:r>
    </w:p>
    <w:p w:rsidR="000D404E" w:rsidRPr="00033167" w:rsidRDefault="000D404E" w:rsidP="00834388">
      <w:pPr>
        <w:shd w:val="clear" w:color="auto" w:fill="FCFCFC"/>
        <w:spacing w:before="240" w:after="0" w:line="360" w:lineRule="auto"/>
        <w:ind w:firstLine="432"/>
        <w:jc w:val="both"/>
        <w:textAlignment w:val="baseline"/>
        <w:rPr>
          <w:rFonts w:ascii="Times New Roman" w:eastAsia="Arial Unicode MS" w:hAnsi="Times New Roman"/>
          <w:sz w:val="28"/>
          <w:szCs w:val="28"/>
          <w:lang w:eastAsia="ru-RU"/>
        </w:rPr>
      </w:pPr>
      <w:r w:rsidRPr="000D404E">
        <w:rPr>
          <w:rFonts w:ascii="Times New Roman" w:hAnsi="Times New Roman"/>
          <w:sz w:val="28"/>
          <w:szCs w:val="28"/>
          <w:shd w:val="clear" w:color="auto" w:fill="FFFFFF"/>
        </w:rPr>
        <w:t>В другом исследовани</w:t>
      </w:r>
      <w:r w:rsidR="00834388">
        <w:rPr>
          <w:rFonts w:ascii="Times New Roman" w:hAnsi="Times New Roman"/>
          <w:sz w:val="28"/>
          <w:szCs w:val="28"/>
          <w:shd w:val="clear" w:color="auto" w:fill="FFFFFF"/>
        </w:rPr>
        <w:t>и</w:t>
      </w:r>
      <w:r w:rsidRPr="000D404E">
        <w:rPr>
          <w:rFonts w:ascii="Times New Roman" w:hAnsi="Times New Roman"/>
          <w:sz w:val="28"/>
          <w:szCs w:val="28"/>
          <w:shd w:val="clear" w:color="auto" w:fill="FFFFFF"/>
        </w:rPr>
        <w:t xml:space="preserve">  сравнивали ценность диагностической лапароскопии со стандартными методами </w:t>
      </w:r>
      <w:proofErr w:type="spellStart"/>
      <w:r w:rsidRPr="000D404E">
        <w:rPr>
          <w:rFonts w:ascii="Times New Roman" w:hAnsi="Times New Roman"/>
          <w:sz w:val="28"/>
          <w:szCs w:val="28"/>
          <w:shd w:val="clear" w:color="auto" w:fill="FFFFFF"/>
        </w:rPr>
        <w:t>предоперационого</w:t>
      </w:r>
      <w:proofErr w:type="spellEnd"/>
      <w:r w:rsidRPr="000D404E">
        <w:rPr>
          <w:rFonts w:ascii="Times New Roman" w:hAnsi="Times New Roman"/>
          <w:sz w:val="28"/>
          <w:szCs w:val="28"/>
          <w:shd w:val="clear" w:color="auto" w:fill="FFFFFF"/>
        </w:rPr>
        <w:t xml:space="preserve"> </w:t>
      </w:r>
      <w:proofErr w:type="spellStart"/>
      <w:r w:rsidRPr="000D404E">
        <w:rPr>
          <w:rFonts w:ascii="Times New Roman" w:hAnsi="Times New Roman"/>
          <w:sz w:val="28"/>
          <w:szCs w:val="28"/>
          <w:shd w:val="clear" w:color="auto" w:fill="FFFFFF"/>
        </w:rPr>
        <w:t>стадирования</w:t>
      </w:r>
      <w:proofErr w:type="spellEnd"/>
      <w:r w:rsidRPr="000D404E">
        <w:rPr>
          <w:rFonts w:ascii="Times New Roman" w:hAnsi="Times New Roman"/>
          <w:sz w:val="28"/>
          <w:szCs w:val="28"/>
          <w:shd w:val="clear" w:color="auto" w:fill="FFFFFF"/>
        </w:rPr>
        <w:t xml:space="preserve"> (МРТ, МСКТ, ЭУС, АУС). В исследовании участвовали 657 пациентов с </w:t>
      </w:r>
      <w:proofErr w:type="spellStart"/>
      <w:r w:rsidRPr="000D404E">
        <w:rPr>
          <w:rFonts w:ascii="Times New Roman" w:hAnsi="Times New Roman"/>
          <w:sz w:val="28"/>
          <w:szCs w:val="28"/>
          <w:shd w:val="clear" w:color="auto" w:fill="FFFFFF"/>
        </w:rPr>
        <w:t>аденокарциномой</w:t>
      </w:r>
      <w:proofErr w:type="spellEnd"/>
      <w:r w:rsidRPr="000D404E">
        <w:rPr>
          <w:rFonts w:ascii="Times New Roman" w:hAnsi="Times New Roman"/>
          <w:sz w:val="28"/>
          <w:szCs w:val="28"/>
          <w:shd w:val="clear" w:color="auto" w:fill="FFFFFF"/>
        </w:rPr>
        <w:t xml:space="preserve"> желудка и стадией М</w:t>
      </w:r>
      <w:proofErr w:type="gramStart"/>
      <w:r w:rsidRPr="000D404E">
        <w:rPr>
          <w:rFonts w:ascii="Times New Roman" w:hAnsi="Times New Roman"/>
          <w:sz w:val="28"/>
          <w:szCs w:val="28"/>
          <w:shd w:val="clear" w:color="auto" w:fill="FFFFFF"/>
        </w:rPr>
        <w:t>0</w:t>
      </w:r>
      <w:proofErr w:type="gramEnd"/>
      <w:r w:rsidRPr="000D404E">
        <w:rPr>
          <w:rFonts w:ascii="Times New Roman" w:hAnsi="Times New Roman"/>
          <w:sz w:val="28"/>
          <w:szCs w:val="28"/>
          <w:shd w:val="clear" w:color="auto" w:fill="FFFFFF"/>
        </w:rPr>
        <w:t xml:space="preserve">, которым выполняли диагностическую лапароскопию. У151 (23%)  были выявлены отдаленные метастазы. Остальным  была выполнена гастерэктомия, где у 41 пациента (9%) были обнаружены отдаленные метастазы. Большое количество </w:t>
      </w:r>
      <w:proofErr w:type="gramStart"/>
      <w:r w:rsidRPr="000D404E">
        <w:rPr>
          <w:rFonts w:ascii="Times New Roman" w:hAnsi="Times New Roman"/>
          <w:sz w:val="28"/>
          <w:szCs w:val="28"/>
          <w:shd w:val="clear" w:color="auto" w:fill="FFFFFF"/>
        </w:rPr>
        <w:t>ложно отрицательных</w:t>
      </w:r>
      <w:proofErr w:type="gramEnd"/>
      <w:r w:rsidRPr="000D404E">
        <w:rPr>
          <w:rFonts w:ascii="Times New Roman" w:hAnsi="Times New Roman"/>
          <w:sz w:val="28"/>
          <w:szCs w:val="28"/>
          <w:shd w:val="clear" w:color="auto" w:fill="FFFFFF"/>
        </w:rPr>
        <w:t xml:space="preserve"> результатов авторы связывают с тем, что диагностическая лапароскопия имеет низкую чувствительность для обнаружения  метастазов в лимфатическ</w:t>
      </w:r>
      <w:r w:rsidR="00033167">
        <w:rPr>
          <w:rFonts w:ascii="Times New Roman" w:hAnsi="Times New Roman"/>
          <w:sz w:val="28"/>
          <w:szCs w:val="28"/>
          <w:shd w:val="clear" w:color="auto" w:fill="FFFFFF"/>
        </w:rPr>
        <w:t xml:space="preserve">их узлах (35% метастазов в </w:t>
      </w:r>
      <w:proofErr w:type="spellStart"/>
      <w:r w:rsidR="00033167">
        <w:rPr>
          <w:rFonts w:ascii="Times New Roman" w:hAnsi="Times New Roman"/>
          <w:sz w:val="28"/>
          <w:szCs w:val="28"/>
          <w:shd w:val="clear" w:color="auto" w:fill="FFFFFF"/>
        </w:rPr>
        <w:t>пара</w:t>
      </w:r>
      <w:r w:rsidRPr="000D404E">
        <w:rPr>
          <w:rFonts w:ascii="Times New Roman" w:hAnsi="Times New Roman"/>
          <w:sz w:val="28"/>
          <w:szCs w:val="28"/>
          <w:shd w:val="clear" w:color="auto" w:fill="FFFFFF"/>
        </w:rPr>
        <w:t>аортальных</w:t>
      </w:r>
      <w:proofErr w:type="spellEnd"/>
      <w:r w:rsidRPr="000D404E">
        <w:rPr>
          <w:rFonts w:ascii="Times New Roman" w:hAnsi="Times New Roman"/>
          <w:sz w:val="28"/>
          <w:szCs w:val="28"/>
          <w:shd w:val="clear" w:color="auto" w:fill="FFFFFF"/>
        </w:rPr>
        <w:t xml:space="preserve"> лимфатических узлах). Увеличить эффективность лапароскопии можно за счет выполнения </w:t>
      </w:r>
      <w:proofErr w:type="spellStart"/>
      <w:r w:rsidR="00033167" w:rsidRPr="000D404E">
        <w:rPr>
          <w:rFonts w:ascii="Times New Roman" w:hAnsi="Times New Roman"/>
          <w:sz w:val="28"/>
          <w:szCs w:val="28"/>
          <w:shd w:val="clear" w:color="auto" w:fill="FFFFFF"/>
        </w:rPr>
        <w:t>лапароскопического</w:t>
      </w:r>
      <w:proofErr w:type="spellEnd"/>
      <w:r w:rsidRPr="000D404E">
        <w:rPr>
          <w:rFonts w:ascii="Times New Roman" w:hAnsi="Times New Roman"/>
          <w:sz w:val="28"/>
          <w:szCs w:val="28"/>
          <w:shd w:val="clear" w:color="auto" w:fill="FFFFFF"/>
        </w:rPr>
        <w:t xml:space="preserve"> ультразвукового исследования, осмотра сальниковой сумки и выполнения </w:t>
      </w:r>
      <w:proofErr w:type="spellStart"/>
      <w:r w:rsidRPr="000D404E">
        <w:rPr>
          <w:rFonts w:ascii="Times New Roman" w:hAnsi="Times New Roman"/>
          <w:sz w:val="28"/>
          <w:szCs w:val="28"/>
          <w:shd w:val="clear" w:color="auto" w:fill="FFFFFF"/>
        </w:rPr>
        <w:t>перитонеального</w:t>
      </w:r>
      <w:proofErr w:type="spellEnd"/>
      <w:r w:rsidRPr="000D404E">
        <w:rPr>
          <w:rFonts w:ascii="Times New Roman" w:hAnsi="Times New Roman"/>
          <w:sz w:val="28"/>
          <w:szCs w:val="28"/>
          <w:shd w:val="clear" w:color="auto" w:fill="FFFFFF"/>
        </w:rPr>
        <w:t xml:space="preserve"> </w:t>
      </w:r>
      <w:proofErr w:type="spellStart"/>
      <w:r w:rsidRPr="000D404E">
        <w:rPr>
          <w:rFonts w:ascii="Times New Roman" w:hAnsi="Times New Roman"/>
          <w:sz w:val="28"/>
          <w:szCs w:val="28"/>
          <w:shd w:val="clear" w:color="auto" w:fill="FFFFFF"/>
        </w:rPr>
        <w:t>лаважа</w:t>
      </w:r>
      <w:proofErr w:type="spellEnd"/>
      <w:r w:rsidRPr="000D404E">
        <w:rPr>
          <w:rFonts w:ascii="Times New Roman" w:hAnsi="Times New Roman"/>
          <w:sz w:val="28"/>
          <w:szCs w:val="28"/>
          <w:shd w:val="clear" w:color="auto" w:fill="FFFFFF"/>
        </w:rPr>
        <w:t xml:space="preserve"> (</w:t>
      </w:r>
      <w:proofErr w:type="spellStart"/>
      <w:r w:rsidRPr="000D404E">
        <w:rPr>
          <w:rFonts w:ascii="Times New Roman" w:hAnsi="Times New Roman"/>
          <w:sz w:val="28"/>
          <w:szCs w:val="28"/>
          <w:shd w:val="clear" w:color="auto" w:fill="FFFFFF"/>
          <w:lang w:val="en-US"/>
        </w:rPr>
        <w:t>Sarela</w:t>
      </w:r>
      <w:proofErr w:type="spellEnd"/>
      <w:r w:rsidR="00033167">
        <w:rPr>
          <w:rFonts w:ascii="Times New Roman" w:hAnsi="Times New Roman"/>
          <w:sz w:val="28"/>
          <w:szCs w:val="28"/>
          <w:shd w:val="clear" w:color="auto" w:fill="FFFFFF"/>
        </w:rPr>
        <w:t>,</w:t>
      </w:r>
      <w:r w:rsidRPr="002D3F64">
        <w:rPr>
          <w:rFonts w:ascii="Times New Roman" w:hAnsi="Times New Roman"/>
          <w:sz w:val="28"/>
          <w:szCs w:val="28"/>
          <w:shd w:val="clear" w:color="auto" w:fill="FFFFFF"/>
        </w:rPr>
        <w:t xml:space="preserve"> </w:t>
      </w:r>
      <w:r w:rsidR="00033167">
        <w:rPr>
          <w:rFonts w:ascii="Times New Roman" w:hAnsi="Times New Roman"/>
          <w:sz w:val="28"/>
          <w:szCs w:val="28"/>
          <w:shd w:val="clear" w:color="auto" w:fill="FFFFFF"/>
        </w:rPr>
        <w:t>2006).</w:t>
      </w:r>
    </w:p>
    <w:p w:rsidR="000D404E" w:rsidRPr="00033167" w:rsidRDefault="000D404E" w:rsidP="00033167">
      <w:pPr>
        <w:spacing w:before="240" w:line="360" w:lineRule="auto"/>
        <w:ind w:firstLine="432"/>
        <w:jc w:val="both"/>
        <w:rPr>
          <w:rFonts w:ascii="Times New Roman" w:eastAsiaTheme="minorHAnsi" w:hAnsi="Times New Roman"/>
          <w:sz w:val="28"/>
          <w:szCs w:val="28"/>
          <w:shd w:val="clear" w:color="auto" w:fill="FFFFFF"/>
          <w:lang w:eastAsia="en-US"/>
        </w:rPr>
      </w:pPr>
      <w:r w:rsidRPr="000D404E">
        <w:rPr>
          <w:rFonts w:ascii="Times New Roman" w:hAnsi="Times New Roman"/>
          <w:sz w:val="28"/>
          <w:szCs w:val="28"/>
          <w:shd w:val="clear" w:color="auto" w:fill="FFFFFF"/>
        </w:rPr>
        <w:t xml:space="preserve">Цитологическое исследование </w:t>
      </w:r>
      <w:proofErr w:type="spellStart"/>
      <w:r w:rsidRPr="000D404E">
        <w:rPr>
          <w:rFonts w:ascii="Times New Roman" w:hAnsi="Times New Roman"/>
          <w:sz w:val="28"/>
          <w:szCs w:val="28"/>
          <w:shd w:val="clear" w:color="auto" w:fill="FFFFFF"/>
        </w:rPr>
        <w:t>перитонеальной</w:t>
      </w:r>
      <w:proofErr w:type="spellEnd"/>
      <w:r w:rsidRPr="000D404E">
        <w:rPr>
          <w:rFonts w:ascii="Times New Roman" w:hAnsi="Times New Roman"/>
          <w:sz w:val="28"/>
          <w:szCs w:val="28"/>
          <w:shd w:val="clear" w:color="auto" w:fill="FFFFFF"/>
        </w:rPr>
        <w:t xml:space="preserve"> жидкости позволяет выявить скрытые метастазы, не обнаруженные с помощью диагностической лапароскопии (</w:t>
      </w:r>
      <w:proofErr w:type="spellStart"/>
      <w:r w:rsidRPr="000D404E">
        <w:rPr>
          <w:rFonts w:ascii="Times New Roman" w:hAnsi="Times New Roman"/>
          <w:sz w:val="28"/>
          <w:szCs w:val="28"/>
          <w:shd w:val="clear" w:color="auto" w:fill="FFFFFF"/>
          <w:lang w:val="en-US"/>
        </w:rPr>
        <w:t>Abdalla</w:t>
      </w:r>
      <w:proofErr w:type="spellEnd"/>
      <w:r w:rsidR="00033167">
        <w:rPr>
          <w:rFonts w:ascii="Times New Roman" w:hAnsi="Times New Roman"/>
          <w:sz w:val="28"/>
          <w:szCs w:val="28"/>
          <w:shd w:val="clear" w:color="auto" w:fill="FFFFFF"/>
        </w:rPr>
        <w:t xml:space="preserve">, 2004). </w:t>
      </w:r>
      <w:r w:rsidRPr="000D404E">
        <w:rPr>
          <w:rFonts w:ascii="Times New Roman" w:hAnsi="Times New Roman"/>
          <w:sz w:val="28"/>
          <w:szCs w:val="28"/>
          <w:shd w:val="clear" w:color="auto" w:fill="FFFFFF"/>
        </w:rPr>
        <w:t>В случае выявления атипичных клеток  при цитологическом исследовании без выявления метастазов  устанавливается стадия  М</w:t>
      </w:r>
      <w:proofErr w:type="gramStart"/>
      <w:r w:rsidRPr="000D404E">
        <w:rPr>
          <w:rFonts w:ascii="Times New Roman" w:hAnsi="Times New Roman"/>
          <w:sz w:val="28"/>
          <w:szCs w:val="28"/>
          <w:shd w:val="clear" w:color="auto" w:fill="FFFFFF"/>
        </w:rPr>
        <w:t>1</w:t>
      </w:r>
      <w:proofErr w:type="gramEnd"/>
      <w:r w:rsidRPr="000D404E">
        <w:rPr>
          <w:rFonts w:ascii="Times New Roman" w:hAnsi="Times New Roman"/>
          <w:sz w:val="28"/>
          <w:szCs w:val="28"/>
          <w:shd w:val="clear" w:color="auto" w:fill="FFFFFF"/>
        </w:rPr>
        <w:t xml:space="preserve">. Показаниями для проведения </w:t>
      </w:r>
      <w:proofErr w:type="spellStart"/>
      <w:r w:rsidRPr="000D404E">
        <w:rPr>
          <w:rFonts w:ascii="Times New Roman" w:hAnsi="Times New Roman"/>
          <w:sz w:val="28"/>
          <w:szCs w:val="28"/>
          <w:shd w:val="clear" w:color="auto" w:fill="FFFFFF"/>
        </w:rPr>
        <w:t>перитонеального</w:t>
      </w:r>
      <w:proofErr w:type="spellEnd"/>
      <w:r w:rsidRPr="000D404E">
        <w:rPr>
          <w:rFonts w:ascii="Times New Roman" w:hAnsi="Times New Roman"/>
          <w:sz w:val="28"/>
          <w:szCs w:val="28"/>
          <w:shd w:val="clear" w:color="auto" w:fill="FFFFFF"/>
        </w:rPr>
        <w:t xml:space="preserve"> </w:t>
      </w:r>
      <w:proofErr w:type="spellStart"/>
      <w:r w:rsidRPr="000D404E">
        <w:rPr>
          <w:rFonts w:ascii="Times New Roman" w:hAnsi="Times New Roman"/>
          <w:sz w:val="28"/>
          <w:szCs w:val="28"/>
          <w:shd w:val="clear" w:color="auto" w:fill="FFFFFF"/>
        </w:rPr>
        <w:t>лаважа</w:t>
      </w:r>
      <w:proofErr w:type="spellEnd"/>
      <w:r w:rsidRPr="000D404E">
        <w:rPr>
          <w:rFonts w:ascii="Times New Roman" w:hAnsi="Times New Roman"/>
          <w:sz w:val="28"/>
          <w:szCs w:val="28"/>
          <w:shd w:val="clear" w:color="auto" w:fill="FFFFFF"/>
        </w:rPr>
        <w:t xml:space="preserve"> являются</w:t>
      </w:r>
      <w:proofErr w:type="gramStart"/>
      <w:r w:rsidRPr="000D404E">
        <w:rPr>
          <w:rFonts w:ascii="Times New Roman" w:hAnsi="Times New Roman"/>
          <w:sz w:val="28"/>
          <w:szCs w:val="28"/>
          <w:shd w:val="clear" w:color="auto" w:fill="FFFFFF"/>
        </w:rPr>
        <w:t xml:space="preserve"> Т</w:t>
      </w:r>
      <w:proofErr w:type="gramEnd"/>
      <w:r w:rsidRPr="000D404E">
        <w:rPr>
          <w:rFonts w:ascii="Times New Roman" w:hAnsi="Times New Roman"/>
          <w:sz w:val="28"/>
          <w:szCs w:val="28"/>
          <w:shd w:val="clear" w:color="auto" w:fill="FFFFFF"/>
        </w:rPr>
        <w:t xml:space="preserve">≥3 стадия и  </w:t>
      </w:r>
      <w:r w:rsidRPr="000D404E">
        <w:rPr>
          <w:rFonts w:ascii="Times New Roman" w:hAnsi="Times New Roman"/>
          <w:sz w:val="28"/>
          <w:szCs w:val="28"/>
          <w:shd w:val="clear" w:color="auto" w:fill="FFFFFF"/>
          <w:lang w:val="en-US"/>
        </w:rPr>
        <w:t>N</w:t>
      </w:r>
      <w:r w:rsidR="00033167">
        <w:rPr>
          <w:rFonts w:ascii="Times New Roman" w:hAnsi="Times New Roman"/>
          <w:sz w:val="28"/>
          <w:szCs w:val="28"/>
          <w:shd w:val="clear" w:color="auto" w:fill="FFFFFF"/>
        </w:rPr>
        <w:t xml:space="preserve">≥1 стадия </w:t>
      </w:r>
      <w:r w:rsidRPr="000D404E">
        <w:rPr>
          <w:rFonts w:ascii="Times New Roman" w:hAnsi="Times New Roman"/>
          <w:sz w:val="28"/>
          <w:szCs w:val="28"/>
          <w:shd w:val="clear" w:color="auto" w:fill="FFFFFF"/>
        </w:rPr>
        <w:t>(</w:t>
      </w:r>
      <w:r w:rsidRPr="000D404E">
        <w:rPr>
          <w:rFonts w:ascii="Times New Roman" w:hAnsi="Times New Roman"/>
          <w:sz w:val="28"/>
          <w:szCs w:val="28"/>
          <w:shd w:val="clear" w:color="auto" w:fill="FFFFFF"/>
          <w:lang w:val="en-US"/>
        </w:rPr>
        <w:t>Ajani</w:t>
      </w:r>
      <w:r w:rsidR="00033167">
        <w:rPr>
          <w:rFonts w:ascii="Times New Roman" w:hAnsi="Times New Roman"/>
          <w:sz w:val="28"/>
          <w:szCs w:val="28"/>
          <w:shd w:val="clear" w:color="auto" w:fill="FFFFFF"/>
        </w:rPr>
        <w:t>, 2013).</w:t>
      </w:r>
    </w:p>
    <w:p w:rsidR="000D404E" w:rsidRDefault="000D404E" w:rsidP="00E63FF5">
      <w:pPr>
        <w:spacing w:before="240" w:line="360" w:lineRule="auto"/>
        <w:ind w:firstLine="709"/>
        <w:jc w:val="both"/>
        <w:rPr>
          <w:rFonts w:ascii="Times New Roman" w:hAnsi="Times New Roman"/>
          <w:sz w:val="28"/>
          <w:szCs w:val="28"/>
          <w:shd w:val="clear" w:color="auto" w:fill="FFFFFF"/>
        </w:rPr>
      </w:pPr>
      <w:r w:rsidRPr="000D404E">
        <w:rPr>
          <w:rFonts w:ascii="Times New Roman" w:hAnsi="Times New Roman"/>
          <w:sz w:val="28"/>
          <w:szCs w:val="28"/>
          <w:shd w:val="clear" w:color="auto" w:fill="FFFFFF"/>
        </w:rPr>
        <w:tab/>
        <w:t xml:space="preserve">По данным </w:t>
      </w:r>
      <w:r w:rsidRPr="000D404E">
        <w:rPr>
          <w:rFonts w:ascii="Times New Roman" w:hAnsi="Times New Roman"/>
          <w:sz w:val="28"/>
          <w:szCs w:val="28"/>
        </w:rPr>
        <w:t xml:space="preserve">S. </w:t>
      </w:r>
      <w:proofErr w:type="spellStart"/>
      <w:r w:rsidRPr="000D404E">
        <w:rPr>
          <w:rFonts w:ascii="Times New Roman" w:hAnsi="Times New Roman"/>
          <w:sz w:val="28"/>
          <w:szCs w:val="28"/>
        </w:rPr>
        <w:t>Nakagawa</w:t>
      </w:r>
      <w:proofErr w:type="spellEnd"/>
      <w:r w:rsidRPr="000D404E">
        <w:rPr>
          <w:rFonts w:ascii="Times New Roman" w:hAnsi="Times New Roman"/>
          <w:sz w:val="28"/>
          <w:szCs w:val="28"/>
        </w:rPr>
        <w:t xml:space="preserve"> </w:t>
      </w:r>
      <w:proofErr w:type="spellStart"/>
      <w:r w:rsidRPr="000D404E">
        <w:rPr>
          <w:rFonts w:ascii="Times New Roman" w:hAnsi="Times New Roman"/>
          <w:sz w:val="28"/>
          <w:szCs w:val="28"/>
        </w:rPr>
        <w:t>et</w:t>
      </w:r>
      <w:proofErr w:type="spellEnd"/>
      <w:r w:rsidRPr="000D404E">
        <w:rPr>
          <w:rFonts w:ascii="Times New Roman" w:hAnsi="Times New Roman"/>
          <w:sz w:val="28"/>
          <w:szCs w:val="28"/>
        </w:rPr>
        <w:t xml:space="preserve"> </w:t>
      </w:r>
      <w:proofErr w:type="spellStart"/>
      <w:r w:rsidRPr="000D404E">
        <w:rPr>
          <w:rFonts w:ascii="Times New Roman" w:hAnsi="Times New Roman"/>
          <w:sz w:val="28"/>
          <w:szCs w:val="28"/>
        </w:rPr>
        <w:t>al</w:t>
      </w:r>
      <w:proofErr w:type="spellEnd"/>
      <w:r w:rsidRPr="000D404E">
        <w:rPr>
          <w:rFonts w:ascii="Times New Roman" w:hAnsi="Times New Roman"/>
          <w:sz w:val="28"/>
          <w:szCs w:val="28"/>
        </w:rPr>
        <w:t xml:space="preserve">  выполнение предоперационной диагностической лапароскопии с </w:t>
      </w:r>
      <w:proofErr w:type="spellStart"/>
      <w:r w:rsidRPr="000D404E">
        <w:rPr>
          <w:rFonts w:ascii="Times New Roman" w:hAnsi="Times New Roman"/>
          <w:sz w:val="28"/>
          <w:szCs w:val="28"/>
        </w:rPr>
        <w:t>перитонеальным</w:t>
      </w:r>
      <w:proofErr w:type="spellEnd"/>
      <w:r w:rsidRPr="000D404E">
        <w:rPr>
          <w:rFonts w:ascii="Times New Roman" w:hAnsi="Times New Roman"/>
          <w:sz w:val="28"/>
          <w:szCs w:val="28"/>
        </w:rPr>
        <w:t xml:space="preserve"> </w:t>
      </w:r>
      <w:proofErr w:type="spellStart"/>
      <w:r w:rsidRPr="000D404E">
        <w:rPr>
          <w:rFonts w:ascii="Times New Roman" w:hAnsi="Times New Roman"/>
          <w:sz w:val="28"/>
          <w:szCs w:val="28"/>
        </w:rPr>
        <w:t>лаважом</w:t>
      </w:r>
      <w:proofErr w:type="spellEnd"/>
      <w:r w:rsidRPr="000D404E">
        <w:rPr>
          <w:rFonts w:ascii="Times New Roman" w:hAnsi="Times New Roman"/>
          <w:sz w:val="28"/>
          <w:szCs w:val="28"/>
        </w:rPr>
        <w:t xml:space="preserve"> у пациентов </w:t>
      </w:r>
      <w:r w:rsidR="00033167">
        <w:rPr>
          <w:rFonts w:ascii="Times New Roman" w:hAnsi="Times New Roman"/>
          <w:sz w:val="28"/>
          <w:szCs w:val="28"/>
        </w:rPr>
        <w:t>при</w:t>
      </w:r>
      <w:r w:rsidRPr="000D404E">
        <w:rPr>
          <w:rFonts w:ascii="Times New Roman" w:hAnsi="Times New Roman"/>
          <w:sz w:val="28"/>
          <w:szCs w:val="28"/>
        </w:rPr>
        <w:t xml:space="preserve"> рак</w:t>
      </w:r>
      <w:r w:rsidR="00033167">
        <w:rPr>
          <w:rFonts w:ascii="Times New Roman" w:hAnsi="Times New Roman"/>
          <w:sz w:val="28"/>
          <w:szCs w:val="28"/>
        </w:rPr>
        <w:t>е</w:t>
      </w:r>
      <w:r w:rsidRPr="000D404E">
        <w:rPr>
          <w:rFonts w:ascii="Times New Roman" w:hAnsi="Times New Roman"/>
          <w:sz w:val="28"/>
          <w:szCs w:val="28"/>
        </w:rPr>
        <w:t xml:space="preserve"> желудка позволило скорректировать стадию заболевания у 47% исследуемых. При этом у 21% был выявлен </w:t>
      </w:r>
      <w:proofErr w:type="spellStart"/>
      <w:r w:rsidRPr="000D404E">
        <w:rPr>
          <w:rFonts w:ascii="Times New Roman" w:hAnsi="Times New Roman"/>
          <w:sz w:val="28"/>
          <w:szCs w:val="28"/>
        </w:rPr>
        <w:t>канцероматоз</w:t>
      </w:r>
      <w:proofErr w:type="spellEnd"/>
      <w:r w:rsidRPr="000D404E">
        <w:rPr>
          <w:rFonts w:ascii="Times New Roman" w:hAnsi="Times New Roman"/>
          <w:sz w:val="28"/>
          <w:szCs w:val="28"/>
        </w:rPr>
        <w:t xml:space="preserve"> брюшины, а у 27% - опухолевые клетки по результатам цитологического исследования без канцероматоза. </w:t>
      </w:r>
      <w:r w:rsidRPr="003E7F37">
        <w:rPr>
          <w:rFonts w:ascii="Times New Roman" w:hAnsi="Times New Roman"/>
          <w:sz w:val="28"/>
          <w:szCs w:val="28"/>
        </w:rPr>
        <w:t>(</w:t>
      </w:r>
      <w:r w:rsidRPr="000D404E">
        <w:rPr>
          <w:rFonts w:ascii="Times New Roman" w:hAnsi="Times New Roman"/>
          <w:sz w:val="28"/>
          <w:szCs w:val="28"/>
          <w:shd w:val="clear" w:color="auto" w:fill="FFFFFF"/>
          <w:lang w:val="en-US"/>
        </w:rPr>
        <w:t>Nakagawa</w:t>
      </w:r>
      <w:r w:rsidR="00033167">
        <w:rPr>
          <w:rFonts w:ascii="Times New Roman" w:hAnsi="Times New Roman"/>
          <w:sz w:val="28"/>
          <w:szCs w:val="28"/>
          <w:shd w:val="clear" w:color="auto" w:fill="FFFFFF"/>
        </w:rPr>
        <w:t>, 2007</w:t>
      </w:r>
      <w:r w:rsidRPr="003E7F37">
        <w:rPr>
          <w:rFonts w:ascii="Times New Roman" w:hAnsi="Times New Roman"/>
          <w:sz w:val="28"/>
          <w:szCs w:val="28"/>
          <w:shd w:val="clear" w:color="auto" w:fill="FFFFFF"/>
        </w:rPr>
        <w:t>)</w:t>
      </w:r>
    </w:p>
    <w:p w:rsidR="00C0247E" w:rsidRPr="00033167" w:rsidRDefault="00033167" w:rsidP="00033167">
      <w:pPr>
        <w:pStyle w:val="1"/>
        <w:numPr>
          <w:ilvl w:val="0"/>
          <w:numId w:val="0"/>
        </w:numPr>
        <w:spacing w:line="360" w:lineRule="auto"/>
        <w:ind w:left="432"/>
        <w:jc w:val="both"/>
      </w:pPr>
      <w:bookmarkStart w:id="9" w:name="_Toc451136246"/>
      <w:r>
        <w:rPr>
          <w:color w:val="000000"/>
        </w:rPr>
        <w:lastRenderedPageBreak/>
        <w:t>1.2 Лапароскопически-ассистированная гастрэктомия</w:t>
      </w:r>
      <w:bookmarkEnd w:id="9"/>
    </w:p>
    <w:p w:rsidR="00F3395F" w:rsidRPr="0090326D" w:rsidRDefault="00C0247E" w:rsidP="00033167">
      <w:pPr>
        <w:pStyle w:val="ae"/>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Приоритет в</w:t>
      </w:r>
      <w:r w:rsidR="00F3395F" w:rsidRPr="00AC1548">
        <w:rPr>
          <w:rFonts w:ascii="Times New Roman" w:hAnsi="Times New Roman" w:cs="Times New Roman"/>
          <w:sz w:val="28"/>
          <w:szCs w:val="28"/>
        </w:rPr>
        <w:t xml:space="preserve"> развитии </w:t>
      </w:r>
      <w:r>
        <w:rPr>
          <w:rFonts w:ascii="Times New Roman" w:hAnsi="Times New Roman" w:cs="Times New Roman"/>
          <w:sz w:val="28"/>
          <w:szCs w:val="28"/>
        </w:rPr>
        <w:t>лапароскопических технологий</w:t>
      </w:r>
      <w:r w:rsidR="00F3395F" w:rsidRPr="00AC1548">
        <w:rPr>
          <w:rFonts w:ascii="Times New Roman" w:hAnsi="Times New Roman" w:cs="Times New Roman"/>
          <w:sz w:val="28"/>
          <w:szCs w:val="28"/>
        </w:rPr>
        <w:t xml:space="preserve"> в хирургии рака желудка </w:t>
      </w:r>
      <w:r w:rsidRPr="00AC1548">
        <w:rPr>
          <w:rFonts w:ascii="Times New Roman" w:hAnsi="Times New Roman" w:cs="Times New Roman"/>
          <w:sz w:val="28"/>
          <w:szCs w:val="28"/>
        </w:rPr>
        <w:t>принадлежит</w:t>
      </w:r>
      <w:r w:rsidR="00F3395F" w:rsidRPr="00AC1548">
        <w:rPr>
          <w:rFonts w:ascii="Times New Roman" w:hAnsi="Times New Roman" w:cs="Times New Roman"/>
          <w:sz w:val="28"/>
          <w:szCs w:val="28"/>
        </w:rPr>
        <w:t xml:space="preserve"> </w:t>
      </w:r>
      <w:r>
        <w:rPr>
          <w:rFonts w:ascii="Times New Roman" w:hAnsi="Times New Roman" w:cs="Times New Roman"/>
          <w:sz w:val="28"/>
          <w:szCs w:val="28"/>
        </w:rPr>
        <w:t>исследователям из Японии</w:t>
      </w:r>
      <w:r w:rsidR="00F3395F" w:rsidRPr="00AC1548">
        <w:rPr>
          <w:rFonts w:ascii="Times New Roman" w:hAnsi="Times New Roman" w:cs="Times New Roman"/>
          <w:sz w:val="28"/>
          <w:szCs w:val="28"/>
        </w:rPr>
        <w:t xml:space="preserve">. В 1991 году </w:t>
      </w:r>
      <w:r w:rsidR="00F3395F" w:rsidRPr="00AC1548">
        <w:rPr>
          <w:rFonts w:ascii="Times New Roman" w:hAnsi="Times New Roman" w:cs="Times New Roman"/>
          <w:sz w:val="28"/>
          <w:szCs w:val="28"/>
          <w:lang w:val="it-IT"/>
        </w:rPr>
        <w:t xml:space="preserve">S. Kitano </w:t>
      </w:r>
      <w:r w:rsidR="00F3395F" w:rsidRPr="00AC1548">
        <w:rPr>
          <w:rFonts w:ascii="Times New Roman" w:hAnsi="Times New Roman" w:cs="Times New Roman"/>
          <w:sz w:val="28"/>
          <w:szCs w:val="28"/>
        </w:rPr>
        <w:t>в</w:t>
      </w:r>
      <w:r w:rsidR="00F3395F" w:rsidRPr="00AC1548">
        <w:rPr>
          <w:rFonts w:ascii="Times New Roman" w:hAnsi="Times New Roman" w:cs="Times New Roman"/>
          <w:sz w:val="28"/>
          <w:szCs w:val="28"/>
        </w:rPr>
        <w:t>ы</w:t>
      </w:r>
      <w:r w:rsidR="00F3395F" w:rsidRPr="00AC1548">
        <w:rPr>
          <w:rFonts w:ascii="Times New Roman" w:hAnsi="Times New Roman" w:cs="Times New Roman"/>
          <w:sz w:val="28"/>
          <w:szCs w:val="28"/>
        </w:rPr>
        <w:t>полнил первую в мире успешную лапароскопически-ассистированную д</w:t>
      </w:r>
      <w:r w:rsidR="00F3395F" w:rsidRPr="00AC1548">
        <w:rPr>
          <w:rFonts w:ascii="Times New Roman" w:hAnsi="Times New Roman" w:cs="Times New Roman"/>
          <w:sz w:val="28"/>
          <w:szCs w:val="28"/>
        </w:rPr>
        <w:t>и</w:t>
      </w:r>
      <w:r w:rsidR="00F3395F" w:rsidRPr="00AC1548">
        <w:rPr>
          <w:rFonts w:ascii="Times New Roman" w:hAnsi="Times New Roman" w:cs="Times New Roman"/>
          <w:sz w:val="28"/>
          <w:szCs w:val="28"/>
        </w:rPr>
        <w:t xml:space="preserve">стальную резекцию желудка </w:t>
      </w:r>
      <w:r w:rsidR="0090326D">
        <w:rPr>
          <w:rFonts w:ascii="Times New Roman" w:hAnsi="Times New Roman" w:cs="Times New Roman"/>
          <w:sz w:val="28"/>
          <w:szCs w:val="28"/>
        </w:rPr>
        <w:t>(</w:t>
      </w:r>
      <w:r w:rsidR="0090326D" w:rsidRPr="00C8324D">
        <w:rPr>
          <w:rFonts w:ascii="Times New Roman" w:hAnsi="Times New Roman" w:cs="Times New Roman"/>
          <w:color w:val="auto"/>
          <w:sz w:val="28"/>
          <w:szCs w:val="28"/>
          <w:shd w:val="clear" w:color="auto" w:fill="FFFFFF"/>
          <w:lang w:val="en-US"/>
        </w:rPr>
        <w:t>Kitano</w:t>
      </w:r>
      <w:r w:rsidR="0090326D">
        <w:rPr>
          <w:rFonts w:ascii="Times New Roman" w:hAnsi="Times New Roman" w:cs="Times New Roman"/>
          <w:color w:val="auto"/>
          <w:sz w:val="28"/>
          <w:szCs w:val="28"/>
          <w:shd w:val="clear" w:color="auto" w:fill="FFFFFF"/>
        </w:rPr>
        <w:t>, 1994).</w:t>
      </w:r>
      <w:r w:rsidR="00F3395F" w:rsidRPr="00AC1548">
        <w:rPr>
          <w:rFonts w:ascii="Times New Roman" w:hAnsi="Times New Roman" w:cs="Times New Roman"/>
          <w:sz w:val="28"/>
          <w:szCs w:val="28"/>
        </w:rPr>
        <w:t xml:space="preserve"> А в 2000 году </w:t>
      </w:r>
      <w:proofErr w:type="spellStart"/>
      <w:r w:rsidR="00F3395F" w:rsidRPr="00AC1548">
        <w:rPr>
          <w:rFonts w:ascii="Times New Roman" w:hAnsi="Times New Roman" w:cs="Times New Roman"/>
          <w:sz w:val="28"/>
          <w:szCs w:val="28"/>
        </w:rPr>
        <w:t>Ichiro</w:t>
      </w:r>
      <w:proofErr w:type="spellEnd"/>
      <w:r w:rsidR="00F3395F" w:rsidRPr="00AC1548">
        <w:rPr>
          <w:rFonts w:ascii="Times New Roman" w:hAnsi="Times New Roman" w:cs="Times New Roman"/>
          <w:sz w:val="28"/>
          <w:szCs w:val="28"/>
        </w:rPr>
        <w:t xml:space="preserve"> </w:t>
      </w:r>
      <w:proofErr w:type="spellStart"/>
      <w:r w:rsidR="00F3395F" w:rsidRPr="00AC1548">
        <w:rPr>
          <w:rFonts w:ascii="Times New Roman" w:hAnsi="Times New Roman" w:cs="Times New Roman"/>
          <w:sz w:val="28"/>
          <w:szCs w:val="28"/>
        </w:rPr>
        <w:t>Uyama</w:t>
      </w:r>
      <w:proofErr w:type="spellEnd"/>
      <w:r w:rsidR="00F3395F" w:rsidRPr="00AC1548">
        <w:rPr>
          <w:rFonts w:ascii="Times New Roman" w:hAnsi="Times New Roman" w:cs="Times New Roman"/>
          <w:sz w:val="28"/>
          <w:szCs w:val="28"/>
        </w:rPr>
        <w:t xml:space="preserve"> и с</w:t>
      </w:r>
      <w:r w:rsidR="00F3395F" w:rsidRPr="00AC1548">
        <w:rPr>
          <w:rFonts w:ascii="Times New Roman" w:hAnsi="Times New Roman" w:cs="Times New Roman"/>
          <w:sz w:val="28"/>
          <w:szCs w:val="28"/>
        </w:rPr>
        <w:t>о</w:t>
      </w:r>
      <w:r w:rsidR="00F3395F" w:rsidRPr="00AC1548">
        <w:rPr>
          <w:rFonts w:ascii="Times New Roman" w:hAnsi="Times New Roman" w:cs="Times New Roman"/>
          <w:sz w:val="28"/>
          <w:szCs w:val="28"/>
        </w:rPr>
        <w:t>авторы опубликовали первые в мире успешные результаты выполнения л</w:t>
      </w:r>
      <w:r w:rsidR="00F3395F" w:rsidRPr="00AC1548">
        <w:rPr>
          <w:rFonts w:ascii="Times New Roman" w:hAnsi="Times New Roman" w:cs="Times New Roman"/>
          <w:sz w:val="28"/>
          <w:szCs w:val="28"/>
        </w:rPr>
        <w:t>а</w:t>
      </w:r>
      <w:r w:rsidR="00F3395F" w:rsidRPr="00AC1548">
        <w:rPr>
          <w:rFonts w:ascii="Times New Roman" w:hAnsi="Times New Roman" w:cs="Times New Roman"/>
          <w:sz w:val="28"/>
          <w:szCs w:val="28"/>
        </w:rPr>
        <w:t xml:space="preserve">пароскопической </w:t>
      </w:r>
      <w:proofErr w:type="spellStart"/>
      <w:r w:rsidR="00F3395F" w:rsidRPr="00AC1548">
        <w:rPr>
          <w:rFonts w:ascii="Times New Roman" w:hAnsi="Times New Roman" w:cs="Times New Roman"/>
          <w:sz w:val="28"/>
          <w:szCs w:val="28"/>
        </w:rPr>
        <w:t>гастрэктомии</w:t>
      </w:r>
      <w:proofErr w:type="spellEnd"/>
      <w:r w:rsidR="00F3395F" w:rsidRPr="00AC1548">
        <w:rPr>
          <w:rFonts w:ascii="Times New Roman" w:hAnsi="Times New Roman" w:cs="Times New Roman"/>
          <w:sz w:val="28"/>
          <w:szCs w:val="28"/>
        </w:rPr>
        <w:t xml:space="preserve"> с D2 </w:t>
      </w:r>
      <w:proofErr w:type="spellStart"/>
      <w:r w:rsidR="00F3395F" w:rsidRPr="00AC1548">
        <w:rPr>
          <w:rFonts w:ascii="Times New Roman" w:hAnsi="Times New Roman" w:cs="Times New Roman"/>
          <w:sz w:val="28"/>
          <w:szCs w:val="28"/>
        </w:rPr>
        <w:t>лимфодиссекцией</w:t>
      </w:r>
      <w:proofErr w:type="spellEnd"/>
      <w:r w:rsidR="00F3395F" w:rsidRPr="00AC1548">
        <w:rPr>
          <w:rFonts w:ascii="Times New Roman" w:hAnsi="Times New Roman" w:cs="Times New Roman"/>
          <w:sz w:val="28"/>
          <w:szCs w:val="28"/>
        </w:rPr>
        <w:t xml:space="preserve"> на опыте 5 пациентов </w:t>
      </w:r>
      <w:r w:rsidR="0090326D">
        <w:rPr>
          <w:rFonts w:ascii="Times New Roman" w:hAnsi="Times New Roman" w:cs="Times New Roman"/>
          <w:sz w:val="28"/>
          <w:szCs w:val="28"/>
        </w:rPr>
        <w:t>(</w:t>
      </w:r>
      <w:proofErr w:type="spellStart"/>
      <w:r w:rsidR="0090326D" w:rsidRPr="00C8324D">
        <w:rPr>
          <w:rFonts w:ascii="Times New Roman" w:hAnsi="Times New Roman" w:cs="Times New Roman"/>
          <w:color w:val="auto"/>
          <w:sz w:val="28"/>
          <w:szCs w:val="28"/>
          <w:shd w:val="clear" w:color="auto" w:fill="FFFFFF"/>
          <w:lang w:val="en-US"/>
        </w:rPr>
        <w:t>Uyama</w:t>
      </w:r>
      <w:proofErr w:type="spellEnd"/>
      <w:r w:rsidR="0090326D">
        <w:rPr>
          <w:rFonts w:ascii="Times New Roman" w:hAnsi="Times New Roman" w:cs="Times New Roman"/>
          <w:color w:val="auto"/>
          <w:sz w:val="28"/>
          <w:szCs w:val="28"/>
          <w:shd w:val="clear" w:color="auto" w:fill="FFFFFF"/>
        </w:rPr>
        <w:t>, 2000)</w:t>
      </w:r>
      <w:r w:rsidR="00F3395F" w:rsidRPr="00AC1548">
        <w:rPr>
          <w:rFonts w:ascii="Times New Roman" w:hAnsi="Times New Roman" w:cs="Times New Roman"/>
          <w:sz w:val="28"/>
          <w:szCs w:val="28"/>
        </w:rPr>
        <w:t xml:space="preserve">. </w:t>
      </w:r>
    </w:p>
    <w:p w:rsidR="0050582A" w:rsidRDefault="0050582A" w:rsidP="00033167">
      <w:pPr>
        <w:suppressAutoHyphens w:val="0"/>
        <w:spacing w:after="0" w:line="360" w:lineRule="auto"/>
        <w:ind w:firstLine="432"/>
        <w:jc w:val="both"/>
        <w:rPr>
          <w:rFonts w:ascii="Times New Roman" w:eastAsia="Times New Roman" w:hAnsi="Times New Roman"/>
          <w:sz w:val="28"/>
          <w:szCs w:val="28"/>
          <w:lang w:eastAsia="ru-RU"/>
        </w:rPr>
      </w:pPr>
      <w:r w:rsidRPr="0050582A">
        <w:rPr>
          <w:rFonts w:ascii="Times New Roman" w:hAnsi="Times New Roman"/>
          <w:sz w:val="28"/>
          <w:szCs w:val="28"/>
        </w:rPr>
        <w:t xml:space="preserve">В исследовании </w:t>
      </w:r>
      <w:r w:rsidRPr="0050582A">
        <w:rPr>
          <w:rFonts w:ascii="Times New Roman" w:hAnsi="Times New Roman"/>
          <w:sz w:val="28"/>
          <w:szCs w:val="28"/>
          <w:lang w:val="en-US"/>
        </w:rPr>
        <w:t>J</w:t>
      </w:r>
      <w:r w:rsidRPr="0050582A">
        <w:rPr>
          <w:rFonts w:ascii="Times New Roman" w:hAnsi="Times New Roman"/>
          <w:sz w:val="28"/>
          <w:szCs w:val="28"/>
        </w:rPr>
        <w:t xml:space="preserve">. </w:t>
      </w:r>
      <w:proofErr w:type="gramStart"/>
      <w:r w:rsidRPr="0050582A">
        <w:rPr>
          <w:rFonts w:ascii="Times New Roman" w:hAnsi="Times New Roman"/>
          <w:sz w:val="28"/>
          <w:szCs w:val="28"/>
          <w:lang w:val="en-US"/>
        </w:rPr>
        <w:t>Varela</w:t>
      </w:r>
      <w:r w:rsidRPr="0050582A">
        <w:rPr>
          <w:rFonts w:ascii="Times New Roman" w:hAnsi="Times New Roman"/>
          <w:sz w:val="28"/>
          <w:szCs w:val="28"/>
        </w:rPr>
        <w:t xml:space="preserve"> </w:t>
      </w:r>
      <w:r w:rsidRPr="0050582A">
        <w:rPr>
          <w:rFonts w:ascii="Times New Roman" w:hAnsi="Times New Roman"/>
          <w:sz w:val="28"/>
          <w:szCs w:val="28"/>
          <w:lang w:val="en-US"/>
        </w:rPr>
        <w:t>et</w:t>
      </w:r>
      <w:r w:rsidRPr="0050582A">
        <w:rPr>
          <w:rFonts w:ascii="Times New Roman" w:hAnsi="Times New Roman"/>
          <w:sz w:val="28"/>
          <w:szCs w:val="28"/>
        </w:rPr>
        <w:t xml:space="preserve"> </w:t>
      </w:r>
      <w:r w:rsidRPr="0050582A">
        <w:rPr>
          <w:rFonts w:ascii="Times New Roman" w:hAnsi="Times New Roman"/>
          <w:sz w:val="28"/>
          <w:szCs w:val="28"/>
          <w:lang w:val="en-US"/>
        </w:rPr>
        <w:t>al</w:t>
      </w:r>
      <w:r w:rsidRPr="0050582A">
        <w:rPr>
          <w:rFonts w:ascii="Times New Roman" w:hAnsi="Times New Roman"/>
          <w:sz w:val="28"/>
          <w:szCs w:val="28"/>
        </w:rPr>
        <w:t>. было показано, что лапароскопически-ассистированная гастрэктомия (ЛАГ) при раке желудка раке не уступает о</w:t>
      </w:r>
      <w:r w:rsidRPr="0050582A">
        <w:rPr>
          <w:rFonts w:ascii="Times New Roman" w:hAnsi="Times New Roman"/>
          <w:sz w:val="28"/>
          <w:szCs w:val="28"/>
        </w:rPr>
        <w:t>т</w:t>
      </w:r>
      <w:r w:rsidRPr="0050582A">
        <w:rPr>
          <w:rFonts w:ascii="Times New Roman" w:hAnsi="Times New Roman"/>
          <w:sz w:val="28"/>
          <w:szCs w:val="28"/>
        </w:rPr>
        <w:t xml:space="preserve">крытой гастрэктомии (ОГ) </w:t>
      </w:r>
      <w:r w:rsidR="00E711D9" w:rsidRPr="0050582A">
        <w:rPr>
          <w:rFonts w:ascii="Times New Roman" w:hAnsi="Times New Roman"/>
          <w:sz w:val="28"/>
          <w:szCs w:val="28"/>
        </w:rPr>
        <w:t>по количеству</w:t>
      </w:r>
      <w:r w:rsidRPr="0050582A">
        <w:rPr>
          <w:rFonts w:ascii="Times New Roman" w:hAnsi="Times New Roman"/>
          <w:sz w:val="28"/>
          <w:szCs w:val="28"/>
        </w:rPr>
        <w:t xml:space="preserve"> осложнений и уровню послеопер</w:t>
      </w:r>
      <w:r w:rsidRPr="0050582A">
        <w:rPr>
          <w:rFonts w:ascii="Times New Roman" w:hAnsi="Times New Roman"/>
          <w:sz w:val="28"/>
          <w:szCs w:val="28"/>
        </w:rPr>
        <w:t>а</w:t>
      </w:r>
      <w:r w:rsidRPr="0050582A">
        <w:rPr>
          <w:rFonts w:ascii="Times New Roman" w:hAnsi="Times New Roman"/>
          <w:sz w:val="28"/>
          <w:szCs w:val="28"/>
        </w:rPr>
        <w:t>ционной летальности.</w:t>
      </w:r>
      <w:proofErr w:type="gramEnd"/>
      <w:r w:rsidRPr="0050582A">
        <w:rPr>
          <w:rFonts w:ascii="Times New Roman" w:hAnsi="Times New Roman"/>
          <w:sz w:val="28"/>
          <w:szCs w:val="28"/>
        </w:rPr>
        <w:t xml:space="preserve"> По продолжительности операции обе группы были с</w:t>
      </w:r>
      <w:r w:rsidRPr="0050582A">
        <w:rPr>
          <w:rFonts w:ascii="Times New Roman" w:hAnsi="Times New Roman"/>
          <w:sz w:val="28"/>
          <w:szCs w:val="28"/>
        </w:rPr>
        <w:t>о</w:t>
      </w:r>
      <w:r w:rsidRPr="0050582A">
        <w:rPr>
          <w:rFonts w:ascii="Times New Roman" w:hAnsi="Times New Roman"/>
          <w:sz w:val="28"/>
          <w:szCs w:val="28"/>
        </w:rPr>
        <w:t>поставимы (</w:t>
      </w:r>
      <w:r w:rsidRPr="0050582A">
        <w:rPr>
          <w:rFonts w:ascii="Times New Roman" w:eastAsia="Times New Roman" w:hAnsi="Times New Roman"/>
          <w:sz w:val="28"/>
          <w:szCs w:val="28"/>
          <w:lang w:eastAsia="ru-RU"/>
        </w:rPr>
        <w:t>244 ± 95</w:t>
      </w:r>
      <w:r w:rsidRPr="0050582A">
        <w:rPr>
          <w:rFonts w:ascii="Times New Roman" w:eastAsia="Times New Roman" w:hAnsi="Times New Roman"/>
          <w:sz w:val="28"/>
          <w:szCs w:val="28"/>
        </w:rPr>
        <w:t xml:space="preserve"> и </w:t>
      </w:r>
      <w:r w:rsidRPr="0050582A">
        <w:rPr>
          <w:rFonts w:ascii="Times New Roman" w:eastAsia="Times New Roman" w:hAnsi="Times New Roman"/>
          <w:sz w:val="28"/>
          <w:szCs w:val="28"/>
          <w:lang w:eastAsia="ru-RU"/>
        </w:rPr>
        <w:t xml:space="preserve">241 ± 84 </w:t>
      </w:r>
      <w:r w:rsidR="00E711D9" w:rsidRPr="0050582A">
        <w:rPr>
          <w:rFonts w:ascii="Times New Roman" w:eastAsia="Times New Roman" w:hAnsi="Times New Roman"/>
          <w:sz w:val="28"/>
          <w:szCs w:val="28"/>
          <w:lang w:eastAsia="ru-RU"/>
        </w:rPr>
        <w:t>соответственно</w:t>
      </w:r>
      <w:r w:rsidRPr="0050582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По объему </w:t>
      </w:r>
      <w:proofErr w:type="spellStart"/>
      <w:r>
        <w:rPr>
          <w:rFonts w:ascii="Times New Roman" w:eastAsia="Times New Roman" w:hAnsi="Times New Roman"/>
          <w:sz w:val="28"/>
          <w:szCs w:val="28"/>
          <w:lang w:eastAsia="ru-RU"/>
        </w:rPr>
        <w:t>интраоперац</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онной</w:t>
      </w:r>
      <w:proofErr w:type="spellEnd"/>
      <w:r>
        <w:rPr>
          <w:rFonts w:ascii="Times New Roman" w:eastAsia="Times New Roman" w:hAnsi="Times New Roman"/>
          <w:sz w:val="28"/>
          <w:szCs w:val="28"/>
          <w:lang w:eastAsia="ru-RU"/>
        </w:rPr>
        <w:t xml:space="preserve"> кровопотери группа ОГ </w:t>
      </w:r>
      <w:r w:rsidR="00E711D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357 мл) уступала группе ЛАГ (138 мл).  По длительности госпитализации ЛАГ также имела преимущество перед ОГ (6 и 7 суток </w:t>
      </w:r>
      <w:r w:rsidR="00E711D9">
        <w:rPr>
          <w:rFonts w:ascii="Times New Roman" w:eastAsia="Times New Roman" w:hAnsi="Times New Roman"/>
          <w:sz w:val="28"/>
          <w:szCs w:val="28"/>
          <w:lang w:eastAsia="ru-RU"/>
        </w:rPr>
        <w:t>соответственно</w:t>
      </w:r>
      <w:r>
        <w:rPr>
          <w:rFonts w:ascii="Times New Roman" w:eastAsia="Times New Roman" w:hAnsi="Times New Roman"/>
          <w:sz w:val="28"/>
          <w:szCs w:val="28"/>
          <w:lang w:eastAsia="ru-RU"/>
        </w:rPr>
        <w:t xml:space="preserve">). </w:t>
      </w:r>
      <w:r w:rsidR="00AC1548">
        <w:rPr>
          <w:rFonts w:ascii="Times New Roman" w:eastAsia="Times New Roman" w:hAnsi="Times New Roman"/>
          <w:sz w:val="28"/>
          <w:szCs w:val="28"/>
          <w:lang w:eastAsia="ru-RU"/>
        </w:rPr>
        <w:t xml:space="preserve">Осложнения возникли у 24% пациентов в группе ОГ и у 7% пациентов в группе ЛАГ. </w:t>
      </w:r>
      <w:r>
        <w:rPr>
          <w:rFonts w:ascii="Times New Roman" w:eastAsia="Times New Roman" w:hAnsi="Times New Roman"/>
          <w:sz w:val="28"/>
          <w:szCs w:val="28"/>
          <w:lang w:eastAsia="ru-RU"/>
        </w:rPr>
        <w:t xml:space="preserve"> </w:t>
      </w:r>
    </w:p>
    <w:p w:rsidR="00E06DCB" w:rsidRPr="00033167" w:rsidRDefault="00E711D9" w:rsidP="00F060B3">
      <w:pPr>
        <w:suppressAutoHyphens w:val="0"/>
        <w:spacing w:after="0" w:line="360" w:lineRule="auto"/>
        <w:ind w:firstLine="432"/>
        <w:jc w:val="both"/>
        <w:rPr>
          <w:rFonts w:ascii="Times New Roman" w:eastAsia="Times New Roman" w:hAnsi="Times New Roman"/>
          <w:sz w:val="28"/>
          <w:szCs w:val="28"/>
          <w:lang w:eastAsia="ru-RU"/>
        </w:rPr>
      </w:pPr>
      <w:r w:rsidRPr="004410F0">
        <w:rPr>
          <w:rFonts w:ascii="Times New Roman" w:eastAsia="Times New Roman" w:hAnsi="Times New Roman"/>
          <w:sz w:val="28"/>
          <w:szCs w:val="28"/>
          <w:lang w:eastAsia="ru-RU"/>
        </w:rPr>
        <w:t xml:space="preserve">В другом исследовании было установлено, что достоверной разницы  в продолжительности ЛАГ и ОГ не отмечено </w:t>
      </w:r>
      <w:r w:rsidRPr="004410F0">
        <w:rPr>
          <w:rFonts w:ascii="Times New Roman" w:hAnsi="Times New Roman"/>
          <w:sz w:val="28"/>
          <w:szCs w:val="28"/>
        </w:rPr>
        <w:t>(204±24 минуты против 183±41, соответственно)</w:t>
      </w:r>
      <w:r w:rsidR="004410F0" w:rsidRPr="004410F0">
        <w:rPr>
          <w:rFonts w:ascii="Times New Roman" w:hAnsi="Times New Roman"/>
          <w:sz w:val="28"/>
          <w:szCs w:val="28"/>
        </w:rPr>
        <w:t xml:space="preserve">. Среднее число удаленных лимфатических узлов составило 30,2±6,8 штук для ОГ и 27,1±11,7 </w:t>
      </w:r>
      <w:proofErr w:type="gramStart"/>
      <w:r w:rsidR="004410F0" w:rsidRPr="004410F0">
        <w:rPr>
          <w:rFonts w:ascii="Times New Roman" w:hAnsi="Times New Roman"/>
          <w:sz w:val="28"/>
          <w:szCs w:val="28"/>
        </w:rPr>
        <w:t>для</w:t>
      </w:r>
      <w:proofErr w:type="gramEnd"/>
      <w:r w:rsidR="004410F0" w:rsidRPr="004410F0">
        <w:rPr>
          <w:rFonts w:ascii="Times New Roman" w:hAnsi="Times New Roman"/>
          <w:sz w:val="28"/>
          <w:szCs w:val="28"/>
        </w:rPr>
        <w:t xml:space="preserve"> ЛАГ.  Послеоперационные осложнения диагностированы у 4 (8,9±2,4%) пациентов после лапароскопически-ассистированной гастрэктомии. Летальный исход наступил в 1 (2,2±0,6%) случае. Непосредственные результаты лапароскопических операций оказ</w:t>
      </w:r>
      <w:r w:rsidR="004410F0" w:rsidRPr="004410F0">
        <w:rPr>
          <w:rFonts w:ascii="Times New Roman" w:hAnsi="Times New Roman"/>
          <w:sz w:val="28"/>
          <w:szCs w:val="28"/>
        </w:rPr>
        <w:t>а</w:t>
      </w:r>
      <w:r w:rsidR="004410F0" w:rsidRPr="004410F0">
        <w:rPr>
          <w:rFonts w:ascii="Times New Roman" w:hAnsi="Times New Roman"/>
          <w:sz w:val="28"/>
          <w:szCs w:val="28"/>
        </w:rPr>
        <w:t>лись статистически значимо лучше результатов открытых радикальных вм</w:t>
      </w:r>
      <w:r w:rsidR="004410F0" w:rsidRPr="004410F0">
        <w:rPr>
          <w:rFonts w:ascii="Times New Roman" w:hAnsi="Times New Roman"/>
          <w:sz w:val="28"/>
          <w:szCs w:val="28"/>
        </w:rPr>
        <w:t>е</w:t>
      </w:r>
      <w:r w:rsidR="004410F0" w:rsidRPr="004410F0">
        <w:rPr>
          <w:rFonts w:ascii="Times New Roman" w:hAnsi="Times New Roman"/>
          <w:sz w:val="28"/>
          <w:szCs w:val="28"/>
        </w:rPr>
        <w:t>шательств, сопровождавшихся D2 лимфодиссекцией (частота послеоперац</w:t>
      </w:r>
      <w:r w:rsidR="004410F0" w:rsidRPr="004410F0">
        <w:rPr>
          <w:rFonts w:ascii="Times New Roman" w:hAnsi="Times New Roman"/>
          <w:sz w:val="28"/>
          <w:szCs w:val="28"/>
        </w:rPr>
        <w:t>и</w:t>
      </w:r>
      <w:r w:rsidR="004410F0" w:rsidRPr="004410F0">
        <w:rPr>
          <w:rFonts w:ascii="Times New Roman" w:hAnsi="Times New Roman"/>
          <w:sz w:val="28"/>
          <w:szCs w:val="28"/>
        </w:rPr>
        <w:t xml:space="preserve">онных осложнений 21,6±1,4%, послеоперационная летальность 4,9±0,4%). </w:t>
      </w:r>
      <w:proofErr w:type="gramStart"/>
      <w:r w:rsidR="004410F0" w:rsidRPr="004410F0">
        <w:rPr>
          <w:rFonts w:ascii="Times New Roman" w:hAnsi="Times New Roman"/>
          <w:sz w:val="28"/>
          <w:szCs w:val="28"/>
        </w:rPr>
        <w:t>У больных, оперированных лапароскопическим способом, оказались значимо меньше длительность госпитализации (12,7±2,7 против 23,1±5,4 суток), пр</w:t>
      </w:r>
      <w:r w:rsidR="004410F0" w:rsidRPr="004410F0">
        <w:rPr>
          <w:rFonts w:ascii="Times New Roman" w:hAnsi="Times New Roman"/>
          <w:sz w:val="28"/>
          <w:szCs w:val="28"/>
        </w:rPr>
        <w:t>о</w:t>
      </w:r>
      <w:r w:rsidR="004410F0" w:rsidRPr="004410F0">
        <w:rPr>
          <w:rFonts w:ascii="Times New Roman" w:hAnsi="Times New Roman"/>
          <w:sz w:val="28"/>
          <w:szCs w:val="28"/>
        </w:rPr>
        <w:t xml:space="preserve">должительность послеоперационного пребывания в стационаре (10,5±2,6 </w:t>
      </w:r>
      <w:r w:rsidR="004410F0" w:rsidRPr="004410F0">
        <w:rPr>
          <w:rFonts w:ascii="Times New Roman" w:hAnsi="Times New Roman"/>
          <w:sz w:val="28"/>
          <w:szCs w:val="28"/>
        </w:rPr>
        <w:lastRenderedPageBreak/>
        <w:t>против 19,4±4,8 суток), длительность нахождения в отделении реанимации и интенсивной терапии (1,6±0,9 против 3,8±2,7 суток), продолжительность п</w:t>
      </w:r>
      <w:r w:rsidR="004410F0" w:rsidRPr="004410F0">
        <w:rPr>
          <w:rFonts w:ascii="Times New Roman" w:hAnsi="Times New Roman"/>
          <w:sz w:val="28"/>
          <w:szCs w:val="28"/>
        </w:rPr>
        <w:t>о</w:t>
      </w:r>
      <w:r w:rsidR="004410F0" w:rsidRPr="004410F0">
        <w:rPr>
          <w:rFonts w:ascii="Times New Roman" w:hAnsi="Times New Roman"/>
          <w:sz w:val="28"/>
          <w:szCs w:val="28"/>
        </w:rPr>
        <w:t>требности в наркотических анальгетиках (1,2±0,3 против 4,1±1,1 суток), ср</w:t>
      </w:r>
      <w:r w:rsidR="004410F0" w:rsidRPr="004410F0">
        <w:rPr>
          <w:rFonts w:ascii="Times New Roman" w:hAnsi="Times New Roman"/>
          <w:sz w:val="28"/>
          <w:szCs w:val="28"/>
        </w:rPr>
        <w:t>о</w:t>
      </w:r>
      <w:r w:rsidR="004410F0" w:rsidRPr="004410F0">
        <w:rPr>
          <w:rFonts w:ascii="Times New Roman" w:hAnsi="Times New Roman"/>
          <w:sz w:val="28"/>
          <w:szCs w:val="28"/>
        </w:rPr>
        <w:t>ки послеоперационной активизации пациентов (1,3±0,4 против 3,6</w:t>
      </w:r>
      <w:proofErr w:type="gramEnd"/>
      <w:r w:rsidR="004410F0" w:rsidRPr="004410F0">
        <w:rPr>
          <w:rFonts w:ascii="Times New Roman" w:hAnsi="Times New Roman"/>
          <w:sz w:val="28"/>
          <w:szCs w:val="28"/>
        </w:rPr>
        <w:t>±</w:t>
      </w:r>
      <w:proofErr w:type="gramStart"/>
      <w:r w:rsidR="004410F0" w:rsidRPr="004410F0">
        <w:rPr>
          <w:rFonts w:ascii="Times New Roman" w:hAnsi="Times New Roman"/>
          <w:sz w:val="28"/>
          <w:szCs w:val="28"/>
        </w:rPr>
        <w:t>2,2 с</w:t>
      </w:r>
      <w:r w:rsidR="004410F0" w:rsidRPr="004410F0">
        <w:rPr>
          <w:rFonts w:ascii="Times New Roman" w:hAnsi="Times New Roman"/>
          <w:sz w:val="28"/>
          <w:szCs w:val="28"/>
        </w:rPr>
        <w:t>у</w:t>
      </w:r>
      <w:r w:rsidR="004410F0" w:rsidRPr="004410F0">
        <w:rPr>
          <w:rFonts w:ascii="Times New Roman" w:hAnsi="Times New Roman"/>
          <w:sz w:val="28"/>
          <w:szCs w:val="28"/>
        </w:rPr>
        <w:t>ток), сроки восстановления кишечной перистальтики (1,4±0,6 против 5,2±3,0 суток)</w:t>
      </w:r>
      <w:r w:rsidR="00033167">
        <w:rPr>
          <w:rFonts w:ascii="Times New Roman" w:hAnsi="Times New Roman"/>
          <w:sz w:val="28"/>
          <w:szCs w:val="28"/>
        </w:rPr>
        <w:t xml:space="preserve"> (Карачун, 2014; Карачун, 2010)</w:t>
      </w:r>
      <w:r w:rsidR="004410F0" w:rsidRPr="004410F0">
        <w:rPr>
          <w:rFonts w:ascii="Times New Roman" w:hAnsi="Times New Roman"/>
          <w:sz w:val="28"/>
          <w:szCs w:val="28"/>
        </w:rPr>
        <w:t>.</w:t>
      </w:r>
      <w:proofErr w:type="gramEnd"/>
    </w:p>
    <w:p w:rsidR="00033167" w:rsidRDefault="00033167" w:rsidP="00F060B3">
      <w:pPr>
        <w:pStyle w:val="2"/>
        <w:numPr>
          <w:ilvl w:val="0"/>
          <w:numId w:val="0"/>
        </w:numPr>
        <w:spacing w:line="360" w:lineRule="auto"/>
        <w:ind w:left="576" w:hanging="144"/>
        <w:jc w:val="both"/>
      </w:pPr>
      <w:bookmarkStart w:id="10" w:name="_Toc451136247"/>
      <w:r>
        <w:t>1.3  Панкреатическая фистула</w:t>
      </w:r>
      <w:bookmarkEnd w:id="10"/>
    </w:p>
    <w:p w:rsidR="003E7F37" w:rsidRPr="003E7F37" w:rsidRDefault="003E7F37" w:rsidP="00F060B3">
      <w:pPr>
        <w:spacing w:line="360" w:lineRule="auto"/>
        <w:ind w:firstLine="432"/>
        <w:jc w:val="both"/>
        <w:rPr>
          <w:rFonts w:ascii="Times New Roman" w:eastAsia="Times New Roman" w:hAnsi="Times New Roman"/>
          <w:sz w:val="28"/>
          <w:szCs w:val="28"/>
          <w:lang w:eastAsia="ru-RU"/>
        </w:rPr>
      </w:pPr>
      <w:r w:rsidRPr="003E7F37">
        <w:rPr>
          <w:rFonts w:ascii="Times New Roman" w:hAnsi="Times New Roman"/>
          <w:sz w:val="28"/>
          <w:szCs w:val="28"/>
        </w:rPr>
        <w:t xml:space="preserve">Послеоперационная панкреатическая фистула (ПОПФ) – это аномальное сообщение между эпителием панкреатических протоков и другими эпителиальными поверхностями, в результате чего туда проникает секрет </w:t>
      </w:r>
      <w:proofErr w:type="gramStart"/>
      <w:r w:rsidRPr="003E7F37">
        <w:rPr>
          <w:rFonts w:ascii="Times New Roman" w:hAnsi="Times New Roman"/>
          <w:sz w:val="28"/>
          <w:szCs w:val="28"/>
        </w:rPr>
        <w:t>поджелудочной</w:t>
      </w:r>
      <w:proofErr w:type="gramEnd"/>
      <w:r w:rsidRPr="003E7F37">
        <w:rPr>
          <w:rFonts w:ascii="Times New Roman" w:hAnsi="Times New Roman"/>
          <w:sz w:val="28"/>
          <w:szCs w:val="28"/>
        </w:rPr>
        <w:t xml:space="preserve"> желез, содер</w:t>
      </w:r>
      <w:r w:rsidR="00F060B3">
        <w:rPr>
          <w:rFonts w:ascii="Times New Roman" w:hAnsi="Times New Roman"/>
          <w:sz w:val="28"/>
          <w:szCs w:val="28"/>
        </w:rPr>
        <w:t>жащий амилазу и другие ферменты</w:t>
      </w:r>
      <w:r w:rsidRPr="003E7F37">
        <w:rPr>
          <w:rFonts w:ascii="Times New Roman" w:hAnsi="Times New Roman"/>
          <w:sz w:val="28"/>
          <w:szCs w:val="28"/>
        </w:rPr>
        <w:t xml:space="preserve"> </w:t>
      </w:r>
      <w:r w:rsidRPr="0060243C">
        <w:rPr>
          <w:rFonts w:ascii="Times New Roman" w:hAnsi="Times New Roman"/>
          <w:sz w:val="28"/>
          <w:szCs w:val="28"/>
        </w:rPr>
        <w:t>(</w:t>
      </w:r>
      <w:proofErr w:type="spellStart"/>
      <w:r w:rsidRPr="003E7F37">
        <w:rPr>
          <w:rFonts w:ascii="Times New Roman" w:eastAsia="Times New Roman" w:hAnsi="Times New Roman"/>
          <w:sz w:val="28"/>
          <w:szCs w:val="28"/>
          <w:lang w:val="en-US" w:eastAsia="ru-RU"/>
        </w:rPr>
        <w:t>Bassi</w:t>
      </w:r>
      <w:proofErr w:type="spellEnd"/>
      <w:r w:rsidR="0060243C" w:rsidRPr="0060243C">
        <w:rPr>
          <w:rFonts w:ascii="Times New Roman" w:eastAsia="Times New Roman" w:hAnsi="Times New Roman"/>
          <w:sz w:val="28"/>
          <w:szCs w:val="28"/>
          <w:lang w:eastAsia="ru-RU"/>
        </w:rPr>
        <w:t>, 2005)</w:t>
      </w:r>
      <w:r w:rsidR="00F060B3">
        <w:rPr>
          <w:rFonts w:ascii="Times New Roman" w:eastAsia="Times New Roman" w:hAnsi="Times New Roman"/>
          <w:sz w:val="28"/>
          <w:szCs w:val="28"/>
          <w:lang w:eastAsia="ru-RU"/>
        </w:rPr>
        <w:t>.</w:t>
      </w:r>
    </w:p>
    <w:p w:rsidR="003E7F37" w:rsidRPr="00F060B3" w:rsidRDefault="0060243C" w:rsidP="00F060B3">
      <w:pPr>
        <w:spacing w:line="360" w:lineRule="auto"/>
        <w:ind w:firstLine="432"/>
        <w:jc w:val="both"/>
        <w:rPr>
          <w:rFonts w:ascii="Times New Roman" w:eastAsia="Times New Roman" w:hAnsi="Times New Roman"/>
          <w:sz w:val="28"/>
          <w:szCs w:val="28"/>
          <w:lang w:eastAsia="ru-RU"/>
        </w:rPr>
      </w:pPr>
      <w:r w:rsidRPr="0060243C">
        <w:rPr>
          <w:rFonts w:ascii="Times New Roman" w:hAnsi="Times New Roman"/>
          <w:sz w:val="28"/>
          <w:szCs w:val="28"/>
        </w:rPr>
        <w:t xml:space="preserve">Для постановки диагноза панкреатической фистулы </w:t>
      </w:r>
      <w:r>
        <w:rPr>
          <w:rFonts w:ascii="Times New Roman" w:hAnsi="Times New Roman"/>
          <w:sz w:val="28"/>
          <w:szCs w:val="28"/>
        </w:rPr>
        <w:t xml:space="preserve">использовались </w:t>
      </w:r>
      <w:r w:rsidRPr="0060243C">
        <w:rPr>
          <w:rFonts w:ascii="Times New Roman" w:hAnsi="Times New Roman"/>
          <w:sz w:val="28"/>
          <w:szCs w:val="28"/>
        </w:rPr>
        <w:t xml:space="preserve"> критерии</w:t>
      </w:r>
      <w:r w:rsidRPr="005F011B">
        <w:rPr>
          <w:rFonts w:ascii="Times New Roman" w:hAnsi="Times New Roman"/>
          <w:sz w:val="28"/>
          <w:szCs w:val="28"/>
        </w:rPr>
        <w:t xml:space="preserve"> </w:t>
      </w:r>
      <w:r>
        <w:rPr>
          <w:rFonts w:ascii="Times New Roman" w:hAnsi="Times New Roman"/>
          <w:sz w:val="28"/>
          <w:szCs w:val="28"/>
          <w:lang w:val="en-US"/>
        </w:rPr>
        <w:t>I</w:t>
      </w:r>
      <w:r w:rsidRPr="0060243C">
        <w:rPr>
          <w:rFonts w:ascii="Times New Roman" w:hAnsi="Times New Roman"/>
          <w:sz w:val="28"/>
          <w:szCs w:val="28"/>
          <w:lang w:val="en-US"/>
        </w:rPr>
        <w:t>nternational</w:t>
      </w:r>
      <w:r w:rsidRPr="0060243C">
        <w:rPr>
          <w:rFonts w:ascii="Times New Roman" w:hAnsi="Times New Roman"/>
          <w:sz w:val="28"/>
          <w:szCs w:val="28"/>
        </w:rPr>
        <w:t xml:space="preserve"> </w:t>
      </w:r>
      <w:r>
        <w:rPr>
          <w:rFonts w:ascii="Times New Roman" w:hAnsi="Times New Roman"/>
          <w:sz w:val="28"/>
          <w:szCs w:val="28"/>
          <w:lang w:val="en-US"/>
        </w:rPr>
        <w:t>S</w:t>
      </w:r>
      <w:r w:rsidRPr="0060243C">
        <w:rPr>
          <w:rFonts w:ascii="Times New Roman" w:hAnsi="Times New Roman"/>
          <w:sz w:val="28"/>
          <w:szCs w:val="28"/>
          <w:lang w:val="en-US"/>
        </w:rPr>
        <w:t>tudy</w:t>
      </w:r>
      <w:r w:rsidRPr="0060243C">
        <w:rPr>
          <w:rFonts w:ascii="Times New Roman" w:hAnsi="Times New Roman"/>
          <w:sz w:val="28"/>
          <w:szCs w:val="28"/>
        </w:rPr>
        <w:t xml:space="preserve"> </w:t>
      </w:r>
      <w:r>
        <w:rPr>
          <w:rFonts w:ascii="Times New Roman" w:hAnsi="Times New Roman"/>
          <w:sz w:val="28"/>
          <w:szCs w:val="28"/>
          <w:lang w:val="en-US"/>
        </w:rPr>
        <w:t>G</w:t>
      </w:r>
      <w:r w:rsidRPr="0060243C">
        <w:rPr>
          <w:rFonts w:ascii="Times New Roman" w:hAnsi="Times New Roman"/>
          <w:sz w:val="28"/>
          <w:szCs w:val="28"/>
          <w:lang w:val="en-US"/>
        </w:rPr>
        <w:t>roup</w:t>
      </w:r>
      <w:r w:rsidRPr="0060243C">
        <w:rPr>
          <w:rFonts w:ascii="Times New Roman" w:hAnsi="Times New Roman"/>
          <w:sz w:val="28"/>
          <w:szCs w:val="28"/>
        </w:rPr>
        <w:t xml:space="preserve"> </w:t>
      </w:r>
      <w:r>
        <w:rPr>
          <w:rFonts w:ascii="Times New Roman" w:hAnsi="Times New Roman"/>
          <w:sz w:val="28"/>
          <w:szCs w:val="28"/>
          <w:lang w:val="en-US"/>
        </w:rPr>
        <w:t>of</w:t>
      </w:r>
      <w:r w:rsidRPr="0060243C">
        <w:rPr>
          <w:rFonts w:ascii="Times New Roman" w:hAnsi="Times New Roman"/>
          <w:sz w:val="28"/>
          <w:szCs w:val="28"/>
        </w:rPr>
        <w:t xml:space="preserve"> </w:t>
      </w:r>
      <w:r>
        <w:rPr>
          <w:rFonts w:ascii="Times New Roman" w:hAnsi="Times New Roman"/>
          <w:sz w:val="28"/>
          <w:szCs w:val="28"/>
          <w:lang w:val="en-US"/>
        </w:rPr>
        <w:t>Pancreatic</w:t>
      </w:r>
      <w:r w:rsidRPr="0060243C">
        <w:rPr>
          <w:rFonts w:ascii="Times New Roman" w:hAnsi="Times New Roman"/>
          <w:sz w:val="28"/>
          <w:szCs w:val="28"/>
        </w:rPr>
        <w:t xml:space="preserve"> </w:t>
      </w:r>
      <w:r>
        <w:rPr>
          <w:rFonts w:ascii="Times New Roman" w:hAnsi="Times New Roman"/>
          <w:sz w:val="28"/>
          <w:szCs w:val="28"/>
          <w:lang w:val="en-US"/>
        </w:rPr>
        <w:t>Fistula</w:t>
      </w:r>
      <w:r w:rsidRPr="0060243C">
        <w:rPr>
          <w:rFonts w:ascii="Times New Roman" w:hAnsi="Times New Roman"/>
          <w:sz w:val="28"/>
          <w:szCs w:val="28"/>
        </w:rPr>
        <w:t xml:space="preserve"> (</w:t>
      </w:r>
      <w:r w:rsidRPr="0060243C">
        <w:rPr>
          <w:rFonts w:ascii="Times New Roman" w:hAnsi="Times New Roman"/>
          <w:sz w:val="28"/>
          <w:szCs w:val="28"/>
          <w:lang w:val="en-US"/>
        </w:rPr>
        <w:t>ISGPF</w:t>
      </w:r>
      <w:r w:rsidRPr="0060243C">
        <w:rPr>
          <w:rFonts w:ascii="Times New Roman" w:hAnsi="Times New Roman"/>
          <w:sz w:val="28"/>
          <w:szCs w:val="28"/>
        </w:rPr>
        <w:t>)</w:t>
      </w:r>
      <w:r>
        <w:rPr>
          <w:rFonts w:ascii="Times New Roman" w:hAnsi="Times New Roman"/>
          <w:sz w:val="28"/>
          <w:szCs w:val="28"/>
        </w:rPr>
        <w:t xml:space="preserve">. </w:t>
      </w:r>
      <w:r w:rsidR="003E7F37" w:rsidRPr="003E7F37">
        <w:rPr>
          <w:rFonts w:ascii="Times New Roman" w:hAnsi="Times New Roman"/>
          <w:sz w:val="28"/>
          <w:szCs w:val="28"/>
        </w:rPr>
        <w:t xml:space="preserve">Основным критерием постановки диагноза ПОПФ является выделение по операционному дренажу (или при </w:t>
      </w:r>
      <w:proofErr w:type="spellStart"/>
      <w:r w:rsidR="003E7F37" w:rsidRPr="003E7F37">
        <w:rPr>
          <w:rFonts w:ascii="Times New Roman" w:hAnsi="Times New Roman"/>
          <w:sz w:val="28"/>
          <w:szCs w:val="28"/>
        </w:rPr>
        <w:t>чрескожном</w:t>
      </w:r>
      <w:proofErr w:type="spellEnd"/>
      <w:r w:rsidR="003E7F37" w:rsidRPr="003E7F37">
        <w:rPr>
          <w:rFonts w:ascii="Times New Roman" w:hAnsi="Times New Roman"/>
          <w:sz w:val="28"/>
          <w:szCs w:val="28"/>
        </w:rPr>
        <w:t xml:space="preserve"> дренировании) любого измеримого объема экссудата на 3 послеоперационный день или позже, в котором уровень амилазы в 3 и </w:t>
      </w:r>
      <w:proofErr w:type="gramStart"/>
      <w:r w:rsidR="003E7F37" w:rsidRPr="003E7F37">
        <w:rPr>
          <w:rFonts w:ascii="Times New Roman" w:hAnsi="Times New Roman"/>
          <w:sz w:val="28"/>
          <w:szCs w:val="28"/>
        </w:rPr>
        <w:t>более</w:t>
      </w:r>
      <w:proofErr w:type="gramEnd"/>
      <w:r w:rsidR="003E7F37" w:rsidRPr="003E7F37">
        <w:rPr>
          <w:rFonts w:ascii="Times New Roman" w:hAnsi="Times New Roman"/>
          <w:sz w:val="28"/>
          <w:szCs w:val="28"/>
        </w:rPr>
        <w:t xml:space="preserve"> раз превыша</w:t>
      </w:r>
      <w:r w:rsidR="00F060B3">
        <w:rPr>
          <w:rFonts w:ascii="Times New Roman" w:hAnsi="Times New Roman"/>
          <w:sz w:val="28"/>
          <w:szCs w:val="28"/>
        </w:rPr>
        <w:t>ет уровень амилазы плазмы крови</w:t>
      </w:r>
      <w:r w:rsidRPr="0060243C">
        <w:rPr>
          <w:rFonts w:ascii="Times New Roman" w:hAnsi="Times New Roman"/>
          <w:sz w:val="28"/>
          <w:szCs w:val="28"/>
        </w:rPr>
        <w:t xml:space="preserve"> (</w:t>
      </w:r>
      <w:proofErr w:type="spellStart"/>
      <w:r w:rsidRPr="003E7F37">
        <w:rPr>
          <w:rFonts w:ascii="Times New Roman" w:eastAsia="Times New Roman" w:hAnsi="Times New Roman"/>
          <w:sz w:val="28"/>
          <w:szCs w:val="28"/>
          <w:lang w:val="en-US" w:eastAsia="ru-RU"/>
        </w:rPr>
        <w:t>Bassi</w:t>
      </w:r>
      <w:proofErr w:type="spellEnd"/>
      <w:r w:rsidRPr="0060243C">
        <w:rPr>
          <w:rFonts w:ascii="Times New Roman" w:eastAsia="Times New Roman" w:hAnsi="Times New Roman"/>
          <w:sz w:val="28"/>
          <w:szCs w:val="28"/>
          <w:lang w:eastAsia="ru-RU"/>
        </w:rPr>
        <w:t>, 2005)</w:t>
      </w:r>
      <w:r w:rsidR="00F060B3">
        <w:rPr>
          <w:rFonts w:ascii="Times New Roman" w:eastAsia="Times New Roman" w:hAnsi="Times New Roman"/>
          <w:sz w:val="28"/>
          <w:szCs w:val="28"/>
          <w:lang w:eastAsia="ru-RU"/>
        </w:rPr>
        <w:t>.</w:t>
      </w:r>
    </w:p>
    <w:p w:rsidR="003E7F37" w:rsidRPr="003E7F37" w:rsidRDefault="003E7F37" w:rsidP="00F060B3">
      <w:pPr>
        <w:spacing w:line="360" w:lineRule="auto"/>
        <w:ind w:firstLine="432"/>
        <w:jc w:val="both"/>
        <w:rPr>
          <w:rFonts w:ascii="Times New Roman" w:hAnsi="Times New Roman"/>
          <w:sz w:val="28"/>
          <w:szCs w:val="28"/>
        </w:rPr>
      </w:pPr>
      <w:r w:rsidRPr="003E7F37">
        <w:rPr>
          <w:rFonts w:ascii="Times New Roman" w:hAnsi="Times New Roman"/>
          <w:sz w:val="28"/>
          <w:szCs w:val="28"/>
        </w:rPr>
        <w:t>Дополнительными клиническими критериями могут служить: абдоминальная боль, вздутие живота, диспепсические явления, лихорадка (&gt;38°</w:t>
      </w:r>
      <w:r w:rsidRPr="003E7F37">
        <w:rPr>
          <w:rFonts w:ascii="Times New Roman" w:hAnsi="Times New Roman"/>
          <w:sz w:val="28"/>
          <w:szCs w:val="28"/>
          <w:lang w:val="en-US"/>
        </w:rPr>
        <w:t>C</w:t>
      </w:r>
      <w:r w:rsidRPr="003E7F37">
        <w:rPr>
          <w:rFonts w:ascii="Times New Roman" w:hAnsi="Times New Roman"/>
          <w:sz w:val="28"/>
          <w:szCs w:val="28"/>
        </w:rPr>
        <w:t xml:space="preserve">), лейкоцитоз более 10.000 </w:t>
      </w:r>
      <w:proofErr w:type="spellStart"/>
      <w:r w:rsidRPr="003E7F37">
        <w:rPr>
          <w:rFonts w:ascii="Times New Roman" w:hAnsi="Times New Roman"/>
          <w:sz w:val="28"/>
          <w:szCs w:val="28"/>
        </w:rPr>
        <w:t>кл</w:t>
      </w:r>
      <w:proofErr w:type="spellEnd"/>
      <w:r w:rsidRPr="003E7F37">
        <w:rPr>
          <w:rFonts w:ascii="Times New Roman" w:hAnsi="Times New Roman"/>
          <w:sz w:val="28"/>
          <w:szCs w:val="28"/>
        </w:rPr>
        <w:t>/мм</w:t>
      </w:r>
      <w:r w:rsidRPr="003E7F37">
        <w:rPr>
          <w:rFonts w:ascii="Times New Roman" w:hAnsi="Times New Roman"/>
          <w:sz w:val="28"/>
          <w:szCs w:val="28"/>
          <w:vertAlign w:val="superscript"/>
        </w:rPr>
        <w:t>3</w:t>
      </w:r>
      <w:r w:rsidRPr="003E7F37">
        <w:rPr>
          <w:rFonts w:ascii="Times New Roman" w:hAnsi="Times New Roman"/>
          <w:sz w:val="28"/>
          <w:szCs w:val="28"/>
        </w:rPr>
        <w:t xml:space="preserve">, и высокий уровень </w:t>
      </w:r>
      <w:proofErr w:type="gramStart"/>
      <w:r w:rsidRPr="003E7F37">
        <w:rPr>
          <w:rFonts w:ascii="Times New Roman" w:hAnsi="Times New Roman"/>
          <w:sz w:val="28"/>
          <w:szCs w:val="28"/>
        </w:rPr>
        <w:t>С-реактивного</w:t>
      </w:r>
      <w:proofErr w:type="gramEnd"/>
      <w:r w:rsidRPr="003E7F37">
        <w:rPr>
          <w:rFonts w:ascii="Times New Roman" w:hAnsi="Times New Roman"/>
          <w:sz w:val="28"/>
          <w:szCs w:val="28"/>
        </w:rPr>
        <w:t xml:space="preserve"> белка.</w:t>
      </w:r>
    </w:p>
    <w:p w:rsidR="003E7F37" w:rsidRPr="003E7F37" w:rsidRDefault="003E7F37" w:rsidP="00F060B3">
      <w:pPr>
        <w:spacing w:line="360" w:lineRule="auto"/>
        <w:ind w:firstLine="432"/>
        <w:jc w:val="both"/>
        <w:rPr>
          <w:rFonts w:ascii="Times New Roman" w:hAnsi="Times New Roman"/>
          <w:sz w:val="28"/>
          <w:szCs w:val="28"/>
        </w:rPr>
      </w:pPr>
      <w:r w:rsidRPr="003E7F37">
        <w:rPr>
          <w:rFonts w:ascii="Times New Roman" w:hAnsi="Times New Roman"/>
          <w:sz w:val="28"/>
          <w:szCs w:val="28"/>
        </w:rPr>
        <w:t>Классификация ПОПФ. Выделяют 3 класса панкреатических фистул:</w:t>
      </w:r>
    </w:p>
    <w:p w:rsidR="003E7F37" w:rsidRPr="003E7F37" w:rsidRDefault="003E7F37" w:rsidP="00F060B3">
      <w:pPr>
        <w:spacing w:line="360" w:lineRule="auto"/>
        <w:ind w:firstLine="432"/>
        <w:jc w:val="both"/>
        <w:rPr>
          <w:rFonts w:ascii="Times New Roman" w:hAnsi="Times New Roman"/>
          <w:sz w:val="28"/>
          <w:szCs w:val="28"/>
        </w:rPr>
      </w:pPr>
      <w:r w:rsidRPr="003E7F37">
        <w:rPr>
          <w:rFonts w:ascii="Times New Roman" w:hAnsi="Times New Roman"/>
          <w:sz w:val="28"/>
          <w:szCs w:val="28"/>
        </w:rPr>
        <w:t xml:space="preserve">Класс А. Это временная фистула, которая не имеет клинических проявлений. Требует минимальных отклонений от стандартного ведения пациентов. На КТ не выявляется </w:t>
      </w:r>
      <w:proofErr w:type="spellStart"/>
      <w:r w:rsidRPr="003E7F37">
        <w:rPr>
          <w:rFonts w:ascii="Times New Roman" w:hAnsi="Times New Roman"/>
          <w:sz w:val="28"/>
          <w:szCs w:val="28"/>
        </w:rPr>
        <w:t>перипанкреатического</w:t>
      </w:r>
      <w:proofErr w:type="spellEnd"/>
      <w:r w:rsidRPr="003E7F37">
        <w:rPr>
          <w:rFonts w:ascii="Times New Roman" w:hAnsi="Times New Roman"/>
          <w:sz w:val="28"/>
          <w:szCs w:val="28"/>
        </w:rPr>
        <w:t xml:space="preserve"> инфильтрата. Не приводит к увеличению длительности госпитализации, но дренажи удаляют несколько позже, чем у неосложненных пациентов.</w:t>
      </w:r>
    </w:p>
    <w:p w:rsidR="003E7F37" w:rsidRPr="003E7F37" w:rsidRDefault="003E7F37" w:rsidP="00F060B3">
      <w:pPr>
        <w:spacing w:line="360" w:lineRule="auto"/>
        <w:ind w:firstLine="432"/>
        <w:jc w:val="both"/>
        <w:rPr>
          <w:rFonts w:ascii="Times New Roman" w:hAnsi="Times New Roman"/>
          <w:sz w:val="28"/>
          <w:szCs w:val="28"/>
        </w:rPr>
      </w:pPr>
      <w:r w:rsidRPr="003E7F37">
        <w:rPr>
          <w:rFonts w:ascii="Times New Roman" w:hAnsi="Times New Roman"/>
          <w:sz w:val="28"/>
          <w:szCs w:val="28"/>
        </w:rPr>
        <w:lastRenderedPageBreak/>
        <w:t>Класс В. При таком классе требуются активные мероприятия, сопровождающиеся умеренными изменениями в ведении пациентов. Питание комбинированное (</w:t>
      </w:r>
      <w:proofErr w:type="spellStart"/>
      <w:r w:rsidRPr="003E7F37">
        <w:rPr>
          <w:rFonts w:ascii="Times New Roman" w:hAnsi="Times New Roman"/>
          <w:sz w:val="28"/>
          <w:szCs w:val="28"/>
        </w:rPr>
        <w:t>энтеральное</w:t>
      </w:r>
      <w:proofErr w:type="spellEnd"/>
      <w:r w:rsidRPr="003E7F37">
        <w:rPr>
          <w:rFonts w:ascii="Times New Roman" w:hAnsi="Times New Roman"/>
          <w:sz w:val="28"/>
          <w:szCs w:val="28"/>
        </w:rPr>
        <w:t xml:space="preserve"> и парентеральное), либо полностью парентеральное. На КТ выявляется </w:t>
      </w:r>
      <w:proofErr w:type="spellStart"/>
      <w:r w:rsidRPr="003E7F37">
        <w:rPr>
          <w:rFonts w:ascii="Times New Roman" w:hAnsi="Times New Roman"/>
          <w:sz w:val="28"/>
          <w:szCs w:val="28"/>
        </w:rPr>
        <w:t>перипанкреатический</w:t>
      </w:r>
      <w:proofErr w:type="spellEnd"/>
      <w:r w:rsidRPr="003E7F37">
        <w:rPr>
          <w:rFonts w:ascii="Times New Roman" w:hAnsi="Times New Roman"/>
          <w:sz w:val="28"/>
          <w:szCs w:val="28"/>
        </w:rPr>
        <w:t xml:space="preserve"> инфильтрат, что требует продленного нахождения дренажей или дополнительного перемещения дренажей (в случае их неадекватной функции). Присутствует клиническая симптоматика (лихорадка, лейкоцитоз, боль), что требует применение антибиотиков и </w:t>
      </w:r>
      <w:proofErr w:type="spellStart"/>
      <w:r w:rsidRPr="003E7F37">
        <w:rPr>
          <w:rFonts w:ascii="Times New Roman" w:hAnsi="Times New Roman"/>
          <w:sz w:val="28"/>
          <w:szCs w:val="28"/>
        </w:rPr>
        <w:t>соматостатина</w:t>
      </w:r>
      <w:proofErr w:type="spellEnd"/>
      <w:r w:rsidRPr="003E7F37">
        <w:rPr>
          <w:rFonts w:ascii="Times New Roman" w:hAnsi="Times New Roman"/>
          <w:sz w:val="28"/>
          <w:szCs w:val="28"/>
        </w:rPr>
        <w:t>. При данном классе ПОПФ наблюдается увеличение сроков госпитализации, так же возможна повторная госпитализация.</w:t>
      </w:r>
    </w:p>
    <w:p w:rsidR="003E7F37" w:rsidRPr="003E7F37" w:rsidRDefault="003E7F37" w:rsidP="00F060B3">
      <w:pPr>
        <w:spacing w:line="360" w:lineRule="auto"/>
        <w:ind w:firstLine="432"/>
        <w:jc w:val="both"/>
        <w:rPr>
          <w:rFonts w:ascii="Times New Roman" w:hAnsi="Times New Roman"/>
          <w:sz w:val="28"/>
          <w:szCs w:val="28"/>
        </w:rPr>
      </w:pPr>
      <w:r w:rsidRPr="003E7F37">
        <w:rPr>
          <w:rFonts w:ascii="Times New Roman" w:hAnsi="Times New Roman"/>
          <w:sz w:val="28"/>
          <w:szCs w:val="28"/>
        </w:rPr>
        <w:t xml:space="preserve">Класс С.  В этом случае необходимы значительные изменения в ведении таких пациентов. Питание только парентеральное.  Наблюдаются значительные клинические проявления (сепсис), требующие внутривенного введения антибиотиков, </w:t>
      </w:r>
      <w:proofErr w:type="spellStart"/>
      <w:r w:rsidRPr="003E7F37">
        <w:rPr>
          <w:rFonts w:ascii="Times New Roman" w:hAnsi="Times New Roman"/>
          <w:sz w:val="28"/>
          <w:szCs w:val="28"/>
        </w:rPr>
        <w:t>соматостатина</w:t>
      </w:r>
      <w:proofErr w:type="spellEnd"/>
      <w:r w:rsidRPr="003E7F37">
        <w:rPr>
          <w:rFonts w:ascii="Times New Roman" w:hAnsi="Times New Roman"/>
          <w:sz w:val="28"/>
          <w:szCs w:val="28"/>
        </w:rPr>
        <w:t>, дополнительного дренирования или повторной операции. В некоторых случаях возможен летальный исход. Сроки госпитализации увеличиваются значительно.</w:t>
      </w:r>
    </w:p>
    <w:p w:rsidR="003E7F37" w:rsidRPr="003E7F37" w:rsidRDefault="003E7F37" w:rsidP="00F060B3">
      <w:pPr>
        <w:spacing w:line="360" w:lineRule="auto"/>
        <w:ind w:firstLine="432"/>
        <w:jc w:val="both"/>
        <w:rPr>
          <w:rFonts w:ascii="Times New Roman" w:hAnsi="Times New Roman"/>
          <w:sz w:val="28"/>
          <w:szCs w:val="28"/>
        </w:rPr>
      </w:pPr>
      <w:r w:rsidRPr="003E7F37">
        <w:rPr>
          <w:rFonts w:ascii="Times New Roman" w:hAnsi="Times New Roman"/>
          <w:sz w:val="28"/>
          <w:szCs w:val="28"/>
        </w:rPr>
        <w:t>При различных видах резекций желудка послеоперационная панкреатическая фистула встречается не так часто, как при операциях на поджелудочной железе. Однако, осложнения, связанные с поджелудочной железой, занимают о</w:t>
      </w:r>
      <w:r w:rsidR="00C0247E">
        <w:rPr>
          <w:rFonts w:ascii="Times New Roman" w:hAnsi="Times New Roman"/>
          <w:sz w:val="28"/>
          <w:szCs w:val="28"/>
        </w:rPr>
        <w:t>дно из первых мест после операций</w:t>
      </w:r>
      <w:r w:rsidRPr="003E7F37">
        <w:rPr>
          <w:rFonts w:ascii="Times New Roman" w:hAnsi="Times New Roman"/>
          <w:sz w:val="28"/>
          <w:szCs w:val="28"/>
        </w:rPr>
        <w:t xml:space="preserve"> по поводу рака желудка. </w:t>
      </w:r>
      <w:r w:rsidR="00C0247E" w:rsidRPr="003E7F37">
        <w:rPr>
          <w:rFonts w:ascii="Times New Roman" w:hAnsi="Times New Roman"/>
          <w:sz w:val="28"/>
          <w:szCs w:val="28"/>
        </w:rPr>
        <w:t>Это,</w:t>
      </w:r>
      <w:r w:rsidRPr="003E7F37">
        <w:rPr>
          <w:rFonts w:ascii="Times New Roman" w:hAnsi="Times New Roman"/>
          <w:sz w:val="28"/>
          <w:szCs w:val="28"/>
        </w:rPr>
        <w:t xml:space="preserve"> прежде </w:t>
      </w:r>
      <w:r w:rsidR="00C0247E" w:rsidRPr="003E7F37">
        <w:rPr>
          <w:rFonts w:ascii="Times New Roman" w:hAnsi="Times New Roman"/>
          <w:sz w:val="28"/>
          <w:szCs w:val="28"/>
        </w:rPr>
        <w:t>всего,</w:t>
      </w:r>
      <w:r w:rsidRPr="003E7F37">
        <w:rPr>
          <w:rFonts w:ascii="Times New Roman" w:hAnsi="Times New Roman"/>
          <w:sz w:val="28"/>
          <w:szCs w:val="28"/>
        </w:rPr>
        <w:t xml:space="preserve"> связанно с тем или иным выбором лимфодиссекции (</w:t>
      </w:r>
      <w:r w:rsidRPr="003E7F37">
        <w:rPr>
          <w:rFonts w:ascii="Times New Roman" w:hAnsi="Times New Roman"/>
          <w:sz w:val="28"/>
          <w:szCs w:val="28"/>
          <w:lang w:val="en-US"/>
        </w:rPr>
        <w:t>D</w:t>
      </w:r>
      <w:r w:rsidRPr="003E7F37">
        <w:rPr>
          <w:rFonts w:ascii="Times New Roman" w:hAnsi="Times New Roman"/>
          <w:sz w:val="28"/>
          <w:szCs w:val="28"/>
        </w:rPr>
        <w:t xml:space="preserve">1, </w:t>
      </w:r>
      <w:r w:rsidRPr="003E7F37">
        <w:rPr>
          <w:rFonts w:ascii="Times New Roman" w:hAnsi="Times New Roman"/>
          <w:sz w:val="28"/>
          <w:szCs w:val="28"/>
          <w:lang w:val="en-US"/>
        </w:rPr>
        <w:t>D</w:t>
      </w:r>
      <w:r w:rsidRPr="003E7F37">
        <w:rPr>
          <w:rFonts w:ascii="Times New Roman" w:hAnsi="Times New Roman"/>
          <w:sz w:val="28"/>
          <w:szCs w:val="28"/>
        </w:rPr>
        <w:t xml:space="preserve">2, </w:t>
      </w:r>
      <w:r w:rsidRPr="003E7F37">
        <w:rPr>
          <w:rFonts w:ascii="Times New Roman" w:hAnsi="Times New Roman"/>
          <w:sz w:val="28"/>
          <w:szCs w:val="28"/>
          <w:lang w:val="en-US"/>
        </w:rPr>
        <w:t>D</w:t>
      </w:r>
      <w:r w:rsidRPr="003E7F37">
        <w:rPr>
          <w:rFonts w:ascii="Times New Roman" w:hAnsi="Times New Roman"/>
          <w:sz w:val="28"/>
          <w:szCs w:val="28"/>
        </w:rPr>
        <w:t xml:space="preserve">2+), которые сопровождаются удалением супрапанкреатических групп лимфатических узлов. К этим </w:t>
      </w:r>
      <w:r w:rsidR="00F060B3" w:rsidRPr="003E7F37">
        <w:rPr>
          <w:rFonts w:ascii="Times New Roman" w:hAnsi="Times New Roman"/>
          <w:sz w:val="28"/>
          <w:szCs w:val="28"/>
        </w:rPr>
        <w:t>группам,</w:t>
      </w:r>
      <w:r w:rsidRPr="003E7F37">
        <w:rPr>
          <w:rFonts w:ascii="Times New Roman" w:hAnsi="Times New Roman"/>
          <w:sz w:val="28"/>
          <w:szCs w:val="28"/>
        </w:rPr>
        <w:t xml:space="preserve"> прежде </w:t>
      </w:r>
      <w:r w:rsidR="00F060B3" w:rsidRPr="003E7F37">
        <w:rPr>
          <w:rFonts w:ascii="Times New Roman" w:hAnsi="Times New Roman"/>
          <w:sz w:val="28"/>
          <w:szCs w:val="28"/>
        </w:rPr>
        <w:t>всего,</w:t>
      </w:r>
      <w:r w:rsidRPr="003E7F37">
        <w:rPr>
          <w:rFonts w:ascii="Times New Roman" w:hAnsi="Times New Roman"/>
          <w:sz w:val="28"/>
          <w:szCs w:val="28"/>
        </w:rPr>
        <w:t xml:space="preserve"> относят 8 (вдоль общей печеночной артерии), 9 (лимфатические узлы чревного ствола), 11р (вдоль проксимальной части селезеночной артерии)</w:t>
      </w:r>
      <w:r w:rsidR="00955C8A">
        <w:rPr>
          <w:rFonts w:ascii="Times New Roman" w:hAnsi="Times New Roman"/>
          <w:sz w:val="28"/>
          <w:szCs w:val="28"/>
        </w:rPr>
        <w:t xml:space="preserve"> (Суда, 2015)</w:t>
      </w:r>
      <w:r w:rsidRPr="003E7F37">
        <w:rPr>
          <w:rFonts w:ascii="Times New Roman" w:hAnsi="Times New Roman"/>
          <w:sz w:val="28"/>
          <w:szCs w:val="28"/>
        </w:rPr>
        <w:t xml:space="preserve">. Лимфодиссекция этих групп сопровождается рассечением капсулы поджелудочной железы, механическим воздействием инструментами и манипуляторами при </w:t>
      </w:r>
      <w:proofErr w:type="spellStart"/>
      <w:r w:rsidRPr="003E7F37">
        <w:rPr>
          <w:rFonts w:ascii="Times New Roman" w:hAnsi="Times New Roman"/>
          <w:sz w:val="28"/>
          <w:szCs w:val="28"/>
        </w:rPr>
        <w:t>тракции</w:t>
      </w:r>
      <w:proofErr w:type="spellEnd"/>
      <w:r w:rsidRPr="003E7F37">
        <w:rPr>
          <w:rFonts w:ascii="Times New Roman" w:hAnsi="Times New Roman"/>
          <w:sz w:val="28"/>
          <w:szCs w:val="28"/>
        </w:rPr>
        <w:t xml:space="preserve"> и </w:t>
      </w:r>
      <w:proofErr w:type="spellStart"/>
      <w:r w:rsidRPr="003E7F37">
        <w:rPr>
          <w:rFonts w:ascii="Times New Roman" w:hAnsi="Times New Roman"/>
          <w:sz w:val="28"/>
          <w:szCs w:val="28"/>
        </w:rPr>
        <w:t>контртракции</w:t>
      </w:r>
      <w:proofErr w:type="spellEnd"/>
      <w:r w:rsidRPr="003E7F37">
        <w:rPr>
          <w:rFonts w:ascii="Times New Roman" w:hAnsi="Times New Roman"/>
          <w:sz w:val="28"/>
          <w:szCs w:val="28"/>
        </w:rPr>
        <w:t xml:space="preserve">, </w:t>
      </w:r>
      <w:r w:rsidRPr="003E7F37">
        <w:rPr>
          <w:rFonts w:ascii="Times New Roman" w:hAnsi="Times New Roman"/>
          <w:sz w:val="28"/>
          <w:szCs w:val="28"/>
        </w:rPr>
        <w:lastRenderedPageBreak/>
        <w:t xml:space="preserve">воздействием электрического тока и ультразвука при использовании </w:t>
      </w:r>
      <w:r w:rsidR="00033167">
        <w:rPr>
          <w:rFonts w:ascii="Times New Roman" w:hAnsi="Times New Roman"/>
          <w:sz w:val="28"/>
          <w:szCs w:val="28"/>
        </w:rPr>
        <w:t>современных способов гемостаза.</w:t>
      </w:r>
    </w:p>
    <w:p w:rsidR="003E7F37" w:rsidRPr="004A219A" w:rsidRDefault="003E7F37" w:rsidP="00F060B3">
      <w:pPr>
        <w:spacing w:line="360" w:lineRule="auto"/>
        <w:ind w:firstLine="432"/>
        <w:jc w:val="both"/>
        <w:rPr>
          <w:rFonts w:ascii="Times New Roman" w:hAnsi="Times New Roman"/>
          <w:sz w:val="28"/>
          <w:szCs w:val="28"/>
        </w:rPr>
      </w:pPr>
      <w:proofErr w:type="gramStart"/>
      <w:r w:rsidRPr="003E7F37">
        <w:rPr>
          <w:rFonts w:ascii="Times New Roman" w:hAnsi="Times New Roman"/>
          <w:sz w:val="28"/>
          <w:szCs w:val="28"/>
        </w:rPr>
        <w:t>По данным некоторых авторов (X.</w:t>
      </w:r>
      <w:proofErr w:type="gramEnd"/>
      <w:r w:rsidRPr="003E7F37">
        <w:rPr>
          <w:rFonts w:ascii="Times New Roman" w:hAnsi="Times New Roman"/>
          <w:sz w:val="28"/>
          <w:szCs w:val="28"/>
        </w:rPr>
        <w:t xml:space="preserve"> </w:t>
      </w:r>
      <w:proofErr w:type="spellStart"/>
      <w:r w:rsidRPr="003E7F37">
        <w:rPr>
          <w:rFonts w:ascii="Times New Roman" w:hAnsi="Times New Roman"/>
          <w:sz w:val="28"/>
          <w:szCs w:val="28"/>
        </w:rPr>
        <w:t>Jiang</w:t>
      </w:r>
      <w:proofErr w:type="spellEnd"/>
      <w:r w:rsidRPr="003E7F37">
        <w:rPr>
          <w:rFonts w:ascii="Times New Roman" w:hAnsi="Times New Roman"/>
          <w:sz w:val="28"/>
          <w:szCs w:val="28"/>
        </w:rPr>
        <w:t xml:space="preserve"> </w:t>
      </w:r>
      <w:proofErr w:type="spellStart"/>
      <w:r w:rsidRPr="003E7F37">
        <w:rPr>
          <w:rFonts w:ascii="Times New Roman" w:hAnsi="Times New Roman"/>
          <w:sz w:val="28"/>
          <w:szCs w:val="28"/>
        </w:rPr>
        <w:t>et</w:t>
      </w:r>
      <w:proofErr w:type="spellEnd"/>
      <w:r w:rsidRPr="003E7F37">
        <w:rPr>
          <w:rFonts w:ascii="Times New Roman" w:hAnsi="Times New Roman"/>
          <w:sz w:val="28"/>
          <w:szCs w:val="28"/>
        </w:rPr>
        <w:t xml:space="preserve"> </w:t>
      </w:r>
      <w:proofErr w:type="spellStart"/>
      <w:r w:rsidRPr="003E7F37">
        <w:rPr>
          <w:rFonts w:ascii="Times New Roman" w:hAnsi="Times New Roman"/>
          <w:sz w:val="28"/>
          <w:szCs w:val="28"/>
        </w:rPr>
        <w:t>al</w:t>
      </w:r>
      <w:proofErr w:type="spellEnd"/>
      <w:r w:rsidRPr="003E7F37">
        <w:rPr>
          <w:rFonts w:ascii="Times New Roman" w:hAnsi="Times New Roman"/>
          <w:sz w:val="28"/>
          <w:szCs w:val="28"/>
        </w:rPr>
        <w:t>.) послеоперационная панкреатическая фистула возникла у 4,2 % пациентов (</w:t>
      </w:r>
      <w:r w:rsidRPr="003E7F37">
        <w:rPr>
          <w:rFonts w:ascii="Times New Roman" w:hAnsi="Times New Roman"/>
          <w:sz w:val="28"/>
          <w:szCs w:val="28"/>
          <w:lang w:val="en-US"/>
        </w:rPr>
        <w:t>n</w:t>
      </w:r>
      <w:r w:rsidRPr="003E7F37">
        <w:rPr>
          <w:rFonts w:ascii="Times New Roman" w:hAnsi="Times New Roman"/>
          <w:sz w:val="28"/>
          <w:szCs w:val="28"/>
        </w:rPr>
        <w:t xml:space="preserve">=798), которым была выполнена лапароскопическая гастерэктомия по поводу рака желудка с лимфодиссекцией D2 и </w:t>
      </w:r>
      <w:r w:rsidRPr="003E7F37">
        <w:rPr>
          <w:rFonts w:ascii="Times New Roman" w:hAnsi="Times New Roman"/>
          <w:sz w:val="28"/>
          <w:szCs w:val="28"/>
          <w:lang w:val="en-US"/>
        </w:rPr>
        <w:t>D</w:t>
      </w:r>
      <w:r w:rsidRPr="003E7F37">
        <w:rPr>
          <w:rFonts w:ascii="Times New Roman" w:hAnsi="Times New Roman"/>
          <w:sz w:val="28"/>
          <w:szCs w:val="28"/>
        </w:rPr>
        <w:t>2+. При этом учитывались только панкреатические фистулы</w:t>
      </w:r>
      <w:proofErr w:type="gramStart"/>
      <w:r w:rsidRPr="003E7F37">
        <w:rPr>
          <w:rFonts w:ascii="Times New Roman" w:hAnsi="Times New Roman"/>
          <w:sz w:val="28"/>
          <w:szCs w:val="28"/>
        </w:rPr>
        <w:t xml:space="preserve"> В</w:t>
      </w:r>
      <w:proofErr w:type="gramEnd"/>
      <w:r w:rsidRPr="003E7F37">
        <w:rPr>
          <w:rFonts w:ascii="Times New Roman" w:hAnsi="Times New Roman"/>
          <w:sz w:val="28"/>
          <w:szCs w:val="28"/>
        </w:rPr>
        <w:t xml:space="preserve"> и С класса, так как фистулы класса А практически не влияют на послеоперационный период и результат. Пациенты были разделены на две группы: имеющие ПОПФ (</w:t>
      </w:r>
      <w:r w:rsidRPr="003E7F37">
        <w:rPr>
          <w:rFonts w:ascii="Times New Roman" w:hAnsi="Times New Roman"/>
          <w:sz w:val="28"/>
          <w:szCs w:val="28"/>
          <w:lang w:val="en-US"/>
        </w:rPr>
        <w:t>n</w:t>
      </w:r>
      <w:r w:rsidRPr="003E7F37">
        <w:rPr>
          <w:rFonts w:ascii="Times New Roman" w:hAnsi="Times New Roman"/>
          <w:sz w:val="28"/>
          <w:szCs w:val="28"/>
        </w:rPr>
        <w:t>=34) и не имеющие ПОПФ (</w:t>
      </w:r>
      <w:r w:rsidRPr="003E7F37">
        <w:rPr>
          <w:rFonts w:ascii="Times New Roman" w:hAnsi="Times New Roman"/>
          <w:sz w:val="28"/>
          <w:szCs w:val="28"/>
          <w:lang w:val="en-US"/>
        </w:rPr>
        <w:t>n</w:t>
      </w:r>
      <w:r w:rsidRPr="003E7F37">
        <w:rPr>
          <w:rFonts w:ascii="Times New Roman" w:hAnsi="Times New Roman"/>
          <w:sz w:val="28"/>
          <w:szCs w:val="28"/>
        </w:rPr>
        <w:t xml:space="preserve">=764). В результате было показано, что возникновение ПОПФ коррелировало с полом (фистула значительно чаще встречалась у мужчин, чем у женщин), </w:t>
      </w:r>
      <w:proofErr w:type="spellStart"/>
      <w:r w:rsidRPr="003E7F37">
        <w:rPr>
          <w:rFonts w:ascii="Times New Roman" w:hAnsi="Times New Roman"/>
          <w:sz w:val="28"/>
          <w:szCs w:val="28"/>
        </w:rPr>
        <w:t>интраоперационной</w:t>
      </w:r>
      <w:proofErr w:type="spellEnd"/>
      <w:r w:rsidRPr="003E7F37">
        <w:rPr>
          <w:rFonts w:ascii="Times New Roman" w:hAnsi="Times New Roman"/>
          <w:sz w:val="28"/>
          <w:szCs w:val="28"/>
        </w:rPr>
        <w:t xml:space="preserve"> кровопотерей (с ПОПФ 85.1 ± 97.6 мл, без ПОПФ 56.7 ± 110.2 мл) и индексом массы тела (у пациентов с ИМТ&gt; 25 фистула встречалась чаще). Средняя продолжительность послеоперационной госпитализации также сильно отличалась в двух группах - 29.6 ± 19.9 дней у пациентов с ПОПФ и 12.6 ± 6.7 дней у пациентов без ПОПФ. Доля осложнений, за исключением самой фистулы, в ранний послеоперационный период была значительно выше в группе пациентов с ПОПФ (52,9% у пациентов с ПОПФ пр</w:t>
      </w:r>
      <w:r w:rsidR="00F060B3">
        <w:rPr>
          <w:rFonts w:ascii="Times New Roman" w:hAnsi="Times New Roman"/>
          <w:sz w:val="28"/>
          <w:szCs w:val="28"/>
        </w:rPr>
        <w:t>отив 8,6% у пациентов без ПОПФ) (</w:t>
      </w:r>
      <w:r w:rsidR="004A219A">
        <w:rPr>
          <w:rFonts w:ascii="Times New Roman" w:hAnsi="Times New Roman"/>
          <w:sz w:val="28"/>
          <w:szCs w:val="28"/>
          <w:shd w:val="clear" w:color="auto" w:fill="FFFFFF"/>
          <w:lang w:val="en-US"/>
        </w:rPr>
        <w:t>Jiang</w:t>
      </w:r>
      <w:r w:rsidR="004A219A" w:rsidRPr="00F060B3">
        <w:rPr>
          <w:rFonts w:ascii="Times New Roman" w:hAnsi="Times New Roman"/>
          <w:sz w:val="28"/>
          <w:szCs w:val="28"/>
          <w:shd w:val="clear" w:color="auto" w:fill="FFFFFF"/>
        </w:rPr>
        <w:t>,</w:t>
      </w:r>
      <w:r w:rsidR="004A219A" w:rsidRPr="004A219A">
        <w:rPr>
          <w:rFonts w:ascii="Times New Roman" w:hAnsi="Times New Roman"/>
          <w:sz w:val="28"/>
          <w:szCs w:val="28"/>
          <w:shd w:val="clear" w:color="auto" w:fill="FFFFFF"/>
        </w:rPr>
        <w:t xml:space="preserve"> 2012)</w:t>
      </w:r>
      <w:r w:rsidR="00F060B3">
        <w:rPr>
          <w:rFonts w:ascii="Times New Roman" w:hAnsi="Times New Roman"/>
          <w:sz w:val="28"/>
          <w:szCs w:val="28"/>
          <w:shd w:val="clear" w:color="auto" w:fill="FFFFFF"/>
        </w:rPr>
        <w:t>.</w:t>
      </w:r>
    </w:p>
    <w:p w:rsidR="003E7F37" w:rsidRPr="004A219A" w:rsidRDefault="003E7F37" w:rsidP="00F060B3">
      <w:pPr>
        <w:autoSpaceDE w:val="0"/>
        <w:autoSpaceDN w:val="0"/>
        <w:adjustRightInd w:val="0"/>
        <w:spacing w:after="0" w:line="360" w:lineRule="auto"/>
        <w:ind w:firstLine="432"/>
        <w:jc w:val="both"/>
        <w:rPr>
          <w:rFonts w:ascii="Times New Roman" w:hAnsi="Times New Roman"/>
          <w:sz w:val="28"/>
          <w:szCs w:val="28"/>
        </w:rPr>
      </w:pPr>
      <w:r w:rsidRPr="003E7F37">
        <w:rPr>
          <w:rFonts w:ascii="Times New Roman" w:hAnsi="Times New Roman"/>
          <w:sz w:val="28"/>
          <w:szCs w:val="28"/>
        </w:rPr>
        <w:t xml:space="preserve">В другом исследовании пациентам выполнялась </w:t>
      </w:r>
      <w:proofErr w:type="gramStart"/>
      <w:r w:rsidRPr="003E7F37">
        <w:rPr>
          <w:rFonts w:ascii="Times New Roman" w:hAnsi="Times New Roman"/>
          <w:sz w:val="28"/>
          <w:szCs w:val="28"/>
        </w:rPr>
        <w:t>открытая</w:t>
      </w:r>
      <w:proofErr w:type="gramEnd"/>
      <w:r w:rsidRPr="003E7F37">
        <w:rPr>
          <w:rFonts w:ascii="Times New Roman" w:hAnsi="Times New Roman"/>
          <w:sz w:val="28"/>
          <w:szCs w:val="28"/>
        </w:rPr>
        <w:t xml:space="preserve"> </w:t>
      </w:r>
      <w:proofErr w:type="spellStart"/>
      <w:r w:rsidRPr="003E7F37">
        <w:rPr>
          <w:rFonts w:ascii="Times New Roman" w:hAnsi="Times New Roman"/>
          <w:sz w:val="28"/>
          <w:szCs w:val="28"/>
        </w:rPr>
        <w:t>гастерэктомия</w:t>
      </w:r>
      <w:proofErr w:type="spellEnd"/>
      <w:r w:rsidRPr="003E7F37">
        <w:rPr>
          <w:rFonts w:ascii="Times New Roman" w:hAnsi="Times New Roman"/>
          <w:sz w:val="28"/>
          <w:szCs w:val="28"/>
        </w:rPr>
        <w:t xml:space="preserve"> </w:t>
      </w:r>
      <w:proofErr w:type="spellStart"/>
      <w:r w:rsidRPr="003E7F37">
        <w:rPr>
          <w:rFonts w:ascii="Times New Roman" w:hAnsi="Times New Roman"/>
          <w:sz w:val="28"/>
          <w:szCs w:val="28"/>
        </w:rPr>
        <w:t>слимфодиссекцией</w:t>
      </w:r>
      <w:proofErr w:type="spellEnd"/>
      <w:r w:rsidRPr="003E7F37">
        <w:rPr>
          <w:rFonts w:ascii="Times New Roman" w:hAnsi="Times New Roman"/>
          <w:sz w:val="28"/>
          <w:szCs w:val="28"/>
        </w:rPr>
        <w:t xml:space="preserve"> D2. Частота в</w:t>
      </w:r>
      <w:r w:rsidR="00F060B3">
        <w:rPr>
          <w:rFonts w:ascii="Times New Roman" w:hAnsi="Times New Roman"/>
          <w:sz w:val="28"/>
          <w:szCs w:val="28"/>
        </w:rPr>
        <w:t>озникновения ПОПФ составила 13%</w:t>
      </w:r>
      <w:r w:rsidR="004A219A">
        <w:rPr>
          <w:rFonts w:ascii="Times New Roman" w:hAnsi="Times New Roman"/>
          <w:sz w:val="28"/>
          <w:szCs w:val="28"/>
        </w:rPr>
        <w:t xml:space="preserve"> </w:t>
      </w:r>
      <w:r w:rsidRPr="003E7F37">
        <w:rPr>
          <w:rFonts w:ascii="Times New Roman" w:hAnsi="Times New Roman"/>
          <w:sz w:val="28"/>
          <w:szCs w:val="28"/>
        </w:rPr>
        <w:t>(</w:t>
      </w:r>
      <w:r w:rsidRPr="003E7F37">
        <w:rPr>
          <w:rFonts w:ascii="Times New Roman" w:hAnsi="Times New Roman"/>
          <w:sz w:val="28"/>
          <w:szCs w:val="28"/>
          <w:lang w:val="en-US"/>
        </w:rPr>
        <w:t>Sano</w:t>
      </w:r>
      <w:r w:rsidR="004A219A">
        <w:rPr>
          <w:rFonts w:ascii="Times New Roman" w:hAnsi="Times New Roman"/>
          <w:sz w:val="28"/>
          <w:szCs w:val="28"/>
        </w:rPr>
        <w:t>, 1997)</w:t>
      </w:r>
      <w:r w:rsidR="00F060B3">
        <w:rPr>
          <w:rFonts w:ascii="Times New Roman" w:hAnsi="Times New Roman"/>
          <w:sz w:val="28"/>
          <w:szCs w:val="28"/>
        </w:rPr>
        <w:t>.</w:t>
      </w:r>
    </w:p>
    <w:p w:rsidR="003E7F37" w:rsidRPr="004A219A" w:rsidRDefault="003E7F37" w:rsidP="00F060B3">
      <w:pPr>
        <w:autoSpaceDE w:val="0"/>
        <w:autoSpaceDN w:val="0"/>
        <w:adjustRightInd w:val="0"/>
        <w:spacing w:after="0" w:line="360" w:lineRule="auto"/>
        <w:ind w:firstLine="709"/>
        <w:jc w:val="both"/>
        <w:rPr>
          <w:rFonts w:ascii="Times New Roman" w:hAnsi="Times New Roman"/>
          <w:sz w:val="28"/>
          <w:szCs w:val="28"/>
        </w:rPr>
      </w:pPr>
    </w:p>
    <w:p w:rsidR="003E7F37" w:rsidRPr="003E7F37" w:rsidRDefault="003E7F37" w:rsidP="00F060B3">
      <w:pPr>
        <w:spacing w:line="360" w:lineRule="auto"/>
        <w:ind w:firstLine="432"/>
        <w:jc w:val="both"/>
        <w:rPr>
          <w:rFonts w:ascii="Times New Roman" w:eastAsia="Times New Roman" w:hAnsi="Times New Roman"/>
          <w:sz w:val="28"/>
          <w:szCs w:val="28"/>
          <w:lang w:eastAsia="ru-RU"/>
        </w:rPr>
      </w:pPr>
      <w:r w:rsidRPr="003E7F37">
        <w:rPr>
          <w:rFonts w:ascii="Times New Roman" w:hAnsi="Times New Roman"/>
          <w:sz w:val="28"/>
          <w:szCs w:val="28"/>
        </w:rPr>
        <w:t xml:space="preserve">В исследовании </w:t>
      </w:r>
      <w:proofErr w:type="spellStart"/>
      <w:r w:rsidRPr="003E7F37">
        <w:rPr>
          <w:rFonts w:ascii="Times New Roman" w:hAnsi="Times New Roman"/>
          <w:sz w:val="28"/>
          <w:szCs w:val="28"/>
          <w:lang w:val="en-US"/>
        </w:rPr>
        <w:t>Nobuoka</w:t>
      </w:r>
      <w:proofErr w:type="spellEnd"/>
      <w:r w:rsidRPr="003E7F37">
        <w:rPr>
          <w:rFonts w:ascii="Times New Roman" w:hAnsi="Times New Roman"/>
          <w:sz w:val="28"/>
          <w:szCs w:val="28"/>
        </w:rPr>
        <w:t xml:space="preserve"> </w:t>
      </w:r>
      <w:r w:rsidRPr="003E7F37">
        <w:rPr>
          <w:rFonts w:ascii="Times New Roman" w:hAnsi="Times New Roman"/>
          <w:sz w:val="28"/>
          <w:szCs w:val="28"/>
          <w:lang w:val="en-US"/>
        </w:rPr>
        <w:t>D</w:t>
      </w:r>
      <w:r w:rsidRPr="003E7F37">
        <w:rPr>
          <w:rFonts w:ascii="Times New Roman" w:hAnsi="Times New Roman"/>
          <w:sz w:val="28"/>
          <w:szCs w:val="28"/>
        </w:rPr>
        <w:t xml:space="preserve">. </w:t>
      </w:r>
      <w:r w:rsidRPr="003E7F37">
        <w:rPr>
          <w:rFonts w:ascii="Times New Roman" w:hAnsi="Times New Roman"/>
          <w:sz w:val="28"/>
          <w:szCs w:val="28"/>
          <w:lang w:val="en-US"/>
        </w:rPr>
        <w:t>et</w:t>
      </w:r>
      <w:r w:rsidRPr="003E7F37">
        <w:rPr>
          <w:rFonts w:ascii="Times New Roman" w:hAnsi="Times New Roman"/>
          <w:sz w:val="28"/>
          <w:szCs w:val="28"/>
        </w:rPr>
        <w:t xml:space="preserve"> </w:t>
      </w:r>
      <w:r w:rsidRPr="003E7F37">
        <w:rPr>
          <w:rFonts w:ascii="Times New Roman" w:hAnsi="Times New Roman"/>
          <w:sz w:val="28"/>
          <w:szCs w:val="28"/>
          <w:lang w:val="en-US"/>
        </w:rPr>
        <w:t>al</w:t>
      </w:r>
      <w:r w:rsidRPr="003E7F37">
        <w:rPr>
          <w:rFonts w:ascii="Times New Roman" w:hAnsi="Times New Roman"/>
          <w:sz w:val="28"/>
          <w:szCs w:val="28"/>
        </w:rPr>
        <w:t xml:space="preserve">. было показано, что частота возникновения ПОПФ зависит от радикальности выполняемой операции. Всем пациентам выполнялась </w:t>
      </w:r>
      <w:proofErr w:type="gramStart"/>
      <w:r w:rsidRPr="003E7F37">
        <w:rPr>
          <w:rFonts w:ascii="Times New Roman" w:hAnsi="Times New Roman"/>
          <w:sz w:val="28"/>
          <w:szCs w:val="28"/>
        </w:rPr>
        <w:t>открытая</w:t>
      </w:r>
      <w:proofErr w:type="gramEnd"/>
      <w:r w:rsidRPr="003E7F37">
        <w:rPr>
          <w:rFonts w:ascii="Times New Roman" w:hAnsi="Times New Roman"/>
          <w:sz w:val="28"/>
          <w:szCs w:val="28"/>
        </w:rPr>
        <w:t xml:space="preserve"> </w:t>
      </w:r>
      <w:r w:rsidR="00C0247E" w:rsidRPr="003E7F37">
        <w:rPr>
          <w:rFonts w:ascii="Times New Roman" w:hAnsi="Times New Roman"/>
          <w:sz w:val="28"/>
          <w:szCs w:val="28"/>
        </w:rPr>
        <w:t>гастрэктомия</w:t>
      </w:r>
      <w:r w:rsidRPr="003E7F37">
        <w:rPr>
          <w:rFonts w:ascii="Times New Roman" w:hAnsi="Times New Roman"/>
          <w:sz w:val="28"/>
          <w:szCs w:val="28"/>
        </w:rPr>
        <w:t xml:space="preserve"> с лимфодиссекцией D2. Было выделено 3 группы: пациенты, которым не выполнялась спленэктомия; пациенты, после спленэктомии; пациенты, </w:t>
      </w:r>
      <w:r w:rsidR="00C0247E" w:rsidRPr="003E7F37">
        <w:rPr>
          <w:rFonts w:ascii="Times New Roman" w:hAnsi="Times New Roman"/>
          <w:sz w:val="28"/>
          <w:szCs w:val="28"/>
        </w:rPr>
        <w:t>которым</w:t>
      </w:r>
      <w:r w:rsidRPr="003E7F37">
        <w:rPr>
          <w:rFonts w:ascii="Times New Roman" w:hAnsi="Times New Roman"/>
          <w:sz w:val="28"/>
          <w:szCs w:val="28"/>
        </w:rPr>
        <w:t xml:space="preserve"> выполнялась спленэктомия и резекция поджелудочной железы. В первой группе частота </w:t>
      </w:r>
      <w:r w:rsidRPr="003E7F37">
        <w:rPr>
          <w:rFonts w:ascii="Times New Roman" w:hAnsi="Times New Roman"/>
          <w:sz w:val="28"/>
          <w:szCs w:val="28"/>
        </w:rPr>
        <w:lastRenderedPageBreak/>
        <w:t>возникновения ПОПФ составила 5% (</w:t>
      </w:r>
      <w:r w:rsidRPr="003E7F37">
        <w:rPr>
          <w:rFonts w:ascii="Times New Roman" w:hAnsi="Times New Roman"/>
          <w:sz w:val="28"/>
          <w:szCs w:val="28"/>
          <w:lang w:val="en-US"/>
        </w:rPr>
        <w:t>n</w:t>
      </w:r>
      <w:r w:rsidRPr="003E7F37">
        <w:rPr>
          <w:rFonts w:ascii="Times New Roman" w:hAnsi="Times New Roman"/>
          <w:sz w:val="28"/>
          <w:szCs w:val="28"/>
        </w:rPr>
        <w:t>=171), во второй группе – 17% (</w:t>
      </w:r>
      <w:r w:rsidRPr="003E7F37">
        <w:rPr>
          <w:rFonts w:ascii="Times New Roman" w:hAnsi="Times New Roman"/>
          <w:sz w:val="28"/>
          <w:szCs w:val="28"/>
          <w:lang w:val="en-US"/>
        </w:rPr>
        <w:t>n</w:t>
      </w:r>
      <w:r w:rsidRPr="003E7F37">
        <w:rPr>
          <w:rFonts w:ascii="Times New Roman" w:hAnsi="Times New Roman"/>
          <w:sz w:val="28"/>
          <w:szCs w:val="28"/>
        </w:rPr>
        <w:t>=494), в третьей группе частота ПОПФ составила 48% (</w:t>
      </w:r>
      <w:r w:rsidRPr="003E7F37">
        <w:rPr>
          <w:rFonts w:ascii="Times New Roman" w:hAnsi="Times New Roman"/>
          <w:sz w:val="28"/>
          <w:szCs w:val="28"/>
          <w:lang w:val="en-US"/>
        </w:rPr>
        <w:t>n</w:t>
      </w:r>
      <w:r w:rsidR="00F060B3">
        <w:rPr>
          <w:rFonts w:ascii="Times New Roman" w:hAnsi="Times New Roman"/>
          <w:sz w:val="28"/>
          <w:szCs w:val="28"/>
        </w:rPr>
        <w:t>=75)</w:t>
      </w:r>
      <w:r w:rsidR="004A219A">
        <w:rPr>
          <w:rFonts w:ascii="Times New Roman" w:eastAsia="Times New Roman" w:hAnsi="Times New Roman"/>
          <w:sz w:val="28"/>
          <w:szCs w:val="28"/>
          <w:lang w:eastAsia="ru-RU"/>
        </w:rPr>
        <w:t xml:space="preserve"> </w:t>
      </w:r>
      <w:r w:rsidR="00F060B3">
        <w:rPr>
          <w:rFonts w:ascii="Times New Roman" w:eastAsia="Times New Roman" w:hAnsi="Times New Roman"/>
          <w:sz w:val="28"/>
          <w:szCs w:val="28"/>
          <w:lang w:eastAsia="ru-RU"/>
        </w:rPr>
        <w:t>(</w:t>
      </w:r>
      <w:proofErr w:type="spellStart"/>
      <w:r w:rsidRPr="003E7F37">
        <w:rPr>
          <w:rFonts w:ascii="Times New Roman" w:eastAsia="Times New Roman" w:hAnsi="Times New Roman"/>
          <w:sz w:val="28"/>
          <w:szCs w:val="28"/>
          <w:lang w:val="en-US" w:eastAsia="ru-RU"/>
        </w:rPr>
        <w:t>Nobuoka</w:t>
      </w:r>
      <w:proofErr w:type="spellEnd"/>
      <w:r w:rsidR="004A219A">
        <w:rPr>
          <w:rFonts w:ascii="Times New Roman" w:eastAsia="Times New Roman" w:hAnsi="Times New Roman"/>
          <w:sz w:val="28"/>
          <w:szCs w:val="28"/>
          <w:lang w:eastAsia="ru-RU"/>
        </w:rPr>
        <w:t>, 2008)</w:t>
      </w:r>
      <w:r w:rsidR="00F060B3">
        <w:rPr>
          <w:rFonts w:ascii="Times New Roman" w:eastAsia="Times New Roman" w:hAnsi="Times New Roman"/>
          <w:sz w:val="28"/>
          <w:szCs w:val="28"/>
          <w:lang w:eastAsia="ru-RU"/>
        </w:rPr>
        <w:t>.</w:t>
      </w:r>
      <w:r w:rsidR="004A219A" w:rsidRPr="003E7F37">
        <w:rPr>
          <w:rFonts w:ascii="Times New Roman" w:eastAsia="Times New Roman" w:hAnsi="Times New Roman"/>
          <w:sz w:val="28"/>
          <w:szCs w:val="28"/>
          <w:lang w:eastAsia="ru-RU"/>
        </w:rPr>
        <w:t xml:space="preserve"> </w:t>
      </w:r>
      <w:r w:rsidR="004A219A">
        <w:rPr>
          <w:rFonts w:ascii="Times New Roman" w:eastAsia="Times New Roman" w:hAnsi="Times New Roman"/>
          <w:sz w:val="28"/>
          <w:szCs w:val="28"/>
          <w:lang w:eastAsia="ru-RU"/>
        </w:rPr>
        <w:t xml:space="preserve"> Такие</w:t>
      </w:r>
      <w:r w:rsidRPr="003E7F37">
        <w:rPr>
          <w:rFonts w:ascii="Times New Roman" w:eastAsia="Times New Roman" w:hAnsi="Times New Roman"/>
          <w:sz w:val="28"/>
          <w:szCs w:val="28"/>
          <w:lang w:eastAsia="ru-RU"/>
        </w:rPr>
        <w:t xml:space="preserve"> разнообразные результаты легко объяснимы, так как известно, что спленэктомия сопровождается выделением и пересечением </w:t>
      </w:r>
      <w:proofErr w:type="gramStart"/>
      <w:r w:rsidRPr="003E7F37">
        <w:rPr>
          <w:rFonts w:ascii="Times New Roman" w:eastAsia="Times New Roman" w:hAnsi="Times New Roman"/>
          <w:sz w:val="28"/>
          <w:szCs w:val="28"/>
          <w:lang w:eastAsia="ru-RU"/>
        </w:rPr>
        <w:t>селезеночных</w:t>
      </w:r>
      <w:proofErr w:type="gramEnd"/>
      <w:r w:rsidRPr="003E7F37">
        <w:rPr>
          <w:rFonts w:ascii="Times New Roman" w:eastAsia="Times New Roman" w:hAnsi="Times New Roman"/>
          <w:sz w:val="28"/>
          <w:szCs w:val="28"/>
          <w:lang w:eastAsia="ru-RU"/>
        </w:rPr>
        <w:t xml:space="preserve"> артерии и вены. Эти  манипуляции сопровождаются </w:t>
      </w:r>
      <w:proofErr w:type="spellStart"/>
      <w:r w:rsidRPr="003E7F37">
        <w:rPr>
          <w:rFonts w:ascii="Times New Roman" w:eastAsia="Times New Roman" w:hAnsi="Times New Roman"/>
          <w:sz w:val="28"/>
          <w:szCs w:val="28"/>
          <w:lang w:eastAsia="ru-RU"/>
        </w:rPr>
        <w:t>препаровкой</w:t>
      </w:r>
      <w:proofErr w:type="spellEnd"/>
      <w:r w:rsidRPr="003E7F37">
        <w:rPr>
          <w:rFonts w:ascii="Times New Roman" w:eastAsia="Times New Roman" w:hAnsi="Times New Roman"/>
          <w:sz w:val="28"/>
          <w:szCs w:val="28"/>
          <w:lang w:eastAsia="ru-RU"/>
        </w:rPr>
        <w:t xml:space="preserve"> ткани поджелудочной железы, потому как данные артерия и вена проходят вдоль ее верхнего края. Это неизбежно приводит к травме ткани железы и возникновению фистулы.</w:t>
      </w:r>
    </w:p>
    <w:p w:rsidR="003E7F37" w:rsidRPr="003E7F37" w:rsidRDefault="003E7F37" w:rsidP="00F060B3">
      <w:pPr>
        <w:autoSpaceDE w:val="0"/>
        <w:autoSpaceDN w:val="0"/>
        <w:adjustRightInd w:val="0"/>
        <w:spacing w:after="0" w:line="360" w:lineRule="auto"/>
        <w:ind w:firstLine="432"/>
        <w:jc w:val="both"/>
        <w:rPr>
          <w:rFonts w:ascii="Times New Roman" w:hAnsi="Times New Roman"/>
          <w:sz w:val="28"/>
          <w:szCs w:val="28"/>
        </w:rPr>
      </w:pPr>
      <w:r w:rsidRPr="003E7F37">
        <w:rPr>
          <w:rFonts w:ascii="Times New Roman" w:eastAsia="Times New Roman" w:hAnsi="Times New Roman"/>
          <w:sz w:val="28"/>
          <w:szCs w:val="28"/>
          <w:lang w:eastAsia="ru-RU"/>
        </w:rPr>
        <w:t xml:space="preserve">Другие результаты получились у </w:t>
      </w:r>
      <w:proofErr w:type="spellStart"/>
      <w:r w:rsidRPr="003E7F37">
        <w:rPr>
          <w:rFonts w:ascii="Times New Roman" w:hAnsi="Times New Roman"/>
          <w:sz w:val="28"/>
          <w:szCs w:val="28"/>
        </w:rPr>
        <w:t>Obama</w:t>
      </w:r>
      <w:proofErr w:type="spellEnd"/>
      <w:r w:rsidRPr="003E7F37">
        <w:rPr>
          <w:rFonts w:ascii="Times New Roman" w:hAnsi="Times New Roman"/>
          <w:sz w:val="28"/>
          <w:szCs w:val="28"/>
        </w:rPr>
        <w:t xml:space="preserve"> </w:t>
      </w:r>
      <w:proofErr w:type="spellStart"/>
      <w:r w:rsidRPr="003E7F37">
        <w:rPr>
          <w:rFonts w:ascii="Times New Roman" w:hAnsi="Times New Roman"/>
          <w:sz w:val="28"/>
          <w:szCs w:val="28"/>
        </w:rPr>
        <w:t>et</w:t>
      </w:r>
      <w:proofErr w:type="spellEnd"/>
      <w:r w:rsidRPr="003E7F37">
        <w:rPr>
          <w:rFonts w:ascii="Times New Roman" w:hAnsi="Times New Roman"/>
          <w:sz w:val="28"/>
          <w:szCs w:val="28"/>
        </w:rPr>
        <w:t xml:space="preserve"> </w:t>
      </w:r>
      <w:proofErr w:type="spellStart"/>
      <w:r w:rsidRPr="003E7F37">
        <w:rPr>
          <w:rFonts w:ascii="Times New Roman" w:hAnsi="Times New Roman"/>
          <w:sz w:val="28"/>
          <w:szCs w:val="28"/>
        </w:rPr>
        <w:t>al</w:t>
      </w:r>
      <w:proofErr w:type="spellEnd"/>
      <w:r w:rsidRPr="003E7F37">
        <w:rPr>
          <w:rFonts w:ascii="Times New Roman" w:eastAsia="Times New Roman" w:hAnsi="Times New Roman"/>
          <w:sz w:val="28"/>
          <w:szCs w:val="28"/>
          <w:lang w:eastAsia="ru-RU"/>
        </w:rPr>
        <w:t xml:space="preserve"> при сравнении открытого и лапароскопического способа </w:t>
      </w:r>
      <w:r w:rsidR="00C0247E" w:rsidRPr="003E7F37">
        <w:rPr>
          <w:rFonts w:ascii="Times New Roman" w:eastAsia="Times New Roman" w:hAnsi="Times New Roman"/>
          <w:sz w:val="28"/>
          <w:szCs w:val="28"/>
          <w:lang w:eastAsia="ru-RU"/>
        </w:rPr>
        <w:t>гастрэктомии</w:t>
      </w:r>
      <w:r w:rsidRPr="003E7F37">
        <w:rPr>
          <w:rFonts w:ascii="Times New Roman" w:eastAsia="Times New Roman" w:hAnsi="Times New Roman"/>
          <w:sz w:val="28"/>
          <w:szCs w:val="28"/>
          <w:lang w:eastAsia="ru-RU"/>
        </w:rPr>
        <w:t xml:space="preserve"> с лимфодиссекцией </w:t>
      </w:r>
      <w:r w:rsidRPr="003E7F37">
        <w:rPr>
          <w:rFonts w:ascii="Times New Roman" w:hAnsi="Times New Roman"/>
          <w:sz w:val="28"/>
          <w:szCs w:val="28"/>
        </w:rPr>
        <w:t xml:space="preserve">D2. При лапароскопическом способе объем </w:t>
      </w:r>
      <w:proofErr w:type="spellStart"/>
      <w:r w:rsidRPr="003E7F37">
        <w:rPr>
          <w:rFonts w:ascii="Times New Roman" w:hAnsi="Times New Roman"/>
          <w:sz w:val="28"/>
          <w:szCs w:val="28"/>
        </w:rPr>
        <w:t>интраоперационной</w:t>
      </w:r>
      <w:proofErr w:type="spellEnd"/>
      <w:r w:rsidRPr="003E7F37">
        <w:rPr>
          <w:rFonts w:ascii="Times New Roman" w:hAnsi="Times New Roman"/>
          <w:sz w:val="28"/>
          <w:szCs w:val="28"/>
        </w:rPr>
        <w:t xml:space="preserve"> кровопотери был значительно ниже (553 ± 714 мл и  205 ± 392 мл) и длительность послеоперационной госпитализации была короче (20.6 ± 15.5 дней и 14.4 ± 10.3 дней</w:t>
      </w:r>
      <w:proofErr w:type="gramStart"/>
      <w:r w:rsidRPr="003E7F37">
        <w:rPr>
          <w:rFonts w:ascii="Times New Roman" w:hAnsi="Times New Roman"/>
          <w:sz w:val="28"/>
          <w:szCs w:val="28"/>
        </w:rPr>
        <w:t xml:space="preserve"> )</w:t>
      </w:r>
      <w:proofErr w:type="gramEnd"/>
      <w:r w:rsidRPr="003E7F37">
        <w:rPr>
          <w:rFonts w:ascii="Times New Roman" w:hAnsi="Times New Roman"/>
          <w:sz w:val="28"/>
          <w:szCs w:val="28"/>
        </w:rPr>
        <w:t xml:space="preserve">. Частота послеоперационных осложнений составила 15% при лапароскопическом и 20% при открытом способе. Однако частота возникновения послеоперационной панкреатической фистулы при лапароскопическом подходе оказалась в 3,5 раза выше (7,2%, </w:t>
      </w:r>
      <w:r w:rsidRPr="003E7F37">
        <w:rPr>
          <w:rFonts w:ascii="Times New Roman" w:hAnsi="Times New Roman"/>
          <w:sz w:val="28"/>
          <w:szCs w:val="28"/>
          <w:lang w:val="en-US"/>
        </w:rPr>
        <w:t>n</w:t>
      </w:r>
      <w:r w:rsidRPr="003E7F37">
        <w:rPr>
          <w:rFonts w:ascii="Times New Roman" w:hAnsi="Times New Roman"/>
          <w:sz w:val="28"/>
          <w:szCs w:val="28"/>
        </w:rPr>
        <w:t xml:space="preserve">=10), чем при открытом способе (2,1%, </w:t>
      </w:r>
      <w:r w:rsidRPr="003E7F37">
        <w:rPr>
          <w:rFonts w:ascii="Times New Roman" w:hAnsi="Times New Roman"/>
          <w:sz w:val="28"/>
          <w:szCs w:val="28"/>
          <w:lang w:val="en-US"/>
        </w:rPr>
        <w:t>n</w:t>
      </w:r>
      <w:r w:rsidRPr="003E7F37">
        <w:rPr>
          <w:rFonts w:ascii="Times New Roman" w:hAnsi="Times New Roman"/>
          <w:sz w:val="28"/>
          <w:szCs w:val="28"/>
        </w:rPr>
        <w:t>=2). Все ПОПФ были класса</w:t>
      </w:r>
      <w:proofErr w:type="gramStart"/>
      <w:r w:rsidRPr="003E7F37">
        <w:rPr>
          <w:rFonts w:ascii="Times New Roman" w:hAnsi="Times New Roman"/>
          <w:sz w:val="28"/>
          <w:szCs w:val="28"/>
        </w:rPr>
        <w:t xml:space="preserve"> В</w:t>
      </w:r>
      <w:proofErr w:type="gramEnd"/>
      <w:r w:rsidRPr="003E7F37">
        <w:rPr>
          <w:rFonts w:ascii="Times New Roman" w:hAnsi="Times New Roman"/>
          <w:sz w:val="28"/>
          <w:szCs w:val="28"/>
        </w:rPr>
        <w:t xml:space="preserve">, кроме 1 случая в группе лапароскопической </w:t>
      </w:r>
      <w:r w:rsidR="00C0247E" w:rsidRPr="003E7F37">
        <w:rPr>
          <w:rFonts w:ascii="Times New Roman" w:hAnsi="Times New Roman"/>
          <w:sz w:val="28"/>
          <w:szCs w:val="28"/>
        </w:rPr>
        <w:t>гастрэктомии</w:t>
      </w:r>
      <w:r w:rsidR="00F060B3">
        <w:rPr>
          <w:rFonts w:ascii="Times New Roman" w:hAnsi="Times New Roman"/>
          <w:sz w:val="28"/>
          <w:szCs w:val="28"/>
        </w:rPr>
        <w:t>, который был класса С</w:t>
      </w:r>
      <w:r w:rsidRPr="003E7F37">
        <w:rPr>
          <w:rFonts w:ascii="Times New Roman" w:hAnsi="Times New Roman"/>
          <w:sz w:val="28"/>
          <w:szCs w:val="28"/>
        </w:rPr>
        <w:t xml:space="preserve"> (</w:t>
      </w:r>
      <w:proofErr w:type="spellStart"/>
      <w:r w:rsidRPr="003E7F37">
        <w:rPr>
          <w:rFonts w:ascii="Times New Roman" w:hAnsi="Times New Roman"/>
          <w:sz w:val="28"/>
          <w:szCs w:val="28"/>
        </w:rPr>
        <w:t>Obama</w:t>
      </w:r>
      <w:proofErr w:type="spellEnd"/>
      <w:r w:rsidRPr="003E7F37">
        <w:rPr>
          <w:rFonts w:ascii="Times New Roman" w:hAnsi="Times New Roman"/>
          <w:sz w:val="28"/>
          <w:szCs w:val="28"/>
        </w:rPr>
        <w:t xml:space="preserve">, </w:t>
      </w:r>
      <w:r w:rsidR="004A219A">
        <w:rPr>
          <w:rFonts w:ascii="Times New Roman" w:hAnsi="Times New Roman"/>
          <w:sz w:val="28"/>
          <w:szCs w:val="28"/>
        </w:rPr>
        <w:t>2011)</w:t>
      </w:r>
      <w:r w:rsidR="00F060B3">
        <w:rPr>
          <w:rFonts w:ascii="Times New Roman" w:hAnsi="Times New Roman"/>
          <w:sz w:val="28"/>
          <w:szCs w:val="28"/>
        </w:rPr>
        <w:t>.</w:t>
      </w:r>
    </w:p>
    <w:p w:rsidR="003E7F37" w:rsidRPr="003E7F37" w:rsidRDefault="003E7F37" w:rsidP="00F060B3">
      <w:pPr>
        <w:spacing w:line="360" w:lineRule="auto"/>
        <w:ind w:firstLine="432"/>
        <w:jc w:val="both"/>
        <w:rPr>
          <w:rFonts w:ascii="Times New Roman" w:eastAsia="Times New Roman" w:hAnsi="Times New Roman"/>
          <w:sz w:val="28"/>
          <w:szCs w:val="28"/>
          <w:lang w:eastAsia="ru-RU"/>
        </w:rPr>
      </w:pPr>
      <w:r w:rsidRPr="003E7F37">
        <w:rPr>
          <w:rFonts w:ascii="Times New Roman" w:eastAsia="Times New Roman" w:hAnsi="Times New Roman"/>
          <w:sz w:val="28"/>
          <w:szCs w:val="28"/>
          <w:lang w:eastAsia="ru-RU"/>
        </w:rPr>
        <w:t xml:space="preserve">Есть 2 вероятных объяснения более частого возникновения осложнений со стороны поджелудочной железы при лапароскопическом подходе.  Первое, это то, что при ретракции </w:t>
      </w:r>
      <w:r w:rsidR="00C0247E" w:rsidRPr="003E7F37">
        <w:rPr>
          <w:rFonts w:ascii="Times New Roman" w:eastAsia="Times New Roman" w:hAnsi="Times New Roman"/>
          <w:sz w:val="28"/>
          <w:szCs w:val="28"/>
          <w:lang w:eastAsia="ru-RU"/>
        </w:rPr>
        <w:t>ассистентом</w:t>
      </w:r>
      <w:r w:rsidRPr="003E7F37">
        <w:rPr>
          <w:rFonts w:ascii="Times New Roman" w:eastAsia="Times New Roman" w:hAnsi="Times New Roman"/>
          <w:sz w:val="28"/>
          <w:szCs w:val="28"/>
          <w:lang w:eastAsia="ru-RU"/>
        </w:rPr>
        <w:t xml:space="preserve"> поджелудочной железы </w:t>
      </w:r>
      <w:r w:rsidR="00FF3816">
        <w:rPr>
          <w:rFonts w:ascii="Times New Roman" w:eastAsia="Times New Roman" w:hAnsi="Times New Roman"/>
          <w:sz w:val="28"/>
          <w:szCs w:val="28"/>
          <w:lang w:eastAsia="ru-RU"/>
        </w:rPr>
        <w:t>во время выполнения</w:t>
      </w:r>
      <w:r w:rsidRPr="003E7F37">
        <w:rPr>
          <w:rFonts w:ascii="Times New Roman" w:eastAsia="Times New Roman" w:hAnsi="Times New Roman"/>
          <w:sz w:val="28"/>
          <w:szCs w:val="28"/>
          <w:lang w:eastAsia="ru-RU"/>
        </w:rPr>
        <w:t xml:space="preserve"> супрапанкреатической лимфодиссекции происходит неизбежное повреждение паренхимы органа. Профилактикой в данном случае будет служить более мягкая и бережная ретракция с использованием салфетки.</w:t>
      </w:r>
    </w:p>
    <w:p w:rsidR="00E06DCB" w:rsidRPr="00463002" w:rsidRDefault="003E7F37" w:rsidP="00463002">
      <w:pPr>
        <w:spacing w:line="360" w:lineRule="auto"/>
        <w:ind w:firstLine="432"/>
        <w:jc w:val="both"/>
        <w:rPr>
          <w:rFonts w:ascii="Times New Roman" w:eastAsia="Times New Roman" w:hAnsi="Times New Roman"/>
          <w:sz w:val="28"/>
          <w:szCs w:val="28"/>
          <w:lang w:eastAsia="ru-RU"/>
        </w:rPr>
      </w:pPr>
      <w:r w:rsidRPr="003E7F37">
        <w:rPr>
          <w:rFonts w:ascii="Times New Roman" w:eastAsia="Times New Roman" w:hAnsi="Times New Roman"/>
          <w:sz w:val="28"/>
          <w:szCs w:val="28"/>
          <w:lang w:eastAsia="ru-RU"/>
        </w:rPr>
        <w:t xml:space="preserve">Второе объяснение заключается в том, что лапароскопический подход дает увеличенное изображение. В результате, линия рассечения капсулы </w:t>
      </w:r>
      <w:r w:rsidRPr="003E7F37">
        <w:rPr>
          <w:rFonts w:ascii="Times New Roman" w:eastAsia="Times New Roman" w:hAnsi="Times New Roman"/>
          <w:sz w:val="28"/>
          <w:szCs w:val="28"/>
          <w:lang w:eastAsia="ru-RU"/>
        </w:rPr>
        <w:lastRenderedPageBreak/>
        <w:t>железы и граница супрапанкреатической лимфодиссекции проходят максимально близко к верхнему краю поджелудочной железы. Это часто приводит к термической травме при использовании современных инструментов для эндоскопического гемостаза.</w:t>
      </w:r>
    </w:p>
    <w:p w:rsidR="00FA63A1" w:rsidRDefault="00F060B3" w:rsidP="00F060B3">
      <w:pPr>
        <w:pStyle w:val="1"/>
        <w:numPr>
          <w:ilvl w:val="0"/>
          <w:numId w:val="0"/>
        </w:numPr>
        <w:spacing w:line="360" w:lineRule="auto"/>
        <w:ind w:left="432"/>
        <w:jc w:val="both"/>
      </w:pPr>
      <w:bookmarkStart w:id="11" w:name="_Toc451136248"/>
      <w:r>
        <w:rPr>
          <w:color w:val="000000"/>
        </w:rPr>
        <w:t>1.4 Объем лимфодиссекции</w:t>
      </w:r>
      <w:bookmarkEnd w:id="11"/>
    </w:p>
    <w:p w:rsidR="00F060B3" w:rsidRDefault="00FA63A1" w:rsidP="00F060B3">
      <w:pPr>
        <w:pStyle w:val="ae"/>
        <w:spacing w:line="360" w:lineRule="auto"/>
        <w:ind w:firstLine="432"/>
        <w:jc w:val="both"/>
        <w:rPr>
          <w:rFonts w:ascii="Times New Roman" w:hAnsi="Times New Roman" w:cs="Times New Roman"/>
          <w:sz w:val="28"/>
          <w:szCs w:val="28"/>
        </w:rPr>
      </w:pPr>
      <w:r w:rsidRPr="00F060B3">
        <w:rPr>
          <w:rFonts w:ascii="Times New Roman" w:hAnsi="Times New Roman" w:cs="Times New Roman"/>
          <w:color w:val="auto"/>
          <w:sz w:val="28"/>
          <w:szCs w:val="28"/>
        </w:rPr>
        <w:t>В настоящее время лимфодиссекция является обязательным этапом всех радикальных хирургических операций выполняемых по поводу онкологич</w:t>
      </w:r>
      <w:r w:rsidRPr="00F060B3">
        <w:rPr>
          <w:rFonts w:ascii="Times New Roman" w:hAnsi="Times New Roman" w:cs="Times New Roman"/>
          <w:color w:val="auto"/>
          <w:sz w:val="28"/>
          <w:szCs w:val="28"/>
        </w:rPr>
        <w:t>е</w:t>
      </w:r>
      <w:r w:rsidRPr="00F060B3">
        <w:rPr>
          <w:rFonts w:ascii="Times New Roman" w:hAnsi="Times New Roman" w:cs="Times New Roman"/>
          <w:color w:val="auto"/>
          <w:sz w:val="28"/>
          <w:szCs w:val="28"/>
        </w:rPr>
        <w:t xml:space="preserve">ских заболеваний. </w:t>
      </w:r>
    </w:p>
    <w:p w:rsidR="00FA63A1" w:rsidRPr="00F060B3" w:rsidRDefault="00F060B3" w:rsidP="00F060B3">
      <w:pPr>
        <w:pStyle w:val="ae"/>
        <w:spacing w:line="360" w:lineRule="auto"/>
        <w:ind w:firstLine="432"/>
        <w:jc w:val="both"/>
        <w:rPr>
          <w:rFonts w:ascii="Times New Roman" w:eastAsia="Times New Roman" w:hAnsi="Times New Roman" w:cs="Times New Roman"/>
          <w:sz w:val="28"/>
          <w:szCs w:val="28"/>
        </w:rPr>
      </w:pPr>
      <w:r>
        <w:rPr>
          <w:rFonts w:ascii="Times New Roman" w:hAnsi="Times New Roman" w:cs="Times New Roman"/>
          <w:sz w:val="28"/>
          <w:szCs w:val="28"/>
        </w:rPr>
        <w:t>До сих пор</w:t>
      </w:r>
      <w:r w:rsidRPr="002D3F64">
        <w:rPr>
          <w:rFonts w:ascii="Times New Roman" w:hAnsi="Times New Roman" w:cs="Times New Roman"/>
          <w:sz w:val="28"/>
          <w:szCs w:val="28"/>
        </w:rPr>
        <w:t xml:space="preserve"> не утихают споры относительно объема лимфодиссекции, к</w:t>
      </w:r>
      <w:r w:rsidRPr="002D3F64">
        <w:rPr>
          <w:rFonts w:ascii="Times New Roman" w:hAnsi="Times New Roman" w:cs="Times New Roman"/>
          <w:sz w:val="28"/>
          <w:szCs w:val="28"/>
        </w:rPr>
        <w:t>о</w:t>
      </w:r>
      <w:r w:rsidRPr="002D3F64">
        <w:rPr>
          <w:rFonts w:ascii="Times New Roman" w:hAnsi="Times New Roman" w:cs="Times New Roman"/>
          <w:sz w:val="28"/>
          <w:szCs w:val="28"/>
        </w:rPr>
        <w:t>торая является одним из этапов радикального хирургического вмешател</w:t>
      </w:r>
      <w:r w:rsidRPr="002D3F64">
        <w:rPr>
          <w:rFonts w:ascii="Times New Roman" w:hAnsi="Times New Roman" w:cs="Times New Roman"/>
          <w:sz w:val="28"/>
          <w:szCs w:val="28"/>
        </w:rPr>
        <w:t>ь</w:t>
      </w:r>
      <w:r w:rsidRPr="002D3F64">
        <w:rPr>
          <w:rFonts w:ascii="Times New Roman" w:hAnsi="Times New Roman" w:cs="Times New Roman"/>
          <w:sz w:val="28"/>
          <w:szCs w:val="28"/>
        </w:rPr>
        <w:t xml:space="preserve">ства. </w:t>
      </w:r>
      <w:proofErr w:type="gramStart"/>
      <w:r w:rsidR="00FA63A1" w:rsidRPr="00F060B3">
        <w:rPr>
          <w:rFonts w:ascii="Times New Roman" w:hAnsi="Times New Roman" w:cs="Times New Roman"/>
          <w:color w:val="auto"/>
          <w:sz w:val="28"/>
          <w:szCs w:val="28"/>
        </w:rPr>
        <w:t xml:space="preserve">В </w:t>
      </w:r>
      <w:r w:rsidR="004D5C3F" w:rsidRPr="00F060B3">
        <w:rPr>
          <w:rFonts w:ascii="Times New Roman" w:hAnsi="Times New Roman" w:cs="Times New Roman"/>
          <w:color w:val="auto"/>
          <w:sz w:val="28"/>
          <w:szCs w:val="28"/>
        </w:rPr>
        <w:t>странах</w:t>
      </w:r>
      <w:r w:rsidR="00FA63A1" w:rsidRPr="00F060B3">
        <w:rPr>
          <w:rFonts w:ascii="Times New Roman" w:hAnsi="Times New Roman" w:cs="Times New Roman"/>
          <w:color w:val="auto"/>
          <w:sz w:val="28"/>
          <w:szCs w:val="28"/>
        </w:rPr>
        <w:t xml:space="preserve"> Восточной Азии </w:t>
      </w:r>
      <w:proofErr w:type="spellStart"/>
      <w:r w:rsidR="00FA63A1" w:rsidRPr="00F060B3">
        <w:rPr>
          <w:rFonts w:ascii="Times New Roman" w:hAnsi="Times New Roman" w:cs="Times New Roman"/>
          <w:color w:val="auto"/>
          <w:sz w:val="28"/>
          <w:szCs w:val="28"/>
        </w:rPr>
        <w:t>лимфодиссекция</w:t>
      </w:r>
      <w:proofErr w:type="spellEnd"/>
      <w:r w:rsidR="00FA63A1" w:rsidRPr="00F060B3">
        <w:rPr>
          <w:rFonts w:ascii="Times New Roman" w:hAnsi="Times New Roman" w:cs="Times New Roman"/>
          <w:color w:val="auto"/>
          <w:sz w:val="28"/>
          <w:szCs w:val="28"/>
        </w:rPr>
        <w:t xml:space="preserve"> в объеме </w:t>
      </w:r>
      <w:r w:rsidR="00FA63A1" w:rsidRPr="00F060B3">
        <w:rPr>
          <w:rFonts w:ascii="Times New Roman" w:hAnsi="Times New Roman" w:cs="Times New Roman"/>
          <w:color w:val="auto"/>
          <w:sz w:val="28"/>
          <w:szCs w:val="28"/>
          <w:lang w:val="en-US"/>
        </w:rPr>
        <w:t>D</w:t>
      </w:r>
      <w:r w:rsidR="00FA63A1" w:rsidRPr="00F060B3">
        <w:rPr>
          <w:rFonts w:ascii="Times New Roman" w:hAnsi="Times New Roman" w:cs="Times New Roman"/>
          <w:color w:val="auto"/>
          <w:sz w:val="28"/>
          <w:szCs w:val="28"/>
        </w:rPr>
        <w:t>2 остается ста</w:t>
      </w:r>
      <w:r w:rsidR="00FA63A1" w:rsidRPr="00F060B3">
        <w:rPr>
          <w:rFonts w:ascii="Times New Roman" w:hAnsi="Times New Roman" w:cs="Times New Roman"/>
          <w:color w:val="auto"/>
          <w:sz w:val="28"/>
          <w:szCs w:val="28"/>
        </w:rPr>
        <w:t>н</w:t>
      </w:r>
      <w:r w:rsidR="00FA63A1" w:rsidRPr="00F060B3">
        <w:rPr>
          <w:rFonts w:ascii="Times New Roman" w:hAnsi="Times New Roman" w:cs="Times New Roman"/>
          <w:color w:val="auto"/>
          <w:sz w:val="28"/>
          <w:szCs w:val="28"/>
        </w:rPr>
        <w:t>дартом и включает при удаление регионарных лимфатических узлов вдоль собственной печеночной (N12а), общей печеночной (N9), левой желудочной артерий (N7), чревного ствола (N8), проксимальной части селезеночной арт</w:t>
      </w:r>
      <w:r w:rsidR="00FA63A1" w:rsidRPr="00F060B3">
        <w:rPr>
          <w:rFonts w:ascii="Times New Roman" w:hAnsi="Times New Roman" w:cs="Times New Roman"/>
          <w:color w:val="auto"/>
          <w:sz w:val="28"/>
          <w:szCs w:val="28"/>
        </w:rPr>
        <w:t>е</w:t>
      </w:r>
      <w:r w:rsidR="00FA63A1" w:rsidRPr="00F060B3">
        <w:rPr>
          <w:rFonts w:ascii="Times New Roman" w:hAnsi="Times New Roman" w:cs="Times New Roman"/>
          <w:color w:val="auto"/>
          <w:sz w:val="28"/>
          <w:szCs w:val="28"/>
        </w:rPr>
        <w:t>рии (N11p)</w:t>
      </w:r>
      <w:r w:rsidRPr="00F060B3">
        <w:rPr>
          <w:rFonts w:ascii="Times New Roman" w:hAnsi="Times New Roman" w:cs="Times New Roman"/>
          <w:color w:val="auto"/>
          <w:sz w:val="28"/>
          <w:szCs w:val="28"/>
        </w:rPr>
        <w:t xml:space="preserve"> </w:t>
      </w:r>
      <w:r w:rsidR="004D5C3F" w:rsidRPr="00F060B3">
        <w:rPr>
          <w:rFonts w:ascii="Times New Roman" w:hAnsi="Times New Roman" w:cs="Times New Roman"/>
          <w:color w:val="auto"/>
          <w:sz w:val="28"/>
          <w:szCs w:val="28"/>
        </w:rPr>
        <w:t xml:space="preserve"> (</w:t>
      </w:r>
      <w:proofErr w:type="spellStart"/>
      <w:r w:rsidR="004D5C3F" w:rsidRPr="00F060B3">
        <w:rPr>
          <w:rFonts w:ascii="Times New Roman" w:hAnsi="Times New Roman" w:cs="Times New Roman"/>
          <w:color w:val="auto"/>
          <w:sz w:val="28"/>
          <w:szCs w:val="28"/>
          <w:lang w:val="en-US"/>
        </w:rPr>
        <w:t>Hartgrink</w:t>
      </w:r>
      <w:proofErr w:type="spellEnd"/>
      <w:r w:rsidRPr="00F060B3">
        <w:rPr>
          <w:rFonts w:ascii="Times New Roman" w:hAnsi="Times New Roman" w:cs="Times New Roman"/>
          <w:color w:val="auto"/>
          <w:sz w:val="28"/>
          <w:szCs w:val="28"/>
        </w:rPr>
        <w:t xml:space="preserve">, 2004). </w:t>
      </w:r>
      <w:proofErr w:type="gramEnd"/>
    </w:p>
    <w:p w:rsidR="00FA63A1" w:rsidRPr="00F060B3" w:rsidRDefault="00FA63A1" w:rsidP="00F060B3">
      <w:pPr>
        <w:spacing w:line="360" w:lineRule="auto"/>
        <w:ind w:firstLine="432"/>
        <w:jc w:val="both"/>
        <w:rPr>
          <w:rFonts w:ascii="Times New Roman" w:eastAsia="Times New Roman" w:hAnsi="Times New Roman"/>
          <w:sz w:val="28"/>
          <w:szCs w:val="28"/>
          <w:lang w:eastAsia="ru-RU"/>
        </w:rPr>
      </w:pPr>
      <w:r w:rsidRPr="00F060B3">
        <w:rPr>
          <w:rFonts w:ascii="Times New Roman" w:hAnsi="Times New Roman"/>
          <w:sz w:val="28"/>
          <w:szCs w:val="28"/>
        </w:rPr>
        <w:t xml:space="preserve">Сторонники выполнения </w:t>
      </w:r>
      <w:r w:rsidRPr="00F060B3">
        <w:rPr>
          <w:rFonts w:ascii="Times New Roman" w:hAnsi="Times New Roman"/>
          <w:sz w:val="28"/>
          <w:szCs w:val="28"/>
          <w:lang w:val="en-US"/>
        </w:rPr>
        <w:t>D</w:t>
      </w:r>
      <w:r w:rsidRPr="00F060B3">
        <w:rPr>
          <w:rFonts w:ascii="Times New Roman" w:hAnsi="Times New Roman"/>
          <w:sz w:val="28"/>
          <w:szCs w:val="28"/>
        </w:rPr>
        <w:t xml:space="preserve">2 лимфодиссекции объясняют свою позицию тем, что рак желудка является </w:t>
      </w:r>
      <w:proofErr w:type="spellStart"/>
      <w:r w:rsidRPr="00F060B3">
        <w:rPr>
          <w:rFonts w:ascii="Times New Roman" w:hAnsi="Times New Roman"/>
          <w:sz w:val="28"/>
          <w:szCs w:val="28"/>
        </w:rPr>
        <w:t>локорегио</w:t>
      </w:r>
      <w:r w:rsidR="00F060B3">
        <w:rPr>
          <w:rFonts w:ascii="Times New Roman" w:hAnsi="Times New Roman"/>
          <w:sz w:val="28"/>
          <w:szCs w:val="28"/>
        </w:rPr>
        <w:t>н</w:t>
      </w:r>
      <w:r w:rsidRPr="00F060B3">
        <w:rPr>
          <w:rFonts w:ascii="Times New Roman" w:hAnsi="Times New Roman"/>
          <w:sz w:val="28"/>
          <w:szCs w:val="28"/>
        </w:rPr>
        <w:t>арным</w:t>
      </w:r>
      <w:proofErr w:type="spellEnd"/>
      <w:r w:rsidRPr="00F060B3">
        <w:rPr>
          <w:rFonts w:ascii="Times New Roman" w:hAnsi="Times New Roman"/>
          <w:sz w:val="28"/>
          <w:szCs w:val="28"/>
        </w:rPr>
        <w:t xml:space="preserve"> заболеванием с частым метастазированием в лимфатические узлы. В связи с этим риск рецидива заболевания будет очень высоким, если не будут удалены региональные лимфатические узлы. По данным </w:t>
      </w:r>
      <w:r w:rsidRPr="00F060B3">
        <w:rPr>
          <w:rFonts w:ascii="Times New Roman" w:hAnsi="Times New Roman"/>
          <w:sz w:val="28"/>
          <w:szCs w:val="28"/>
          <w:lang w:val="en-US"/>
        </w:rPr>
        <w:t>Gunderson</w:t>
      </w:r>
      <w:r w:rsidRPr="00F060B3">
        <w:rPr>
          <w:rFonts w:ascii="Times New Roman" w:hAnsi="Times New Roman"/>
          <w:sz w:val="28"/>
          <w:szCs w:val="28"/>
        </w:rPr>
        <w:t xml:space="preserve"> </w:t>
      </w:r>
      <w:r w:rsidRPr="00F060B3">
        <w:rPr>
          <w:rFonts w:ascii="Times New Roman" w:hAnsi="Times New Roman"/>
          <w:sz w:val="28"/>
          <w:szCs w:val="28"/>
          <w:lang w:val="en-US"/>
        </w:rPr>
        <w:t>et</w:t>
      </w:r>
      <w:r w:rsidRPr="00F060B3">
        <w:rPr>
          <w:rFonts w:ascii="Times New Roman" w:hAnsi="Times New Roman"/>
          <w:sz w:val="28"/>
          <w:szCs w:val="28"/>
        </w:rPr>
        <w:t xml:space="preserve"> </w:t>
      </w:r>
      <w:r w:rsidRPr="00F060B3">
        <w:rPr>
          <w:rFonts w:ascii="Times New Roman" w:hAnsi="Times New Roman"/>
          <w:sz w:val="28"/>
          <w:szCs w:val="28"/>
          <w:lang w:val="en-US"/>
        </w:rPr>
        <w:t>al</w:t>
      </w:r>
      <w:r w:rsidRPr="00F060B3">
        <w:rPr>
          <w:rFonts w:ascii="Times New Roman" w:hAnsi="Times New Roman"/>
          <w:sz w:val="28"/>
          <w:szCs w:val="28"/>
        </w:rPr>
        <w:t>.  местный рецидив достигает 87% у пациентов, не подвергавшихся  лимфодиссекции</w:t>
      </w:r>
      <w:r w:rsidR="004D5C3F" w:rsidRPr="00F060B3">
        <w:rPr>
          <w:rFonts w:ascii="Times New Roman" w:hAnsi="Times New Roman"/>
          <w:sz w:val="28"/>
          <w:szCs w:val="28"/>
        </w:rPr>
        <w:t xml:space="preserve"> (</w:t>
      </w:r>
      <w:r w:rsidR="004D5C3F" w:rsidRPr="00F060B3">
        <w:rPr>
          <w:rFonts w:ascii="Times New Roman" w:hAnsi="Times New Roman"/>
          <w:sz w:val="28"/>
          <w:szCs w:val="28"/>
          <w:lang w:val="en-US"/>
        </w:rPr>
        <w:t>Gunderson</w:t>
      </w:r>
      <w:r w:rsidR="004D5C3F" w:rsidRPr="00F060B3">
        <w:rPr>
          <w:rFonts w:ascii="Times New Roman" w:hAnsi="Times New Roman"/>
          <w:sz w:val="28"/>
          <w:szCs w:val="28"/>
        </w:rPr>
        <w:t>, 1982)</w:t>
      </w:r>
      <w:r w:rsidR="00FD7FD2">
        <w:rPr>
          <w:rFonts w:ascii="Times New Roman" w:hAnsi="Times New Roman"/>
          <w:sz w:val="28"/>
          <w:szCs w:val="28"/>
        </w:rPr>
        <w:t>.</w:t>
      </w:r>
      <w:r w:rsidR="004D5C3F" w:rsidRPr="00F060B3">
        <w:rPr>
          <w:rFonts w:ascii="Times New Roman" w:hAnsi="Times New Roman"/>
          <w:sz w:val="28"/>
          <w:szCs w:val="28"/>
        </w:rPr>
        <w:t xml:space="preserve"> </w:t>
      </w:r>
      <w:r w:rsidR="00F060B3" w:rsidRPr="00F060B3">
        <w:rPr>
          <w:rFonts w:ascii="Times New Roman" w:hAnsi="Times New Roman"/>
          <w:sz w:val="28"/>
          <w:szCs w:val="28"/>
        </w:rPr>
        <w:t xml:space="preserve"> </w:t>
      </w:r>
      <w:r w:rsidRPr="00F060B3">
        <w:rPr>
          <w:rFonts w:ascii="Times New Roman" w:hAnsi="Times New Roman"/>
          <w:sz w:val="28"/>
          <w:szCs w:val="28"/>
        </w:rPr>
        <w:t xml:space="preserve">Поэтому </w:t>
      </w:r>
      <w:proofErr w:type="gramStart"/>
      <w:r w:rsidRPr="00F060B3">
        <w:rPr>
          <w:rFonts w:ascii="Times New Roman" w:hAnsi="Times New Roman"/>
          <w:sz w:val="28"/>
          <w:szCs w:val="28"/>
        </w:rPr>
        <w:t>расширенная</w:t>
      </w:r>
      <w:proofErr w:type="gramEnd"/>
      <w:r w:rsidRPr="00F060B3">
        <w:rPr>
          <w:rFonts w:ascii="Times New Roman" w:hAnsi="Times New Roman"/>
          <w:sz w:val="28"/>
          <w:szCs w:val="28"/>
        </w:rPr>
        <w:t xml:space="preserve"> лимфодиссекция приводит к снижению числа рецидивов и увеличению выживаемости. </w:t>
      </w:r>
    </w:p>
    <w:p w:rsidR="004D5C3F" w:rsidRPr="00360282" w:rsidRDefault="002D3F64" w:rsidP="00F060B3">
      <w:pPr>
        <w:pStyle w:val="ae"/>
        <w:spacing w:line="360" w:lineRule="auto"/>
        <w:ind w:firstLine="432"/>
        <w:jc w:val="both"/>
        <w:rPr>
          <w:rFonts w:ascii="Times New Roman" w:hAnsi="Times New Roman" w:cs="Times New Roman"/>
          <w:color w:val="auto"/>
          <w:sz w:val="28"/>
          <w:szCs w:val="28"/>
        </w:rPr>
      </w:pPr>
      <w:r w:rsidRPr="00360282">
        <w:rPr>
          <w:rFonts w:ascii="Times New Roman" w:hAnsi="Times New Roman" w:cs="Times New Roman"/>
          <w:color w:val="auto"/>
          <w:sz w:val="28"/>
          <w:szCs w:val="28"/>
        </w:rPr>
        <w:t>В Европе</w:t>
      </w:r>
      <w:r w:rsidR="00B06C76" w:rsidRPr="00360282">
        <w:rPr>
          <w:rFonts w:ascii="Times New Roman" w:hAnsi="Times New Roman" w:cs="Times New Roman"/>
          <w:color w:val="auto"/>
          <w:sz w:val="28"/>
          <w:szCs w:val="28"/>
        </w:rPr>
        <w:t xml:space="preserve"> были </w:t>
      </w:r>
      <w:r w:rsidRPr="00360282">
        <w:rPr>
          <w:rFonts w:ascii="Times New Roman" w:hAnsi="Times New Roman" w:cs="Times New Roman"/>
          <w:color w:val="auto"/>
          <w:sz w:val="28"/>
          <w:szCs w:val="28"/>
        </w:rPr>
        <w:t xml:space="preserve">проведены два крупных </w:t>
      </w:r>
      <w:proofErr w:type="spellStart"/>
      <w:r w:rsidRPr="00360282">
        <w:rPr>
          <w:rFonts w:ascii="Times New Roman" w:hAnsi="Times New Roman" w:cs="Times New Roman"/>
          <w:color w:val="auto"/>
          <w:sz w:val="28"/>
          <w:szCs w:val="28"/>
        </w:rPr>
        <w:t>рандомизированных</w:t>
      </w:r>
      <w:proofErr w:type="spellEnd"/>
      <w:r w:rsidRPr="00360282">
        <w:rPr>
          <w:rFonts w:ascii="Times New Roman" w:hAnsi="Times New Roman" w:cs="Times New Roman"/>
          <w:color w:val="auto"/>
          <w:sz w:val="28"/>
          <w:szCs w:val="28"/>
        </w:rPr>
        <w:t xml:space="preserve"> исследов</w:t>
      </w:r>
      <w:r w:rsidRPr="00360282">
        <w:rPr>
          <w:rFonts w:ascii="Times New Roman" w:hAnsi="Times New Roman" w:cs="Times New Roman"/>
          <w:color w:val="auto"/>
          <w:sz w:val="28"/>
          <w:szCs w:val="28"/>
        </w:rPr>
        <w:t>а</w:t>
      </w:r>
      <w:r w:rsidRPr="00360282">
        <w:rPr>
          <w:rFonts w:ascii="Times New Roman" w:hAnsi="Times New Roman" w:cs="Times New Roman"/>
          <w:color w:val="auto"/>
          <w:sz w:val="28"/>
          <w:szCs w:val="28"/>
        </w:rPr>
        <w:t>ния</w:t>
      </w:r>
      <w:r w:rsidR="00B06C76" w:rsidRPr="00360282">
        <w:rPr>
          <w:rFonts w:ascii="Times New Roman" w:hAnsi="Times New Roman" w:cs="Times New Roman"/>
          <w:color w:val="auto"/>
          <w:sz w:val="28"/>
          <w:szCs w:val="28"/>
        </w:rPr>
        <w:t xml:space="preserve">: В Нидерландах - </w:t>
      </w:r>
      <w:r w:rsidRPr="00360282">
        <w:rPr>
          <w:rFonts w:ascii="Times New Roman" w:hAnsi="Times New Roman" w:cs="Times New Roman"/>
          <w:color w:val="auto"/>
          <w:sz w:val="28"/>
          <w:szCs w:val="28"/>
        </w:rPr>
        <w:t xml:space="preserve"> </w:t>
      </w:r>
      <w:r w:rsidRPr="00360282">
        <w:rPr>
          <w:rFonts w:ascii="Times New Roman" w:hAnsi="Times New Roman" w:cs="Times New Roman"/>
          <w:color w:val="auto"/>
          <w:sz w:val="28"/>
          <w:szCs w:val="28"/>
          <w:lang w:val="en-US"/>
        </w:rPr>
        <w:t>Dutch</w:t>
      </w:r>
      <w:r w:rsidRPr="00360282">
        <w:rPr>
          <w:rFonts w:ascii="Times New Roman" w:hAnsi="Times New Roman" w:cs="Times New Roman"/>
          <w:color w:val="auto"/>
          <w:sz w:val="28"/>
          <w:szCs w:val="28"/>
        </w:rPr>
        <w:t xml:space="preserve"> </w:t>
      </w:r>
      <w:r w:rsidRPr="00360282">
        <w:rPr>
          <w:rFonts w:ascii="Times New Roman" w:hAnsi="Times New Roman" w:cs="Times New Roman"/>
          <w:color w:val="auto"/>
          <w:sz w:val="28"/>
          <w:szCs w:val="28"/>
          <w:lang w:val="en-US"/>
        </w:rPr>
        <w:t>trial</w:t>
      </w:r>
      <w:r w:rsidRPr="00360282">
        <w:rPr>
          <w:rFonts w:ascii="Times New Roman" w:hAnsi="Times New Roman" w:cs="Times New Roman"/>
          <w:color w:val="auto"/>
          <w:sz w:val="28"/>
          <w:szCs w:val="28"/>
        </w:rPr>
        <w:t xml:space="preserve"> и </w:t>
      </w:r>
      <w:proofErr w:type="spellStart"/>
      <w:r w:rsidR="00B06C76" w:rsidRPr="00360282">
        <w:rPr>
          <w:rFonts w:ascii="Times New Roman" w:hAnsi="Times New Roman" w:cs="Times New Roman"/>
          <w:color w:val="auto"/>
          <w:sz w:val="28"/>
          <w:szCs w:val="28"/>
        </w:rPr>
        <w:t>Великобритани</w:t>
      </w:r>
      <w:proofErr w:type="spellEnd"/>
      <w:r w:rsidR="00B06C76" w:rsidRPr="00360282">
        <w:rPr>
          <w:rFonts w:ascii="Times New Roman" w:hAnsi="Times New Roman" w:cs="Times New Roman"/>
          <w:color w:val="auto"/>
          <w:sz w:val="28"/>
          <w:szCs w:val="28"/>
        </w:rPr>
        <w:t xml:space="preserve"> - </w:t>
      </w:r>
      <w:r w:rsidRPr="00360282">
        <w:rPr>
          <w:rFonts w:ascii="Times New Roman" w:hAnsi="Times New Roman" w:cs="Times New Roman"/>
          <w:color w:val="auto"/>
          <w:sz w:val="28"/>
          <w:szCs w:val="28"/>
        </w:rPr>
        <w:t xml:space="preserve"> </w:t>
      </w:r>
      <w:r w:rsidRPr="00360282">
        <w:rPr>
          <w:rFonts w:ascii="Times New Roman" w:hAnsi="Times New Roman" w:cs="Times New Roman"/>
          <w:color w:val="auto"/>
          <w:sz w:val="28"/>
          <w:szCs w:val="28"/>
          <w:lang w:val="en-US"/>
        </w:rPr>
        <w:t>Medical</w:t>
      </w:r>
      <w:r w:rsidRPr="00360282">
        <w:rPr>
          <w:rFonts w:ascii="Times New Roman" w:hAnsi="Times New Roman" w:cs="Times New Roman"/>
          <w:color w:val="auto"/>
          <w:sz w:val="28"/>
          <w:szCs w:val="28"/>
        </w:rPr>
        <w:t xml:space="preserve">  </w:t>
      </w:r>
      <w:proofErr w:type="spellStart"/>
      <w:r w:rsidRPr="00360282">
        <w:rPr>
          <w:rFonts w:ascii="Times New Roman" w:hAnsi="Times New Roman" w:cs="Times New Roman"/>
          <w:color w:val="auto"/>
          <w:sz w:val="28"/>
          <w:szCs w:val="28"/>
          <w:lang w:val="en-US"/>
        </w:rPr>
        <w:t>Reseach</w:t>
      </w:r>
      <w:proofErr w:type="spellEnd"/>
      <w:r w:rsidRPr="00360282">
        <w:rPr>
          <w:rFonts w:ascii="Times New Roman" w:hAnsi="Times New Roman" w:cs="Times New Roman"/>
          <w:color w:val="auto"/>
          <w:sz w:val="28"/>
          <w:szCs w:val="28"/>
        </w:rPr>
        <w:t xml:space="preserve"> </w:t>
      </w:r>
      <w:r w:rsidRPr="00360282">
        <w:rPr>
          <w:rFonts w:ascii="Times New Roman" w:hAnsi="Times New Roman" w:cs="Times New Roman"/>
          <w:color w:val="auto"/>
          <w:sz w:val="28"/>
          <w:szCs w:val="28"/>
          <w:lang w:val="en-US"/>
        </w:rPr>
        <w:t>Council</w:t>
      </w:r>
      <w:r w:rsidRPr="00360282">
        <w:rPr>
          <w:rFonts w:ascii="Times New Roman" w:hAnsi="Times New Roman" w:cs="Times New Roman"/>
          <w:color w:val="auto"/>
          <w:sz w:val="28"/>
          <w:szCs w:val="28"/>
        </w:rPr>
        <w:t xml:space="preserve"> (</w:t>
      </w:r>
      <w:r w:rsidRPr="00360282">
        <w:rPr>
          <w:rFonts w:ascii="Times New Roman" w:hAnsi="Times New Roman" w:cs="Times New Roman"/>
          <w:color w:val="auto"/>
          <w:sz w:val="28"/>
          <w:szCs w:val="28"/>
          <w:lang w:val="en-US"/>
        </w:rPr>
        <w:t>MRC</w:t>
      </w:r>
      <w:r w:rsidRPr="00360282">
        <w:rPr>
          <w:rFonts w:ascii="Times New Roman" w:hAnsi="Times New Roman" w:cs="Times New Roman"/>
          <w:color w:val="auto"/>
          <w:sz w:val="28"/>
          <w:szCs w:val="28"/>
        </w:rPr>
        <w:t xml:space="preserve">), в которых сравнивались результаты лимфодиссекции D1 и D2. </w:t>
      </w:r>
      <w:r w:rsidR="004D5C3F" w:rsidRPr="00360282">
        <w:rPr>
          <w:rFonts w:ascii="Times New Roman" w:hAnsi="Times New Roman" w:cs="Times New Roman"/>
          <w:color w:val="auto"/>
          <w:sz w:val="28"/>
          <w:szCs w:val="28"/>
        </w:rPr>
        <w:t xml:space="preserve"> Р</w:t>
      </w:r>
      <w:r w:rsidRPr="00360282">
        <w:rPr>
          <w:rFonts w:ascii="Times New Roman" w:hAnsi="Times New Roman" w:cs="Times New Roman"/>
          <w:color w:val="auto"/>
          <w:sz w:val="28"/>
          <w:szCs w:val="28"/>
        </w:rPr>
        <w:t>е</w:t>
      </w:r>
      <w:r w:rsidRPr="00360282">
        <w:rPr>
          <w:rFonts w:ascii="Times New Roman" w:hAnsi="Times New Roman" w:cs="Times New Roman"/>
          <w:color w:val="auto"/>
          <w:sz w:val="28"/>
          <w:szCs w:val="28"/>
        </w:rPr>
        <w:t>зультаты этих исследований показали</w:t>
      </w:r>
      <w:r w:rsidR="004D5C3F" w:rsidRPr="00360282">
        <w:rPr>
          <w:rFonts w:ascii="Times New Roman" w:hAnsi="Times New Roman" w:cs="Times New Roman"/>
          <w:color w:val="auto"/>
          <w:sz w:val="28"/>
          <w:szCs w:val="28"/>
        </w:rPr>
        <w:t>, что у пациентов, которым выполн</w:t>
      </w:r>
      <w:r w:rsidR="004D5C3F" w:rsidRPr="00360282">
        <w:rPr>
          <w:rFonts w:ascii="Times New Roman" w:hAnsi="Times New Roman" w:cs="Times New Roman"/>
          <w:color w:val="auto"/>
          <w:sz w:val="28"/>
          <w:szCs w:val="28"/>
        </w:rPr>
        <w:t>я</w:t>
      </w:r>
      <w:r w:rsidR="004D5C3F" w:rsidRPr="00360282">
        <w:rPr>
          <w:rFonts w:ascii="Times New Roman" w:hAnsi="Times New Roman" w:cs="Times New Roman"/>
          <w:color w:val="auto"/>
          <w:sz w:val="28"/>
          <w:szCs w:val="28"/>
        </w:rPr>
        <w:t>лась лимфодиссекция в объеме D2</w:t>
      </w:r>
      <w:r w:rsidR="00360282" w:rsidRPr="00360282">
        <w:rPr>
          <w:rFonts w:ascii="Times New Roman" w:hAnsi="Times New Roman" w:cs="Times New Roman"/>
          <w:color w:val="auto"/>
          <w:sz w:val="28"/>
          <w:szCs w:val="28"/>
        </w:rPr>
        <w:t>,</w:t>
      </w:r>
      <w:r w:rsidR="004D5C3F" w:rsidRPr="00360282">
        <w:rPr>
          <w:rFonts w:ascii="Times New Roman" w:hAnsi="Times New Roman" w:cs="Times New Roman"/>
          <w:color w:val="auto"/>
          <w:sz w:val="28"/>
          <w:szCs w:val="28"/>
        </w:rPr>
        <w:t xml:space="preserve"> наблюдалось </w:t>
      </w:r>
      <w:r w:rsidRPr="00360282">
        <w:rPr>
          <w:rFonts w:ascii="Times New Roman" w:hAnsi="Times New Roman" w:cs="Times New Roman"/>
          <w:color w:val="auto"/>
          <w:sz w:val="28"/>
          <w:szCs w:val="28"/>
        </w:rPr>
        <w:t xml:space="preserve"> увеличение послеоперац</w:t>
      </w:r>
      <w:r w:rsidRPr="00360282">
        <w:rPr>
          <w:rFonts w:ascii="Times New Roman" w:hAnsi="Times New Roman" w:cs="Times New Roman"/>
          <w:color w:val="auto"/>
          <w:sz w:val="28"/>
          <w:szCs w:val="28"/>
        </w:rPr>
        <w:t>и</w:t>
      </w:r>
      <w:r w:rsidRPr="00360282">
        <w:rPr>
          <w:rFonts w:ascii="Times New Roman" w:hAnsi="Times New Roman" w:cs="Times New Roman"/>
          <w:color w:val="auto"/>
          <w:sz w:val="28"/>
          <w:szCs w:val="28"/>
        </w:rPr>
        <w:lastRenderedPageBreak/>
        <w:t>онных осложнений и летально</w:t>
      </w:r>
      <w:r w:rsidR="004D5C3F" w:rsidRPr="00360282">
        <w:rPr>
          <w:rFonts w:ascii="Times New Roman" w:hAnsi="Times New Roman" w:cs="Times New Roman"/>
          <w:color w:val="auto"/>
          <w:sz w:val="28"/>
          <w:szCs w:val="28"/>
        </w:rPr>
        <w:t xml:space="preserve">сти. При этом разницы в </w:t>
      </w:r>
      <w:r w:rsidRPr="00360282">
        <w:rPr>
          <w:rFonts w:ascii="Times New Roman" w:hAnsi="Times New Roman" w:cs="Times New Roman"/>
          <w:color w:val="auto"/>
          <w:sz w:val="28"/>
          <w:szCs w:val="28"/>
        </w:rPr>
        <w:t>5-летней выживаем</w:t>
      </w:r>
      <w:r w:rsidRPr="00360282">
        <w:rPr>
          <w:rFonts w:ascii="Times New Roman" w:hAnsi="Times New Roman" w:cs="Times New Roman"/>
          <w:color w:val="auto"/>
          <w:sz w:val="28"/>
          <w:szCs w:val="28"/>
        </w:rPr>
        <w:t>о</w:t>
      </w:r>
      <w:r w:rsidRPr="00360282">
        <w:rPr>
          <w:rFonts w:ascii="Times New Roman" w:hAnsi="Times New Roman" w:cs="Times New Roman"/>
          <w:color w:val="auto"/>
          <w:sz w:val="28"/>
          <w:szCs w:val="28"/>
        </w:rPr>
        <w:t>сти</w:t>
      </w:r>
      <w:r w:rsidR="004D5C3F" w:rsidRPr="00360282">
        <w:rPr>
          <w:rFonts w:ascii="Times New Roman" w:hAnsi="Times New Roman" w:cs="Times New Roman"/>
          <w:color w:val="auto"/>
          <w:sz w:val="28"/>
          <w:szCs w:val="28"/>
        </w:rPr>
        <w:t xml:space="preserve"> межд</w:t>
      </w:r>
      <w:r w:rsidR="00FD7FD2">
        <w:rPr>
          <w:rFonts w:ascii="Times New Roman" w:hAnsi="Times New Roman" w:cs="Times New Roman"/>
          <w:color w:val="auto"/>
          <w:sz w:val="28"/>
          <w:szCs w:val="28"/>
        </w:rPr>
        <w:t>у D1 и D2 группами не было (</w:t>
      </w:r>
      <w:proofErr w:type="spellStart"/>
      <w:r w:rsidR="004D5C3F" w:rsidRPr="00360282">
        <w:rPr>
          <w:rFonts w:ascii="Times New Roman" w:hAnsi="Times New Roman" w:cs="Times New Roman"/>
          <w:color w:val="auto"/>
          <w:sz w:val="28"/>
          <w:szCs w:val="28"/>
          <w:lang w:val="en-US"/>
        </w:rPr>
        <w:t>Hartgrink</w:t>
      </w:r>
      <w:proofErr w:type="spellEnd"/>
      <w:r w:rsidR="004D5C3F" w:rsidRPr="00360282">
        <w:rPr>
          <w:rFonts w:ascii="Times New Roman" w:hAnsi="Times New Roman" w:cs="Times New Roman"/>
          <w:color w:val="auto"/>
          <w:sz w:val="28"/>
          <w:szCs w:val="28"/>
        </w:rPr>
        <w:t xml:space="preserve">, 2004; </w:t>
      </w:r>
      <w:proofErr w:type="spellStart"/>
      <w:r w:rsidR="004D5C3F" w:rsidRPr="00360282">
        <w:rPr>
          <w:rFonts w:ascii="Times New Roman" w:hAnsi="Times New Roman" w:cs="Times New Roman"/>
          <w:color w:val="auto"/>
          <w:sz w:val="28"/>
          <w:szCs w:val="28"/>
          <w:lang w:val="en-US"/>
        </w:rPr>
        <w:t>Cuschieri</w:t>
      </w:r>
      <w:proofErr w:type="spellEnd"/>
      <w:r w:rsidR="004D5C3F" w:rsidRPr="00360282">
        <w:rPr>
          <w:rFonts w:ascii="Times New Roman" w:hAnsi="Times New Roman" w:cs="Times New Roman"/>
          <w:color w:val="auto"/>
          <w:sz w:val="28"/>
          <w:szCs w:val="28"/>
        </w:rPr>
        <w:t xml:space="preserve">, 1999; </w:t>
      </w:r>
      <w:proofErr w:type="spellStart"/>
      <w:r w:rsidR="004D5C3F" w:rsidRPr="00360282">
        <w:rPr>
          <w:rFonts w:ascii="Times New Roman" w:hAnsi="Times New Roman" w:cs="Times New Roman"/>
          <w:color w:val="auto"/>
          <w:sz w:val="28"/>
          <w:szCs w:val="28"/>
          <w:shd w:val="clear" w:color="auto" w:fill="FFFFFF"/>
        </w:rPr>
        <w:t>Бе</w:t>
      </w:r>
      <w:r w:rsidR="004D5C3F" w:rsidRPr="00360282">
        <w:rPr>
          <w:rFonts w:ascii="Times New Roman" w:hAnsi="Times New Roman" w:cs="Times New Roman"/>
          <w:color w:val="auto"/>
          <w:sz w:val="28"/>
          <w:szCs w:val="28"/>
          <w:shd w:val="clear" w:color="auto" w:fill="FFFFFF"/>
        </w:rPr>
        <w:t>р</w:t>
      </w:r>
      <w:r w:rsidR="004D5C3F" w:rsidRPr="00360282">
        <w:rPr>
          <w:rFonts w:ascii="Times New Roman" w:hAnsi="Times New Roman" w:cs="Times New Roman"/>
          <w:color w:val="auto"/>
          <w:sz w:val="28"/>
          <w:szCs w:val="28"/>
          <w:shd w:val="clear" w:color="auto" w:fill="FFFFFF"/>
        </w:rPr>
        <w:t>дов</w:t>
      </w:r>
      <w:proofErr w:type="spellEnd"/>
      <w:r w:rsidR="004D5C3F" w:rsidRPr="00360282">
        <w:rPr>
          <w:rFonts w:ascii="Times New Roman" w:hAnsi="Times New Roman" w:cs="Times New Roman"/>
          <w:color w:val="auto"/>
          <w:sz w:val="28"/>
          <w:szCs w:val="28"/>
          <w:shd w:val="clear" w:color="auto" w:fill="FFFFFF"/>
        </w:rPr>
        <w:t>, 2013)</w:t>
      </w:r>
      <w:r w:rsidR="00FD7FD2">
        <w:rPr>
          <w:rFonts w:ascii="Times New Roman" w:hAnsi="Times New Roman" w:cs="Times New Roman"/>
          <w:color w:val="auto"/>
          <w:sz w:val="28"/>
          <w:szCs w:val="28"/>
          <w:shd w:val="clear" w:color="auto" w:fill="FFFFFF"/>
        </w:rPr>
        <w:t>.</w:t>
      </w:r>
      <w:r w:rsidR="00360282" w:rsidRPr="00360282">
        <w:rPr>
          <w:rFonts w:ascii="Times New Roman" w:hAnsi="Times New Roman" w:cs="Times New Roman"/>
          <w:color w:val="auto"/>
          <w:sz w:val="28"/>
          <w:szCs w:val="28"/>
          <w:shd w:val="clear" w:color="auto" w:fill="FFFFFF"/>
        </w:rPr>
        <w:t xml:space="preserve"> Некоторые авторы считают, что частота послеоперационных осложнений и послеоперационная летальность после лимфодиссекции  </w:t>
      </w:r>
      <w:r w:rsidR="00360282" w:rsidRPr="00360282">
        <w:rPr>
          <w:rFonts w:ascii="Times New Roman" w:hAnsi="Times New Roman" w:cs="Times New Roman"/>
          <w:color w:val="auto"/>
          <w:sz w:val="28"/>
          <w:szCs w:val="28"/>
          <w:shd w:val="clear" w:color="auto" w:fill="FFFFFF"/>
          <w:lang w:val="en-US"/>
        </w:rPr>
        <w:t>D</w:t>
      </w:r>
      <w:r w:rsidR="00360282" w:rsidRPr="00360282">
        <w:rPr>
          <w:rFonts w:ascii="Times New Roman" w:hAnsi="Times New Roman" w:cs="Times New Roman"/>
          <w:color w:val="auto"/>
          <w:sz w:val="28"/>
          <w:szCs w:val="28"/>
          <w:shd w:val="clear" w:color="auto" w:fill="FFFFFF"/>
        </w:rPr>
        <w:t xml:space="preserve">2 при </w:t>
      </w:r>
      <w:proofErr w:type="spellStart"/>
      <w:r w:rsidR="00360282" w:rsidRPr="00360282">
        <w:rPr>
          <w:rFonts w:ascii="Times New Roman" w:hAnsi="Times New Roman" w:cs="Times New Roman"/>
          <w:color w:val="auto"/>
          <w:sz w:val="28"/>
          <w:szCs w:val="28"/>
          <w:shd w:val="clear" w:color="auto" w:fill="FFFFFF"/>
        </w:rPr>
        <w:t>условиии</w:t>
      </w:r>
      <w:proofErr w:type="spellEnd"/>
      <w:r w:rsidR="00360282" w:rsidRPr="00360282">
        <w:rPr>
          <w:rFonts w:ascii="Times New Roman" w:hAnsi="Times New Roman" w:cs="Times New Roman"/>
          <w:color w:val="auto"/>
          <w:sz w:val="28"/>
          <w:szCs w:val="28"/>
          <w:shd w:val="clear" w:color="auto" w:fill="FFFFFF"/>
        </w:rPr>
        <w:t xml:space="preserve"> </w:t>
      </w:r>
      <w:proofErr w:type="spellStart"/>
      <w:r w:rsidR="00360282" w:rsidRPr="00360282">
        <w:rPr>
          <w:rFonts w:ascii="Times New Roman" w:hAnsi="Times New Roman" w:cs="Times New Roman"/>
          <w:color w:val="auto"/>
          <w:sz w:val="28"/>
          <w:szCs w:val="28"/>
          <w:shd w:val="clear" w:color="auto" w:fill="FFFFFF"/>
        </w:rPr>
        <w:t>овалдения</w:t>
      </w:r>
      <w:proofErr w:type="spellEnd"/>
      <w:r w:rsidR="00360282" w:rsidRPr="00360282">
        <w:rPr>
          <w:rFonts w:ascii="Times New Roman" w:hAnsi="Times New Roman" w:cs="Times New Roman"/>
          <w:color w:val="auto"/>
          <w:sz w:val="28"/>
          <w:szCs w:val="28"/>
          <w:shd w:val="clear" w:color="auto" w:fill="FFFFFF"/>
        </w:rPr>
        <w:t xml:space="preserve"> соответствующей хирургической техникой окажутся сопоставимыми с таковыми после </w:t>
      </w:r>
      <w:r w:rsidR="00360282" w:rsidRPr="00360282">
        <w:rPr>
          <w:rFonts w:ascii="Times New Roman" w:hAnsi="Times New Roman" w:cs="Times New Roman"/>
          <w:color w:val="auto"/>
          <w:sz w:val="28"/>
          <w:szCs w:val="28"/>
          <w:shd w:val="clear" w:color="auto" w:fill="FFFFFF"/>
          <w:lang w:val="en-US"/>
        </w:rPr>
        <w:t>D</w:t>
      </w:r>
      <w:r w:rsidR="00FD7FD2">
        <w:rPr>
          <w:rFonts w:ascii="Times New Roman" w:hAnsi="Times New Roman" w:cs="Times New Roman"/>
          <w:color w:val="auto"/>
          <w:sz w:val="28"/>
          <w:szCs w:val="28"/>
          <w:shd w:val="clear" w:color="auto" w:fill="FFFFFF"/>
        </w:rPr>
        <w:t>1 лимфодиссекции</w:t>
      </w:r>
      <w:r w:rsidR="00360282" w:rsidRPr="00360282">
        <w:rPr>
          <w:rFonts w:ascii="Times New Roman" w:hAnsi="Times New Roman" w:cs="Times New Roman"/>
          <w:color w:val="auto"/>
          <w:sz w:val="28"/>
          <w:szCs w:val="28"/>
          <w:shd w:val="clear" w:color="auto" w:fill="FFFFFF"/>
        </w:rPr>
        <w:t xml:space="preserve"> (</w:t>
      </w:r>
      <w:proofErr w:type="gramStart"/>
      <w:r w:rsidR="00360282" w:rsidRPr="00360282">
        <w:rPr>
          <w:rFonts w:ascii="Times New Roman" w:hAnsi="Times New Roman" w:cs="Times New Roman"/>
          <w:color w:val="auto"/>
          <w:sz w:val="28"/>
          <w:szCs w:val="28"/>
          <w:shd w:val="clear" w:color="auto" w:fill="FFFFFF"/>
        </w:rPr>
        <w:t>Карачун</w:t>
      </w:r>
      <w:proofErr w:type="gramEnd"/>
      <w:r w:rsidR="00360282" w:rsidRPr="00360282">
        <w:rPr>
          <w:rFonts w:ascii="Times New Roman" w:hAnsi="Times New Roman" w:cs="Times New Roman"/>
          <w:color w:val="auto"/>
          <w:sz w:val="28"/>
          <w:szCs w:val="28"/>
          <w:shd w:val="clear" w:color="auto" w:fill="FFFFFF"/>
        </w:rPr>
        <w:t>, 2011)</w:t>
      </w:r>
      <w:r w:rsidR="00FD7FD2">
        <w:rPr>
          <w:rFonts w:ascii="Times New Roman" w:hAnsi="Times New Roman" w:cs="Times New Roman"/>
          <w:color w:val="auto"/>
          <w:sz w:val="28"/>
          <w:szCs w:val="28"/>
          <w:shd w:val="clear" w:color="auto" w:fill="FFFFFF"/>
        </w:rPr>
        <w:t>.</w:t>
      </w:r>
    </w:p>
    <w:p w:rsidR="00B06C76" w:rsidRPr="004D5C3F" w:rsidRDefault="002D3F64" w:rsidP="00F060B3">
      <w:pPr>
        <w:pStyle w:val="ae"/>
        <w:spacing w:line="360" w:lineRule="auto"/>
        <w:ind w:firstLine="432"/>
        <w:jc w:val="both"/>
        <w:rPr>
          <w:rFonts w:ascii="Times New Roman" w:eastAsia="Times New Roman" w:hAnsi="Times New Roman" w:cs="Times New Roman"/>
          <w:color w:val="auto"/>
          <w:sz w:val="28"/>
          <w:szCs w:val="28"/>
        </w:rPr>
      </w:pPr>
      <w:r w:rsidRPr="004D5C3F">
        <w:rPr>
          <w:rFonts w:ascii="Times New Roman" w:hAnsi="Times New Roman" w:cs="Times New Roman"/>
          <w:color w:val="auto"/>
          <w:sz w:val="28"/>
          <w:szCs w:val="28"/>
        </w:rPr>
        <w:t xml:space="preserve"> Однако отдаленные результаты 15-летней выживаемости продемонстр</w:t>
      </w:r>
      <w:r w:rsidRPr="004D5C3F">
        <w:rPr>
          <w:rFonts w:ascii="Times New Roman" w:hAnsi="Times New Roman" w:cs="Times New Roman"/>
          <w:color w:val="auto"/>
          <w:sz w:val="28"/>
          <w:szCs w:val="28"/>
        </w:rPr>
        <w:t>и</w:t>
      </w:r>
      <w:r w:rsidRPr="004D5C3F">
        <w:rPr>
          <w:rFonts w:ascii="Times New Roman" w:hAnsi="Times New Roman" w:cs="Times New Roman"/>
          <w:color w:val="auto"/>
          <w:sz w:val="28"/>
          <w:szCs w:val="28"/>
        </w:rPr>
        <w:t>ровали статистически значимое снижение частоты местных рецидивов и улучшение результатов отдаленной выживаемости</w:t>
      </w:r>
      <w:r w:rsidR="004D5C3F" w:rsidRPr="004D5C3F">
        <w:rPr>
          <w:rFonts w:ascii="Times New Roman" w:hAnsi="Times New Roman" w:cs="Times New Roman"/>
          <w:color w:val="auto"/>
          <w:sz w:val="28"/>
          <w:szCs w:val="28"/>
        </w:rPr>
        <w:t xml:space="preserve"> (</w:t>
      </w:r>
      <w:proofErr w:type="spellStart"/>
      <w:r w:rsidR="004D5C3F" w:rsidRPr="004D5C3F">
        <w:rPr>
          <w:rFonts w:ascii="Times New Roman" w:hAnsi="Times New Roman" w:cs="Times New Roman"/>
          <w:color w:val="auto"/>
          <w:sz w:val="28"/>
          <w:szCs w:val="28"/>
          <w:lang w:val="en-US"/>
        </w:rPr>
        <w:t>Songun</w:t>
      </w:r>
      <w:proofErr w:type="spellEnd"/>
      <w:r w:rsidR="004D5C3F" w:rsidRPr="004D5C3F">
        <w:rPr>
          <w:rFonts w:ascii="Times New Roman" w:hAnsi="Times New Roman" w:cs="Times New Roman"/>
          <w:color w:val="auto"/>
          <w:sz w:val="28"/>
          <w:szCs w:val="28"/>
        </w:rPr>
        <w:t>, 2010)</w:t>
      </w:r>
      <w:r w:rsidR="00FD7FD2">
        <w:rPr>
          <w:rFonts w:ascii="Times New Roman" w:hAnsi="Times New Roman" w:cs="Times New Roman"/>
          <w:color w:val="auto"/>
          <w:sz w:val="28"/>
          <w:szCs w:val="28"/>
        </w:rPr>
        <w:t>.</w:t>
      </w:r>
      <w:r w:rsidRPr="004D5C3F">
        <w:rPr>
          <w:rFonts w:ascii="Times New Roman" w:hAnsi="Times New Roman" w:cs="Times New Roman"/>
          <w:color w:val="auto"/>
          <w:sz w:val="28"/>
          <w:szCs w:val="28"/>
        </w:rPr>
        <w:t xml:space="preserve"> И в наст</w:t>
      </w:r>
      <w:r w:rsidRPr="004D5C3F">
        <w:rPr>
          <w:rFonts w:ascii="Times New Roman" w:hAnsi="Times New Roman" w:cs="Times New Roman"/>
          <w:color w:val="auto"/>
          <w:sz w:val="28"/>
          <w:szCs w:val="28"/>
        </w:rPr>
        <w:t>о</w:t>
      </w:r>
      <w:r w:rsidRPr="004D5C3F">
        <w:rPr>
          <w:rFonts w:ascii="Times New Roman" w:hAnsi="Times New Roman" w:cs="Times New Roman"/>
          <w:color w:val="auto"/>
          <w:sz w:val="28"/>
          <w:szCs w:val="28"/>
        </w:rPr>
        <w:t>ящее время лимфодиссекция D2 с удалением не менее 15 лимфатических у</w:t>
      </w:r>
      <w:r w:rsidRPr="004D5C3F">
        <w:rPr>
          <w:rFonts w:ascii="Times New Roman" w:hAnsi="Times New Roman" w:cs="Times New Roman"/>
          <w:color w:val="auto"/>
          <w:sz w:val="28"/>
          <w:szCs w:val="28"/>
        </w:rPr>
        <w:t>з</w:t>
      </w:r>
      <w:r w:rsidRPr="004D5C3F">
        <w:rPr>
          <w:rFonts w:ascii="Times New Roman" w:hAnsi="Times New Roman" w:cs="Times New Roman"/>
          <w:color w:val="auto"/>
          <w:sz w:val="28"/>
          <w:szCs w:val="28"/>
        </w:rPr>
        <w:t>лов считается общепринятой в странах Европы</w:t>
      </w:r>
      <w:r w:rsidR="004D5C3F" w:rsidRPr="004D5C3F">
        <w:rPr>
          <w:rFonts w:ascii="Times New Roman" w:hAnsi="Times New Roman" w:cs="Times New Roman"/>
          <w:color w:val="auto"/>
          <w:sz w:val="28"/>
          <w:szCs w:val="28"/>
        </w:rPr>
        <w:t>. (</w:t>
      </w:r>
      <w:proofErr w:type="spellStart"/>
      <w:r w:rsidR="004D5C3F" w:rsidRPr="004D5C3F">
        <w:rPr>
          <w:rFonts w:ascii="Times New Roman" w:hAnsi="Times New Roman" w:cs="Times New Roman"/>
          <w:color w:val="auto"/>
          <w:sz w:val="28"/>
          <w:szCs w:val="28"/>
          <w:shd w:val="clear" w:color="auto" w:fill="FFFFFF"/>
        </w:rPr>
        <w:t>Бердов</w:t>
      </w:r>
      <w:proofErr w:type="spellEnd"/>
      <w:r w:rsidR="004D5C3F" w:rsidRPr="004D5C3F">
        <w:rPr>
          <w:rFonts w:ascii="Times New Roman" w:hAnsi="Times New Roman" w:cs="Times New Roman"/>
          <w:color w:val="auto"/>
          <w:sz w:val="28"/>
          <w:szCs w:val="28"/>
          <w:shd w:val="clear" w:color="auto" w:fill="FFFFFF"/>
        </w:rPr>
        <w:t>, 2013)</w:t>
      </w:r>
      <w:r w:rsidR="00FD7FD2">
        <w:rPr>
          <w:rFonts w:ascii="Times New Roman" w:hAnsi="Times New Roman" w:cs="Times New Roman"/>
          <w:color w:val="auto"/>
          <w:sz w:val="28"/>
          <w:szCs w:val="28"/>
          <w:shd w:val="clear" w:color="auto" w:fill="FFFFFF"/>
        </w:rPr>
        <w:t>.</w:t>
      </w:r>
      <w:r w:rsidR="004D5C3F" w:rsidRPr="004D5C3F">
        <w:rPr>
          <w:rFonts w:ascii="Times New Roman" w:hAnsi="Times New Roman" w:cs="Times New Roman"/>
          <w:color w:val="auto"/>
          <w:sz w:val="28"/>
          <w:szCs w:val="28"/>
        </w:rPr>
        <w:t xml:space="preserve"> </w:t>
      </w:r>
    </w:p>
    <w:p w:rsidR="00E06DCB" w:rsidRPr="004D5C3F" w:rsidRDefault="00E06DCB" w:rsidP="00F060B3">
      <w:pPr>
        <w:spacing w:line="360" w:lineRule="auto"/>
        <w:ind w:firstLine="709"/>
        <w:jc w:val="both"/>
        <w:rPr>
          <w:rFonts w:ascii="Times New Roman" w:hAnsi="Times New Roman"/>
          <w:sz w:val="28"/>
          <w:szCs w:val="28"/>
        </w:rPr>
      </w:pPr>
    </w:p>
    <w:p w:rsidR="00E06DCB" w:rsidRPr="004D5C3F" w:rsidRDefault="00E06DCB" w:rsidP="00F060B3">
      <w:pPr>
        <w:spacing w:line="360" w:lineRule="auto"/>
        <w:jc w:val="both"/>
        <w:rPr>
          <w:rFonts w:ascii="Times New Roman" w:hAnsi="Times New Roman"/>
          <w:sz w:val="28"/>
          <w:szCs w:val="28"/>
        </w:rPr>
      </w:pPr>
    </w:p>
    <w:p w:rsidR="00E06DCB" w:rsidRDefault="00E06DCB" w:rsidP="00F060B3">
      <w:pPr>
        <w:jc w:val="both"/>
      </w:pPr>
    </w:p>
    <w:p w:rsidR="00E06DCB" w:rsidRDefault="00E06DCB"/>
    <w:p w:rsidR="00E06DCB" w:rsidRDefault="00E06DCB"/>
    <w:p w:rsidR="00E06DCB" w:rsidRDefault="00E06DCB"/>
    <w:p w:rsidR="00E06DCB" w:rsidRDefault="00E06DCB"/>
    <w:p w:rsidR="00E06DCB" w:rsidRDefault="00E06DCB"/>
    <w:p w:rsidR="00E06DCB" w:rsidRDefault="00E06DCB"/>
    <w:p w:rsidR="00E06DCB" w:rsidRDefault="00E06DCB"/>
    <w:p w:rsidR="00E06DCB" w:rsidRDefault="00E06DCB"/>
    <w:p w:rsidR="00E06DCB" w:rsidRDefault="00E06DCB"/>
    <w:p w:rsidR="00E06DCB" w:rsidRDefault="00E06DCB"/>
    <w:p w:rsidR="00E06DCB" w:rsidRDefault="00E06DCB"/>
    <w:p w:rsidR="00E06DCB" w:rsidRDefault="00E06DCB"/>
    <w:p w:rsidR="00E06DCB" w:rsidRDefault="00E06DCB"/>
    <w:p w:rsidR="00096120" w:rsidRDefault="00096120"/>
    <w:p w:rsidR="00096120" w:rsidRDefault="00096120"/>
    <w:p w:rsidR="003F3C02" w:rsidRDefault="003F3C02" w:rsidP="003F3C02">
      <w:pPr>
        <w:pStyle w:val="1"/>
        <w:numPr>
          <w:ilvl w:val="0"/>
          <w:numId w:val="0"/>
        </w:numPr>
        <w:spacing w:line="360" w:lineRule="auto"/>
        <w:ind w:left="864" w:hanging="432"/>
        <w:jc w:val="both"/>
        <w:rPr>
          <w:color w:val="000000"/>
        </w:rPr>
      </w:pPr>
      <w:bookmarkStart w:id="12" w:name="_Toc451136249"/>
      <w:r>
        <w:rPr>
          <w:color w:val="000000"/>
        </w:rPr>
        <w:t>Глава 2. Материалы и методы исследования</w:t>
      </w:r>
      <w:bookmarkEnd w:id="12"/>
    </w:p>
    <w:p w:rsidR="003F3C02" w:rsidRPr="00717714" w:rsidRDefault="003F3C02" w:rsidP="003F3C02">
      <w:pPr>
        <w:pStyle w:val="2"/>
        <w:numPr>
          <w:ilvl w:val="0"/>
          <w:numId w:val="0"/>
        </w:numPr>
        <w:spacing w:line="360" w:lineRule="auto"/>
        <w:ind w:left="1008" w:hanging="576"/>
        <w:rPr>
          <w:szCs w:val="28"/>
        </w:rPr>
      </w:pPr>
      <w:bookmarkStart w:id="13" w:name="_Toc451136250"/>
      <w:r w:rsidRPr="00717714">
        <w:rPr>
          <w:szCs w:val="28"/>
        </w:rPr>
        <w:t>2.1 Общая характеристика клинических наблюдений</w:t>
      </w:r>
      <w:bookmarkEnd w:id="13"/>
    </w:p>
    <w:p w:rsidR="003F3C02" w:rsidRPr="001865D8" w:rsidRDefault="003F3C02" w:rsidP="003F3C02">
      <w:pPr>
        <w:pStyle w:val="ae"/>
        <w:spacing w:line="360" w:lineRule="auto"/>
        <w:ind w:firstLine="432"/>
        <w:rPr>
          <w:rFonts w:ascii="Times New Roman" w:eastAsia="Times New Roman" w:hAnsi="Times New Roman" w:cs="Times New Roman"/>
          <w:position w:val="-2"/>
          <w:sz w:val="28"/>
          <w:szCs w:val="28"/>
        </w:rPr>
      </w:pPr>
      <w:r w:rsidRPr="0040099F">
        <w:rPr>
          <w:rFonts w:ascii="Times New Roman" w:hAnsi="Times New Roman" w:cs="Times New Roman"/>
          <w:sz w:val="28"/>
          <w:szCs w:val="28"/>
        </w:rPr>
        <w:t xml:space="preserve">Ретроспективному анализу были подвергнуты результаты обследования и лечения 156 пациентов проходивших лечение в  клинической больнице № 122 </w:t>
      </w:r>
      <w:proofErr w:type="spellStart"/>
      <w:r w:rsidRPr="0040099F">
        <w:rPr>
          <w:rFonts w:ascii="Times New Roman" w:hAnsi="Times New Roman" w:cs="Times New Roman"/>
          <w:sz w:val="28"/>
          <w:szCs w:val="28"/>
        </w:rPr>
        <w:t>им.Л.Г.Соколова</w:t>
      </w:r>
      <w:proofErr w:type="spellEnd"/>
      <w:r w:rsidRPr="0040099F">
        <w:rPr>
          <w:rFonts w:ascii="Times New Roman" w:hAnsi="Times New Roman" w:cs="Times New Roman"/>
          <w:sz w:val="28"/>
          <w:szCs w:val="28"/>
        </w:rPr>
        <w:t xml:space="preserve"> ФМБА России в период с 2012 по 2015 гг. Из них для исследования отобраны был </w:t>
      </w:r>
      <w:r>
        <w:rPr>
          <w:rFonts w:ascii="Times New Roman" w:hAnsi="Times New Roman" w:cs="Times New Roman"/>
          <w:sz w:val="28"/>
          <w:szCs w:val="28"/>
        </w:rPr>
        <w:t>41 пациент</w:t>
      </w:r>
      <w:r w:rsidRPr="0040099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Больные, поступавшие, в стационар с подозрением на рак желудка подвергались комплексному клиническому и инструментальному обследованию.</w:t>
      </w:r>
    </w:p>
    <w:p w:rsidR="003F3C02" w:rsidRDefault="003F3C02" w:rsidP="003F3C02">
      <w:pPr>
        <w:spacing w:line="360" w:lineRule="auto"/>
        <w:ind w:firstLine="432"/>
        <w:jc w:val="both"/>
        <w:rPr>
          <w:rFonts w:ascii="Times New Roman" w:hAnsi="Times New Roman"/>
          <w:sz w:val="28"/>
          <w:szCs w:val="28"/>
        </w:rPr>
      </w:pPr>
      <w:r>
        <w:rPr>
          <w:rFonts w:ascii="Times New Roman" w:hAnsi="Times New Roman"/>
          <w:sz w:val="28"/>
          <w:szCs w:val="28"/>
        </w:rPr>
        <w:t xml:space="preserve">Всем пациентам  проводился полный комплекс не инвазивных (лучевых) и инвазивных методов исследования. Для </w:t>
      </w:r>
      <w:proofErr w:type="gramStart"/>
      <w:r>
        <w:rPr>
          <w:rFonts w:ascii="Times New Roman" w:hAnsi="Times New Roman"/>
          <w:sz w:val="28"/>
          <w:szCs w:val="28"/>
        </w:rPr>
        <w:t>предоперационного</w:t>
      </w:r>
      <w:proofErr w:type="gramEnd"/>
      <w:r>
        <w:rPr>
          <w:rFonts w:ascii="Times New Roman" w:hAnsi="Times New Roman"/>
          <w:sz w:val="28"/>
          <w:szCs w:val="28"/>
        </w:rPr>
        <w:t xml:space="preserve"> стадирования использовались такие методы как ФЭГДС, ЭУС, СКТ и диагностическая лапароскопия. Во всех случаях диагноз был подтвержден результатами гистологического исследования. </w:t>
      </w:r>
    </w:p>
    <w:p w:rsidR="003F3C02" w:rsidRPr="0040099F" w:rsidRDefault="003F3C02" w:rsidP="003F3C02">
      <w:pPr>
        <w:pStyle w:val="ae"/>
        <w:spacing w:line="360" w:lineRule="auto"/>
        <w:ind w:firstLine="432"/>
        <w:rPr>
          <w:rFonts w:ascii="Times New Roman" w:hAnsi="Times New Roman" w:cs="Times New Roman"/>
          <w:sz w:val="28"/>
          <w:szCs w:val="28"/>
        </w:rPr>
      </w:pPr>
      <w:r w:rsidRPr="0040099F">
        <w:rPr>
          <w:rFonts w:ascii="Times New Roman" w:hAnsi="Times New Roman" w:cs="Times New Roman"/>
          <w:sz w:val="28"/>
          <w:szCs w:val="28"/>
        </w:rPr>
        <w:t xml:space="preserve">Критериями включения послужили: </w:t>
      </w:r>
    </w:p>
    <w:p w:rsidR="003F3C02" w:rsidRPr="0040099F" w:rsidRDefault="003F3C02" w:rsidP="003F3C02">
      <w:pPr>
        <w:pStyle w:val="ae"/>
        <w:numPr>
          <w:ilvl w:val="0"/>
          <w:numId w:val="8"/>
        </w:numPr>
        <w:spacing w:line="360" w:lineRule="auto"/>
        <w:rPr>
          <w:rFonts w:ascii="Times New Roman" w:hAnsi="Times New Roman" w:cs="Times New Roman"/>
          <w:sz w:val="28"/>
          <w:szCs w:val="28"/>
        </w:rPr>
      </w:pPr>
      <w:r w:rsidRPr="0040099F">
        <w:rPr>
          <w:rFonts w:ascii="Times New Roman" w:hAnsi="Times New Roman" w:cs="Times New Roman"/>
          <w:sz w:val="28"/>
          <w:szCs w:val="28"/>
        </w:rPr>
        <w:t xml:space="preserve">Возраст пациентов от 18 до 80 лет; </w:t>
      </w:r>
    </w:p>
    <w:p w:rsidR="003F3C02" w:rsidRPr="0040099F" w:rsidRDefault="003F3C02" w:rsidP="003F3C02">
      <w:pPr>
        <w:pStyle w:val="ae"/>
        <w:numPr>
          <w:ilvl w:val="0"/>
          <w:numId w:val="8"/>
        </w:numPr>
        <w:spacing w:line="360" w:lineRule="auto"/>
        <w:rPr>
          <w:rFonts w:ascii="Times New Roman" w:hAnsi="Times New Roman" w:cs="Times New Roman"/>
          <w:sz w:val="28"/>
          <w:szCs w:val="28"/>
        </w:rPr>
      </w:pPr>
      <w:r w:rsidRPr="0040099F">
        <w:rPr>
          <w:rFonts w:ascii="Times New Roman" w:hAnsi="Times New Roman" w:cs="Times New Roman"/>
          <w:sz w:val="28"/>
          <w:szCs w:val="28"/>
        </w:rPr>
        <w:t>Пациенты, которым была выполнена радикальная операция (г</w:t>
      </w:r>
      <w:r w:rsidRPr="0040099F">
        <w:rPr>
          <w:rFonts w:ascii="Times New Roman" w:hAnsi="Times New Roman" w:cs="Times New Roman"/>
          <w:sz w:val="28"/>
          <w:szCs w:val="28"/>
        </w:rPr>
        <w:t>а</w:t>
      </w:r>
      <w:r w:rsidRPr="0040099F">
        <w:rPr>
          <w:rFonts w:ascii="Times New Roman" w:hAnsi="Times New Roman" w:cs="Times New Roman"/>
          <w:sz w:val="28"/>
          <w:szCs w:val="28"/>
        </w:rPr>
        <w:t xml:space="preserve">стрэктомия или субтотальная резекция желудка открытым или лапароскопическим способом с объемом лимфодиссекции </w:t>
      </w:r>
      <w:r w:rsidRPr="0040099F">
        <w:rPr>
          <w:rFonts w:ascii="Times New Roman" w:hAnsi="Times New Roman" w:cs="Times New Roman"/>
          <w:sz w:val="28"/>
          <w:szCs w:val="28"/>
          <w:lang w:val="en-US"/>
        </w:rPr>
        <w:t>D</w:t>
      </w:r>
      <w:r w:rsidRPr="0040099F">
        <w:rPr>
          <w:rFonts w:ascii="Times New Roman" w:hAnsi="Times New Roman" w:cs="Times New Roman"/>
          <w:sz w:val="28"/>
          <w:szCs w:val="28"/>
        </w:rPr>
        <w:t xml:space="preserve">2); </w:t>
      </w:r>
    </w:p>
    <w:p w:rsidR="003F3C02" w:rsidRPr="00545672" w:rsidRDefault="003F3C02" w:rsidP="003F3C02">
      <w:pPr>
        <w:pStyle w:val="ae"/>
        <w:numPr>
          <w:ilvl w:val="0"/>
          <w:numId w:val="8"/>
        </w:numPr>
        <w:spacing w:line="360" w:lineRule="auto"/>
        <w:rPr>
          <w:rFonts w:ascii="Times New Roman" w:eastAsia="Times New Roman" w:hAnsi="Times New Roman" w:cs="Times New Roman"/>
          <w:position w:val="-2"/>
          <w:sz w:val="28"/>
          <w:szCs w:val="28"/>
        </w:rPr>
      </w:pPr>
      <w:r w:rsidRPr="0040099F">
        <w:rPr>
          <w:rFonts w:ascii="Times New Roman" w:hAnsi="Times New Roman" w:cs="Times New Roman"/>
          <w:sz w:val="28"/>
          <w:szCs w:val="28"/>
        </w:rPr>
        <w:t>Пациенты с верифицированным диагнозом аденокарцинома</w:t>
      </w:r>
      <w:r>
        <w:rPr>
          <w:rFonts w:ascii="Times New Roman" w:hAnsi="Times New Roman" w:cs="Times New Roman"/>
          <w:sz w:val="28"/>
          <w:szCs w:val="28"/>
        </w:rPr>
        <w:t>.</w:t>
      </w:r>
    </w:p>
    <w:p w:rsidR="003F3C02" w:rsidRPr="0040099F" w:rsidRDefault="003F3C02" w:rsidP="003F3C02">
      <w:pPr>
        <w:spacing w:line="360" w:lineRule="auto"/>
        <w:ind w:firstLine="708"/>
        <w:rPr>
          <w:rFonts w:ascii="Times New Roman" w:hAnsi="Times New Roman"/>
          <w:sz w:val="28"/>
          <w:szCs w:val="28"/>
        </w:rPr>
      </w:pPr>
      <w:r w:rsidRPr="0040099F">
        <w:rPr>
          <w:rFonts w:ascii="Times New Roman" w:hAnsi="Times New Roman"/>
          <w:sz w:val="28"/>
          <w:szCs w:val="28"/>
        </w:rPr>
        <w:t xml:space="preserve">Критерии исключения: </w:t>
      </w:r>
    </w:p>
    <w:p w:rsidR="003F3C02" w:rsidRPr="0040099F" w:rsidRDefault="003F3C02" w:rsidP="003F3C02">
      <w:pPr>
        <w:pStyle w:val="a8"/>
        <w:numPr>
          <w:ilvl w:val="0"/>
          <w:numId w:val="9"/>
        </w:numPr>
        <w:spacing w:line="360" w:lineRule="auto"/>
        <w:rPr>
          <w:sz w:val="28"/>
          <w:szCs w:val="28"/>
        </w:rPr>
      </w:pPr>
      <w:r w:rsidRPr="0040099F">
        <w:rPr>
          <w:sz w:val="28"/>
          <w:szCs w:val="28"/>
        </w:rPr>
        <w:t xml:space="preserve">локализация опухоли в области </w:t>
      </w:r>
      <w:proofErr w:type="spellStart"/>
      <w:r w:rsidRPr="0040099F">
        <w:rPr>
          <w:sz w:val="28"/>
          <w:szCs w:val="28"/>
        </w:rPr>
        <w:t>кардиоэзофагиального</w:t>
      </w:r>
      <w:proofErr w:type="spellEnd"/>
      <w:r w:rsidRPr="0040099F">
        <w:rPr>
          <w:sz w:val="28"/>
          <w:szCs w:val="28"/>
        </w:rPr>
        <w:t xml:space="preserve"> перехода, </w:t>
      </w:r>
    </w:p>
    <w:p w:rsidR="003F3C02" w:rsidRPr="0040099F" w:rsidRDefault="003F3C02" w:rsidP="003F3C02">
      <w:pPr>
        <w:pStyle w:val="a8"/>
        <w:numPr>
          <w:ilvl w:val="0"/>
          <w:numId w:val="9"/>
        </w:numPr>
        <w:spacing w:line="360" w:lineRule="auto"/>
        <w:rPr>
          <w:sz w:val="28"/>
          <w:szCs w:val="28"/>
        </w:rPr>
      </w:pPr>
      <w:r w:rsidRPr="0040099F">
        <w:rPr>
          <w:sz w:val="28"/>
          <w:szCs w:val="28"/>
        </w:rPr>
        <w:t>наличие отдаленных метастазов (М</w:t>
      </w:r>
      <w:proofErr w:type="gramStart"/>
      <w:r w:rsidRPr="0040099F">
        <w:rPr>
          <w:sz w:val="28"/>
          <w:szCs w:val="28"/>
        </w:rPr>
        <w:t>1</w:t>
      </w:r>
      <w:proofErr w:type="gramEnd"/>
      <w:r w:rsidRPr="0040099F">
        <w:rPr>
          <w:sz w:val="28"/>
          <w:szCs w:val="28"/>
        </w:rPr>
        <w:t xml:space="preserve"> стадия); </w:t>
      </w:r>
    </w:p>
    <w:p w:rsidR="003F3C02" w:rsidRPr="0040099F" w:rsidRDefault="003F3C02" w:rsidP="003F3C02">
      <w:pPr>
        <w:pStyle w:val="a8"/>
        <w:numPr>
          <w:ilvl w:val="0"/>
          <w:numId w:val="9"/>
        </w:numPr>
        <w:spacing w:line="360" w:lineRule="auto"/>
        <w:rPr>
          <w:sz w:val="28"/>
          <w:szCs w:val="28"/>
        </w:rPr>
      </w:pPr>
      <w:r w:rsidRPr="0040099F">
        <w:rPr>
          <w:sz w:val="28"/>
          <w:szCs w:val="28"/>
        </w:rPr>
        <w:t>Осложнённые формы рака желудка (перфорация, кровотечение и т.д.);</w:t>
      </w:r>
    </w:p>
    <w:p w:rsidR="003F3C02" w:rsidRPr="0040099F" w:rsidRDefault="003F3C02" w:rsidP="003F3C02">
      <w:pPr>
        <w:pStyle w:val="a8"/>
        <w:numPr>
          <w:ilvl w:val="0"/>
          <w:numId w:val="9"/>
        </w:numPr>
        <w:spacing w:line="360" w:lineRule="auto"/>
        <w:rPr>
          <w:sz w:val="28"/>
          <w:szCs w:val="28"/>
        </w:rPr>
      </w:pPr>
      <w:r w:rsidRPr="0040099F">
        <w:rPr>
          <w:sz w:val="28"/>
          <w:szCs w:val="28"/>
        </w:rPr>
        <w:t>Наличие злокачественных новообразований в других локализ</w:t>
      </w:r>
      <w:r w:rsidRPr="0040099F">
        <w:rPr>
          <w:sz w:val="28"/>
          <w:szCs w:val="28"/>
        </w:rPr>
        <w:t>а</w:t>
      </w:r>
      <w:r w:rsidRPr="0040099F">
        <w:rPr>
          <w:sz w:val="28"/>
          <w:szCs w:val="28"/>
        </w:rPr>
        <w:t xml:space="preserve">циях (первично-множественный рак, </w:t>
      </w:r>
      <w:proofErr w:type="spellStart"/>
      <w:r w:rsidRPr="0040099F">
        <w:rPr>
          <w:sz w:val="28"/>
          <w:szCs w:val="28"/>
        </w:rPr>
        <w:t>метахронный</w:t>
      </w:r>
      <w:proofErr w:type="spellEnd"/>
      <w:r w:rsidRPr="0040099F">
        <w:rPr>
          <w:sz w:val="28"/>
          <w:szCs w:val="28"/>
        </w:rPr>
        <w:t xml:space="preserve"> рак)</w:t>
      </w:r>
      <w:r>
        <w:rPr>
          <w:sz w:val="28"/>
          <w:szCs w:val="28"/>
        </w:rPr>
        <w:t>.</w:t>
      </w:r>
    </w:p>
    <w:p w:rsidR="003F3C02" w:rsidRDefault="003F3C02" w:rsidP="003F3C02">
      <w:pPr>
        <w:spacing w:line="360" w:lineRule="auto"/>
        <w:ind w:firstLine="709"/>
        <w:jc w:val="both"/>
        <w:rPr>
          <w:rFonts w:ascii="Times New Roman" w:hAnsi="Times New Roman"/>
          <w:sz w:val="28"/>
          <w:szCs w:val="28"/>
        </w:rPr>
      </w:pPr>
      <w:r>
        <w:rPr>
          <w:rFonts w:ascii="Times New Roman" w:hAnsi="Times New Roman"/>
          <w:sz w:val="28"/>
          <w:szCs w:val="28"/>
        </w:rPr>
        <w:lastRenderedPageBreak/>
        <w:t>Из них 25</w:t>
      </w:r>
      <w:r w:rsidRPr="0040099F">
        <w:rPr>
          <w:rFonts w:ascii="Times New Roman" w:hAnsi="Times New Roman"/>
          <w:sz w:val="28"/>
          <w:szCs w:val="28"/>
        </w:rPr>
        <w:t xml:space="preserve"> были мужчинами и 16 женщинами в возрасте от 42 до 78 лет</w:t>
      </w:r>
      <w:r>
        <w:rPr>
          <w:rFonts w:ascii="Times New Roman" w:hAnsi="Times New Roman"/>
          <w:sz w:val="28"/>
          <w:szCs w:val="28"/>
        </w:rPr>
        <w:t xml:space="preserve">, средний возраст составил </w:t>
      </w:r>
      <w:r w:rsidRPr="0040099F">
        <w:rPr>
          <w:rFonts w:ascii="Times New Roman" w:hAnsi="Times New Roman"/>
          <w:sz w:val="28"/>
          <w:szCs w:val="28"/>
        </w:rPr>
        <w:t>65,37±</w:t>
      </w:r>
      <w:r w:rsidRPr="0040099F">
        <w:rPr>
          <w:rFonts w:ascii="Times New Roman" w:hAnsi="Times New Roman"/>
          <w:bCs/>
          <w:sz w:val="28"/>
          <w:szCs w:val="28"/>
          <w:shd w:val="clear" w:color="auto" w:fill="FFFFFF"/>
        </w:rPr>
        <w:t>1.53</w:t>
      </w:r>
      <w:r>
        <w:rPr>
          <w:rFonts w:ascii="Times New Roman" w:hAnsi="Times New Roman"/>
          <w:sz w:val="28"/>
          <w:szCs w:val="28"/>
        </w:rPr>
        <w:t xml:space="preserve"> лет</w:t>
      </w:r>
      <w:r w:rsidRPr="0040099F">
        <w:rPr>
          <w:rFonts w:ascii="Times New Roman" w:hAnsi="Times New Roman"/>
          <w:sz w:val="28"/>
          <w:szCs w:val="28"/>
        </w:rPr>
        <w:t xml:space="preserve">. Дизайн исследования подразумевал разделение пациентов на 2 группы. </w:t>
      </w:r>
      <w:r>
        <w:rPr>
          <w:rFonts w:ascii="Times New Roman" w:hAnsi="Times New Roman"/>
          <w:sz w:val="28"/>
          <w:szCs w:val="28"/>
        </w:rPr>
        <w:t>Средний возраст пациентов в обеих группах представлен на рисунке 1.</w:t>
      </w:r>
    </w:p>
    <w:p w:rsidR="003F3C02" w:rsidRDefault="003F3C02" w:rsidP="003F3C02">
      <w:pPr>
        <w:spacing w:line="360" w:lineRule="auto"/>
        <w:ind w:firstLine="709"/>
        <w:jc w:val="both"/>
        <w:rPr>
          <w:rFonts w:ascii="Times New Roman" w:hAnsi="Times New Roman"/>
          <w:sz w:val="28"/>
          <w:szCs w:val="28"/>
        </w:rPr>
      </w:pPr>
    </w:p>
    <w:p w:rsidR="003F3C02" w:rsidRDefault="003F3C02" w:rsidP="003F3C02">
      <w:pPr>
        <w:spacing w:line="360" w:lineRule="auto"/>
        <w:ind w:firstLine="708"/>
        <w:jc w:val="both"/>
        <w:rPr>
          <w:rFonts w:ascii="Times New Roman" w:hAnsi="Times New Roman"/>
          <w:sz w:val="28"/>
          <w:szCs w:val="28"/>
        </w:rPr>
      </w:pPr>
    </w:p>
    <w:p w:rsidR="003F3C02" w:rsidRDefault="003F3C02" w:rsidP="003F3C02">
      <w:pPr>
        <w:spacing w:line="360" w:lineRule="auto"/>
        <w:jc w:val="both"/>
        <w:rPr>
          <w:rFonts w:ascii="Times New Roman" w:hAnsi="Times New Roman"/>
          <w:sz w:val="28"/>
          <w:szCs w:val="28"/>
        </w:rPr>
      </w:pPr>
      <w:r w:rsidRPr="001536B1">
        <w:rPr>
          <w:rFonts w:ascii="Times New Roman" w:hAnsi="Times New Roman"/>
          <w:bCs/>
          <w:noProof/>
          <w:sz w:val="28"/>
          <w:szCs w:val="28"/>
          <w:shd w:val="clear" w:color="auto" w:fill="FFFFFF"/>
          <w:lang w:eastAsia="ru-RU"/>
        </w:rPr>
        <w:drawing>
          <wp:inline distT="0" distB="0" distL="0" distR="0" wp14:anchorId="339BC95A" wp14:editId="7A885816">
            <wp:extent cx="6258911" cy="3752193"/>
            <wp:effectExtent l="0" t="0" r="27940" b="203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3C02" w:rsidRDefault="003F3C02" w:rsidP="003F3C02">
      <w:pPr>
        <w:spacing w:line="360" w:lineRule="auto"/>
        <w:jc w:val="center"/>
        <w:rPr>
          <w:rFonts w:ascii="Times New Roman" w:hAnsi="Times New Roman"/>
          <w:sz w:val="28"/>
          <w:szCs w:val="28"/>
        </w:rPr>
      </w:pPr>
      <w:r>
        <w:rPr>
          <w:rFonts w:ascii="Times New Roman" w:hAnsi="Times New Roman"/>
          <w:sz w:val="28"/>
          <w:szCs w:val="28"/>
        </w:rPr>
        <w:t>Рисунок 1. Средний возраст пациентов.</w:t>
      </w:r>
    </w:p>
    <w:p w:rsidR="003F3C02" w:rsidRPr="001865D8" w:rsidRDefault="003F3C02" w:rsidP="003F3C02">
      <w:pPr>
        <w:spacing w:line="360" w:lineRule="auto"/>
        <w:ind w:firstLine="708"/>
        <w:jc w:val="both"/>
      </w:pPr>
      <w:r w:rsidRPr="0040099F">
        <w:rPr>
          <w:rFonts w:ascii="Times New Roman" w:hAnsi="Times New Roman"/>
          <w:sz w:val="28"/>
          <w:szCs w:val="28"/>
        </w:rPr>
        <w:t>Первая группа включала в себя 2</w:t>
      </w:r>
      <w:r>
        <w:rPr>
          <w:rFonts w:ascii="Times New Roman" w:hAnsi="Times New Roman"/>
          <w:sz w:val="28"/>
          <w:szCs w:val="28"/>
        </w:rPr>
        <w:t>5</w:t>
      </w:r>
      <w:r w:rsidRPr="0040099F">
        <w:rPr>
          <w:rFonts w:ascii="Times New Roman" w:hAnsi="Times New Roman"/>
          <w:sz w:val="28"/>
          <w:szCs w:val="28"/>
        </w:rPr>
        <w:t xml:space="preserve"> пациентов, ко</w:t>
      </w:r>
      <w:r>
        <w:rPr>
          <w:rFonts w:ascii="Times New Roman" w:hAnsi="Times New Roman"/>
          <w:sz w:val="28"/>
          <w:szCs w:val="28"/>
        </w:rPr>
        <w:t>торым выполнялась открытая гаст</w:t>
      </w:r>
      <w:r w:rsidRPr="0040099F">
        <w:rPr>
          <w:rFonts w:ascii="Times New Roman" w:hAnsi="Times New Roman"/>
          <w:sz w:val="28"/>
          <w:szCs w:val="28"/>
        </w:rPr>
        <w:t>рэктомия</w:t>
      </w:r>
      <w:r>
        <w:rPr>
          <w:rFonts w:ascii="Times New Roman" w:hAnsi="Times New Roman"/>
          <w:sz w:val="28"/>
          <w:szCs w:val="28"/>
        </w:rPr>
        <w:t xml:space="preserve"> (средний возраст </w:t>
      </w:r>
      <w:r w:rsidRPr="001865D8">
        <w:rPr>
          <w:rFonts w:ascii="Times New Roman" w:hAnsi="Times New Roman"/>
          <w:bCs/>
          <w:sz w:val="28"/>
          <w:szCs w:val="28"/>
          <w:shd w:val="clear" w:color="auto" w:fill="FFFFFF"/>
        </w:rPr>
        <w:t>63.84±2.00</w:t>
      </w:r>
      <w:r>
        <w:rPr>
          <w:rFonts w:ascii="Times New Roman" w:hAnsi="Times New Roman"/>
          <w:bCs/>
          <w:sz w:val="28"/>
          <w:szCs w:val="28"/>
          <w:shd w:val="clear" w:color="auto" w:fill="FFFFFF"/>
        </w:rPr>
        <w:t xml:space="preserve"> лет)</w:t>
      </w:r>
      <w:r w:rsidRPr="0040099F">
        <w:rPr>
          <w:rFonts w:ascii="Times New Roman" w:hAnsi="Times New Roman"/>
          <w:sz w:val="28"/>
          <w:szCs w:val="28"/>
        </w:rPr>
        <w:t>. Во вторую группу входили 1</w:t>
      </w:r>
      <w:r>
        <w:rPr>
          <w:rFonts w:ascii="Times New Roman" w:hAnsi="Times New Roman"/>
          <w:sz w:val="28"/>
          <w:szCs w:val="28"/>
        </w:rPr>
        <w:t>6</w:t>
      </w:r>
      <w:r w:rsidRPr="0040099F">
        <w:rPr>
          <w:rFonts w:ascii="Times New Roman" w:hAnsi="Times New Roman"/>
          <w:sz w:val="28"/>
          <w:szCs w:val="28"/>
        </w:rPr>
        <w:t xml:space="preserve"> пациентов, которым выполнялась лапароскопичес</w:t>
      </w:r>
      <w:r>
        <w:rPr>
          <w:rFonts w:ascii="Times New Roman" w:hAnsi="Times New Roman"/>
          <w:sz w:val="28"/>
          <w:szCs w:val="28"/>
        </w:rPr>
        <w:t xml:space="preserve">ки-ассистированная гастрэктомия (средний возраст </w:t>
      </w:r>
      <w:r w:rsidRPr="001865D8">
        <w:rPr>
          <w:rFonts w:ascii="Times New Roman" w:hAnsi="Times New Roman"/>
          <w:bCs/>
          <w:sz w:val="28"/>
          <w:szCs w:val="28"/>
          <w:shd w:val="clear" w:color="auto" w:fill="FFFFFF"/>
        </w:rPr>
        <w:t>66.25±2.80</w:t>
      </w:r>
      <w:r>
        <w:rPr>
          <w:rFonts w:ascii="Times New Roman" w:hAnsi="Times New Roman"/>
          <w:bCs/>
          <w:sz w:val="28"/>
          <w:szCs w:val="28"/>
          <w:shd w:val="clear" w:color="auto" w:fill="FFFFFF"/>
        </w:rPr>
        <w:t xml:space="preserve"> лет)</w:t>
      </w:r>
      <w:r>
        <w:rPr>
          <w:rFonts w:ascii="Times New Roman" w:hAnsi="Times New Roman"/>
          <w:sz w:val="28"/>
          <w:szCs w:val="28"/>
        </w:rPr>
        <w:t>. У 1 пациента была выполнена конверсия доступа, по причине обширного спаечного процесса  в верхнем этаже брюшной полости.  Распределение больных по полу и возрасту представлено на рисунке 2 и 3.</w:t>
      </w:r>
    </w:p>
    <w:p w:rsidR="003F3C02" w:rsidRDefault="003F3C02" w:rsidP="003F3C02">
      <w:pPr>
        <w:spacing w:line="360" w:lineRule="auto"/>
        <w:rPr>
          <w:rFonts w:ascii="Times New Roman" w:hAnsi="Times New Roman"/>
          <w:sz w:val="28"/>
          <w:szCs w:val="28"/>
        </w:rPr>
      </w:pPr>
      <w:r w:rsidRPr="00DC319F">
        <w:rPr>
          <w:rFonts w:ascii="Times New Roman" w:hAnsi="Times New Roman"/>
          <w:noProof/>
          <w:sz w:val="28"/>
          <w:szCs w:val="28"/>
          <w:lang w:eastAsia="ru-RU"/>
        </w:rPr>
        <w:lastRenderedPageBreak/>
        <w:drawing>
          <wp:inline distT="0" distB="0" distL="0" distR="0" wp14:anchorId="5BA82E64" wp14:editId="5E088978">
            <wp:extent cx="6164318" cy="3925614"/>
            <wp:effectExtent l="0" t="0" r="27305"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3C02" w:rsidRDefault="003F3C02" w:rsidP="003F3C02">
      <w:pPr>
        <w:spacing w:line="360" w:lineRule="auto"/>
        <w:jc w:val="center"/>
        <w:rPr>
          <w:rFonts w:ascii="Times New Roman" w:hAnsi="Times New Roman"/>
          <w:sz w:val="28"/>
          <w:szCs w:val="28"/>
        </w:rPr>
      </w:pPr>
      <w:r>
        <w:rPr>
          <w:rFonts w:ascii="Times New Roman" w:hAnsi="Times New Roman"/>
          <w:sz w:val="28"/>
          <w:szCs w:val="28"/>
        </w:rPr>
        <w:t xml:space="preserve">   Рисунок 2. Распределение пациентов по полу</w:t>
      </w:r>
    </w:p>
    <w:p w:rsidR="003F3C02" w:rsidRDefault="003F3C02" w:rsidP="003F3C02">
      <w:pPr>
        <w:spacing w:line="360" w:lineRule="auto"/>
        <w:jc w:val="both"/>
        <w:rPr>
          <w:rFonts w:ascii="Times New Roman" w:hAnsi="Times New Roman"/>
          <w:sz w:val="28"/>
          <w:szCs w:val="28"/>
        </w:rPr>
      </w:pPr>
      <w:r w:rsidRPr="00DC319F">
        <w:rPr>
          <w:rFonts w:ascii="Times New Roman" w:hAnsi="Times New Roman"/>
          <w:noProof/>
          <w:sz w:val="28"/>
          <w:szCs w:val="28"/>
          <w:lang w:eastAsia="ru-RU"/>
        </w:rPr>
        <w:drawing>
          <wp:inline distT="0" distB="0" distL="0" distR="0" wp14:anchorId="088EA3F4" wp14:editId="63347592">
            <wp:extent cx="6053959" cy="3704897"/>
            <wp:effectExtent l="0" t="0" r="23495" b="101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3C02" w:rsidRDefault="003F3C02" w:rsidP="003F3C02">
      <w:pPr>
        <w:spacing w:line="360" w:lineRule="auto"/>
        <w:jc w:val="center"/>
        <w:rPr>
          <w:rFonts w:ascii="Times New Roman" w:hAnsi="Times New Roman"/>
          <w:sz w:val="28"/>
          <w:szCs w:val="28"/>
        </w:rPr>
      </w:pPr>
      <w:r>
        <w:rPr>
          <w:rFonts w:ascii="Times New Roman" w:hAnsi="Times New Roman"/>
          <w:sz w:val="28"/>
          <w:szCs w:val="28"/>
        </w:rPr>
        <w:t xml:space="preserve">   Рисунок 3. Распределение пациентов по возрасту.</w:t>
      </w:r>
    </w:p>
    <w:p w:rsidR="003F3C02" w:rsidRPr="001865D8" w:rsidRDefault="003F3C02" w:rsidP="003F3C02">
      <w:pPr>
        <w:spacing w:line="360" w:lineRule="auto"/>
        <w:ind w:firstLine="708"/>
        <w:jc w:val="both"/>
      </w:pPr>
      <w:r w:rsidRPr="006805C7">
        <w:rPr>
          <w:rFonts w:ascii="Times New Roman" w:hAnsi="Times New Roman"/>
          <w:sz w:val="28"/>
          <w:szCs w:val="28"/>
        </w:rPr>
        <w:lastRenderedPageBreak/>
        <w:t>В</w:t>
      </w:r>
      <w:r>
        <w:rPr>
          <w:rFonts w:ascii="Times New Roman" w:hAnsi="Times New Roman"/>
          <w:sz w:val="28"/>
          <w:szCs w:val="28"/>
        </w:rPr>
        <w:t xml:space="preserve"> первой группе, состоящей из 25 человек, у 2 пациентов опухоль локализовалась в верхней трети желудка (</w:t>
      </w:r>
      <w:r>
        <w:rPr>
          <w:rFonts w:ascii="Times New Roman" w:hAnsi="Times New Roman"/>
          <w:sz w:val="28"/>
          <w:szCs w:val="28"/>
          <w:lang w:val="en-US"/>
        </w:rPr>
        <w:t>U</w:t>
      </w:r>
      <w:r w:rsidRPr="00413ACA">
        <w:rPr>
          <w:rFonts w:ascii="Times New Roman" w:hAnsi="Times New Roman"/>
          <w:sz w:val="28"/>
          <w:szCs w:val="28"/>
        </w:rPr>
        <w:t>)</w:t>
      </w:r>
      <w:r>
        <w:rPr>
          <w:rFonts w:ascii="Times New Roman" w:hAnsi="Times New Roman"/>
          <w:sz w:val="28"/>
          <w:szCs w:val="28"/>
        </w:rPr>
        <w:t xml:space="preserve">, у 7 пациентов – в средней трети </w:t>
      </w:r>
      <w:r w:rsidRPr="00413ACA">
        <w:rPr>
          <w:rFonts w:ascii="Times New Roman" w:hAnsi="Times New Roman"/>
          <w:sz w:val="28"/>
          <w:szCs w:val="28"/>
        </w:rPr>
        <w:t>(</w:t>
      </w:r>
      <w:r>
        <w:rPr>
          <w:rFonts w:ascii="Times New Roman" w:hAnsi="Times New Roman"/>
          <w:sz w:val="28"/>
          <w:szCs w:val="28"/>
          <w:lang w:val="en-US"/>
        </w:rPr>
        <w:t>M</w:t>
      </w:r>
      <w:r w:rsidRPr="00413ACA">
        <w:rPr>
          <w:rFonts w:ascii="Times New Roman" w:hAnsi="Times New Roman"/>
          <w:sz w:val="28"/>
          <w:szCs w:val="28"/>
        </w:rPr>
        <w:t>)</w:t>
      </w:r>
      <w:r>
        <w:rPr>
          <w:rFonts w:ascii="Times New Roman" w:hAnsi="Times New Roman"/>
          <w:sz w:val="28"/>
          <w:szCs w:val="28"/>
        </w:rPr>
        <w:t>, у 16 пациентов первичная опухоль локализовалась в нижней трети желудка</w:t>
      </w:r>
      <w:r w:rsidRPr="00413ACA">
        <w:rPr>
          <w:rFonts w:ascii="Times New Roman" w:hAnsi="Times New Roman"/>
          <w:sz w:val="28"/>
          <w:szCs w:val="28"/>
        </w:rPr>
        <w:t xml:space="preserve"> (</w:t>
      </w:r>
      <w:r>
        <w:rPr>
          <w:rFonts w:ascii="Times New Roman" w:hAnsi="Times New Roman"/>
          <w:sz w:val="28"/>
          <w:szCs w:val="28"/>
          <w:lang w:val="en-US"/>
        </w:rPr>
        <w:t>L</w:t>
      </w:r>
      <w:r w:rsidRPr="00413ACA">
        <w:rPr>
          <w:rFonts w:ascii="Times New Roman" w:hAnsi="Times New Roman"/>
          <w:sz w:val="28"/>
          <w:szCs w:val="28"/>
        </w:rPr>
        <w:t>)</w:t>
      </w:r>
      <w:r>
        <w:rPr>
          <w:rFonts w:ascii="Times New Roman" w:hAnsi="Times New Roman"/>
          <w:sz w:val="28"/>
          <w:szCs w:val="28"/>
        </w:rPr>
        <w:t>. В  группе из 16 пациентов, которым выполнялась лапароскопически-ассистированная гастрэктомия, у 1пациента опухоль локализовалась в верхней трети желудка (</w:t>
      </w:r>
      <w:r>
        <w:rPr>
          <w:rFonts w:ascii="Times New Roman" w:hAnsi="Times New Roman"/>
          <w:sz w:val="28"/>
          <w:szCs w:val="28"/>
          <w:lang w:val="en-US"/>
        </w:rPr>
        <w:t>U</w:t>
      </w:r>
      <w:r w:rsidRPr="00413ACA">
        <w:rPr>
          <w:rFonts w:ascii="Times New Roman" w:hAnsi="Times New Roman"/>
          <w:sz w:val="28"/>
          <w:szCs w:val="28"/>
        </w:rPr>
        <w:t>)</w:t>
      </w:r>
      <w:r>
        <w:rPr>
          <w:rFonts w:ascii="Times New Roman" w:hAnsi="Times New Roman"/>
          <w:sz w:val="28"/>
          <w:szCs w:val="28"/>
        </w:rPr>
        <w:t xml:space="preserve">, у 4 – в средней трети </w:t>
      </w:r>
      <w:r w:rsidRPr="00413ACA">
        <w:rPr>
          <w:rFonts w:ascii="Times New Roman" w:hAnsi="Times New Roman"/>
          <w:sz w:val="28"/>
          <w:szCs w:val="28"/>
        </w:rPr>
        <w:t>(</w:t>
      </w:r>
      <w:r>
        <w:rPr>
          <w:rFonts w:ascii="Times New Roman" w:hAnsi="Times New Roman"/>
          <w:sz w:val="28"/>
          <w:szCs w:val="28"/>
          <w:lang w:val="en-US"/>
        </w:rPr>
        <w:t>M</w:t>
      </w:r>
      <w:r w:rsidRPr="00413ACA">
        <w:rPr>
          <w:rFonts w:ascii="Times New Roman" w:hAnsi="Times New Roman"/>
          <w:sz w:val="28"/>
          <w:szCs w:val="28"/>
        </w:rPr>
        <w:t>)</w:t>
      </w:r>
      <w:r>
        <w:rPr>
          <w:rFonts w:ascii="Times New Roman" w:hAnsi="Times New Roman"/>
          <w:sz w:val="28"/>
          <w:szCs w:val="28"/>
        </w:rPr>
        <w:t xml:space="preserve"> и у 11 пациентов первичная опухоль локализовалась в нижней трети желудка </w:t>
      </w:r>
      <w:r w:rsidRPr="00413ACA">
        <w:rPr>
          <w:rFonts w:ascii="Times New Roman" w:hAnsi="Times New Roman"/>
          <w:sz w:val="28"/>
          <w:szCs w:val="28"/>
        </w:rPr>
        <w:t>(</w:t>
      </w:r>
      <w:r>
        <w:rPr>
          <w:rFonts w:ascii="Times New Roman" w:hAnsi="Times New Roman"/>
          <w:sz w:val="28"/>
          <w:szCs w:val="28"/>
          <w:lang w:val="en-US"/>
        </w:rPr>
        <w:t>L</w:t>
      </w:r>
      <w:r w:rsidRPr="00413ACA">
        <w:rPr>
          <w:rFonts w:ascii="Times New Roman" w:hAnsi="Times New Roman"/>
          <w:sz w:val="28"/>
          <w:szCs w:val="28"/>
        </w:rPr>
        <w:t>)</w:t>
      </w:r>
      <w:r>
        <w:rPr>
          <w:rFonts w:ascii="Times New Roman" w:hAnsi="Times New Roman"/>
          <w:sz w:val="28"/>
          <w:szCs w:val="28"/>
        </w:rPr>
        <w:t>. Распределение больных по локализации опухоли в желудке представлено на рисунке 3.</w:t>
      </w:r>
    </w:p>
    <w:p w:rsidR="003F3C02" w:rsidRPr="00413ACA" w:rsidRDefault="003F3C02" w:rsidP="003F3C02">
      <w:pPr>
        <w:spacing w:line="360" w:lineRule="auto"/>
        <w:jc w:val="both"/>
        <w:rPr>
          <w:rFonts w:ascii="Times New Roman" w:hAnsi="Times New Roman"/>
          <w:sz w:val="28"/>
          <w:szCs w:val="28"/>
        </w:rPr>
      </w:pPr>
    </w:p>
    <w:p w:rsidR="003F3C02" w:rsidRDefault="003F3C02" w:rsidP="003F3C02">
      <w:pPr>
        <w:spacing w:line="360" w:lineRule="auto"/>
        <w:rPr>
          <w:rFonts w:ascii="Times New Roman" w:hAnsi="Times New Roman"/>
          <w:sz w:val="28"/>
          <w:szCs w:val="28"/>
        </w:rPr>
      </w:pPr>
      <w:r w:rsidRPr="00DC319F">
        <w:rPr>
          <w:rFonts w:ascii="Times New Roman" w:hAnsi="Times New Roman"/>
          <w:noProof/>
          <w:sz w:val="28"/>
          <w:szCs w:val="28"/>
          <w:lang w:eastAsia="ru-RU"/>
        </w:rPr>
        <w:drawing>
          <wp:inline distT="0" distB="0" distL="0" distR="0" wp14:anchorId="6E8F4923" wp14:editId="09F5C186">
            <wp:extent cx="6148551" cy="3626069"/>
            <wp:effectExtent l="0" t="0" r="24130" b="127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3C02" w:rsidRDefault="003F3C02" w:rsidP="003F3C02">
      <w:pPr>
        <w:spacing w:line="360" w:lineRule="auto"/>
        <w:jc w:val="center"/>
        <w:rPr>
          <w:rFonts w:ascii="Times New Roman" w:hAnsi="Times New Roman"/>
          <w:sz w:val="28"/>
          <w:szCs w:val="28"/>
        </w:rPr>
      </w:pPr>
      <w:r>
        <w:rPr>
          <w:rFonts w:ascii="Times New Roman" w:hAnsi="Times New Roman"/>
          <w:sz w:val="28"/>
          <w:szCs w:val="28"/>
        </w:rPr>
        <w:t>Рисунок 4. Распределение пациентов по локализации опухоли.</w:t>
      </w:r>
    </w:p>
    <w:p w:rsidR="003F3C02" w:rsidRDefault="003F3C02" w:rsidP="003F3C02">
      <w:pPr>
        <w:spacing w:line="360" w:lineRule="auto"/>
        <w:ind w:firstLine="708"/>
        <w:jc w:val="center"/>
        <w:rPr>
          <w:rFonts w:ascii="Times New Roman" w:hAnsi="Times New Roman"/>
          <w:sz w:val="28"/>
          <w:szCs w:val="28"/>
        </w:rPr>
      </w:pPr>
    </w:p>
    <w:p w:rsidR="003F3C02" w:rsidRPr="001865D8" w:rsidRDefault="003F3C02" w:rsidP="003F3C02">
      <w:pPr>
        <w:spacing w:line="360" w:lineRule="auto"/>
        <w:ind w:firstLine="708"/>
        <w:rPr>
          <w:rFonts w:ascii="Times New Roman" w:hAnsi="Times New Roman"/>
          <w:bCs/>
          <w:sz w:val="28"/>
          <w:szCs w:val="28"/>
          <w:shd w:val="clear" w:color="auto" w:fill="FFFFFF"/>
        </w:rPr>
      </w:pPr>
      <w:r>
        <w:rPr>
          <w:rFonts w:ascii="Times New Roman" w:hAnsi="Times New Roman"/>
          <w:sz w:val="28"/>
          <w:szCs w:val="28"/>
        </w:rPr>
        <w:t xml:space="preserve">            </w:t>
      </w:r>
    </w:p>
    <w:p w:rsidR="003F3C02" w:rsidRDefault="003F3C02" w:rsidP="003F3C02">
      <w:pPr>
        <w:spacing w:line="360" w:lineRule="auto"/>
        <w:ind w:firstLine="708"/>
        <w:jc w:val="center"/>
        <w:rPr>
          <w:rFonts w:ascii="Verdana" w:hAnsi="Verdana"/>
          <w:b/>
          <w:bCs/>
          <w:color w:val="123456"/>
          <w:shd w:val="clear" w:color="auto" w:fill="FFFFFF"/>
        </w:rPr>
      </w:pPr>
    </w:p>
    <w:p w:rsidR="003F3C02" w:rsidRDefault="003F3C02" w:rsidP="003F3C02">
      <w:pPr>
        <w:spacing w:line="360" w:lineRule="auto"/>
        <w:rPr>
          <w:rFonts w:ascii="Verdana" w:hAnsi="Verdana"/>
          <w:b/>
          <w:bCs/>
          <w:color w:val="123456"/>
          <w:shd w:val="clear" w:color="auto" w:fill="FFFFFF"/>
        </w:rPr>
      </w:pPr>
    </w:p>
    <w:p w:rsidR="003F3C02" w:rsidRPr="00023FD5" w:rsidRDefault="003F3C02" w:rsidP="003F3C02">
      <w:pPr>
        <w:spacing w:line="360" w:lineRule="auto"/>
        <w:ind w:firstLine="709"/>
        <w:rPr>
          <w:rFonts w:ascii="Times New Roman" w:hAnsi="Times New Roman"/>
          <w:bCs/>
          <w:sz w:val="28"/>
          <w:szCs w:val="28"/>
          <w:shd w:val="clear" w:color="auto" w:fill="FFFFFF"/>
        </w:rPr>
      </w:pPr>
      <w:r w:rsidRPr="0006626B">
        <w:rPr>
          <w:rFonts w:ascii="Times New Roman" w:hAnsi="Times New Roman"/>
          <w:bCs/>
          <w:sz w:val="28"/>
          <w:szCs w:val="28"/>
          <w:shd w:val="clear" w:color="auto" w:fill="FFFFFF"/>
        </w:rPr>
        <w:lastRenderedPageBreak/>
        <w:t>Для</w:t>
      </w:r>
      <w:r w:rsidRPr="00D8513F">
        <w:rPr>
          <w:rFonts w:ascii="Times New Roman" w:hAnsi="Times New Roman"/>
          <w:bCs/>
          <w:sz w:val="28"/>
          <w:szCs w:val="28"/>
          <w:shd w:val="clear" w:color="auto" w:fill="FFFFFF"/>
        </w:rPr>
        <w:t xml:space="preserve"> </w:t>
      </w:r>
      <w:r w:rsidRPr="0006626B">
        <w:rPr>
          <w:rFonts w:ascii="Times New Roman" w:hAnsi="Times New Roman"/>
          <w:bCs/>
          <w:sz w:val="28"/>
          <w:szCs w:val="28"/>
          <w:shd w:val="clear" w:color="auto" w:fill="FFFFFF"/>
        </w:rPr>
        <w:t>стадирования</w:t>
      </w:r>
      <w:r w:rsidRPr="00D8513F">
        <w:rPr>
          <w:rFonts w:ascii="Times New Roman" w:hAnsi="Times New Roman"/>
          <w:bCs/>
          <w:sz w:val="28"/>
          <w:szCs w:val="28"/>
          <w:shd w:val="clear" w:color="auto" w:fill="FFFFFF"/>
        </w:rPr>
        <w:t xml:space="preserve"> </w:t>
      </w:r>
      <w:r w:rsidRPr="0006626B">
        <w:rPr>
          <w:rFonts w:ascii="Times New Roman" w:hAnsi="Times New Roman"/>
          <w:bCs/>
          <w:sz w:val="28"/>
          <w:szCs w:val="28"/>
          <w:shd w:val="clear" w:color="auto" w:fill="FFFFFF"/>
        </w:rPr>
        <w:t>рака</w:t>
      </w:r>
      <w:r w:rsidRPr="00D8513F">
        <w:rPr>
          <w:rFonts w:ascii="Times New Roman" w:hAnsi="Times New Roman"/>
          <w:bCs/>
          <w:sz w:val="28"/>
          <w:szCs w:val="28"/>
          <w:shd w:val="clear" w:color="auto" w:fill="FFFFFF"/>
        </w:rPr>
        <w:t xml:space="preserve"> </w:t>
      </w:r>
      <w:r w:rsidRPr="0006626B">
        <w:rPr>
          <w:rFonts w:ascii="Times New Roman" w:hAnsi="Times New Roman"/>
          <w:bCs/>
          <w:sz w:val="28"/>
          <w:szCs w:val="28"/>
          <w:shd w:val="clear" w:color="auto" w:fill="FFFFFF"/>
        </w:rPr>
        <w:t>желудка</w:t>
      </w:r>
      <w:r w:rsidRPr="00D8513F">
        <w:rPr>
          <w:rFonts w:ascii="Times New Roman" w:hAnsi="Times New Roman"/>
          <w:bCs/>
          <w:sz w:val="28"/>
          <w:szCs w:val="28"/>
          <w:shd w:val="clear" w:color="auto" w:fill="FFFFFF"/>
        </w:rPr>
        <w:t xml:space="preserve">  </w:t>
      </w:r>
      <w:r w:rsidRPr="0006626B">
        <w:rPr>
          <w:rFonts w:ascii="Times New Roman" w:hAnsi="Times New Roman"/>
          <w:bCs/>
          <w:sz w:val="28"/>
          <w:szCs w:val="28"/>
          <w:shd w:val="clear" w:color="auto" w:fill="FFFFFF"/>
        </w:rPr>
        <w:t>использовались</w:t>
      </w:r>
      <w:r w:rsidRPr="00D8513F">
        <w:rPr>
          <w:rFonts w:ascii="Times New Roman" w:hAnsi="Times New Roman"/>
          <w:bCs/>
          <w:sz w:val="28"/>
          <w:szCs w:val="28"/>
          <w:shd w:val="clear" w:color="auto" w:fill="FFFFFF"/>
        </w:rPr>
        <w:t xml:space="preserve"> </w:t>
      </w:r>
      <w:r w:rsidRPr="0006626B">
        <w:rPr>
          <w:rFonts w:ascii="Times New Roman" w:hAnsi="Times New Roman"/>
          <w:bCs/>
          <w:sz w:val="28"/>
          <w:szCs w:val="28"/>
          <w:shd w:val="clear" w:color="auto" w:fill="FFFFFF"/>
        </w:rPr>
        <w:t>критерии</w:t>
      </w:r>
      <w:r w:rsidRPr="00D8513F">
        <w:rPr>
          <w:rFonts w:ascii="Times New Roman" w:hAnsi="Times New Roman"/>
          <w:bCs/>
          <w:sz w:val="28"/>
          <w:szCs w:val="28"/>
          <w:shd w:val="clear" w:color="auto" w:fill="FFFFFF"/>
        </w:rPr>
        <w:t xml:space="preserve"> </w:t>
      </w:r>
      <w:r w:rsidRPr="0006626B">
        <w:rPr>
          <w:rFonts w:ascii="Times New Roman" w:hAnsi="Times New Roman"/>
          <w:bCs/>
          <w:sz w:val="28"/>
          <w:szCs w:val="28"/>
          <w:shd w:val="clear" w:color="auto" w:fill="FFFFFF"/>
          <w:lang w:val="en-US"/>
        </w:rPr>
        <w:t>TNM</w:t>
      </w:r>
      <w:r w:rsidRPr="00D8513F">
        <w:rPr>
          <w:rFonts w:ascii="Times New Roman" w:hAnsi="Times New Roman"/>
          <w:bCs/>
          <w:sz w:val="28"/>
          <w:szCs w:val="28"/>
          <w:shd w:val="clear" w:color="auto" w:fill="FFFFFF"/>
        </w:rPr>
        <w:t xml:space="preserve"> </w:t>
      </w:r>
      <w:r w:rsidRPr="0006626B">
        <w:rPr>
          <w:rFonts w:ascii="Times New Roman" w:hAnsi="Times New Roman"/>
          <w:bCs/>
          <w:sz w:val="28"/>
          <w:szCs w:val="28"/>
          <w:shd w:val="clear" w:color="auto" w:fill="FFFFFF"/>
        </w:rPr>
        <w:t>в</w:t>
      </w:r>
      <w:r w:rsidRPr="00D8513F">
        <w:rPr>
          <w:rFonts w:ascii="Times New Roman" w:hAnsi="Times New Roman"/>
          <w:bCs/>
          <w:sz w:val="28"/>
          <w:szCs w:val="28"/>
          <w:shd w:val="clear" w:color="auto" w:fill="FFFFFF"/>
        </w:rPr>
        <w:t xml:space="preserve"> </w:t>
      </w:r>
      <w:r w:rsidRPr="0006626B">
        <w:rPr>
          <w:rFonts w:ascii="Times New Roman" w:hAnsi="Times New Roman"/>
          <w:bCs/>
          <w:sz w:val="28"/>
          <w:szCs w:val="28"/>
          <w:shd w:val="clear" w:color="auto" w:fill="FFFFFF"/>
        </w:rPr>
        <w:t>соответствии</w:t>
      </w:r>
      <w:r w:rsidRPr="00D8513F">
        <w:rPr>
          <w:rFonts w:ascii="Times New Roman" w:hAnsi="Times New Roman"/>
          <w:bCs/>
          <w:sz w:val="28"/>
          <w:szCs w:val="28"/>
          <w:shd w:val="clear" w:color="auto" w:fill="FFFFFF"/>
        </w:rPr>
        <w:t xml:space="preserve"> </w:t>
      </w:r>
      <w:r w:rsidRPr="0006626B">
        <w:rPr>
          <w:rFonts w:ascii="Times New Roman" w:hAnsi="Times New Roman"/>
          <w:bCs/>
          <w:sz w:val="28"/>
          <w:szCs w:val="28"/>
          <w:shd w:val="clear" w:color="auto" w:fill="FFFFFF"/>
        </w:rPr>
        <w:t>с</w:t>
      </w:r>
      <w:r w:rsidRPr="00D8513F">
        <w:rPr>
          <w:rFonts w:ascii="Times New Roman" w:hAnsi="Times New Roman"/>
          <w:bCs/>
          <w:sz w:val="28"/>
          <w:szCs w:val="28"/>
          <w:shd w:val="clear" w:color="auto" w:fill="FFFFFF"/>
        </w:rPr>
        <w:t xml:space="preserve"> 7-</w:t>
      </w:r>
      <w:r w:rsidRPr="0006626B">
        <w:rPr>
          <w:rFonts w:ascii="Times New Roman" w:hAnsi="Times New Roman"/>
          <w:bCs/>
          <w:sz w:val="28"/>
          <w:szCs w:val="28"/>
          <w:shd w:val="clear" w:color="auto" w:fill="FFFFFF"/>
        </w:rPr>
        <w:t>м</w:t>
      </w:r>
      <w:r w:rsidRPr="00D8513F">
        <w:rPr>
          <w:rFonts w:ascii="Times New Roman" w:hAnsi="Times New Roman"/>
          <w:bCs/>
          <w:sz w:val="28"/>
          <w:szCs w:val="28"/>
          <w:shd w:val="clear" w:color="auto" w:fill="FFFFFF"/>
        </w:rPr>
        <w:t xml:space="preserve"> </w:t>
      </w:r>
      <w:r w:rsidRPr="00023FD5">
        <w:rPr>
          <w:rFonts w:ascii="Times New Roman" w:hAnsi="Times New Roman"/>
          <w:bCs/>
          <w:sz w:val="28"/>
          <w:szCs w:val="28"/>
          <w:shd w:val="clear" w:color="auto" w:fill="FFFFFF"/>
        </w:rPr>
        <w:t xml:space="preserve">изданием </w:t>
      </w:r>
      <w:r w:rsidRPr="00023FD5">
        <w:rPr>
          <w:rFonts w:ascii="Times New Roman" w:hAnsi="Times New Roman"/>
          <w:bCs/>
          <w:sz w:val="28"/>
          <w:szCs w:val="28"/>
          <w:shd w:val="clear" w:color="auto" w:fill="FFFFFF"/>
          <w:lang w:val="en-US"/>
        </w:rPr>
        <w:t>The</w:t>
      </w:r>
      <w:r w:rsidRPr="00023FD5">
        <w:rPr>
          <w:rFonts w:ascii="Times New Roman" w:hAnsi="Times New Roman"/>
          <w:bCs/>
          <w:sz w:val="28"/>
          <w:szCs w:val="28"/>
          <w:shd w:val="clear" w:color="auto" w:fill="FFFFFF"/>
        </w:rPr>
        <w:t xml:space="preserve"> </w:t>
      </w:r>
      <w:r w:rsidRPr="00023FD5">
        <w:rPr>
          <w:rFonts w:ascii="Times New Roman" w:hAnsi="Times New Roman"/>
          <w:bCs/>
          <w:sz w:val="28"/>
          <w:szCs w:val="28"/>
          <w:shd w:val="clear" w:color="auto" w:fill="FFFFFF"/>
          <w:lang w:val="en-US"/>
        </w:rPr>
        <w:t>Union</w:t>
      </w:r>
      <w:r w:rsidRPr="00023FD5">
        <w:rPr>
          <w:rFonts w:ascii="Times New Roman" w:hAnsi="Times New Roman"/>
          <w:bCs/>
          <w:sz w:val="28"/>
          <w:szCs w:val="28"/>
          <w:shd w:val="clear" w:color="auto" w:fill="FFFFFF"/>
        </w:rPr>
        <w:t xml:space="preserve"> </w:t>
      </w:r>
      <w:r w:rsidRPr="00023FD5">
        <w:rPr>
          <w:rFonts w:ascii="Times New Roman" w:hAnsi="Times New Roman"/>
          <w:bCs/>
          <w:sz w:val="28"/>
          <w:szCs w:val="28"/>
          <w:shd w:val="clear" w:color="auto" w:fill="FFFFFF"/>
          <w:lang w:val="en-US"/>
        </w:rPr>
        <w:t>for</w:t>
      </w:r>
      <w:r w:rsidRPr="00023FD5">
        <w:rPr>
          <w:rFonts w:ascii="Times New Roman" w:hAnsi="Times New Roman"/>
          <w:bCs/>
          <w:sz w:val="28"/>
          <w:szCs w:val="28"/>
          <w:shd w:val="clear" w:color="auto" w:fill="FFFFFF"/>
        </w:rPr>
        <w:t xml:space="preserve"> </w:t>
      </w:r>
      <w:r w:rsidRPr="00023FD5">
        <w:rPr>
          <w:rFonts w:ascii="Times New Roman" w:hAnsi="Times New Roman"/>
          <w:bCs/>
          <w:sz w:val="28"/>
          <w:szCs w:val="28"/>
          <w:shd w:val="clear" w:color="auto" w:fill="FFFFFF"/>
          <w:lang w:val="en-US"/>
        </w:rPr>
        <w:t>International</w:t>
      </w:r>
      <w:r w:rsidRPr="00023FD5">
        <w:rPr>
          <w:rFonts w:ascii="Times New Roman" w:hAnsi="Times New Roman"/>
          <w:bCs/>
          <w:sz w:val="28"/>
          <w:szCs w:val="28"/>
          <w:shd w:val="clear" w:color="auto" w:fill="FFFFFF"/>
        </w:rPr>
        <w:t xml:space="preserve"> </w:t>
      </w:r>
      <w:r w:rsidRPr="00023FD5">
        <w:rPr>
          <w:rFonts w:ascii="Times New Roman" w:hAnsi="Times New Roman"/>
          <w:bCs/>
          <w:sz w:val="28"/>
          <w:szCs w:val="28"/>
          <w:shd w:val="clear" w:color="auto" w:fill="FFFFFF"/>
          <w:lang w:val="en-US"/>
        </w:rPr>
        <w:t>Cancer</w:t>
      </w:r>
      <w:r w:rsidRPr="00023FD5">
        <w:rPr>
          <w:rFonts w:ascii="Times New Roman" w:hAnsi="Times New Roman"/>
          <w:bCs/>
          <w:sz w:val="28"/>
          <w:szCs w:val="28"/>
          <w:shd w:val="clear" w:color="auto" w:fill="FFFFFF"/>
        </w:rPr>
        <w:t xml:space="preserve"> </w:t>
      </w:r>
      <w:r w:rsidRPr="00023FD5">
        <w:rPr>
          <w:rFonts w:ascii="Times New Roman" w:hAnsi="Times New Roman"/>
          <w:bCs/>
          <w:sz w:val="28"/>
          <w:szCs w:val="28"/>
          <w:shd w:val="clear" w:color="auto" w:fill="FFFFFF"/>
          <w:lang w:val="en-US"/>
        </w:rPr>
        <w:t>Control</w:t>
      </w:r>
      <w:r w:rsidRPr="00023FD5">
        <w:rPr>
          <w:rFonts w:ascii="Times New Roman" w:hAnsi="Times New Roman"/>
          <w:bCs/>
          <w:sz w:val="28"/>
          <w:szCs w:val="28"/>
          <w:shd w:val="clear" w:color="auto" w:fill="FFFFFF"/>
        </w:rPr>
        <w:t xml:space="preserve"> (</w:t>
      </w:r>
      <w:r w:rsidRPr="00023FD5">
        <w:rPr>
          <w:rFonts w:ascii="Times New Roman" w:hAnsi="Times New Roman"/>
          <w:bCs/>
          <w:sz w:val="28"/>
          <w:szCs w:val="28"/>
          <w:shd w:val="clear" w:color="auto" w:fill="FFFFFF"/>
          <w:lang w:val="en-US"/>
        </w:rPr>
        <w:t>UICC</w:t>
      </w:r>
      <w:r w:rsidRPr="00023FD5">
        <w:rPr>
          <w:rFonts w:ascii="Times New Roman" w:hAnsi="Times New Roman"/>
          <w:bCs/>
          <w:sz w:val="28"/>
          <w:szCs w:val="28"/>
          <w:shd w:val="clear" w:color="auto" w:fill="FFFFFF"/>
        </w:rPr>
        <w:t>) от 2009 года</w:t>
      </w:r>
      <w:r>
        <w:rPr>
          <w:rFonts w:ascii="Times New Roman" w:hAnsi="Times New Roman"/>
          <w:bCs/>
          <w:sz w:val="28"/>
          <w:szCs w:val="28"/>
          <w:shd w:val="clear" w:color="auto" w:fill="FFFFFF"/>
        </w:rPr>
        <w:t>.</w:t>
      </w:r>
      <w:r w:rsidRPr="00023FD5">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Результаты представлены в таблице 6.</w:t>
      </w:r>
    </w:p>
    <w:p w:rsidR="003F3C02" w:rsidRPr="00023FD5" w:rsidRDefault="003F3C02" w:rsidP="003F3C02">
      <w:pPr>
        <w:spacing w:line="360" w:lineRule="auto"/>
        <w:ind w:firstLine="709"/>
        <w:jc w:val="right"/>
        <w:rPr>
          <w:rFonts w:ascii="Times New Roman" w:hAnsi="Times New Roman"/>
          <w:bCs/>
          <w:sz w:val="28"/>
          <w:szCs w:val="28"/>
          <w:shd w:val="clear" w:color="auto" w:fill="FFFFFF"/>
        </w:rPr>
      </w:pPr>
      <w:r>
        <w:rPr>
          <w:rFonts w:ascii="Times New Roman" w:hAnsi="Times New Roman"/>
          <w:bCs/>
          <w:sz w:val="28"/>
          <w:szCs w:val="28"/>
          <w:shd w:val="clear" w:color="auto" w:fill="FFFFFF"/>
        </w:rPr>
        <w:t>Т</w:t>
      </w:r>
      <w:r w:rsidRPr="00023FD5">
        <w:rPr>
          <w:rFonts w:ascii="Times New Roman" w:hAnsi="Times New Roman"/>
          <w:bCs/>
          <w:sz w:val="28"/>
          <w:szCs w:val="28"/>
          <w:shd w:val="clear" w:color="auto" w:fill="FFFFFF"/>
        </w:rPr>
        <w:t>аблица</w:t>
      </w:r>
      <w:r>
        <w:rPr>
          <w:rFonts w:ascii="Times New Roman" w:hAnsi="Times New Roman"/>
          <w:bCs/>
          <w:sz w:val="28"/>
          <w:szCs w:val="28"/>
          <w:shd w:val="clear" w:color="auto" w:fill="FFFFFF"/>
        </w:rPr>
        <w:t xml:space="preserve"> 6.</w:t>
      </w:r>
    </w:p>
    <w:tbl>
      <w:tblPr>
        <w:tblStyle w:val="ab"/>
        <w:tblW w:w="0" w:type="auto"/>
        <w:tblLook w:val="04A0" w:firstRow="1" w:lastRow="0" w:firstColumn="1" w:lastColumn="0" w:noHBand="0" w:noVBand="1"/>
      </w:tblPr>
      <w:tblGrid>
        <w:gridCol w:w="1767"/>
        <w:gridCol w:w="2249"/>
        <w:gridCol w:w="1147"/>
        <w:gridCol w:w="2693"/>
        <w:gridCol w:w="1715"/>
      </w:tblGrid>
      <w:tr w:rsidR="003F3C02" w:rsidRPr="00023FD5" w:rsidTr="007B7B90">
        <w:tc>
          <w:tcPr>
            <w:tcW w:w="1767" w:type="dxa"/>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Стадия</w:t>
            </w:r>
          </w:p>
        </w:tc>
        <w:tc>
          <w:tcPr>
            <w:tcW w:w="2249" w:type="dxa"/>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 xml:space="preserve">Открытые гастрэктомии, </w:t>
            </w:r>
            <w:r w:rsidRPr="00023FD5">
              <w:rPr>
                <w:rFonts w:ascii="Times New Roman" w:hAnsi="Times New Roman"/>
                <w:bCs/>
                <w:sz w:val="28"/>
                <w:szCs w:val="28"/>
                <w:shd w:val="clear" w:color="auto" w:fill="FFFFFF"/>
                <w:lang w:val="en-US"/>
              </w:rPr>
              <w:t>n=25</w:t>
            </w:r>
          </w:p>
        </w:tc>
        <w:tc>
          <w:tcPr>
            <w:tcW w:w="1147" w:type="dxa"/>
          </w:tcPr>
          <w:p w:rsidR="003F3C02" w:rsidRPr="00023FD5" w:rsidRDefault="003F3C02" w:rsidP="007B7B90">
            <w:pPr>
              <w:spacing w:line="360" w:lineRule="auto"/>
              <w:jc w:val="center"/>
              <w:rPr>
                <w:rFonts w:ascii="Times New Roman" w:hAnsi="Times New Roman"/>
                <w:bCs/>
                <w:sz w:val="28"/>
                <w:szCs w:val="28"/>
                <w:shd w:val="clear" w:color="auto" w:fill="FFFFFF"/>
              </w:rPr>
            </w:pPr>
          </w:p>
        </w:tc>
        <w:tc>
          <w:tcPr>
            <w:tcW w:w="2693" w:type="dxa"/>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 xml:space="preserve">Лапароскопически-ассистированные гастрэктомии, </w:t>
            </w:r>
            <w:r w:rsidRPr="00023FD5">
              <w:rPr>
                <w:rFonts w:ascii="Times New Roman" w:hAnsi="Times New Roman"/>
                <w:bCs/>
                <w:sz w:val="28"/>
                <w:szCs w:val="28"/>
                <w:shd w:val="clear" w:color="auto" w:fill="FFFFFF"/>
                <w:lang w:val="en-US"/>
              </w:rPr>
              <w:t>n=16</w:t>
            </w:r>
          </w:p>
        </w:tc>
        <w:tc>
          <w:tcPr>
            <w:tcW w:w="1715" w:type="dxa"/>
          </w:tcPr>
          <w:p w:rsidR="003F3C02" w:rsidRPr="00023FD5" w:rsidRDefault="003F3C02" w:rsidP="007B7B90">
            <w:pPr>
              <w:spacing w:line="360" w:lineRule="auto"/>
              <w:jc w:val="center"/>
              <w:rPr>
                <w:rFonts w:ascii="Times New Roman" w:hAnsi="Times New Roman"/>
                <w:bCs/>
                <w:sz w:val="28"/>
                <w:szCs w:val="28"/>
                <w:shd w:val="clear" w:color="auto" w:fill="FFFFFF"/>
              </w:rPr>
            </w:pPr>
          </w:p>
        </w:tc>
      </w:tr>
      <w:tr w:rsidR="003F3C02" w:rsidRPr="00023FD5" w:rsidTr="007B7B90">
        <w:trPr>
          <w:trHeight w:val="549"/>
        </w:trPr>
        <w:tc>
          <w:tcPr>
            <w:tcW w:w="1767" w:type="dxa"/>
          </w:tcPr>
          <w:p w:rsidR="003F3C02" w:rsidRPr="00023FD5" w:rsidRDefault="003F3C02" w:rsidP="007B7B90">
            <w:pPr>
              <w:spacing w:line="360" w:lineRule="auto"/>
              <w:jc w:val="center"/>
              <w:rPr>
                <w:rFonts w:ascii="Times New Roman" w:hAnsi="Times New Roman"/>
                <w:bCs/>
                <w:sz w:val="28"/>
                <w:szCs w:val="28"/>
                <w:shd w:val="clear" w:color="auto" w:fill="FFFFFF"/>
                <w:lang w:val="en-US"/>
              </w:rPr>
            </w:pPr>
            <w:r w:rsidRPr="00023FD5">
              <w:rPr>
                <w:rFonts w:ascii="Times New Roman" w:hAnsi="Times New Roman"/>
                <w:bCs/>
                <w:sz w:val="28"/>
                <w:szCs w:val="28"/>
                <w:shd w:val="clear" w:color="auto" w:fill="FFFFFF"/>
                <w:lang w:val="en-US"/>
              </w:rPr>
              <w:t>T2N0M0</w:t>
            </w:r>
          </w:p>
        </w:tc>
        <w:tc>
          <w:tcPr>
            <w:tcW w:w="2249" w:type="dxa"/>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5</w:t>
            </w:r>
          </w:p>
        </w:tc>
        <w:tc>
          <w:tcPr>
            <w:tcW w:w="1147" w:type="dxa"/>
            <w:vMerge w:val="restart"/>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12</w:t>
            </w:r>
          </w:p>
        </w:tc>
        <w:tc>
          <w:tcPr>
            <w:tcW w:w="2693" w:type="dxa"/>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2</w:t>
            </w:r>
          </w:p>
        </w:tc>
        <w:tc>
          <w:tcPr>
            <w:tcW w:w="1715" w:type="dxa"/>
            <w:vMerge w:val="restart"/>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7</w:t>
            </w:r>
          </w:p>
        </w:tc>
      </w:tr>
      <w:tr w:rsidR="003F3C02" w:rsidRPr="00023FD5" w:rsidTr="007B7B90">
        <w:trPr>
          <w:trHeight w:val="623"/>
        </w:trPr>
        <w:tc>
          <w:tcPr>
            <w:tcW w:w="1767" w:type="dxa"/>
          </w:tcPr>
          <w:p w:rsidR="003F3C02" w:rsidRPr="00023FD5" w:rsidRDefault="003F3C02" w:rsidP="007B7B90">
            <w:pPr>
              <w:spacing w:line="360" w:lineRule="auto"/>
              <w:jc w:val="center"/>
              <w:rPr>
                <w:rFonts w:ascii="Times New Roman" w:hAnsi="Times New Roman"/>
                <w:bCs/>
                <w:sz w:val="28"/>
                <w:szCs w:val="28"/>
                <w:shd w:val="clear" w:color="auto" w:fill="FFFFFF"/>
                <w:lang w:val="en-US"/>
              </w:rPr>
            </w:pPr>
            <w:r w:rsidRPr="00023FD5">
              <w:rPr>
                <w:rFonts w:ascii="Times New Roman" w:hAnsi="Times New Roman"/>
                <w:bCs/>
                <w:sz w:val="28"/>
                <w:szCs w:val="28"/>
                <w:shd w:val="clear" w:color="auto" w:fill="FFFFFF"/>
                <w:lang w:val="en-US"/>
              </w:rPr>
              <w:t>T2N1M0</w:t>
            </w:r>
          </w:p>
        </w:tc>
        <w:tc>
          <w:tcPr>
            <w:tcW w:w="2249" w:type="dxa"/>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5</w:t>
            </w:r>
          </w:p>
        </w:tc>
        <w:tc>
          <w:tcPr>
            <w:tcW w:w="1147" w:type="dxa"/>
            <w:vMerge/>
          </w:tcPr>
          <w:p w:rsidR="003F3C02" w:rsidRPr="00023FD5" w:rsidRDefault="003F3C02" w:rsidP="007B7B90">
            <w:pPr>
              <w:spacing w:line="360" w:lineRule="auto"/>
              <w:jc w:val="center"/>
              <w:rPr>
                <w:rFonts w:ascii="Times New Roman" w:hAnsi="Times New Roman"/>
                <w:bCs/>
                <w:sz w:val="28"/>
                <w:szCs w:val="28"/>
                <w:shd w:val="clear" w:color="auto" w:fill="FFFFFF"/>
              </w:rPr>
            </w:pPr>
          </w:p>
        </w:tc>
        <w:tc>
          <w:tcPr>
            <w:tcW w:w="2693" w:type="dxa"/>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4</w:t>
            </w:r>
          </w:p>
        </w:tc>
        <w:tc>
          <w:tcPr>
            <w:tcW w:w="1715" w:type="dxa"/>
            <w:vMerge/>
          </w:tcPr>
          <w:p w:rsidR="003F3C02" w:rsidRPr="00023FD5" w:rsidRDefault="003F3C02" w:rsidP="007B7B90">
            <w:pPr>
              <w:spacing w:line="360" w:lineRule="auto"/>
              <w:jc w:val="center"/>
              <w:rPr>
                <w:rFonts w:ascii="Times New Roman" w:hAnsi="Times New Roman"/>
                <w:bCs/>
                <w:sz w:val="28"/>
                <w:szCs w:val="28"/>
                <w:shd w:val="clear" w:color="auto" w:fill="FFFFFF"/>
              </w:rPr>
            </w:pPr>
          </w:p>
        </w:tc>
      </w:tr>
      <w:tr w:rsidR="003F3C02" w:rsidRPr="00023FD5" w:rsidTr="007B7B90">
        <w:trPr>
          <w:trHeight w:val="561"/>
        </w:trPr>
        <w:tc>
          <w:tcPr>
            <w:tcW w:w="1767" w:type="dxa"/>
          </w:tcPr>
          <w:p w:rsidR="003F3C02" w:rsidRPr="00023FD5" w:rsidRDefault="003F3C02" w:rsidP="007B7B90">
            <w:pPr>
              <w:spacing w:line="360" w:lineRule="auto"/>
              <w:jc w:val="center"/>
              <w:rPr>
                <w:rFonts w:ascii="Times New Roman" w:hAnsi="Times New Roman"/>
                <w:bCs/>
                <w:sz w:val="28"/>
                <w:szCs w:val="28"/>
                <w:shd w:val="clear" w:color="auto" w:fill="FFFFFF"/>
                <w:lang w:val="en-US"/>
              </w:rPr>
            </w:pPr>
            <w:r w:rsidRPr="00023FD5">
              <w:rPr>
                <w:rFonts w:ascii="Times New Roman" w:hAnsi="Times New Roman"/>
                <w:bCs/>
                <w:sz w:val="28"/>
                <w:szCs w:val="28"/>
                <w:shd w:val="clear" w:color="auto" w:fill="FFFFFF"/>
                <w:lang w:val="en-US"/>
              </w:rPr>
              <w:t>T2N2M0</w:t>
            </w:r>
          </w:p>
        </w:tc>
        <w:tc>
          <w:tcPr>
            <w:tcW w:w="2249" w:type="dxa"/>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2</w:t>
            </w:r>
          </w:p>
        </w:tc>
        <w:tc>
          <w:tcPr>
            <w:tcW w:w="1147" w:type="dxa"/>
            <w:vMerge/>
          </w:tcPr>
          <w:p w:rsidR="003F3C02" w:rsidRPr="00023FD5" w:rsidRDefault="003F3C02" w:rsidP="007B7B90">
            <w:pPr>
              <w:spacing w:line="360" w:lineRule="auto"/>
              <w:jc w:val="center"/>
              <w:rPr>
                <w:rFonts w:ascii="Times New Roman" w:hAnsi="Times New Roman"/>
                <w:bCs/>
                <w:sz w:val="28"/>
                <w:szCs w:val="28"/>
                <w:shd w:val="clear" w:color="auto" w:fill="FFFFFF"/>
              </w:rPr>
            </w:pPr>
          </w:p>
        </w:tc>
        <w:tc>
          <w:tcPr>
            <w:tcW w:w="2693" w:type="dxa"/>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1</w:t>
            </w:r>
          </w:p>
        </w:tc>
        <w:tc>
          <w:tcPr>
            <w:tcW w:w="1715" w:type="dxa"/>
            <w:vMerge/>
          </w:tcPr>
          <w:p w:rsidR="003F3C02" w:rsidRPr="00023FD5" w:rsidRDefault="003F3C02" w:rsidP="007B7B90">
            <w:pPr>
              <w:spacing w:line="360" w:lineRule="auto"/>
              <w:jc w:val="center"/>
              <w:rPr>
                <w:rFonts w:ascii="Times New Roman" w:hAnsi="Times New Roman"/>
                <w:bCs/>
                <w:sz w:val="28"/>
                <w:szCs w:val="28"/>
                <w:shd w:val="clear" w:color="auto" w:fill="FFFFFF"/>
              </w:rPr>
            </w:pPr>
          </w:p>
        </w:tc>
      </w:tr>
      <w:tr w:rsidR="003F3C02" w:rsidRPr="00023FD5" w:rsidTr="007B7B90">
        <w:trPr>
          <w:trHeight w:val="555"/>
        </w:trPr>
        <w:tc>
          <w:tcPr>
            <w:tcW w:w="1767" w:type="dxa"/>
          </w:tcPr>
          <w:p w:rsidR="003F3C02" w:rsidRPr="00023FD5" w:rsidRDefault="003F3C02" w:rsidP="007B7B90">
            <w:pPr>
              <w:spacing w:line="360" w:lineRule="auto"/>
              <w:jc w:val="center"/>
              <w:rPr>
                <w:rFonts w:ascii="Times New Roman" w:hAnsi="Times New Roman"/>
                <w:bCs/>
                <w:sz w:val="28"/>
                <w:szCs w:val="28"/>
                <w:shd w:val="clear" w:color="auto" w:fill="FFFFFF"/>
                <w:lang w:val="en-US"/>
              </w:rPr>
            </w:pPr>
            <w:r w:rsidRPr="00023FD5">
              <w:rPr>
                <w:rFonts w:ascii="Times New Roman" w:hAnsi="Times New Roman"/>
                <w:bCs/>
                <w:sz w:val="28"/>
                <w:szCs w:val="28"/>
                <w:shd w:val="clear" w:color="auto" w:fill="FFFFFF"/>
                <w:lang w:val="en-US"/>
              </w:rPr>
              <w:t>T3N0M0</w:t>
            </w:r>
          </w:p>
        </w:tc>
        <w:tc>
          <w:tcPr>
            <w:tcW w:w="2249" w:type="dxa"/>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2</w:t>
            </w:r>
          </w:p>
        </w:tc>
        <w:tc>
          <w:tcPr>
            <w:tcW w:w="1147" w:type="dxa"/>
            <w:vMerge w:val="restart"/>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8</w:t>
            </w:r>
          </w:p>
        </w:tc>
        <w:tc>
          <w:tcPr>
            <w:tcW w:w="2693" w:type="dxa"/>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4</w:t>
            </w:r>
          </w:p>
        </w:tc>
        <w:tc>
          <w:tcPr>
            <w:tcW w:w="1715" w:type="dxa"/>
            <w:vMerge w:val="restart"/>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6</w:t>
            </w:r>
          </w:p>
        </w:tc>
      </w:tr>
      <w:tr w:rsidR="003F3C02" w:rsidRPr="00023FD5" w:rsidTr="007B7B90">
        <w:trPr>
          <w:trHeight w:val="549"/>
        </w:trPr>
        <w:tc>
          <w:tcPr>
            <w:tcW w:w="1767" w:type="dxa"/>
          </w:tcPr>
          <w:p w:rsidR="003F3C02" w:rsidRPr="00023FD5" w:rsidRDefault="003F3C02" w:rsidP="007B7B90">
            <w:pPr>
              <w:spacing w:line="360" w:lineRule="auto"/>
              <w:jc w:val="center"/>
              <w:rPr>
                <w:rFonts w:ascii="Times New Roman" w:hAnsi="Times New Roman"/>
                <w:bCs/>
                <w:sz w:val="28"/>
                <w:szCs w:val="28"/>
                <w:shd w:val="clear" w:color="auto" w:fill="FFFFFF"/>
                <w:lang w:val="en-US"/>
              </w:rPr>
            </w:pPr>
            <w:r w:rsidRPr="00023FD5">
              <w:rPr>
                <w:rFonts w:ascii="Times New Roman" w:hAnsi="Times New Roman"/>
                <w:bCs/>
                <w:sz w:val="28"/>
                <w:szCs w:val="28"/>
                <w:shd w:val="clear" w:color="auto" w:fill="FFFFFF"/>
                <w:lang w:val="en-US"/>
              </w:rPr>
              <w:t>T3N1M0</w:t>
            </w:r>
          </w:p>
        </w:tc>
        <w:tc>
          <w:tcPr>
            <w:tcW w:w="2249" w:type="dxa"/>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4</w:t>
            </w:r>
          </w:p>
        </w:tc>
        <w:tc>
          <w:tcPr>
            <w:tcW w:w="1147" w:type="dxa"/>
            <w:vMerge/>
          </w:tcPr>
          <w:p w:rsidR="003F3C02" w:rsidRPr="00023FD5" w:rsidRDefault="003F3C02" w:rsidP="007B7B90">
            <w:pPr>
              <w:spacing w:line="360" w:lineRule="auto"/>
              <w:jc w:val="center"/>
              <w:rPr>
                <w:rFonts w:ascii="Times New Roman" w:hAnsi="Times New Roman"/>
                <w:bCs/>
                <w:sz w:val="28"/>
                <w:szCs w:val="28"/>
                <w:shd w:val="clear" w:color="auto" w:fill="FFFFFF"/>
              </w:rPr>
            </w:pPr>
          </w:p>
        </w:tc>
        <w:tc>
          <w:tcPr>
            <w:tcW w:w="2693" w:type="dxa"/>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2</w:t>
            </w:r>
          </w:p>
        </w:tc>
        <w:tc>
          <w:tcPr>
            <w:tcW w:w="1715" w:type="dxa"/>
            <w:vMerge/>
          </w:tcPr>
          <w:p w:rsidR="003F3C02" w:rsidRPr="00023FD5" w:rsidRDefault="003F3C02" w:rsidP="007B7B90">
            <w:pPr>
              <w:spacing w:line="360" w:lineRule="auto"/>
              <w:jc w:val="center"/>
              <w:rPr>
                <w:rFonts w:ascii="Times New Roman" w:hAnsi="Times New Roman"/>
                <w:bCs/>
                <w:sz w:val="28"/>
                <w:szCs w:val="28"/>
                <w:shd w:val="clear" w:color="auto" w:fill="FFFFFF"/>
              </w:rPr>
            </w:pPr>
          </w:p>
        </w:tc>
      </w:tr>
      <w:tr w:rsidR="003F3C02" w:rsidRPr="00023FD5" w:rsidTr="007B7B90">
        <w:trPr>
          <w:trHeight w:val="571"/>
        </w:trPr>
        <w:tc>
          <w:tcPr>
            <w:tcW w:w="1767" w:type="dxa"/>
          </w:tcPr>
          <w:p w:rsidR="003F3C02" w:rsidRPr="00023FD5" w:rsidRDefault="003F3C02" w:rsidP="007B7B90">
            <w:pPr>
              <w:spacing w:line="360" w:lineRule="auto"/>
              <w:jc w:val="center"/>
              <w:rPr>
                <w:rFonts w:ascii="Times New Roman" w:hAnsi="Times New Roman"/>
                <w:bCs/>
                <w:sz w:val="28"/>
                <w:szCs w:val="28"/>
                <w:shd w:val="clear" w:color="auto" w:fill="FFFFFF"/>
                <w:lang w:val="en-US"/>
              </w:rPr>
            </w:pPr>
            <w:r w:rsidRPr="00023FD5">
              <w:rPr>
                <w:rFonts w:ascii="Times New Roman" w:hAnsi="Times New Roman"/>
                <w:bCs/>
                <w:sz w:val="28"/>
                <w:szCs w:val="28"/>
                <w:shd w:val="clear" w:color="auto" w:fill="FFFFFF"/>
                <w:lang w:val="en-US"/>
              </w:rPr>
              <w:t>T3N2M0</w:t>
            </w:r>
          </w:p>
        </w:tc>
        <w:tc>
          <w:tcPr>
            <w:tcW w:w="2249" w:type="dxa"/>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2</w:t>
            </w:r>
          </w:p>
        </w:tc>
        <w:tc>
          <w:tcPr>
            <w:tcW w:w="1147" w:type="dxa"/>
            <w:vMerge/>
          </w:tcPr>
          <w:p w:rsidR="003F3C02" w:rsidRPr="00023FD5" w:rsidRDefault="003F3C02" w:rsidP="007B7B90">
            <w:pPr>
              <w:spacing w:line="360" w:lineRule="auto"/>
              <w:jc w:val="center"/>
              <w:rPr>
                <w:rFonts w:ascii="Times New Roman" w:hAnsi="Times New Roman"/>
                <w:bCs/>
                <w:sz w:val="28"/>
                <w:szCs w:val="28"/>
                <w:shd w:val="clear" w:color="auto" w:fill="FFFFFF"/>
              </w:rPr>
            </w:pPr>
          </w:p>
        </w:tc>
        <w:tc>
          <w:tcPr>
            <w:tcW w:w="2693" w:type="dxa"/>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0</w:t>
            </w:r>
          </w:p>
        </w:tc>
        <w:tc>
          <w:tcPr>
            <w:tcW w:w="1715" w:type="dxa"/>
            <w:vMerge/>
          </w:tcPr>
          <w:p w:rsidR="003F3C02" w:rsidRPr="00023FD5" w:rsidRDefault="003F3C02" w:rsidP="007B7B90">
            <w:pPr>
              <w:spacing w:line="360" w:lineRule="auto"/>
              <w:jc w:val="center"/>
              <w:rPr>
                <w:rFonts w:ascii="Times New Roman" w:hAnsi="Times New Roman"/>
                <w:bCs/>
                <w:sz w:val="28"/>
                <w:szCs w:val="28"/>
                <w:shd w:val="clear" w:color="auto" w:fill="FFFFFF"/>
              </w:rPr>
            </w:pPr>
          </w:p>
        </w:tc>
      </w:tr>
      <w:tr w:rsidR="003F3C02" w:rsidRPr="00023FD5" w:rsidTr="007B7B90">
        <w:trPr>
          <w:trHeight w:val="551"/>
        </w:trPr>
        <w:tc>
          <w:tcPr>
            <w:tcW w:w="1767" w:type="dxa"/>
          </w:tcPr>
          <w:p w:rsidR="003F3C02" w:rsidRPr="00023FD5" w:rsidRDefault="003F3C02" w:rsidP="007B7B90">
            <w:pPr>
              <w:spacing w:line="360" w:lineRule="auto"/>
              <w:jc w:val="center"/>
              <w:rPr>
                <w:rFonts w:ascii="Times New Roman" w:hAnsi="Times New Roman"/>
                <w:bCs/>
                <w:sz w:val="28"/>
                <w:szCs w:val="28"/>
                <w:shd w:val="clear" w:color="auto" w:fill="FFFFFF"/>
                <w:lang w:val="en-US"/>
              </w:rPr>
            </w:pPr>
            <w:r w:rsidRPr="00023FD5">
              <w:rPr>
                <w:rFonts w:ascii="Times New Roman" w:hAnsi="Times New Roman"/>
                <w:bCs/>
                <w:sz w:val="28"/>
                <w:szCs w:val="28"/>
                <w:shd w:val="clear" w:color="auto" w:fill="FFFFFF"/>
                <w:lang w:val="en-US"/>
              </w:rPr>
              <w:t>T4N0M0</w:t>
            </w:r>
          </w:p>
        </w:tc>
        <w:tc>
          <w:tcPr>
            <w:tcW w:w="2249" w:type="dxa"/>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1</w:t>
            </w:r>
          </w:p>
        </w:tc>
        <w:tc>
          <w:tcPr>
            <w:tcW w:w="1147" w:type="dxa"/>
            <w:vMerge w:val="restart"/>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5</w:t>
            </w:r>
          </w:p>
        </w:tc>
        <w:tc>
          <w:tcPr>
            <w:tcW w:w="2693" w:type="dxa"/>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1</w:t>
            </w:r>
          </w:p>
        </w:tc>
        <w:tc>
          <w:tcPr>
            <w:tcW w:w="1715" w:type="dxa"/>
            <w:vMerge w:val="restart"/>
          </w:tcPr>
          <w:p w:rsidR="003F3C02" w:rsidRPr="00023FD5" w:rsidRDefault="003F3C02" w:rsidP="007B7B90">
            <w:pPr>
              <w:spacing w:line="360" w:lineRule="auto"/>
              <w:jc w:val="center"/>
              <w:rPr>
                <w:rFonts w:ascii="Times New Roman" w:hAnsi="Times New Roman"/>
                <w:bCs/>
                <w:sz w:val="28"/>
                <w:szCs w:val="28"/>
                <w:shd w:val="clear" w:color="auto" w:fill="FFFFFF"/>
              </w:rPr>
            </w:pPr>
            <w:r w:rsidRPr="00023FD5">
              <w:rPr>
                <w:rFonts w:ascii="Times New Roman" w:hAnsi="Times New Roman"/>
                <w:bCs/>
                <w:sz w:val="28"/>
                <w:szCs w:val="28"/>
                <w:shd w:val="clear" w:color="auto" w:fill="FFFFFF"/>
              </w:rPr>
              <w:t>3</w:t>
            </w:r>
          </w:p>
        </w:tc>
      </w:tr>
      <w:tr w:rsidR="003F3C02" w:rsidTr="007B7B90">
        <w:trPr>
          <w:trHeight w:val="559"/>
        </w:trPr>
        <w:tc>
          <w:tcPr>
            <w:tcW w:w="1767" w:type="dxa"/>
          </w:tcPr>
          <w:p w:rsidR="003F3C02" w:rsidRPr="00D83F60" w:rsidRDefault="003F3C02" w:rsidP="007B7B90">
            <w:pPr>
              <w:spacing w:line="360" w:lineRule="auto"/>
              <w:jc w:val="center"/>
              <w:rPr>
                <w:rFonts w:ascii="Verdana" w:hAnsi="Verdana"/>
                <w:bCs/>
                <w:shd w:val="clear" w:color="auto" w:fill="FFFFFF"/>
                <w:lang w:val="en-US"/>
              </w:rPr>
            </w:pPr>
            <w:r>
              <w:rPr>
                <w:rFonts w:ascii="Verdana" w:hAnsi="Verdana"/>
                <w:bCs/>
                <w:shd w:val="clear" w:color="auto" w:fill="FFFFFF"/>
                <w:lang w:val="en-US"/>
              </w:rPr>
              <w:t>T4N1M0</w:t>
            </w:r>
          </w:p>
        </w:tc>
        <w:tc>
          <w:tcPr>
            <w:tcW w:w="2249" w:type="dxa"/>
          </w:tcPr>
          <w:p w:rsidR="003F3C02" w:rsidRPr="00D83F60" w:rsidRDefault="003F3C02" w:rsidP="007B7B90">
            <w:pPr>
              <w:spacing w:line="360" w:lineRule="auto"/>
              <w:jc w:val="center"/>
              <w:rPr>
                <w:rFonts w:ascii="Verdana" w:hAnsi="Verdana"/>
                <w:bCs/>
                <w:shd w:val="clear" w:color="auto" w:fill="FFFFFF"/>
              </w:rPr>
            </w:pPr>
            <w:r>
              <w:rPr>
                <w:rFonts w:ascii="Verdana" w:hAnsi="Verdana"/>
                <w:bCs/>
                <w:shd w:val="clear" w:color="auto" w:fill="FFFFFF"/>
              </w:rPr>
              <w:t>2</w:t>
            </w:r>
          </w:p>
        </w:tc>
        <w:tc>
          <w:tcPr>
            <w:tcW w:w="1147" w:type="dxa"/>
            <w:vMerge/>
          </w:tcPr>
          <w:p w:rsidR="003F3C02" w:rsidRDefault="003F3C02" w:rsidP="007B7B90">
            <w:pPr>
              <w:spacing w:line="360" w:lineRule="auto"/>
              <w:jc w:val="center"/>
              <w:rPr>
                <w:rFonts w:ascii="Verdana" w:hAnsi="Verdana"/>
                <w:bCs/>
                <w:shd w:val="clear" w:color="auto" w:fill="FFFFFF"/>
              </w:rPr>
            </w:pPr>
          </w:p>
        </w:tc>
        <w:tc>
          <w:tcPr>
            <w:tcW w:w="2693" w:type="dxa"/>
          </w:tcPr>
          <w:p w:rsidR="003F3C02" w:rsidRPr="00D83F60" w:rsidRDefault="003F3C02" w:rsidP="007B7B90">
            <w:pPr>
              <w:spacing w:line="360" w:lineRule="auto"/>
              <w:jc w:val="center"/>
              <w:rPr>
                <w:rFonts w:ascii="Verdana" w:hAnsi="Verdana"/>
                <w:bCs/>
                <w:shd w:val="clear" w:color="auto" w:fill="FFFFFF"/>
              </w:rPr>
            </w:pPr>
            <w:r>
              <w:rPr>
                <w:rFonts w:ascii="Verdana" w:hAnsi="Verdana"/>
                <w:bCs/>
                <w:shd w:val="clear" w:color="auto" w:fill="FFFFFF"/>
              </w:rPr>
              <w:t>1</w:t>
            </w:r>
          </w:p>
        </w:tc>
        <w:tc>
          <w:tcPr>
            <w:tcW w:w="1715" w:type="dxa"/>
            <w:vMerge/>
          </w:tcPr>
          <w:p w:rsidR="003F3C02" w:rsidRDefault="003F3C02" w:rsidP="007B7B90">
            <w:pPr>
              <w:spacing w:line="360" w:lineRule="auto"/>
              <w:jc w:val="center"/>
              <w:rPr>
                <w:rFonts w:ascii="Verdana" w:hAnsi="Verdana"/>
                <w:bCs/>
                <w:shd w:val="clear" w:color="auto" w:fill="FFFFFF"/>
              </w:rPr>
            </w:pPr>
          </w:p>
        </w:tc>
      </w:tr>
      <w:tr w:rsidR="003F3C02" w:rsidTr="007B7B90">
        <w:trPr>
          <w:trHeight w:val="553"/>
        </w:trPr>
        <w:tc>
          <w:tcPr>
            <w:tcW w:w="1767" w:type="dxa"/>
          </w:tcPr>
          <w:p w:rsidR="003F3C02" w:rsidRPr="00D83F60" w:rsidRDefault="003F3C02" w:rsidP="007B7B90">
            <w:pPr>
              <w:spacing w:line="360" w:lineRule="auto"/>
              <w:jc w:val="center"/>
              <w:rPr>
                <w:rFonts w:ascii="Verdana" w:hAnsi="Verdana"/>
                <w:bCs/>
                <w:shd w:val="clear" w:color="auto" w:fill="FFFFFF"/>
                <w:lang w:val="en-US"/>
              </w:rPr>
            </w:pPr>
            <w:r>
              <w:rPr>
                <w:rFonts w:ascii="Verdana" w:hAnsi="Verdana"/>
                <w:bCs/>
                <w:shd w:val="clear" w:color="auto" w:fill="FFFFFF"/>
                <w:lang w:val="en-US"/>
              </w:rPr>
              <w:t>T4N2M0</w:t>
            </w:r>
          </w:p>
        </w:tc>
        <w:tc>
          <w:tcPr>
            <w:tcW w:w="2249" w:type="dxa"/>
          </w:tcPr>
          <w:p w:rsidR="003F3C02" w:rsidRPr="00D83F60" w:rsidRDefault="003F3C02" w:rsidP="007B7B90">
            <w:pPr>
              <w:spacing w:line="360" w:lineRule="auto"/>
              <w:jc w:val="center"/>
              <w:rPr>
                <w:rFonts w:ascii="Verdana" w:hAnsi="Verdana"/>
                <w:bCs/>
                <w:shd w:val="clear" w:color="auto" w:fill="FFFFFF"/>
              </w:rPr>
            </w:pPr>
            <w:r>
              <w:rPr>
                <w:rFonts w:ascii="Verdana" w:hAnsi="Verdana"/>
                <w:bCs/>
                <w:shd w:val="clear" w:color="auto" w:fill="FFFFFF"/>
              </w:rPr>
              <w:t>2</w:t>
            </w:r>
          </w:p>
        </w:tc>
        <w:tc>
          <w:tcPr>
            <w:tcW w:w="1147" w:type="dxa"/>
            <w:vMerge/>
          </w:tcPr>
          <w:p w:rsidR="003F3C02" w:rsidRDefault="003F3C02" w:rsidP="007B7B90">
            <w:pPr>
              <w:spacing w:line="360" w:lineRule="auto"/>
              <w:jc w:val="center"/>
              <w:rPr>
                <w:rFonts w:ascii="Verdana" w:hAnsi="Verdana"/>
                <w:bCs/>
                <w:shd w:val="clear" w:color="auto" w:fill="FFFFFF"/>
              </w:rPr>
            </w:pPr>
          </w:p>
        </w:tc>
        <w:tc>
          <w:tcPr>
            <w:tcW w:w="2693" w:type="dxa"/>
          </w:tcPr>
          <w:p w:rsidR="003F3C02" w:rsidRPr="00D83F60" w:rsidRDefault="003F3C02" w:rsidP="007B7B90">
            <w:pPr>
              <w:spacing w:line="360" w:lineRule="auto"/>
              <w:jc w:val="center"/>
              <w:rPr>
                <w:rFonts w:ascii="Verdana" w:hAnsi="Verdana"/>
                <w:bCs/>
                <w:shd w:val="clear" w:color="auto" w:fill="FFFFFF"/>
              </w:rPr>
            </w:pPr>
            <w:r>
              <w:rPr>
                <w:rFonts w:ascii="Verdana" w:hAnsi="Verdana"/>
                <w:bCs/>
                <w:shd w:val="clear" w:color="auto" w:fill="FFFFFF"/>
              </w:rPr>
              <w:t>1</w:t>
            </w:r>
          </w:p>
        </w:tc>
        <w:tc>
          <w:tcPr>
            <w:tcW w:w="1715" w:type="dxa"/>
            <w:vMerge/>
          </w:tcPr>
          <w:p w:rsidR="003F3C02" w:rsidRDefault="003F3C02" w:rsidP="007B7B90">
            <w:pPr>
              <w:spacing w:line="360" w:lineRule="auto"/>
              <w:jc w:val="center"/>
              <w:rPr>
                <w:rFonts w:ascii="Verdana" w:hAnsi="Verdana"/>
                <w:bCs/>
                <w:shd w:val="clear" w:color="auto" w:fill="FFFFFF"/>
              </w:rPr>
            </w:pPr>
          </w:p>
        </w:tc>
      </w:tr>
      <w:tr w:rsidR="003F3C02" w:rsidTr="007B7B90">
        <w:trPr>
          <w:trHeight w:val="553"/>
        </w:trPr>
        <w:tc>
          <w:tcPr>
            <w:tcW w:w="1767" w:type="dxa"/>
          </w:tcPr>
          <w:p w:rsidR="003F3C02" w:rsidRPr="00CA5E45" w:rsidRDefault="003F3C02" w:rsidP="007B7B90">
            <w:pPr>
              <w:spacing w:line="360" w:lineRule="auto"/>
              <w:jc w:val="center"/>
              <w:rPr>
                <w:rFonts w:ascii="Verdana" w:hAnsi="Verdana"/>
                <w:bCs/>
                <w:shd w:val="clear" w:color="auto" w:fill="FFFFFF"/>
              </w:rPr>
            </w:pPr>
            <w:r>
              <w:rPr>
                <w:rFonts w:ascii="Verdana" w:hAnsi="Verdana"/>
                <w:bCs/>
                <w:shd w:val="clear" w:color="auto" w:fill="FFFFFF"/>
              </w:rPr>
              <w:t>Всего</w:t>
            </w:r>
          </w:p>
        </w:tc>
        <w:tc>
          <w:tcPr>
            <w:tcW w:w="3396" w:type="dxa"/>
            <w:gridSpan w:val="2"/>
          </w:tcPr>
          <w:p w:rsidR="003F3C02" w:rsidRDefault="003F3C02" w:rsidP="007B7B90">
            <w:pPr>
              <w:spacing w:line="360" w:lineRule="auto"/>
              <w:jc w:val="center"/>
              <w:rPr>
                <w:rFonts w:ascii="Verdana" w:hAnsi="Verdana"/>
                <w:bCs/>
                <w:shd w:val="clear" w:color="auto" w:fill="FFFFFF"/>
              </w:rPr>
            </w:pPr>
            <w:r>
              <w:rPr>
                <w:rFonts w:ascii="Verdana" w:hAnsi="Verdana"/>
                <w:bCs/>
                <w:shd w:val="clear" w:color="auto" w:fill="FFFFFF"/>
              </w:rPr>
              <w:t>25</w:t>
            </w:r>
          </w:p>
        </w:tc>
        <w:tc>
          <w:tcPr>
            <w:tcW w:w="4408" w:type="dxa"/>
            <w:gridSpan w:val="2"/>
          </w:tcPr>
          <w:p w:rsidR="003F3C02" w:rsidRDefault="003F3C02" w:rsidP="007B7B90">
            <w:pPr>
              <w:spacing w:line="360" w:lineRule="auto"/>
              <w:jc w:val="center"/>
              <w:rPr>
                <w:rFonts w:ascii="Verdana" w:hAnsi="Verdana"/>
                <w:bCs/>
                <w:shd w:val="clear" w:color="auto" w:fill="FFFFFF"/>
              </w:rPr>
            </w:pPr>
            <w:r>
              <w:rPr>
                <w:rFonts w:ascii="Verdana" w:hAnsi="Verdana"/>
                <w:bCs/>
                <w:shd w:val="clear" w:color="auto" w:fill="FFFFFF"/>
              </w:rPr>
              <w:t>16</w:t>
            </w:r>
          </w:p>
        </w:tc>
      </w:tr>
    </w:tbl>
    <w:p w:rsidR="003F3C02" w:rsidRDefault="003F3C02" w:rsidP="003F3C02">
      <w:pPr>
        <w:spacing w:line="360" w:lineRule="auto"/>
        <w:ind w:firstLine="709"/>
        <w:rPr>
          <w:rFonts w:ascii="Times New Roman" w:hAnsi="Times New Roman"/>
          <w:bCs/>
          <w:sz w:val="28"/>
          <w:szCs w:val="28"/>
          <w:shd w:val="clear" w:color="auto" w:fill="FFFFFF"/>
        </w:rPr>
      </w:pPr>
    </w:p>
    <w:p w:rsidR="003F3C02" w:rsidRDefault="003F3C02" w:rsidP="003F3C02">
      <w:pPr>
        <w:spacing w:line="36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Так же была произведена группировка пациентов по клиническим стадиям на основании критериев </w:t>
      </w:r>
      <w:r>
        <w:rPr>
          <w:rFonts w:ascii="Times New Roman" w:hAnsi="Times New Roman"/>
          <w:bCs/>
          <w:sz w:val="28"/>
          <w:szCs w:val="28"/>
          <w:shd w:val="clear" w:color="auto" w:fill="FFFFFF"/>
          <w:lang w:val="en-US"/>
        </w:rPr>
        <w:t>TNM</w:t>
      </w:r>
      <w:r>
        <w:rPr>
          <w:rFonts w:ascii="Times New Roman" w:hAnsi="Times New Roman"/>
          <w:bCs/>
          <w:sz w:val="28"/>
          <w:szCs w:val="28"/>
          <w:shd w:val="clear" w:color="auto" w:fill="FFFFFF"/>
        </w:rPr>
        <w:t xml:space="preserve">. Стадии  </w:t>
      </w:r>
      <w:proofErr w:type="spellStart"/>
      <w:r>
        <w:rPr>
          <w:rFonts w:ascii="Times New Roman" w:hAnsi="Times New Roman"/>
          <w:sz w:val="28"/>
          <w:szCs w:val="28"/>
          <w:lang w:val="en-US"/>
        </w:rPr>
        <w:t>Ib</w:t>
      </w:r>
      <w:proofErr w:type="spellEnd"/>
      <w:r w:rsidRPr="0057547F">
        <w:rPr>
          <w:rFonts w:ascii="Times New Roman" w:hAnsi="Times New Roman"/>
          <w:sz w:val="28"/>
          <w:szCs w:val="28"/>
        </w:rPr>
        <w:t xml:space="preserve">, </w:t>
      </w:r>
      <w:proofErr w:type="spellStart"/>
      <w:r>
        <w:rPr>
          <w:rFonts w:ascii="Times New Roman" w:hAnsi="Times New Roman"/>
          <w:sz w:val="28"/>
          <w:szCs w:val="28"/>
          <w:lang w:val="en-US"/>
        </w:rPr>
        <w:t>IIa</w:t>
      </w:r>
      <w:proofErr w:type="spellEnd"/>
      <w:r>
        <w:rPr>
          <w:rFonts w:ascii="Times New Roman" w:hAnsi="Times New Roman"/>
          <w:sz w:val="28"/>
          <w:szCs w:val="28"/>
        </w:rPr>
        <w:t xml:space="preserve">, </w:t>
      </w:r>
      <w:proofErr w:type="spellStart"/>
      <w:r>
        <w:rPr>
          <w:rFonts w:ascii="Times New Roman" w:hAnsi="Times New Roman"/>
          <w:sz w:val="28"/>
          <w:szCs w:val="28"/>
          <w:lang w:val="en-US"/>
        </w:rPr>
        <w:t>IIb</w:t>
      </w:r>
      <w:proofErr w:type="spellEnd"/>
      <w:r>
        <w:rPr>
          <w:rFonts w:ascii="Times New Roman" w:hAnsi="Times New Roman"/>
          <w:sz w:val="28"/>
          <w:szCs w:val="28"/>
        </w:rPr>
        <w:t xml:space="preserve">, </w:t>
      </w:r>
      <w:proofErr w:type="spellStart"/>
      <w:r>
        <w:rPr>
          <w:rFonts w:ascii="Times New Roman" w:hAnsi="Times New Roman"/>
          <w:sz w:val="28"/>
          <w:szCs w:val="28"/>
          <w:lang w:val="en-US"/>
        </w:rPr>
        <w:t>IIIa</w:t>
      </w:r>
      <w:proofErr w:type="spellEnd"/>
      <w:r>
        <w:rPr>
          <w:rFonts w:ascii="Times New Roman" w:hAnsi="Times New Roman"/>
          <w:sz w:val="28"/>
          <w:szCs w:val="28"/>
        </w:rPr>
        <w:t xml:space="preserve">, </w:t>
      </w:r>
      <w:proofErr w:type="spellStart"/>
      <w:r>
        <w:rPr>
          <w:rFonts w:ascii="Times New Roman" w:hAnsi="Times New Roman"/>
          <w:sz w:val="28"/>
          <w:szCs w:val="28"/>
          <w:lang w:val="en-US"/>
        </w:rPr>
        <w:t>IIIb</w:t>
      </w:r>
      <w:proofErr w:type="spellEnd"/>
      <w:r>
        <w:rPr>
          <w:rFonts w:ascii="Times New Roman" w:hAnsi="Times New Roman"/>
          <w:sz w:val="28"/>
          <w:szCs w:val="28"/>
        </w:rPr>
        <w:t xml:space="preserve"> относятся к местно-распространенным формам рака желудка.</w:t>
      </w:r>
      <w:r>
        <w:rPr>
          <w:rFonts w:ascii="Times New Roman" w:hAnsi="Times New Roman"/>
          <w:bCs/>
          <w:sz w:val="28"/>
          <w:szCs w:val="28"/>
          <w:shd w:val="clear" w:color="auto" w:fill="FFFFFF"/>
        </w:rPr>
        <w:t xml:space="preserve"> Результаты представлены в таблице 7.</w:t>
      </w:r>
    </w:p>
    <w:p w:rsidR="003F3C02" w:rsidRDefault="003F3C02" w:rsidP="003F3C02">
      <w:pPr>
        <w:spacing w:line="360" w:lineRule="auto"/>
        <w:ind w:firstLine="709"/>
        <w:jc w:val="center"/>
        <w:rPr>
          <w:rFonts w:ascii="Times New Roman" w:hAnsi="Times New Roman"/>
          <w:bCs/>
          <w:sz w:val="28"/>
          <w:szCs w:val="28"/>
          <w:shd w:val="clear" w:color="auto" w:fill="FFFFFF"/>
        </w:rPr>
      </w:pPr>
    </w:p>
    <w:p w:rsidR="003F3C02" w:rsidRDefault="003F3C02" w:rsidP="003F3C02">
      <w:pPr>
        <w:spacing w:line="360" w:lineRule="auto"/>
        <w:ind w:firstLine="708"/>
        <w:jc w:val="center"/>
        <w:rPr>
          <w:rFonts w:ascii="Times New Roman" w:hAnsi="Times New Roman"/>
          <w:bCs/>
          <w:sz w:val="28"/>
          <w:szCs w:val="28"/>
          <w:shd w:val="clear" w:color="auto" w:fill="FFFFFF"/>
        </w:rPr>
      </w:pPr>
    </w:p>
    <w:p w:rsidR="003F3C02" w:rsidRDefault="003F3C02" w:rsidP="003F3C02">
      <w:pPr>
        <w:spacing w:line="360" w:lineRule="auto"/>
        <w:ind w:firstLine="708"/>
        <w:jc w:val="center"/>
        <w:rPr>
          <w:rFonts w:ascii="Times New Roman" w:hAnsi="Times New Roman"/>
          <w:bCs/>
          <w:sz w:val="28"/>
          <w:szCs w:val="28"/>
          <w:shd w:val="clear" w:color="auto" w:fill="FFFFFF"/>
        </w:rPr>
      </w:pPr>
    </w:p>
    <w:p w:rsidR="003F3C02" w:rsidRPr="00023FD5" w:rsidRDefault="003F3C02" w:rsidP="003F3C02">
      <w:pPr>
        <w:spacing w:line="360" w:lineRule="auto"/>
        <w:ind w:firstLine="708"/>
        <w:jc w:val="right"/>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Таблица 7.</w:t>
      </w:r>
    </w:p>
    <w:tbl>
      <w:tblPr>
        <w:tblStyle w:val="ab"/>
        <w:tblW w:w="0" w:type="auto"/>
        <w:tblLook w:val="04A0" w:firstRow="1" w:lastRow="0" w:firstColumn="1" w:lastColumn="0" w:noHBand="0" w:noVBand="1"/>
      </w:tblPr>
      <w:tblGrid>
        <w:gridCol w:w="2802"/>
        <w:gridCol w:w="3402"/>
        <w:gridCol w:w="3367"/>
      </w:tblGrid>
      <w:tr w:rsidR="003F3C02" w:rsidTr="007B7B90">
        <w:tc>
          <w:tcPr>
            <w:tcW w:w="2802" w:type="dxa"/>
          </w:tcPr>
          <w:p w:rsidR="003F3C02" w:rsidRDefault="003F3C02" w:rsidP="007B7B90">
            <w:pPr>
              <w:spacing w:line="360" w:lineRule="auto"/>
              <w:jc w:val="center"/>
              <w:rPr>
                <w:rFonts w:ascii="Times New Roman" w:hAnsi="Times New Roman"/>
                <w:sz w:val="28"/>
                <w:szCs w:val="28"/>
              </w:rPr>
            </w:pPr>
            <w:r>
              <w:rPr>
                <w:rFonts w:ascii="Times New Roman" w:hAnsi="Times New Roman"/>
                <w:sz w:val="28"/>
                <w:szCs w:val="28"/>
              </w:rPr>
              <w:t>Клиническая стадия</w:t>
            </w:r>
          </w:p>
        </w:tc>
        <w:tc>
          <w:tcPr>
            <w:tcW w:w="3402" w:type="dxa"/>
          </w:tcPr>
          <w:p w:rsidR="003F3C02" w:rsidRDefault="003F3C02" w:rsidP="007B7B90">
            <w:pPr>
              <w:spacing w:line="360" w:lineRule="auto"/>
              <w:jc w:val="center"/>
              <w:rPr>
                <w:rFonts w:ascii="Times New Roman" w:hAnsi="Times New Roman"/>
                <w:sz w:val="28"/>
                <w:szCs w:val="28"/>
              </w:rPr>
            </w:pPr>
            <w:r>
              <w:rPr>
                <w:rFonts w:ascii="Verdana" w:hAnsi="Verdana"/>
                <w:bCs/>
                <w:shd w:val="clear" w:color="auto" w:fill="FFFFFF"/>
              </w:rPr>
              <w:t xml:space="preserve">Открытые гастрэктомии, </w:t>
            </w:r>
            <w:r>
              <w:rPr>
                <w:rFonts w:ascii="Verdana" w:hAnsi="Verdana"/>
                <w:bCs/>
                <w:shd w:val="clear" w:color="auto" w:fill="FFFFFF"/>
                <w:lang w:val="en-US"/>
              </w:rPr>
              <w:t>n=25</w:t>
            </w:r>
          </w:p>
        </w:tc>
        <w:tc>
          <w:tcPr>
            <w:tcW w:w="3367" w:type="dxa"/>
          </w:tcPr>
          <w:p w:rsidR="003F3C02" w:rsidRDefault="003F3C02" w:rsidP="007B7B90">
            <w:pPr>
              <w:spacing w:line="360" w:lineRule="auto"/>
              <w:jc w:val="center"/>
              <w:rPr>
                <w:rFonts w:ascii="Times New Roman" w:hAnsi="Times New Roman"/>
                <w:sz w:val="28"/>
                <w:szCs w:val="28"/>
              </w:rPr>
            </w:pPr>
            <w:r>
              <w:rPr>
                <w:rFonts w:ascii="Verdana" w:hAnsi="Verdana"/>
                <w:bCs/>
                <w:shd w:val="clear" w:color="auto" w:fill="FFFFFF"/>
              </w:rPr>
              <w:t xml:space="preserve">Лапароскопически-ассистированные гастрэктомии, </w:t>
            </w:r>
            <w:r>
              <w:rPr>
                <w:rFonts w:ascii="Verdana" w:hAnsi="Verdana"/>
                <w:bCs/>
                <w:shd w:val="clear" w:color="auto" w:fill="FFFFFF"/>
                <w:lang w:val="en-US"/>
              </w:rPr>
              <w:t>n=16</w:t>
            </w:r>
          </w:p>
        </w:tc>
      </w:tr>
      <w:tr w:rsidR="003F3C02" w:rsidTr="007B7B90">
        <w:trPr>
          <w:trHeight w:val="663"/>
        </w:trPr>
        <w:tc>
          <w:tcPr>
            <w:tcW w:w="2802" w:type="dxa"/>
          </w:tcPr>
          <w:p w:rsidR="003F3C02" w:rsidRPr="0006626B" w:rsidRDefault="003F3C02" w:rsidP="007B7B90">
            <w:pPr>
              <w:spacing w:line="360" w:lineRule="auto"/>
              <w:jc w:val="center"/>
              <w:rPr>
                <w:rFonts w:ascii="Times New Roman" w:hAnsi="Times New Roman"/>
                <w:sz w:val="28"/>
                <w:szCs w:val="28"/>
                <w:lang w:val="en-US"/>
              </w:rPr>
            </w:pPr>
            <w:proofErr w:type="spellStart"/>
            <w:r>
              <w:rPr>
                <w:rFonts w:ascii="Times New Roman" w:hAnsi="Times New Roman"/>
                <w:sz w:val="28"/>
                <w:szCs w:val="28"/>
                <w:lang w:val="en-US"/>
              </w:rPr>
              <w:t>Ib</w:t>
            </w:r>
            <w:proofErr w:type="spellEnd"/>
          </w:p>
        </w:tc>
        <w:tc>
          <w:tcPr>
            <w:tcW w:w="3402" w:type="dxa"/>
          </w:tcPr>
          <w:p w:rsidR="003F3C02" w:rsidRPr="0006626B" w:rsidRDefault="003F3C02" w:rsidP="007B7B90">
            <w:pPr>
              <w:spacing w:line="360" w:lineRule="auto"/>
              <w:jc w:val="center"/>
              <w:rPr>
                <w:rFonts w:ascii="Times New Roman" w:hAnsi="Times New Roman"/>
                <w:sz w:val="28"/>
                <w:szCs w:val="28"/>
                <w:lang w:val="en-US"/>
              </w:rPr>
            </w:pPr>
            <w:r>
              <w:rPr>
                <w:rFonts w:ascii="Times New Roman" w:hAnsi="Times New Roman"/>
                <w:sz w:val="28"/>
                <w:szCs w:val="28"/>
                <w:lang w:val="en-US"/>
              </w:rPr>
              <w:t>5</w:t>
            </w:r>
          </w:p>
        </w:tc>
        <w:tc>
          <w:tcPr>
            <w:tcW w:w="3367" w:type="dxa"/>
          </w:tcPr>
          <w:p w:rsidR="003F3C02" w:rsidRPr="0006626B" w:rsidRDefault="003F3C02" w:rsidP="007B7B90">
            <w:pPr>
              <w:spacing w:line="360" w:lineRule="auto"/>
              <w:jc w:val="center"/>
              <w:rPr>
                <w:rFonts w:ascii="Times New Roman" w:hAnsi="Times New Roman"/>
                <w:sz w:val="28"/>
                <w:szCs w:val="28"/>
                <w:lang w:val="en-US"/>
              </w:rPr>
            </w:pPr>
            <w:r>
              <w:rPr>
                <w:rFonts w:ascii="Times New Roman" w:hAnsi="Times New Roman"/>
                <w:sz w:val="28"/>
                <w:szCs w:val="28"/>
                <w:lang w:val="en-US"/>
              </w:rPr>
              <w:t>2</w:t>
            </w:r>
          </w:p>
        </w:tc>
      </w:tr>
      <w:tr w:rsidR="003F3C02" w:rsidTr="007B7B90">
        <w:trPr>
          <w:trHeight w:val="701"/>
        </w:trPr>
        <w:tc>
          <w:tcPr>
            <w:tcW w:w="2802" w:type="dxa"/>
          </w:tcPr>
          <w:p w:rsidR="003F3C02" w:rsidRPr="0006626B" w:rsidRDefault="003F3C02" w:rsidP="007B7B90">
            <w:pPr>
              <w:spacing w:line="360" w:lineRule="auto"/>
              <w:jc w:val="center"/>
              <w:rPr>
                <w:rFonts w:ascii="Times New Roman" w:hAnsi="Times New Roman"/>
                <w:sz w:val="28"/>
                <w:szCs w:val="28"/>
                <w:lang w:val="en-US"/>
              </w:rPr>
            </w:pPr>
            <w:proofErr w:type="spellStart"/>
            <w:r>
              <w:rPr>
                <w:rFonts w:ascii="Times New Roman" w:hAnsi="Times New Roman"/>
                <w:sz w:val="28"/>
                <w:szCs w:val="28"/>
                <w:lang w:val="en-US"/>
              </w:rPr>
              <w:t>IIa</w:t>
            </w:r>
            <w:proofErr w:type="spellEnd"/>
          </w:p>
        </w:tc>
        <w:tc>
          <w:tcPr>
            <w:tcW w:w="3402" w:type="dxa"/>
          </w:tcPr>
          <w:p w:rsidR="003F3C02" w:rsidRPr="0006626B" w:rsidRDefault="003F3C02" w:rsidP="007B7B90">
            <w:pPr>
              <w:spacing w:line="360" w:lineRule="auto"/>
              <w:jc w:val="center"/>
              <w:rPr>
                <w:rFonts w:ascii="Times New Roman" w:hAnsi="Times New Roman"/>
                <w:sz w:val="28"/>
                <w:szCs w:val="28"/>
                <w:lang w:val="en-US"/>
              </w:rPr>
            </w:pPr>
            <w:r>
              <w:rPr>
                <w:rFonts w:ascii="Times New Roman" w:hAnsi="Times New Roman"/>
                <w:sz w:val="28"/>
                <w:szCs w:val="28"/>
                <w:lang w:val="en-US"/>
              </w:rPr>
              <w:t>7</w:t>
            </w:r>
          </w:p>
        </w:tc>
        <w:tc>
          <w:tcPr>
            <w:tcW w:w="3367" w:type="dxa"/>
          </w:tcPr>
          <w:p w:rsidR="003F3C02" w:rsidRPr="0006626B" w:rsidRDefault="003F3C02" w:rsidP="007B7B90">
            <w:pPr>
              <w:spacing w:line="360" w:lineRule="auto"/>
              <w:jc w:val="center"/>
              <w:rPr>
                <w:rFonts w:ascii="Times New Roman" w:hAnsi="Times New Roman"/>
                <w:sz w:val="28"/>
                <w:szCs w:val="28"/>
                <w:lang w:val="en-US"/>
              </w:rPr>
            </w:pPr>
            <w:r>
              <w:rPr>
                <w:rFonts w:ascii="Times New Roman" w:hAnsi="Times New Roman"/>
                <w:sz w:val="28"/>
                <w:szCs w:val="28"/>
                <w:lang w:val="en-US"/>
              </w:rPr>
              <w:t>8</w:t>
            </w:r>
          </w:p>
        </w:tc>
      </w:tr>
      <w:tr w:rsidR="003F3C02" w:rsidTr="007B7B90">
        <w:trPr>
          <w:trHeight w:val="683"/>
        </w:trPr>
        <w:tc>
          <w:tcPr>
            <w:tcW w:w="2802" w:type="dxa"/>
          </w:tcPr>
          <w:p w:rsidR="003F3C02" w:rsidRPr="0006626B" w:rsidRDefault="003F3C02" w:rsidP="007B7B90">
            <w:pPr>
              <w:spacing w:line="360" w:lineRule="auto"/>
              <w:jc w:val="center"/>
              <w:rPr>
                <w:rFonts w:ascii="Times New Roman" w:hAnsi="Times New Roman"/>
                <w:sz w:val="28"/>
                <w:szCs w:val="28"/>
                <w:lang w:val="en-US"/>
              </w:rPr>
            </w:pPr>
            <w:proofErr w:type="spellStart"/>
            <w:r>
              <w:rPr>
                <w:rFonts w:ascii="Times New Roman" w:hAnsi="Times New Roman"/>
                <w:sz w:val="28"/>
                <w:szCs w:val="28"/>
                <w:lang w:val="en-US"/>
              </w:rPr>
              <w:t>IIb</w:t>
            </w:r>
            <w:proofErr w:type="spellEnd"/>
          </w:p>
        </w:tc>
        <w:tc>
          <w:tcPr>
            <w:tcW w:w="3402" w:type="dxa"/>
          </w:tcPr>
          <w:p w:rsidR="003F3C02" w:rsidRPr="0006626B" w:rsidRDefault="003F3C02" w:rsidP="007B7B90">
            <w:pPr>
              <w:spacing w:line="360" w:lineRule="auto"/>
              <w:jc w:val="center"/>
              <w:rPr>
                <w:rFonts w:ascii="Times New Roman" w:hAnsi="Times New Roman"/>
                <w:sz w:val="28"/>
                <w:szCs w:val="28"/>
                <w:lang w:val="en-US"/>
              </w:rPr>
            </w:pPr>
            <w:r>
              <w:rPr>
                <w:rFonts w:ascii="Times New Roman" w:hAnsi="Times New Roman"/>
                <w:sz w:val="28"/>
                <w:szCs w:val="28"/>
                <w:lang w:val="en-US"/>
              </w:rPr>
              <w:t>7</w:t>
            </w:r>
          </w:p>
        </w:tc>
        <w:tc>
          <w:tcPr>
            <w:tcW w:w="3367" w:type="dxa"/>
          </w:tcPr>
          <w:p w:rsidR="003F3C02" w:rsidRPr="0006626B" w:rsidRDefault="003F3C02" w:rsidP="007B7B90">
            <w:pPr>
              <w:spacing w:line="360" w:lineRule="auto"/>
              <w:jc w:val="center"/>
              <w:rPr>
                <w:rFonts w:ascii="Times New Roman" w:hAnsi="Times New Roman"/>
                <w:sz w:val="28"/>
                <w:szCs w:val="28"/>
                <w:lang w:val="en-US"/>
              </w:rPr>
            </w:pPr>
            <w:r>
              <w:rPr>
                <w:rFonts w:ascii="Times New Roman" w:hAnsi="Times New Roman"/>
                <w:sz w:val="28"/>
                <w:szCs w:val="28"/>
                <w:lang w:val="en-US"/>
              </w:rPr>
              <w:t>4</w:t>
            </w:r>
          </w:p>
        </w:tc>
      </w:tr>
      <w:tr w:rsidR="003F3C02" w:rsidTr="007B7B90">
        <w:trPr>
          <w:trHeight w:val="707"/>
        </w:trPr>
        <w:tc>
          <w:tcPr>
            <w:tcW w:w="2802" w:type="dxa"/>
          </w:tcPr>
          <w:p w:rsidR="003F3C02" w:rsidRPr="0006626B" w:rsidRDefault="003F3C02" w:rsidP="007B7B90">
            <w:pPr>
              <w:spacing w:line="360" w:lineRule="auto"/>
              <w:jc w:val="center"/>
              <w:rPr>
                <w:rFonts w:ascii="Times New Roman" w:hAnsi="Times New Roman"/>
                <w:sz w:val="28"/>
                <w:szCs w:val="28"/>
                <w:lang w:val="en-US"/>
              </w:rPr>
            </w:pPr>
            <w:proofErr w:type="spellStart"/>
            <w:r>
              <w:rPr>
                <w:rFonts w:ascii="Times New Roman" w:hAnsi="Times New Roman"/>
                <w:sz w:val="28"/>
                <w:szCs w:val="28"/>
                <w:lang w:val="en-US"/>
              </w:rPr>
              <w:t>IIIa</w:t>
            </w:r>
            <w:proofErr w:type="spellEnd"/>
          </w:p>
        </w:tc>
        <w:tc>
          <w:tcPr>
            <w:tcW w:w="3402" w:type="dxa"/>
          </w:tcPr>
          <w:p w:rsidR="003F3C02" w:rsidRPr="0006626B" w:rsidRDefault="003F3C02" w:rsidP="007B7B90">
            <w:pPr>
              <w:spacing w:line="360" w:lineRule="auto"/>
              <w:jc w:val="center"/>
              <w:rPr>
                <w:rFonts w:ascii="Times New Roman" w:hAnsi="Times New Roman"/>
                <w:sz w:val="28"/>
                <w:szCs w:val="28"/>
                <w:lang w:val="en-US"/>
              </w:rPr>
            </w:pPr>
            <w:r>
              <w:rPr>
                <w:rFonts w:ascii="Times New Roman" w:hAnsi="Times New Roman"/>
                <w:sz w:val="28"/>
                <w:szCs w:val="28"/>
                <w:lang w:val="en-US"/>
              </w:rPr>
              <w:t>4</w:t>
            </w:r>
          </w:p>
        </w:tc>
        <w:tc>
          <w:tcPr>
            <w:tcW w:w="3367" w:type="dxa"/>
          </w:tcPr>
          <w:p w:rsidR="003F3C02" w:rsidRPr="0006626B" w:rsidRDefault="003F3C02" w:rsidP="007B7B90">
            <w:pPr>
              <w:spacing w:line="360" w:lineRule="auto"/>
              <w:jc w:val="center"/>
              <w:rPr>
                <w:rFonts w:ascii="Times New Roman" w:hAnsi="Times New Roman"/>
                <w:sz w:val="28"/>
                <w:szCs w:val="28"/>
                <w:lang w:val="en-US"/>
              </w:rPr>
            </w:pPr>
            <w:r>
              <w:rPr>
                <w:rFonts w:ascii="Times New Roman" w:hAnsi="Times New Roman"/>
                <w:sz w:val="28"/>
                <w:szCs w:val="28"/>
                <w:lang w:val="en-US"/>
              </w:rPr>
              <w:t>1</w:t>
            </w:r>
          </w:p>
        </w:tc>
      </w:tr>
      <w:tr w:rsidR="003F3C02" w:rsidTr="007B7B90">
        <w:trPr>
          <w:trHeight w:val="703"/>
        </w:trPr>
        <w:tc>
          <w:tcPr>
            <w:tcW w:w="2802" w:type="dxa"/>
          </w:tcPr>
          <w:p w:rsidR="003F3C02" w:rsidRPr="0006626B" w:rsidRDefault="003F3C02" w:rsidP="007B7B90">
            <w:pPr>
              <w:spacing w:line="360" w:lineRule="auto"/>
              <w:jc w:val="center"/>
              <w:rPr>
                <w:rFonts w:ascii="Times New Roman" w:hAnsi="Times New Roman"/>
                <w:sz w:val="28"/>
                <w:szCs w:val="28"/>
                <w:lang w:val="en-US"/>
              </w:rPr>
            </w:pPr>
            <w:proofErr w:type="spellStart"/>
            <w:r>
              <w:rPr>
                <w:rFonts w:ascii="Times New Roman" w:hAnsi="Times New Roman"/>
                <w:sz w:val="28"/>
                <w:szCs w:val="28"/>
                <w:lang w:val="en-US"/>
              </w:rPr>
              <w:t>IIIb</w:t>
            </w:r>
            <w:proofErr w:type="spellEnd"/>
          </w:p>
        </w:tc>
        <w:tc>
          <w:tcPr>
            <w:tcW w:w="3402" w:type="dxa"/>
          </w:tcPr>
          <w:p w:rsidR="003F3C02" w:rsidRPr="0006626B" w:rsidRDefault="003F3C02" w:rsidP="007B7B90">
            <w:pPr>
              <w:spacing w:line="360" w:lineRule="auto"/>
              <w:jc w:val="center"/>
              <w:rPr>
                <w:rFonts w:ascii="Times New Roman" w:hAnsi="Times New Roman"/>
                <w:sz w:val="28"/>
                <w:szCs w:val="28"/>
                <w:lang w:val="en-US"/>
              </w:rPr>
            </w:pPr>
            <w:r>
              <w:rPr>
                <w:rFonts w:ascii="Times New Roman" w:hAnsi="Times New Roman"/>
                <w:sz w:val="28"/>
                <w:szCs w:val="28"/>
                <w:lang w:val="en-US"/>
              </w:rPr>
              <w:t>2</w:t>
            </w:r>
          </w:p>
        </w:tc>
        <w:tc>
          <w:tcPr>
            <w:tcW w:w="3367" w:type="dxa"/>
          </w:tcPr>
          <w:p w:rsidR="003F3C02" w:rsidRPr="0006626B" w:rsidRDefault="003F3C02" w:rsidP="007B7B90">
            <w:pPr>
              <w:spacing w:line="360" w:lineRule="auto"/>
              <w:jc w:val="center"/>
              <w:rPr>
                <w:rFonts w:ascii="Times New Roman" w:hAnsi="Times New Roman"/>
                <w:sz w:val="28"/>
                <w:szCs w:val="28"/>
                <w:lang w:val="en-US"/>
              </w:rPr>
            </w:pPr>
            <w:r>
              <w:rPr>
                <w:rFonts w:ascii="Times New Roman" w:hAnsi="Times New Roman"/>
                <w:sz w:val="28"/>
                <w:szCs w:val="28"/>
                <w:lang w:val="en-US"/>
              </w:rPr>
              <w:t>1</w:t>
            </w:r>
          </w:p>
        </w:tc>
      </w:tr>
    </w:tbl>
    <w:p w:rsidR="003F3C02" w:rsidRDefault="003F3C02" w:rsidP="003F3C02">
      <w:pPr>
        <w:spacing w:line="360" w:lineRule="auto"/>
        <w:ind w:firstLine="708"/>
        <w:jc w:val="both"/>
        <w:rPr>
          <w:rFonts w:ascii="Verdana" w:hAnsi="Verdana"/>
          <w:b/>
          <w:bCs/>
          <w:color w:val="123456"/>
          <w:shd w:val="clear" w:color="auto" w:fill="FFFFFF"/>
        </w:rPr>
      </w:pPr>
      <w:r>
        <w:rPr>
          <w:rFonts w:ascii="Times New Roman" w:hAnsi="Times New Roman"/>
          <w:bCs/>
          <w:sz w:val="28"/>
          <w:szCs w:val="28"/>
          <w:shd w:val="clear" w:color="auto" w:fill="FFFFFF"/>
        </w:rPr>
        <w:t xml:space="preserve">Таким образом, </w:t>
      </w:r>
      <w:r w:rsidRPr="00023FD5">
        <w:rPr>
          <w:rFonts w:ascii="Times New Roman" w:hAnsi="Times New Roman"/>
          <w:bCs/>
          <w:sz w:val="28"/>
          <w:szCs w:val="28"/>
          <w:shd w:val="clear" w:color="auto" w:fill="FFFFFF"/>
        </w:rPr>
        <w:t xml:space="preserve"> группы сопоставимы по стадии заболевания.</w:t>
      </w:r>
    </w:p>
    <w:p w:rsidR="003F3C02" w:rsidRPr="00717714" w:rsidRDefault="003F3C02" w:rsidP="003F3C02">
      <w:pPr>
        <w:pStyle w:val="2"/>
        <w:numPr>
          <w:ilvl w:val="0"/>
          <w:numId w:val="0"/>
        </w:numPr>
        <w:spacing w:line="360" w:lineRule="auto"/>
        <w:ind w:left="1008" w:hanging="576"/>
      </w:pPr>
      <w:bookmarkStart w:id="14" w:name="__RefHeading___Toc419282775"/>
      <w:bookmarkStart w:id="15" w:name="_Toc451136251"/>
      <w:r>
        <w:t>2.2 Методы исследований</w:t>
      </w:r>
      <w:bookmarkEnd w:id="14"/>
      <w:bookmarkEnd w:id="15"/>
      <w:r>
        <w:t xml:space="preserve"> </w:t>
      </w:r>
    </w:p>
    <w:p w:rsidR="003F3C02" w:rsidRPr="000D5554" w:rsidRDefault="003F3C02" w:rsidP="003F3C02">
      <w:pPr>
        <w:pStyle w:val="ae"/>
        <w:spacing w:line="360" w:lineRule="auto"/>
        <w:ind w:firstLine="432"/>
        <w:rPr>
          <w:rFonts w:ascii="Times New Roman" w:eastAsia="Times New Roman" w:hAnsi="Times New Roman" w:cs="Times New Roman"/>
          <w:sz w:val="28"/>
          <w:szCs w:val="28"/>
        </w:rPr>
      </w:pPr>
      <w:r w:rsidRPr="000D5554">
        <w:rPr>
          <w:rFonts w:ascii="Times New Roman" w:hAnsi="Times New Roman" w:cs="Times New Roman"/>
          <w:sz w:val="28"/>
          <w:szCs w:val="28"/>
        </w:rPr>
        <w:t>Всем пациентам производилось радикальное оперативное вмешательство. Целью хирургического вмешательства было полное удаление опухоли с д</w:t>
      </w:r>
      <w:r w:rsidRPr="000D5554">
        <w:rPr>
          <w:rFonts w:ascii="Times New Roman" w:hAnsi="Times New Roman" w:cs="Times New Roman"/>
          <w:sz w:val="28"/>
          <w:szCs w:val="28"/>
        </w:rPr>
        <w:t>о</w:t>
      </w:r>
      <w:r w:rsidRPr="000D5554">
        <w:rPr>
          <w:rFonts w:ascii="Times New Roman" w:hAnsi="Times New Roman" w:cs="Times New Roman"/>
          <w:sz w:val="28"/>
          <w:szCs w:val="28"/>
        </w:rPr>
        <w:t>стижением отрицательного края резекции (R0) и радикальное удаление кле</w:t>
      </w:r>
      <w:r w:rsidRPr="000D5554">
        <w:rPr>
          <w:rFonts w:ascii="Times New Roman" w:hAnsi="Times New Roman" w:cs="Times New Roman"/>
          <w:sz w:val="28"/>
          <w:szCs w:val="28"/>
        </w:rPr>
        <w:t>т</w:t>
      </w:r>
      <w:r w:rsidRPr="000D5554">
        <w:rPr>
          <w:rFonts w:ascii="Times New Roman" w:hAnsi="Times New Roman" w:cs="Times New Roman"/>
          <w:sz w:val="28"/>
          <w:szCs w:val="28"/>
        </w:rPr>
        <w:t xml:space="preserve">чатки с лимфатическими узлами (D) согласно онкологическим принципам выполнения операции. </w:t>
      </w:r>
    </w:p>
    <w:p w:rsidR="003F3C02" w:rsidRPr="00D646A0" w:rsidRDefault="003F3C02" w:rsidP="003F3C02">
      <w:pPr>
        <w:pStyle w:val="ae"/>
        <w:spacing w:line="360" w:lineRule="auto"/>
        <w:ind w:firstLine="432"/>
        <w:jc w:val="both"/>
        <w:rPr>
          <w:rFonts w:ascii="Times New Roman" w:hAnsi="Times New Roman" w:cs="Times New Roman"/>
          <w:sz w:val="28"/>
          <w:szCs w:val="28"/>
        </w:rPr>
      </w:pPr>
      <w:r w:rsidRPr="00D646A0">
        <w:rPr>
          <w:rFonts w:ascii="Times New Roman" w:hAnsi="Times New Roman" w:cs="Times New Roman"/>
          <w:sz w:val="28"/>
          <w:szCs w:val="28"/>
        </w:rPr>
        <w:t>Оперативное вмешательство при раке желудка включало в себя 3 посл</w:t>
      </w:r>
      <w:r w:rsidRPr="00D646A0">
        <w:rPr>
          <w:rFonts w:ascii="Times New Roman" w:hAnsi="Times New Roman" w:cs="Times New Roman"/>
          <w:sz w:val="28"/>
          <w:szCs w:val="28"/>
        </w:rPr>
        <w:t>е</w:t>
      </w:r>
      <w:r w:rsidRPr="00D646A0">
        <w:rPr>
          <w:rFonts w:ascii="Times New Roman" w:hAnsi="Times New Roman" w:cs="Times New Roman"/>
          <w:sz w:val="28"/>
          <w:szCs w:val="28"/>
        </w:rPr>
        <w:t xml:space="preserve">довательных этапа: </w:t>
      </w:r>
    </w:p>
    <w:p w:rsidR="003F3C02" w:rsidRPr="00D646A0" w:rsidRDefault="003F3C02" w:rsidP="003F3C02">
      <w:pPr>
        <w:pStyle w:val="ae"/>
        <w:spacing w:line="360" w:lineRule="auto"/>
        <w:ind w:firstLine="432"/>
        <w:jc w:val="both"/>
        <w:rPr>
          <w:rFonts w:ascii="Times New Roman" w:hAnsi="Times New Roman" w:cs="Times New Roman"/>
          <w:sz w:val="28"/>
          <w:szCs w:val="28"/>
        </w:rPr>
      </w:pPr>
      <w:r w:rsidRPr="00D646A0">
        <w:rPr>
          <w:rFonts w:ascii="Times New Roman" w:hAnsi="Times New Roman" w:cs="Times New Roman"/>
          <w:sz w:val="28"/>
          <w:szCs w:val="28"/>
        </w:rPr>
        <w:t xml:space="preserve">1) доступ и ревизия органов брюшной полости; </w:t>
      </w:r>
    </w:p>
    <w:p w:rsidR="003F3C02" w:rsidRPr="00D646A0" w:rsidRDefault="003F3C02" w:rsidP="003F3C02">
      <w:pPr>
        <w:pStyle w:val="ae"/>
        <w:spacing w:line="360" w:lineRule="auto"/>
        <w:ind w:firstLine="432"/>
        <w:jc w:val="both"/>
        <w:rPr>
          <w:rFonts w:ascii="Times New Roman" w:hAnsi="Times New Roman" w:cs="Times New Roman"/>
          <w:sz w:val="28"/>
          <w:szCs w:val="28"/>
        </w:rPr>
      </w:pPr>
      <w:r w:rsidRPr="00D646A0">
        <w:rPr>
          <w:rFonts w:ascii="Times New Roman" w:hAnsi="Times New Roman" w:cs="Times New Roman"/>
          <w:sz w:val="28"/>
          <w:szCs w:val="28"/>
        </w:rPr>
        <w:t xml:space="preserve">2) мобилизационный этап, который включает в себя радикальную </w:t>
      </w:r>
      <w:proofErr w:type="spellStart"/>
      <w:r w:rsidRPr="00D646A0">
        <w:rPr>
          <w:rFonts w:ascii="Times New Roman" w:hAnsi="Times New Roman" w:cs="Times New Roman"/>
          <w:sz w:val="28"/>
          <w:szCs w:val="28"/>
        </w:rPr>
        <w:t>ли</w:t>
      </w:r>
      <w:r w:rsidRPr="00D646A0">
        <w:rPr>
          <w:rFonts w:ascii="Times New Roman" w:hAnsi="Times New Roman" w:cs="Times New Roman"/>
          <w:sz w:val="28"/>
          <w:szCs w:val="28"/>
        </w:rPr>
        <w:t>м</w:t>
      </w:r>
      <w:r w:rsidRPr="00D646A0">
        <w:rPr>
          <w:rFonts w:ascii="Times New Roman" w:hAnsi="Times New Roman" w:cs="Times New Roman"/>
          <w:sz w:val="28"/>
          <w:szCs w:val="28"/>
        </w:rPr>
        <w:t>фодиссекцию</w:t>
      </w:r>
      <w:proofErr w:type="spellEnd"/>
      <w:r w:rsidRPr="00D646A0">
        <w:rPr>
          <w:rFonts w:ascii="Times New Roman" w:hAnsi="Times New Roman" w:cs="Times New Roman"/>
          <w:sz w:val="28"/>
          <w:szCs w:val="28"/>
        </w:rPr>
        <w:t xml:space="preserve"> (D2);</w:t>
      </w:r>
    </w:p>
    <w:p w:rsidR="003F3C02" w:rsidRPr="00D646A0" w:rsidRDefault="003F3C02" w:rsidP="003F3C02">
      <w:pPr>
        <w:pStyle w:val="ae"/>
        <w:spacing w:line="360" w:lineRule="auto"/>
        <w:ind w:firstLine="432"/>
        <w:jc w:val="both"/>
        <w:rPr>
          <w:rFonts w:ascii="Times New Roman" w:hAnsi="Times New Roman" w:cs="Times New Roman"/>
          <w:sz w:val="28"/>
          <w:szCs w:val="28"/>
        </w:rPr>
      </w:pPr>
      <w:r w:rsidRPr="00D646A0">
        <w:rPr>
          <w:rFonts w:ascii="Times New Roman" w:hAnsi="Times New Roman" w:cs="Times New Roman"/>
          <w:sz w:val="28"/>
          <w:szCs w:val="28"/>
        </w:rPr>
        <w:t>3) реконструктивный этап (восстановление непрерывности пищевар</w:t>
      </w:r>
      <w:r w:rsidRPr="00D646A0">
        <w:rPr>
          <w:rFonts w:ascii="Times New Roman" w:hAnsi="Times New Roman" w:cs="Times New Roman"/>
          <w:sz w:val="28"/>
          <w:szCs w:val="28"/>
        </w:rPr>
        <w:t>и</w:t>
      </w:r>
      <w:r w:rsidRPr="00D646A0">
        <w:rPr>
          <w:rFonts w:ascii="Times New Roman" w:hAnsi="Times New Roman" w:cs="Times New Roman"/>
          <w:sz w:val="28"/>
          <w:szCs w:val="28"/>
        </w:rPr>
        <w:t xml:space="preserve">тельного тракта). </w:t>
      </w:r>
    </w:p>
    <w:p w:rsidR="003F3C02" w:rsidRDefault="003F3C02" w:rsidP="003F3C02">
      <w:pPr>
        <w:pStyle w:val="ae"/>
        <w:spacing w:line="360" w:lineRule="auto"/>
        <w:ind w:firstLine="432"/>
        <w:jc w:val="both"/>
        <w:rPr>
          <w:rFonts w:ascii="Times New Roman" w:hAnsi="Times New Roman" w:cs="Times New Roman"/>
          <w:sz w:val="28"/>
          <w:szCs w:val="28"/>
        </w:rPr>
      </w:pPr>
      <w:r w:rsidRPr="00D646A0">
        <w:rPr>
          <w:rFonts w:ascii="Times New Roman" w:hAnsi="Times New Roman" w:cs="Times New Roman"/>
          <w:sz w:val="28"/>
          <w:szCs w:val="28"/>
        </w:rPr>
        <w:t xml:space="preserve">Оперативное вмешательство выполняется под комбинированной </w:t>
      </w:r>
      <w:proofErr w:type="spellStart"/>
      <w:r w:rsidRPr="00D646A0">
        <w:rPr>
          <w:rFonts w:ascii="Times New Roman" w:hAnsi="Times New Roman" w:cs="Times New Roman"/>
          <w:sz w:val="28"/>
          <w:szCs w:val="28"/>
        </w:rPr>
        <w:t>энд</w:t>
      </w:r>
      <w:r w:rsidRPr="00D646A0">
        <w:rPr>
          <w:rFonts w:ascii="Times New Roman" w:hAnsi="Times New Roman" w:cs="Times New Roman"/>
          <w:sz w:val="28"/>
          <w:szCs w:val="28"/>
        </w:rPr>
        <w:t>о</w:t>
      </w:r>
      <w:r w:rsidRPr="00D646A0">
        <w:rPr>
          <w:rFonts w:ascii="Times New Roman" w:hAnsi="Times New Roman" w:cs="Times New Roman"/>
          <w:sz w:val="28"/>
          <w:szCs w:val="28"/>
        </w:rPr>
        <w:t>трахеальной</w:t>
      </w:r>
      <w:proofErr w:type="spellEnd"/>
      <w:r w:rsidRPr="00D646A0">
        <w:rPr>
          <w:rFonts w:ascii="Times New Roman" w:hAnsi="Times New Roman" w:cs="Times New Roman"/>
          <w:sz w:val="28"/>
          <w:szCs w:val="28"/>
        </w:rPr>
        <w:t xml:space="preserve"> анестезией. Выполняется постановка катетера </w:t>
      </w:r>
      <w:proofErr w:type="spellStart"/>
      <w:r w:rsidRPr="00D646A0">
        <w:rPr>
          <w:rFonts w:ascii="Times New Roman" w:hAnsi="Times New Roman" w:cs="Times New Roman"/>
          <w:sz w:val="28"/>
          <w:szCs w:val="28"/>
        </w:rPr>
        <w:t>Фолея</w:t>
      </w:r>
      <w:proofErr w:type="spellEnd"/>
      <w:r w:rsidRPr="00D646A0">
        <w:rPr>
          <w:rFonts w:ascii="Times New Roman" w:hAnsi="Times New Roman" w:cs="Times New Roman"/>
          <w:sz w:val="28"/>
          <w:szCs w:val="28"/>
        </w:rPr>
        <w:t xml:space="preserve">, </w:t>
      </w:r>
      <w:proofErr w:type="spellStart"/>
      <w:r w:rsidRPr="00D646A0">
        <w:rPr>
          <w:rFonts w:ascii="Times New Roman" w:hAnsi="Times New Roman" w:cs="Times New Roman"/>
          <w:sz w:val="28"/>
          <w:szCs w:val="28"/>
        </w:rPr>
        <w:t>назог</w:t>
      </w:r>
      <w:r w:rsidRPr="00D646A0">
        <w:rPr>
          <w:rFonts w:ascii="Times New Roman" w:hAnsi="Times New Roman" w:cs="Times New Roman"/>
          <w:sz w:val="28"/>
          <w:szCs w:val="28"/>
        </w:rPr>
        <w:t>а</w:t>
      </w:r>
      <w:r w:rsidRPr="00D646A0">
        <w:rPr>
          <w:rFonts w:ascii="Times New Roman" w:hAnsi="Times New Roman" w:cs="Times New Roman"/>
          <w:sz w:val="28"/>
          <w:szCs w:val="28"/>
        </w:rPr>
        <w:t>стрального</w:t>
      </w:r>
      <w:proofErr w:type="spellEnd"/>
      <w:r w:rsidRPr="00D646A0">
        <w:rPr>
          <w:rFonts w:ascii="Times New Roman" w:hAnsi="Times New Roman" w:cs="Times New Roman"/>
          <w:sz w:val="28"/>
          <w:szCs w:val="28"/>
        </w:rPr>
        <w:t xml:space="preserve"> зонда для декомпрессии желудка. Проводится антибактериальная профилактика, профилактика тромбоэмболических осложнений.</w:t>
      </w:r>
      <w:r>
        <w:rPr>
          <w:rFonts w:ascii="Times New Roman" w:hAnsi="Times New Roman" w:cs="Times New Roman"/>
          <w:sz w:val="28"/>
          <w:szCs w:val="28"/>
        </w:rPr>
        <w:t xml:space="preserve"> </w:t>
      </w:r>
    </w:p>
    <w:p w:rsidR="003F3C02" w:rsidRPr="00DC6F30" w:rsidRDefault="003F3C02" w:rsidP="003F3C02">
      <w:pPr>
        <w:pStyle w:val="ae"/>
        <w:spacing w:line="360" w:lineRule="auto"/>
        <w:ind w:firstLine="432"/>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При </w:t>
      </w:r>
      <w:proofErr w:type="gramStart"/>
      <w:r>
        <w:rPr>
          <w:rFonts w:ascii="Times New Roman" w:hAnsi="Times New Roman" w:cs="Times New Roman"/>
          <w:sz w:val="28"/>
          <w:szCs w:val="28"/>
        </w:rPr>
        <w:t>открытой</w:t>
      </w:r>
      <w:proofErr w:type="gramEnd"/>
      <w:r>
        <w:rPr>
          <w:rFonts w:ascii="Times New Roman" w:hAnsi="Times New Roman" w:cs="Times New Roman"/>
          <w:sz w:val="28"/>
          <w:szCs w:val="28"/>
        </w:rPr>
        <w:t xml:space="preserve"> гастрэктомии выполнялась верхняя срединная лапарот</w:t>
      </w:r>
      <w:r>
        <w:rPr>
          <w:rFonts w:ascii="Times New Roman" w:hAnsi="Times New Roman" w:cs="Times New Roman"/>
          <w:sz w:val="28"/>
          <w:szCs w:val="28"/>
        </w:rPr>
        <w:t>о</w:t>
      </w:r>
      <w:r>
        <w:rPr>
          <w:rFonts w:ascii="Times New Roman" w:hAnsi="Times New Roman" w:cs="Times New Roman"/>
          <w:sz w:val="28"/>
          <w:szCs w:val="28"/>
        </w:rPr>
        <w:t xml:space="preserve">мия. </w:t>
      </w:r>
      <w:r w:rsidRPr="00DC6F30">
        <w:rPr>
          <w:rFonts w:ascii="Times New Roman" w:hAnsi="Times New Roman" w:cs="Times New Roman"/>
          <w:sz w:val="28"/>
          <w:szCs w:val="28"/>
        </w:rPr>
        <w:t xml:space="preserve">При лапароскопически-ассистированной гастрэктомии устанавливались 5 троакаров в стандартных позициях. После постановки троакаров, </w:t>
      </w:r>
      <w:r>
        <w:rPr>
          <w:rFonts w:ascii="Times New Roman" w:hAnsi="Times New Roman" w:cs="Times New Roman"/>
          <w:sz w:val="28"/>
          <w:szCs w:val="28"/>
        </w:rPr>
        <w:t>ос</w:t>
      </w:r>
      <w:r>
        <w:rPr>
          <w:rFonts w:ascii="Times New Roman" w:hAnsi="Times New Roman" w:cs="Times New Roman"/>
          <w:sz w:val="28"/>
          <w:szCs w:val="28"/>
        </w:rPr>
        <w:t>у</w:t>
      </w:r>
      <w:r>
        <w:rPr>
          <w:rFonts w:ascii="Times New Roman" w:hAnsi="Times New Roman" w:cs="Times New Roman"/>
          <w:sz w:val="28"/>
          <w:szCs w:val="28"/>
        </w:rPr>
        <w:t>ществлялась</w:t>
      </w:r>
      <w:r w:rsidRPr="00DC6F30">
        <w:rPr>
          <w:rFonts w:ascii="Times New Roman" w:hAnsi="Times New Roman" w:cs="Times New Roman"/>
          <w:sz w:val="28"/>
          <w:szCs w:val="28"/>
        </w:rPr>
        <w:t xml:space="preserve"> тщательн</w:t>
      </w:r>
      <w:r>
        <w:rPr>
          <w:rFonts w:ascii="Times New Roman" w:hAnsi="Times New Roman" w:cs="Times New Roman"/>
          <w:sz w:val="28"/>
          <w:szCs w:val="28"/>
        </w:rPr>
        <w:t>ая</w:t>
      </w:r>
      <w:r w:rsidRPr="00DC6F30">
        <w:rPr>
          <w:rFonts w:ascii="Times New Roman" w:hAnsi="Times New Roman" w:cs="Times New Roman"/>
          <w:sz w:val="28"/>
          <w:szCs w:val="28"/>
        </w:rPr>
        <w:t xml:space="preserve"> ревизи</w:t>
      </w:r>
      <w:r>
        <w:rPr>
          <w:rFonts w:ascii="Times New Roman" w:hAnsi="Times New Roman" w:cs="Times New Roman"/>
          <w:sz w:val="28"/>
          <w:szCs w:val="28"/>
        </w:rPr>
        <w:t>я</w:t>
      </w:r>
      <w:r w:rsidRPr="00DC6F30">
        <w:rPr>
          <w:rFonts w:ascii="Times New Roman" w:hAnsi="Times New Roman" w:cs="Times New Roman"/>
          <w:sz w:val="28"/>
          <w:szCs w:val="28"/>
        </w:rPr>
        <w:t xml:space="preserve"> органов брюшной полости, </w:t>
      </w:r>
      <w:r>
        <w:rPr>
          <w:rFonts w:ascii="Times New Roman" w:hAnsi="Times New Roman" w:cs="Times New Roman"/>
          <w:sz w:val="28"/>
          <w:szCs w:val="28"/>
        </w:rPr>
        <w:t>оценивалось наличие канцероматоза и метастазов в печени</w:t>
      </w:r>
      <w:r w:rsidRPr="00DC6F30">
        <w:rPr>
          <w:rFonts w:ascii="Times New Roman" w:hAnsi="Times New Roman" w:cs="Times New Roman"/>
          <w:sz w:val="28"/>
          <w:szCs w:val="28"/>
        </w:rPr>
        <w:t>, степень инвазии</w:t>
      </w:r>
      <w:r>
        <w:rPr>
          <w:rFonts w:ascii="Times New Roman" w:hAnsi="Times New Roman" w:cs="Times New Roman"/>
          <w:sz w:val="28"/>
          <w:szCs w:val="28"/>
        </w:rPr>
        <w:t xml:space="preserve"> опухоли</w:t>
      </w:r>
      <w:r w:rsidRPr="00DC6F30">
        <w:rPr>
          <w:rFonts w:ascii="Times New Roman" w:hAnsi="Times New Roman" w:cs="Times New Roman"/>
          <w:sz w:val="28"/>
          <w:szCs w:val="28"/>
        </w:rPr>
        <w:t xml:space="preserve"> в окружающие структуры.</w:t>
      </w:r>
      <w:r>
        <w:rPr>
          <w:rFonts w:ascii="Times New Roman" w:hAnsi="Times New Roman" w:cs="Times New Roman"/>
          <w:sz w:val="28"/>
          <w:szCs w:val="28"/>
        </w:rPr>
        <w:t xml:space="preserve"> </w:t>
      </w:r>
      <w:r w:rsidRPr="00D8513F">
        <w:rPr>
          <w:rFonts w:ascii="Times New Roman" w:hAnsi="Times New Roman" w:cs="Times New Roman"/>
          <w:color w:val="auto"/>
          <w:sz w:val="28"/>
          <w:szCs w:val="28"/>
        </w:rPr>
        <w:t>Для формирования анастомоза и удаления препар</w:t>
      </w:r>
      <w:r w:rsidRPr="00D8513F">
        <w:rPr>
          <w:rFonts w:ascii="Times New Roman" w:hAnsi="Times New Roman" w:cs="Times New Roman"/>
          <w:color w:val="auto"/>
          <w:sz w:val="28"/>
          <w:szCs w:val="28"/>
        </w:rPr>
        <w:t>а</w:t>
      </w:r>
      <w:r w:rsidRPr="00D8513F">
        <w:rPr>
          <w:rFonts w:ascii="Times New Roman" w:hAnsi="Times New Roman" w:cs="Times New Roman"/>
          <w:color w:val="auto"/>
          <w:sz w:val="28"/>
          <w:szCs w:val="28"/>
        </w:rPr>
        <w:t xml:space="preserve">та производилась </w:t>
      </w:r>
      <w:proofErr w:type="gramStart"/>
      <w:r w:rsidRPr="00D8513F">
        <w:rPr>
          <w:rFonts w:ascii="Times New Roman" w:hAnsi="Times New Roman" w:cs="Times New Roman"/>
          <w:color w:val="auto"/>
          <w:sz w:val="28"/>
          <w:szCs w:val="28"/>
        </w:rPr>
        <w:t>верхняя</w:t>
      </w:r>
      <w:proofErr w:type="gramEnd"/>
      <w:r w:rsidRPr="00D8513F">
        <w:rPr>
          <w:rFonts w:ascii="Times New Roman" w:hAnsi="Times New Roman" w:cs="Times New Roman"/>
          <w:color w:val="auto"/>
          <w:sz w:val="28"/>
          <w:szCs w:val="28"/>
        </w:rPr>
        <w:t xml:space="preserve"> срединная </w:t>
      </w:r>
      <w:proofErr w:type="spellStart"/>
      <w:r w:rsidRPr="00D8513F">
        <w:rPr>
          <w:rFonts w:ascii="Times New Roman" w:hAnsi="Times New Roman" w:cs="Times New Roman"/>
          <w:color w:val="auto"/>
          <w:sz w:val="28"/>
          <w:szCs w:val="28"/>
        </w:rPr>
        <w:t>минилапаротомия</w:t>
      </w:r>
      <w:proofErr w:type="spellEnd"/>
      <w:r w:rsidRPr="00D8513F">
        <w:rPr>
          <w:rFonts w:ascii="Times New Roman" w:hAnsi="Times New Roman" w:cs="Times New Roman"/>
          <w:color w:val="auto"/>
          <w:sz w:val="28"/>
          <w:szCs w:val="28"/>
        </w:rPr>
        <w:t>.</w:t>
      </w:r>
    </w:p>
    <w:p w:rsidR="003F3C02" w:rsidRDefault="003F3C02" w:rsidP="003F3C02">
      <w:pPr>
        <w:spacing w:line="360" w:lineRule="auto"/>
        <w:ind w:firstLine="432"/>
        <w:jc w:val="both"/>
        <w:rPr>
          <w:rFonts w:ascii="Times New Roman" w:hAnsi="Times New Roman"/>
          <w:sz w:val="28"/>
          <w:szCs w:val="28"/>
          <w:shd w:val="clear" w:color="auto" w:fill="FFFFFF"/>
        </w:rPr>
      </w:pPr>
      <w:r>
        <w:rPr>
          <w:rFonts w:ascii="Times New Roman" w:hAnsi="Times New Roman"/>
          <w:sz w:val="28"/>
          <w:szCs w:val="28"/>
        </w:rPr>
        <w:t xml:space="preserve">При </w:t>
      </w:r>
      <w:proofErr w:type="gramStart"/>
      <w:r>
        <w:rPr>
          <w:rFonts w:ascii="Times New Roman" w:hAnsi="Times New Roman"/>
          <w:sz w:val="28"/>
          <w:szCs w:val="28"/>
        </w:rPr>
        <w:t>открытой</w:t>
      </w:r>
      <w:proofErr w:type="gramEnd"/>
      <w:r>
        <w:rPr>
          <w:rFonts w:ascii="Times New Roman" w:hAnsi="Times New Roman"/>
          <w:sz w:val="28"/>
          <w:szCs w:val="28"/>
        </w:rPr>
        <w:t xml:space="preserve"> гастрэктомии выполнялась верхняя срединная лапаротомия. Производилась мобилизация желудка по большой кривизне с большей частью желудочно-ободочной связки. Большой сальник также удалялся. При мобилизации большой кривизны были удалены лимфатические узлы 4</w:t>
      </w:r>
      <w:proofErr w:type="spellStart"/>
      <w:r>
        <w:rPr>
          <w:rFonts w:ascii="Times New Roman" w:hAnsi="Times New Roman"/>
          <w:sz w:val="28"/>
          <w:szCs w:val="28"/>
          <w:lang w:val="de-DE"/>
        </w:rPr>
        <w:t>sb</w:t>
      </w:r>
      <w:proofErr w:type="spellEnd"/>
      <w:r w:rsidRPr="00545672">
        <w:rPr>
          <w:rFonts w:ascii="Times New Roman" w:hAnsi="Times New Roman"/>
          <w:sz w:val="28"/>
          <w:szCs w:val="28"/>
        </w:rPr>
        <w:t>, 4</w:t>
      </w:r>
      <w:r>
        <w:rPr>
          <w:rFonts w:ascii="Times New Roman" w:hAnsi="Times New Roman"/>
          <w:sz w:val="28"/>
          <w:szCs w:val="28"/>
          <w:lang w:val="de-DE"/>
        </w:rPr>
        <w:t>d</w:t>
      </w:r>
      <w:r>
        <w:rPr>
          <w:rFonts w:ascii="Times New Roman" w:hAnsi="Times New Roman"/>
          <w:sz w:val="28"/>
          <w:szCs w:val="28"/>
        </w:rPr>
        <w:t xml:space="preserve"> и 6 групп. После производилось пересечение луковицы двенадцатиперстной кишки  линейным сшивающим аппаратом </w:t>
      </w:r>
      <w:proofErr w:type="spellStart"/>
      <w:r>
        <w:rPr>
          <w:rFonts w:ascii="Times New Roman" w:hAnsi="Times New Roman"/>
          <w:sz w:val="28"/>
          <w:szCs w:val="28"/>
          <w:lang w:val="de-DE"/>
        </w:rPr>
        <w:t>endo</w:t>
      </w:r>
      <w:proofErr w:type="spellEnd"/>
      <w:r w:rsidRPr="00545672">
        <w:rPr>
          <w:rFonts w:ascii="Times New Roman" w:hAnsi="Times New Roman"/>
          <w:sz w:val="28"/>
          <w:szCs w:val="28"/>
        </w:rPr>
        <w:t>-</w:t>
      </w:r>
      <w:r>
        <w:rPr>
          <w:rFonts w:ascii="Times New Roman" w:hAnsi="Times New Roman"/>
          <w:sz w:val="28"/>
          <w:szCs w:val="28"/>
          <w:lang w:val="de-DE"/>
        </w:rPr>
        <w:t>GIA</w:t>
      </w:r>
      <w:r w:rsidRPr="00545672">
        <w:rPr>
          <w:rFonts w:ascii="Times New Roman" w:hAnsi="Times New Roman"/>
          <w:sz w:val="28"/>
          <w:szCs w:val="28"/>
        </w:rPr>
        <w:t xml:space="preserve"> </w:t>
      </w:r>
      <w:r>
        <w:rPr>
          <w:rFonts w:ascii="Times New Roman" w:hAnsi="Times New Roman"/>
          <w:sz w:val="28"/>
          <w:szCs w:val="28"/>
        </w:rPr>
        <w:t xml:space="preserve">на 1,5-2 см </w:t>
      </w:r>
      <w:proofErr w:type="spellStart"/>
      <w:r>
        <w:rPr>
          <w:rFonts w:ascii="Times New Roman" w:hAnsi="Times New Roman"/>
          <w:sz w:val="28"/>
          <w:szCs w:val="28"/>
        </w:rPr>
        <w:t>дистальнее</w:t>
      </w:r>
      <w:proofErr w:type="spellEnd"/>
      <w:r>
        <w:rPr>
          <w:rFonts w:ascii="Times New Roman" w:hAnsi="Times New Roman"/>
          <w:sz w:val="28"/>
          <w:szCs w:val="28"/>
        </w:rPr>
        <w:t xml:space="preserve"> пилорического сфинктера. Мобилизация по малой кривизне производилась с пересечением желудочно-печеночной связки и удалением лимфатических узлов 1, 2, 3, 5 и 7 групп. После этого производилась лимфодиссекция лимфатических узлов 8а, 9, 11р, 12а групп, расположенных вдоль общей печеночной, собственно печеночной и селезеночной артерий. Выполнялся спленэктомия с удалением 10 группы. После этого производилось пересечение абдоминального отдела пищевода линейным </w:t>
      </w:r>
      <w:r w:rsidRPr="00847089">
        <w:rPr>
          <w:rFonts w:ascii="Times New Roman" w:hAnsi="Times New Roman"/>
          <w:sz w:val="28"/>
          <w:szCs w:val="28"/>
        </w:rPr>
        <w:t xml:space="preserve">сшивающим аппаратом </w:t>
      </w:r>
      <w:proofErr w:type="spellStart"/>
      <w:r w:rsidRPr="00847089">
        <w:rPr>
          <w:rFonts w:ascii="Times New Roman" w:hAnsi="Times New Roman"/>
          <w:sz w:val="28"/>
          <w:szCs w:val="28"/>
          <w:lang w:val="de-DE"/>
        </w:rPr>
        <w:t>endo</w:t>
      </w:r>
      <w:proofErr w:type="spellEnd"/>
      <w:r w:rsidRPr="00847089">
        <w:rPr>
          <w:rFonts w:ascii="Times New Roman" w:hAnsi="Times New Roman"/>
          <w:sz w:val="28"/>
          <w:szCs w:val="28"/>
        </w:rPr>
        <w:t>-</w:t>
      </w:r>
      <w:r w:rsidRPr="00847089">
        <w:rPr>
          <w:rFonts w:ascii="Times New Roman" w:hAnsi="Times New Roman"/>
          <w:sz w:val="28"/>
          <w:szCs w:val="28"/>
          <w:lang w:val="de-DE"/>
        </w:rPr>
        <w:t>GIA</w:t>
      </w:r>
      <w:r w:rsidRPr="00847089">
        <w:rPr>
          <w:rFonts w:ascii="Times New Roman" w:hAnsi="Times New Roman"/>
          <w:sz w:val="28"/>
          <w:szCs w:val="28"/>
        </w:rPr>
        <w:t xml:space="preserve"> на 1см </w:t>
      </w:r>
      <w:proofErr w:type="spellStart"/>
      <w:r w:rsidRPr="00847089">
        <w:rPr>
          <w:rFonts w:ascii="Times New Roman" w:hAnsi="Times New Roman"/>
          <w:sz w:val="28"/>
          <w:szCs w:val="28"/>
        </w:rPr>
        <w:t>проксимальнее</w:t>
      </w:r>
      <w:proofErr w:type="spellEnd"/>
      <w:r w:rsidRPr="00847089">
        <w:rPr>
          <w:rFonts w:ascii="Times New Roman" w:hAnsi="Times New Roman"/>
          <w:sz w:val="28"/>
          <w:szCs w:val="28"/>
        </w:rPr>
        <w:t xml:space="preserve"> желудочно-кишечного соустья. </w:t>
      </w:r>
      <w:r>
        <w:rPr>
          <w:rFonts w:ascii="Times New Roman" w:hAnsi="Times New Roman"/>
          <w:sz w:val="28"/>
          <w:szCs w:val="28"/>
        </w:rPr>
        <w:t xml:space="preserve">Всем пациентам выполнялась реконструкция желудочно-кишечного тракта по способу </w:t>
      </w:r>
      <w:proofErr w:type="spellStart"/>
      <w:r>
        <w:rPr>
          <w:rFonts w:ascii="Times New Roman" w:hAnsi="Times New Roman"/>
          <w:sz w:val="28"/>
          <w:szCs w:val="28"/>
        </w:rPr>
        <w:t>Ру</w:t>
      </w:r>
      <w:proofErr w:type="spellEnd"/>
      <w:r>
        <w:rPr>
          <w:rFonts w:ascii="Times New Roman" w:hAnsi="Times New Roman"/>
          <w:sz w:val="28"/>
          <w:szCs w:val="28"/>
        </w:rPr>
        <w:t xml:space="preserve">. </w:t>
      </w:r>
      <w:r w:rsidRPr="00847089">
        <w:rPr>
          <w:rFonts w:ascii="Times New Roman" w:hAnsi="Times New Roman"/>
          <w:sz w:val="28"/>
          <w:szCs w:val="28"/>
        </w:rPr>
        <w:t>Реконструкция ЖКТ включала в себя следующие 4 этапа</w:t>
      </w:r>
      <w:r w:rsidRPr="00847089">
        <w:rPr>
          <w:rFonts w:ascii="Times New Roman" w:hAnsi="Times New Roman"/>
          <w:sz w:val="28"/>
          <w:szCs w:val="28"/>
          <w:shd w:val="clear" w:color="auto" w:fill="FFFFFF"/>
        </w:rPr>
        <w:t xml:space="preserve">: 1) формирование </w:t>
      </w:r>
      <w:proofErr w:type="spellStart"/>
      <w:r w:rsidRPr="00847089">
        <w:rPr>
          <w:rFonts w:ascii="Times New Roman" w:hAnsi="Times New Roman"/>
          <w:sz w:val="28"/>
          <w:szCs w:val="28"/>
          <w:shd w:val="clear" w:color="auto" w:fill="FFFFFF"/>
        </w:rPr>
        <w:t>Ру</w:t>
      </w:r>
      <w:proofErr w:type="spellEnd"/>
      <w:r w:rsidRPr="00847089">
        <w:rPr>
          <w:rFonts w:ascii="Times New Roman" w:hAnsi="Times New Roman"/>
          <w:sz w:val="28"/>
          <w:szCs w:val="28"/>
          <w:shd w:val="clear" w:color="auto" w:fill="FFFFFF"/>
        </w:rPr>
        <w:t xml:space="preserve">-петли, 2) </w:t>
      </w:r>
      <w:r>
        <w:rPr>
          <w:rFonts w:ascii="Times New Roman" w:hAnsi="Times New Roman"/>
          <w:sz w:val="28"/>
          <w:szCs w:val="28"/>
          <w:shd w:val="clear" w:color="auto" w:fill="FFFFFF"/>
        </w:rPr>
        <w:t xml:space="preserve">формирование </w:t>
      </w:r>
      <w:proofErr w:type="spellStart"/>
      <w:r>
        <w:rPr>
          <w:rFonts w:ascii="Times New Roman" w:hAnsi="Times New Roman"/>
          <w:sz w:val="28"/>
          <w:szCs w:val="28"/>
          <w:shd w:val="clear" w:color="auto" w:fill="FFFFFF"/>
        </w:rPr>
        <w:t>эзофагоеюноанастомоза</w:t>
      </w:r>
      <w:proofErr w:type="spellEnd"/>
      <w:r w:rsidRPr="00847089">
        <w:rPr>
          <w:rFonts w:ascii="Times New Roman" w:hAnsi="Times New Roman"/>
          <w:sz w:val="28"/>
          <w:szCs w:val="28"/>
          <w:shd w:val="clear" w:color="auto" w:fill="FFFFFF"/>
        </w:rPr>
        <w:t xml:space="preserve">, 3) </w:t>
      </w:r>
      <w:proofErr w:type="spellStart"/>
      <w:r w:rsidRPr="00847089">
        <w:rPr>
          <w:rFonts w:ascii="Times New Roman" w:hAnsi="Times New Roman"/>
          <w:sz w:val="28"/>
          <w:szCs w:val="28"/>
          <w:shd w:val="clear" w:color="auto" w:fill="FFFFFF"/>
        </w:rPr>
        <w:t>еюноеюноанастомоз</w:t>
      </w:r>
      <w:proofErr w:type="spellEnd"/>
      <w:r w:rsidRPr="00847089">
        <w:rPr>
          <w:rFonts w:ascii="Times New Roman" w:hAnsi="Times New Roman"/>
          <w:sz w:val="28"/>
          <w:szCs w:val="28"/>
          <w:shd w:val="clear" w:color="auto" w:fill="FFFFFF"/>
        </w:rPr>
        <w:t xml:space="preserve"> и 4) </w:t>
      </w:r>
      <w:proofErr w:type="spellStart"/>
      <w:r w:rsidRPr="00847089">
        <w:rPr>
          <w:rFonts w:ascii="Times New Roman" w:hAnsi="Times New Roman"/>
          <w:sz w:val="28"/>
          <w:szCs w:val="28"/>
          <w:shd w:val="clear" w:color="auto" w:fill="FFFFFF"/>
        </w:rPr>
        <w:t>ушивание</w:t>
      </w:r>
      <w:proofErr w:type="spellEnd"/>
      <w:r w:rsidRPr="00847089">
        <w:rPr>
          <w:rFonts w:ascii="Times New Roman" w:hAnsi="Times New Roman"/>
          <w:sz w:val="28"/>
          <w:szCs w:val="28"/>
          <w:shd w:val="clear" w:color="auto" w:fill="FFFFFF"/>
        </w:rPr>
        <w:t xml:space="preserve"> дефекта в брыжейке тонкой кишки. Граница пересечения тощей кишки соответствует промежутку между 1 и 2 </w:t>
      </w:r>
      <w:proofErr w:type="spellStart"/>
      <w:r w:rsidRPr="00847089">
        <w:rPr>
          <w:rFonts w:ascii="Times New Roman" w:hAnsi="Times New Roman"/>
          <w:sz w:val="28"/>
          <w:szCs w:val="28"/>
          <w:shd w:val="clear" w:color="auto" w:fill="FFFFFF"/>
        </w:rPr>
        <w:t>еюнальными</w:t>
      </w:r>
      <w:proofErr w:type="spellEnd"/>
      <w:r w:rsidRPr="00847089">
        <w:rPr>
          <w:rFonts w:ascii="Times New Roman" w:hAnsi="Times New Roman"/>
          <w:sz w:val="28"/>
          <w:szCs w:val="28"/>
          <w:shd w:val="clear" w:color="auto" w:fill="FFFFFF"/>
        </w:rPr>
        <w:t xml:space="preserve"> сосудами (20-25 см от связки </w:t>
      </w:r>
      <w:proofErr w:type="spellStart"/>
      <w:r w:rsidRPr="00847089">
        <w:rPr>
          <w:rFonts w:ascii="Times New Roman" w:hAnsi="Times New Roman"/>
          <w:sz w:val="28"/>
          <w:szCs w:val="28"/>
          <w:shd w:val="clear" w:color="auto" w:fill="FFFFFF"/>
        </w:rPr>
        <w:t>Трейца</w:t>
      </w:r>
      <w:proofErr w:type="spellEnd"/>
      <w:r w:rsidRPr="00847089">
        <w:rPr>
          <w:rFonts w:ascii="Times New Roman" w:hAnsi="Times New Roman"/>
          <w:sz w:val="28"/>
          <w:szCs w:val="28"/>
          <w:shd w:val="clear" w:color="auto" w:fill="FFFFFF"/>
        </w:rPr>
        <w:t xml:space="preserve">). При </w:t>
      </w:r>
      <w:proofErr w:type="spellStart"/>
      <w:r w:rsidRPr="00847089">
        <w:rPr>
          <w:rFonts w:ascii="Times New Roman" w:hAnsi="Times New Roman"/>
          <w:sz w:val="28"/>
          <w:szCs w:val="28"/>
          <w:shd w:val="clear" w:color="auto" w:fill="FFFFFF"/>
        </w:rPr>
        <w:t>транссекции</w:t>
      </w:r>
      <w:proofErr w:type="spellEnd"/>
      <w:r w:rsidRPr="00847089">
        <w:rPr>
          <w:rFonts w:ascii="Times New Roman" w:hAnsi="Times New Roman"/>
          <w:sz w:val="28"/>
          <w:szCs w:val="28"/>
          <w:shd w:val="clear" w:color="auto" w:fill="FFFFFF"/>
        </w:rPr>
        <w:t xml:space="preserve"> тощей кишки также пересекается соединительная аркада между данными сосудами с сохранением пульсирующих прямых концевых артерий. В случае недостаточной длины </w:t>
      </w:r>
      <w:proofErr w:type="spellStart"/>
      <w:r w:rsidRPr="00847089">
        <w:rPr>
          <w:rFonts w:ascii="Times New Roman" w:hAnsi="Times New Roman"/>
          <w:sz w:val="28"/>
          <w:szCs w:val="28"/>
          <w:shd w:val="clear" w:color="auto" w:fill="FFFFFF"/>
        </w:rPr>
        <w:t>Ру</w:t>
      </w:r>
      <w:proofErr w:type="spellEnd"/>
      <w:r w:rsidRPr="00847089">
        <w:rPr>
          <w:rFonts w:ascii="Times New Roman" w:hAnsi="Times New Roman"/>
          <w:sz w:val="28"/>
          <w:szCs w:val="28"/>
          <w:shd w:val="clear" w:color="auto" w:fill="FFFFFF"/>
        </w:rPr>
        <w:t xml:space="preserve">-петли возможно пересечение </w:t>
      </w:r>
      <w:r w:rsidRPr="00847089">
        <w:rPr>
          <w:rFonts w:ascii="Times New Roman" w:hAnsi="Times New Roman"/>
          <w:sz w:val="28"/>
          <w:szCs w:val="28"/>
          <w:shd w:val="clear" w:color="auto" w:fill="FFFFFF"/>
        </w:rPr>
        <w:lastRenderedPageBreak/>
        <w:t xml:space="preserve">вторых </w:t>
      </w:r>
      <w:proofErr w:type="spellStart"/>
      <w:r w:rsidRPr="00847089">
        <w:rPr>
          <w:rFonts w:ascii="Times New Roman" w:hAnsi="Times New Roman"/>
          <w:sz w:val="28"/>
          <w:szCs w:val="28"/>
          <w:shd w:val="clear" w:color="auto" w:fill="FFFFFF"/>
        </w:rPr>
        <w:t>еюнальных</w:t>
      </w:r>
      <w:proofErr w:type="spellEnd"/>
      <w:r w:rsidRPr="00847089">
        <w:rPr>
          <w:rFonts w:ascii="Times New Roman" w:hAnsi="Times New Roman"/>
          <w:sz w:val="28"/>
          <w:szCs w:val="28"/>
          <w:shd w:val="clear" w:color="auto" w:fill="FFFFFF"/>
        </w:rPr>
        <w:t xml:space="preserve"> артерий с сохранением соединительной аркады между 2 и 3 ветвью.</w:t>
      </w:r>
      <w:r>
        <w:rPr>
          <w:rFonts w:ascii="Times New Roman" w:hAnsi="Times New Roman"/>
          <w:sz w:val="28"/>
          <w:szCs w:val="28"/>
          <w:shd w:val="clear" w:color="auto" w:fill="FFFFFF"/>
        </w:rPr>
        <w:t xml:space="preserve"> </w:t>
      </w:r>
      <w:r w:rsidRPr="00185200">
        <w:rPr>
          <w:rFonts w:ascii="Times New Roman" w:hAnsi="Times New Roman"/>
          <w:color w:val="000000"/>
          <w:sz w:val="28"/>
          <w:szCs w:val="28"/>
          <w:shd w:val="clear" w:color="auto" w:fill="FFFFFF"/>
        </w:rPr>
        <w:t xml:space="preserve">Отводящую петлю тонкой кишки перемещают в верхний этаж брюшной полости </w:t>
      </w:r>
      <w:proofErr w:type="spellStart"/>
      <w:r w:rsidRPr="00185200">
        <w:rPr>
          <w:rFonts w:ascii="Times New Roman" w:hAnsi="Times New Roman"/>
          <w:color w:val="000000"/>
          <w:sz w:val="28"/>
          <w:szCs w:val="28"/>
          <w:shd w:val="clear" w:color="auto" w:fill="FFFFFF"/>
        </w:rPr>
        <w:t>позадиободочно</w:t>
      </w:r>
      <w:proofErr w:type="spellEnd"/>
      <w:r w:rsidRPr="00185200">
        <w:rPr>
          <w:rFonts w:ascii="Times New Roman" w:hAnsi="Times New Roman"/>
          <w:color w:val="000000"/>
          <w:sz w:val="28"/>
          <w:szCs w:val="28"/>
          <w:shd w:val="clear" w:color="auto" w:fill="FFFFFF"/>
        </w:rPr>
        <w:t xml:space="preserve"> через сформированное окно в </w:t>
      </w:r>
      <w:proofErr w:type="spellStart"/>
      <w:r w:rsidRPr="00185200">
        <w:rPr>
          <w:rFonts w:ascii="Times New Roman" w:hAnsi="Times New Roman"/>
          <w:color w:val="000000"/>
          <w:sz w:val="28"/>
          <w:szCs w:val="28"/>
          <w:shd w:val="clear" w:color="auto" w:fill="FFFFFF"/>
        </w:rPr>
        <w:t>мезоколон</w:t>
      </w:r>
      <w:proofErr w:type="spellEnd"/>
      <w:r w:rsidRPr="0018520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Формировался </w:t>
      </w:r>
      <w:r w:rsidRPr="00185200">
        <w:rPr>
          <w:rFonts w:ascii="Times New Roman" w:hAnsi="Times New Roman"/>
          <w:sz w:val="28"/>
          <w:szCs w:val="28"/>
          <w:shd w:val="clear" w:color="auto" w:fill="FFFFFF"/>
        </w:rPr>
        <w:t>функциональный конец-</w:t>
      </w:r>
      <w:r>
        <w:rPr>
          <w:rFonts w:ascii="Times New Roman" w:hAnsi="Times New Roman"/>
          <w:sz w:val="28"/>
          <w:szCs w:val="28"/>
          <w:shd w:val="clear" w:color="auto" w:fill="FFFFFF"/>
        </w:rPr>
        <w:t>в-конец анастомоз, либо антипери</w:t>
      </w:r>
      <w:r w:rsidRPr="00185200">
        <w:rPr>
          <w:rFonts w:ascii="Times New Roman" w:hAnsi="Times New Roman"/>
          <w:sz w:val="28"/>
          <w:szCs w:val="28"/>
          <w:shd w:val="clear" w:color="auto" w:fill="FFFFFF"/>
        </w:rPr>
        <w:t xml:space="preserve">стальтический бок-в-бок анастомоз по методике </w:t>
      </w:r>
      <w:proofErr w:type="spellStart"/>
      <w:r w:rsidRPr="00185200">
        <w:rPr>
          <w:rFonts w:ascii="Times New Roman" w:hAnsi="Times New Roman"/>
          <w:sz w:val="28"/>
          <w:szCs w:val="28"/>
          <w:shd w:val="clear" w:color="auto" w:fill="FFFFFF"/>
          <w:lang w:val="de-DE"/>
        </w:rPr>
        <w:t>overlap</w:t>
      </w:r>
      <w:proofErr w:type="spellEnd"/>
      <w:r w:rsidRPr="00185200">
        <w:rPr>
          <w:rFonts w:ascii="Times New Roman" w:hAnsi="Times New Roman"/>
          <w:sz w:val="28"/>
          <w:szCs w:val="28"/>
          <w:shd w:val="clear" w:color="auto" w:fill="FFFFFF"/>
        </w:rPr>
        <w:t>. Использовались</w:t>
      </w:r>
      <w:r>
        <w:rPr>
          <w:rFonts w:ascii="Times New Roman" w:hAnsi="Times New Roman"/>
          <w:sz w:val="28"/>
          <w:szCs w:val="28"/>
          <w:shd w:val="clear" w:color="auto" w:fill="FFFFFF"/>
        </w:rPr>
        <w:t xml:space="preserve"> </w:t>
      </w:r>
      <w:r w:rsidRPr="00185200">
        <w:rPr>
          <w:rFonts w:ascii="Times New Roman" w:hAnsi="Times New Roman"/>
          <w:sz w:val="28"/>
          <w:szCs w:val="28"/>
          <w:shd w:val="clear" w:color="auto" w:fill="FFFFFF"/>
        </w:rPr>
        <w:t xml:space="preserve">линейные сшивающие аппараты </w:t>
      </w:r>
      <w:r w:rsidRPr="00185200">
        <w:rPr>
          <w:rFonts w:ascii="Times New Roman" w:hAnsi="Times New Roman"/>
          <w:sz w:val="28"/>
          <w:szCs w:val="28"/>
          <w:shd w:val="clear" w:color="auto" w:fill="FFFFFF"/>
          <w:lang w:val="de-DE"/>
        </w:rPr>
        <w:t>Endo</w:t>
      </w:r>
      <w:r w:rsidRPr="00185200">
        <w:rPr>
          <w:rFonts w:ascii="Times New Roman" w:hAnsi="Times New Roman"/>
          <w:sz w:val="28"/>
          <w:szCs w:val="28"/>
          <w:shd w:val="clear" w:color="auto" w:fill="FFFFFF"/>
        </w:rPr>
        <w:t xml:space="preserve"> </w:t>
      </w:r>
      <w:r w:rsidRPr="00185200">
        <w:rPr>
          <w:rFonts w:ascii="Times New Roman" w:hAnsi="Times New Roman"/>
          <w:sz w:val="28"/>
          <w:szCs w:val="28"/>
          <w:shd w:val="clear" w:color="auto" w:fill="FFFFFF"/>
          <w:lang w:val="de-DE"/>
        </w:rPr>
        <w:t>GIA</w:t>
      </w:r>
      <w:r w:rsidRPr="00185200">
        <w:rPr>
          <w:rFonts w:ascii="Times New Roman" w:hAnsi="Times New Roman"/>
          <w:sz w:val="28"/>
          <w:szCs w:val="28"/>
          <w:shd w:val="clear" w:color="auto" w:fill="FFFFFF"/>
        </w:rPr>
        <w:t xml:space="preserve"> </w:t>
      </w:r>
      <w:r w:rsidRPr="00185200">
        <w:rPr>
          <w:rFonts w:ascii="Times New Roman" w:hAnsi="Times New Roman"/>
          <w:sz w:val="28"/>
          <w:szCs w:val="28"/>
          <w:shd w:val="clear" w:color="auto" w:fill="FFFFFF"/>
          <w:lang w:val="de-DE"/>
        </w:rPr>
        <w:t>Universal</w:t>
      </w:r>
      <w:r w:rsidRPr="00185200">
        <w:rPr>
          <w:rFonts w:ascii="Times New Roman" w:hAnsi="Times New Roman"/>
          <w:sz w:val="28"/>
          <w:szCs w:val="28"/>
          <w:shd w:val="clear" w:color="auto" w:fill="FFFFFF"/>
        </w:rPr>
        <w:t xml:space="preserve"> </w:t>
      </w:r>
      <w:r w:rsidRPr="00185200">
        <w:rPr>
          <w:rFonts w:ascii="Times New Roman" w:hAnsi="Times New Roman"/>
          <w:sz w:val="28"/>
          <w:szCs w:val="28"/>
          <w:shd w:val="clear" w:color="auto" w:fill="FFFFFF"/>
          <w:lang w:val="de-DE"/>
        </w:rPr>
        <w:t>Straight</w:t>
      </w:r>
      <w:r w:rsidRPr="00185200">
        <w:rPr>
          <w:rFonts w:ascii="Times New Roman" w:hAnsi="Times New Roman"/>
          <w:sz w:val="28"/>
          <w:szCs w:val="28"/>
          <w:shd w:val="clear" w:color="auto" w:fill="FFFFFF"/>
        </w:rPr>
        <w:t xml:space="preserve"> с кассетами 60 и 45 мм (скобки 4.8 мм) фирмы  </w:t>
      </w:r>
      <w:proofErr w:type="spellStart"/>
      <w:r w:rsidRPr="00185200">
        <w:rPr>
          <w:rFonts w:ascii="Times New Roman" w:hAnsi="Times New Roman"/>
          <w:sz w:val="28"/>
          <w:szCs w:val="28"/>
          <w:shd w:val="clear" w:color="auto" w:fill="FFFFFF"/>
          <w:lang w:val="de-DE"/>
        </w:rPr>
        <w:t>Autosuture</w:t>
      </w:r>
      <w:proofErr w:type="spellEnd"/>
      <w:r w:rsidRPr="00185200">
        <w:rPr>
          <w:rFonts w:ascii="Times New Roman" w:hAnsi="Times New Roman"/>
          <w:sz w:val="28"/>
          <w:szCs w:val="28"/>
          <w:shd w:val="clear" w:color="auto" w:fill="FFFFFF"/>
        </w:rPr>
        <w:t xml:space="preserve">. После этого на расстоянии 45-50 см от </w:t>
      </w:r>
      <w:proofErr w:type="spellStart"/>
      <w:r w:rsidRPr="00185200">
        <w:rPr>
          <w:rFonts w:ascii="Times New Roman" w:hAnsi="Times New Roman"/>
          <w:sz w:val="28"/>
          <w:szCs w:val="28"/>
          <w:shd w:val="clear" w:color="auto" w:fill="FFFFFF"/>
        </w:rPr>
        <w:t>эзофагоеюнального</w:t>
      </w:r>
      <w:proofErr w:type="spellEnd"/>
      <w:r w:rsidRPr="00185200">
        <w:rPr>
          <w:rFonts w:ascii="Times New Roman" w:hAnsi="Times New Roman"/>
          <w:sz w:val="28"/>
          <w:szCs w:val="28"/>
          <w:shd w:val="clear" w:color="auto" w:fill="FFFFFF"/>
        </w:rPr>
        <w:t xml:space="preserve"> анастомоза</w:t>
      </w:r>
      <w:r w:rsidRPr="00185200">
        <w:rPr>
          <w:rStyle w:val="apple-converted-space"/>
          <w:rFonts w:ascii="Times New Roman" w:hAnsi="Times New Roman"/>
          <w:sz w:val="28"/>
          <w:szCs w:val="28"/>
          <w:shd w:val="clear" w:color="auto" w:fill="FFFFFF"/>
        </w:rPr>
        <w:t> </w:t>
      </w:r>
      <w:r w:rsidRPr="00185200">
        <w:rPr>
          <w:rFonts w:ascii="Times New Roman" w:hAnsi="Times New Roman"/>
          <w:sz w:val="28"/>
          <w:szCs w:val="28"/>
          <w:shd w:val="clear" w:color="auto" w:fill="FFFFFF"/>
        </w:rPr>
        <w:t xml:space="preserve">формируется </w:t>
      </w:r>
      <w:proofErr w:type="spellStart"/>
      <w:r w:rsidRPr="00185200">
        <w:rPr>
          <w:rFonts w:ascii="Times New Roman" w:hAnsi="Times New Roman"/>
          <w:sz w:val="28"/>
          <w:szCs w:val="28"/>
          <w:shd w:val="clear" w:color="auto" w:fill="FFFFFF"/>
        </w:rPr>
        <w:t>межкишечный</w:t>
      </w:r>
      <w:proofErr w:type="spellEnd"/>
      <w:r w:rsidRPr="00185200">
        <w:rPr>
          <w:rStyle w:val="apple-converted-space"/>
          <w:rFonts w:ascii="Times New Roman" w:hAnsi="Times New Roman"/>
          <w:sz w:val="28"/>
          <w:szCs w:val="28"/>
          <w:shd w:val="clear" w:color="auto" w:fill="FFFFFF"/>
        </w:rPr>
        <w:t> </w:t>
      </w:r>
      <w:r w:rsidRPr="00185200">
        <w:rPr>
          <w:rFonts w:ascii="Times New Roman" w:hAnsi="Times New Roman"/>
          <w:sz w:val="28"/>
          <w:szCs w:val="28"/>
          <w:shd w:val="clear" w:color="auto" w:fill="FFFFFF"/>
          <w:lang w:val="en-US"/>
        </w:rPr>
        <w:t>Y</w:t>
      </w:r>
      <w:r w:rsidRPr="00185200">
        <w:rPr>
          <w:rFonts w:ascii="Times New Roman" w:hAnsi="Times New Roman"/>
          <w:sz w:val="28"/>
          <w:szCs w:val="28"/>
          <w:shd w:val="clear" w:color="auto" w:fill="FFFFFF"/>
        </w:rPr>
        <w:t>-образный анастомоз по типу конец-в-бок.</w:t>
      </w:r>
    </w:p>
    <w:p w:rsidR="003F3C02" w:rsidRPr="00023FD5" w:rsidRDefault="003F3C02" w:rsidP="003F3C02">
      <w:pPr>
        <w:spacing w:line="360" w:lineRule="auto"/>
        <w:ind w:firstLine="432"/>
        <w:jc w:val="both"/>
        <w:rPr>
          <w:rFonts w:ascii="Times New Roman" w:hAnsi="Times New Roman"/>
          <w:sz w:val="28"/>
          <w:szCs w:val="28"/>
        </w:rPr>
      </w:pPr>
      <w:r>
        <w:rPr>
          <w:rFonts w:ascii="Times New Roman" w:hAnsi="Times New Roman"/>
          <w:sz w:val="28"/>
          <w:szCs w:val="28"/>
        </w:rPr>
        <w:t>Д</w:t>
      </w:r>
      <w:r w:rsidRPr="00023FD5">
        <w:rPr>
          <w:rFonts w:ascii="Times New Roman" w:hAnsi="Times New Roman"/>
          <w:sz w:val="28"/>
          <w:szCs w:val="28"/>
        </w:rPr>
        <w:t>ля гемостаза и мобилизации желудка использовались коагуляторы  с технологией «</w:t>
      </w:r>
      <w:proofErr w:type="spellStart"/>
      <w:r w:rsidRPr="00023FD5">
        <w:rPr>
          <w:rFonts w:ascii="Times New Roman" w:hAnsi="Times New Roman"/>
          <w:sz w:val="28"/>
          <w:szCs w:val="28"/>
          <w:lang w:val="en-US"/>
        </w:rPr>
        <w:t>Ligasure</w:t>
      </w:r>
      <w:proofErr w:type="spellEnd"/>
      <w:r w:rsidRPr="00023FD5">
        <w:rPr>
          <w:rFonts w:ascii="Times New Roman" w:hAnsi="Times New Roman"/>
          <w:sz w:val="28"/>
          <w:szCs w:val="28"/>
        </w:rPr>
        <w:t xml:space="preserve">» (компания </w:t>
      </w:r>
      <w:proofErr w:type="spellStart"/>
      <w:r w:rsidRPr="00023FD5">
        <w:rPr>
          <w:rFonts w:ascii="Times New Roman" w:hAnsi="Times New Roman"/>
          <w:sz w:val="28"/>
          <w:szCs w:val="28"/>
          <w:shd w:val="clear" w:color="auto" w:fill="FAFAFA"/>
        </w:rPr>
        <w:t>Valleylab</w:t>
      </w:r>
      <w:proofErr w:type="spellEnd"/>
      <w:r w:rsidRPr="00023FD5">
        <w:rPr>
          <w:rFonts w:ascii="Times New Roman" w:hAnsi="Times New Roman"/>
          <w:sz w:val="28"/>
          <w:szCs w:val="28"/>
          <w:shd w:val="clear" w:color="auto" w:fill="FAFAFA"/>
        </w:rPr>
        <w:t>)</w:t>
      </w:r>
      <w:r w:rsidRPr="00023FD5">
        <w:rPr>
          <w:rFonts w:ascii="Times New Roman" w:hAnsi="Times New Roman"/>
          <w:sz w:val="28"/>
          <w:szCs w:val="28"/>
        </w:rPr>
        <w:t xml:space="preserve">  и</w:t>
      </w:r>
      <w:proofErr w:type="gramStart"/>
      <w:r w:rsidRPr="00023FD5">
        <w:rPr>
          <w:rFonts w:ascii="Times New Roman" w:hAnsi="Times New Roman"/>
          <w:sz w:val="28"/>
          <w:szCs w:val="28"/>
        </w:rPr>
        <w:t xml:space="preserve"> Д</w:t>
      </w:r>
      <w:proofErr w:type="gramEnd"/>
      <w:r w:rsidRPr="00023FD5">
        <w:rPr>
          <w:rFonts w:ascii="Times New Roman" w:hAnsi="Times New Roman"/>
          <w:sz w:val="28"/>
          <w:szCs w:val="28"/>
        </w:rPr>
        <w:t>ля лимфодиссекции использовался ультразвуковой скальпель «</w:t>
      </w:r>
      <w:r w:rsidRPr="00023FD5">
        <w:rPr>
          <w:rFonts w:ascii="Times New Roman" w:hAnsi="Times New Roman"/>
          <w:sz w:val="28"/>
          <w:szCs w:val="28"/>
          <w:lang w:val="en-US"/>
        </w:rPr>
        <w:t>Harmonic</w:t>
      </w:r>
      <w:r w:rsidRPr="00023FD5">
        <w:rPr>
          <w:rFonts w:ascii="Times New Roman" w:hAnsi="Times New Roman"/>
          <w:sz w:val="28"/>
          <w:szCs w:val="28"/>
        </w:rPr>
        <w:t xml:space="preserve">» (производитель </w:t>
      </w:r>
      <w:proofErr w:type="spellStart"/>
      <w:r w:rsidRPr="00023FD5">
        <w:rPr>
          <w:rFonts w:ascii="Times New Roman" w:hAnsi="Times New Roman"/>
          <w:bCs/>
          <w:sz w:val="28"/>
          <w:szCs w:val="28"/>
          <w:shd w:val="clear" w:color="auto" w:fill="FFFFFF"/>
        </w:rPr>
        <w:t>Ethicon</w:t>
      </w:r>
      <w:proofErr w:type="spellEnd"/>
      <w:r w:rsidRPr="00023FD5">
        <w:rPr>
          <w:rFonts w:ascii="Times New Roman" w:hAnsi="Times New Roman"/>
          <w:bCs/>
          <w:sz w:val="28"/>
          <w:szCs w:val="28"/>
          <w:shd w:val="clear" w:color="auto" w:fill="FFFFFF"/>
        </w:rPr>
        <w:t xml:space="preserve"> </w:t>
      </w:r>
      <w:proofErr w:type="spellStart"/>
      <w:r w:rsidRPr="00023FD5">
        <w:rPr>
          <w:rFonts w:ascii="Times New Roman" w:hAnsi="Times New Roman"/>
          <w:bCs/>
          <w:sz w:val="28"/>
          <w:szCs w:val="28"/>
          <w:shd w:val="clear" w:color="auto" w:fill="FFFFFF"/>
        </w:rPr>
        <w:t>Endo</w:t>
      </w:r>
      <w:proofErr w:type="spellEnd"/>
      <w:r w:rsidRPr="00023FD5">
        <w:rPr>
          <w:rFonts w:ascii="Times New Roman" w:hAnsi="Times New Roman"/>
          <w:bCs/>
          <w:sz w:val="28"/>
          <w:szCs w:val="28"/>
          <w:shd w:val="clear" w:color="auto" w:fill="FFFFFF"/>
        </w:rPr>
        <w:t xml:space="preserve"> – </w:t>
      </w:r>
      <w:proofErr w:type="spellStart"/>
      <w:r w:rsidRPr="00023FD5">
        <w:rPr>
          <w:rFonts w:ascii="Times New Roman" w:hAnsi="Times New Roman"/>
          <w:bCs/>
          <w:sz w:val="28"/>
          <w:szCs w:val="28"/>
          <w:shd w:val="clear" w:color="auto" w:fill="FFFFFF"/>
        </w:rPr>
        <w:t>Surgery</w:t>
      </w:r>
      <w:proofErr w:type="spellEnd"/>
      <w:r w:rsidRPr="00023FD5">
        <w:rPr>
          <w:rFonts w:ascii="Times New Roman" w:hAnsi="Times New Roman"/>
          <w:bCs/>
          <w:sz w:val="28"/>
          <w:szCs w:val="28"/>
          <w:shd w:val="clear" w:color="auto" w:fill="FFFFFF"/>
        </w:rPr>
        <w:t>)</w:t>
      </w:r>
      <w:r w:rsidRPr="00023FD5">
        <w:rPr>
          <w:rFonts w:ascii="Times New Roman" w:hAnsi="Times New Roman"/>
          <w:sz w:val="28"/>
          <w:szCs w:val="28"/>
        </w:rPr>
        <w:t>.</w:t>
      </w:r>
    </w:p>
    <w:p w:rsidR="003F3C02" w:rsidRDefault="003F3C02" w:rsidP="003F3C02">
      <w:pPr>
        <w:spacing w:line="360" w:lineRule="auto"/>
        <w:ind w:firstLine="432"/>
        <w:jc w:val="both"/>
        <w:rPr>
          <w:rFonts w:ascii="Times New Roman" w:hAnsi="Times New Roman"/>
          <w:sz w:val="28"/>
          <w:szCs w:val="28"/>
        </w:rPr>
      </w:pPr>
      <w:r w:rsidRPr="00023FD5">
        <w:rPr>
          <w:rFonts w:ascii="Times New Roman" w:hAnsi="Times New Roman"/>
          <w:sz w:val="28"/>
          <w:szCs w:val="28"/>
        </w:rPr>
        <w:t xml:space="preserve">Эндоскопическое ультразвуковое исследование выполнялось аппаратом </w:t>
      </w:r>
      <w:proofErr w:type="spellStart"/>
      <w:r>
        <w:rPr>
          <w:rFonts w:ascii="Times New Roman" w:hAnsi="Times New Roman"/>
          <w:sz w:val="28"/>
          <w:szCs w:val="28"/>
        </w:rPr>
        <w:t>Olympus</w:t>
      </w:r>
      <w:proofErr w:type="spellEnd"/>
      <w:r>
        <w:rPr>
          <w:rFonts w:ascii="Times New Roman" w:hAnsi="Times New Roman"/>
          <w:sz w:val="28"/>
          <w:szCs w:val="28"/>
        </w:rPr>
        <w:t xml:space="preserve"> GF U</w:t>
      </w:r>
      <w:r>
        <w:rPr>
          <w:rFonts w:ascii="Times New Roman" w:hAnsi="Times New Roman"/>
          <w:sz w:val="28"/>
          <w:szCs w:val="28"/>
          <w:lang w:val="en-US"/>
        </w:rPr>
        <w:t>E</w:t>
      </w:r>
      <w:r>
        <w:rPr>
          <w:rFonts w:ascii="Times New Roman" w:hAnsi="Times New Roman"/>
          <w:sz w:val="28"/>
          <w:szCs w:val="28"/>
        </w:rPr>
        <w:t xml:space="preserve"> 160. При выявлении опухолевого образования определялась его локализация, размеры, структура, контуры, наличие инвазии в окружающие сосуды  и органы, увеличение лимфатических узлов.</w:t>
      </w:r>
    </w:p>
    <w:p w:rsidR="003F3C02" w:rsidRDefault="003F3C02" w:rsidP="003F3C02">
      <w:pPr>
        <w:spacing w:line="360" w:lineRule="auto"/>
        <w:ind w:firstLine="432"/>
        <w:jc w:val="both"/>
        <w:rPr>
          <w:rFonts w:ascii="Times New Roman" w:hAnsi="Times New Roman"/>
          <w:sz w:val="28"/>
          <w:szCs w:val="28"/>
        </w:rPr>
      </w:pPr>
      <w:r>
        <w:rPr>
          <w:rFonts w:ascii="Times New Roman" w:hAnsi="Times New Roman"/>
          <w:sz w:val="28"/>
          <w:szCs w:val="28"/>
        </w:rPr>
        <w:t>Спиральная компьютерная томография (СКТ) органов брюшной полости осуществлялась на аппарате «</w:t>
      </w:r>
      <w:r>
        <w:rPr>
          <w:rFonts w:ascii="Times New Roman" w:hAnsi="Times New Roman"/>
          <w:sz w:val="28"/>
          <w:szCs w:val="28"/>
          <w:lang w:val="en-US"/>
        </w:rPr>
        <w:t>Hi</w:t>
      </w:r>
      <w:r>
        <w:rPr>
          <w:rFonts w:ascii="Times New Roman" w:hAnsi="Times New Roman"/>
          <w:sz w:val="28"/>
          <w:szCs w:val="28"/>
        </w:rPr>
        <w:t>-</w:t>
      </w:r>
      <w:r>
        <w:rPr>
          <w:rFonts w:ascii="Times New Roman" w:hAnsi="Times New Roman"/>
          <w:sz w:val="28"/>
          <w:szCs w:val="28"/>
          <w:lang w:val="en-US"/>
        </w:rPr>
        <w:t>Speed</w:t>
      </w:r>
      <w:r>
        <w:rPr>
          <w:rFonts w:ascii="Times New Roman" w:hAnsi="Times New Roman"/>
          <w:sz w:val="28"/>
          <w:szCs w:val="28"/>
        </w:rPr>
        <w:t xml:space="preserve"> </w:t>
      </w:r>
      <w:proofErr w:type="spellStart"/>
      <w:r>
        <w:rPr>
          <w:rFonts w:ascii="Times New Roman" w:hAnsi="Times New Roman"/>
          <w:sz w:val="28"/>
          <w:szCs w:val="28"/>
          <w:lang w:val="en-US"/>
        </w:rPr>
        <w:t>Fx</w:t>
      </w:r>
      <w:proofErr w:type="spellEnd"/>
      <w:r>
        <w:rPr>
          <w:rFonts w:ascii="Times New Roman" w:hAnsi="Times New Roman"/>
          <w:sz w:val="28"/>
          <w:szCs w:val="28"/>
        </w:rPr>
        <w:t>/</w:t>
      </w:r>
      <w:proofErr w:type="spellStart"/>
      <w:r>
        <w:rPr>
          <w:rFonts w:ascii="Times New Roman" w:hAnsi="Times New Roman"/>
          <w:sz w:val="28"/>
          <w:szCs w:val="28"/>
          <w:lang w:val="en-US"/>
        </w:rPr>
        <w:t>i</w:t>
      </w:r>
      <w:proofErr w:type="spellEnd"/>
      <w:r>
        <w:rPr>
          <w:rFonts w:ascii="Times New Roman" w:hAnsi="Times New Roman"/>
          <w:sz w:val="28"/>
          <w:szCs w:val="28"/>
        </w:rPr>
        <w:t xml:space="preserve"> фирмы </w:t>
      </w:r>
      <w:proofErr w:type="spellStart"/>
      <w:r>
        <w:rPr>
          <w:rFonts w:ascii="Times New Roman" w:hAnsi="Times New Roman"/>
          <w:sz w:val="28"/>
          <w:szCs w:val="28"/>
        </w:rPr>
        <w:t>General</w:t>
      </w:r>
      <w:proofErr w:type="spellEnd"/>
      <w:r>
        <w:rPr>
          <w:rFonts w:ascii="Times New Roman" w:hAnsi="Times New Roman"/>
          <w:sz w:val="28"/>
          <w:szCs w:val="28"/>
        </w:rPr>
        <w:t xml:space="preserve"> </w:t>
      </w:r>
      <w:proofErr w:type="spellStart"/>
      <w:r>
        <w:rPr>
          <w:rFonts w:ascii="Times New Roman" w:hAnsi="Times New Roman"/>
          <w:sz w:val="28"/>
          <w:szCs w:val="28"/>
        </w:rPr>
        <w:t>Electric</w:t>
      </w:r>
      <w:proofErr w:type="spellEnd"/>
      <w:r>
        <w:rPr>
          <w:rFonts w:ascii="Times New Roman" w:hAnsi="Times New Roman"/>
          <w:sz w:val="28"/>
          <w:szCs w:val="28"/>
        </w:rPr>
        <w:t xml:space="preserve"> (Германия) с толщиной </w:t>
      </w:r>
      <w:proofErr w:type="spellStart"/>
      <w:r>
        <w:rPr>
          <w:rFonts w:ascii="Times New Roman" w:hAnsi="Times New Roman"/>
          <w:sz w:val="28"/>
          <w:szCs w:val="28"/>
        </w:rPr>
        <w:t>томографического</w:t>
      </w:r>
      <w:proofErr w:type="spellEnd"/>
      <w:r>
        <w:rPr>
          <w:rFonts w:ascii="Times New Roman" w:hAnsi="Times New Roman"/>
          <w:sz w:val="28"/>
          <w:szCs w:val="28"/>
        </w:rPr>
        <w:t xml:space="preserve"> слоя 5 мм, питчем 1,5 мм и шаге </w:t>
      </w:r>
      <w:proofErr w:type="spellStart"/>
      <w:r>
        <w:rPr>
          <w:rFonts w:ascii="Times New Roman" w:hAnsi="Times New Roman"/>
          <w:sz w:val="28"/>
          <w:szCs w:val="28"/>
        </w:rPr>
        <w:t>томографирования</w:t>
      </w:r>
      <w:proofErr w:type="spellEnd"/>
      <w:r>
        <w:rPr>
          <w:rFonts w:ascii="Times New Roman" w:hAnsi="Times New Roman"/>
          <w:sz w:val="28"/>
          <w:szCs w:val="28"/>
        </w:rPr>
        <w:t xml:space="preserve"> 5 мм в аксиальной проекции. Контрастное усиление выполняли путем </w:t>
      </w:r>
      <w:proofErr w:type="spellStart"/>
      <w:r>
        <w:rPr>
          <w:rFonts w:ascii="Times New Roman" w:hAnsi="Times New Roman"/>
          <w:sz w:val="28"/>
          <w:szCs w:val="28"/>
        </w:rPr>
        <w:t>болюсного</w:t>
      </w:r>
      <w:proofErr w:type="spellEnd"/>
      <w:r>
        <w:rPr>
          <w:rFonts w:ascii="Times New Roman" w:hAnsi="Times New Roman"/>
          <w:sz w:val="28"/>
          <w:szCs w:val="28"/>
        </w:rPr>
        <w:t xml:space="preserve"> введения </w:t>
      </w:r>
      <w:proofErr w:type="spellStart"/>
      <w:r>
        <w:rPr>
          <w:rFonts w:ascii="Times New Roman" w:hAnsi="Times New Roman"/>
          <w:sz w:val="28"/>
          <w:szCs w:val="28"/>
        </w:rPr>
        <w:t>неионного</w:t>
      </w:r>
      <w:proofErr w:type="spellEnd"/>
      <w:r>
        <w:rPr>
          <w:rFonts w:ascii="Times New Roman" w:hAnsi="Times New Roman"/>
          <w:sz w:val="28"/>
          <w:szCs w:val="28"/>
        </w:rPr>
        <w:t xml:space="preserve"> контрастного препарата в </w:t>
      </w:r>
      <w:proofErr w:type="spellStart"/>
      <w:r>
        <w:rPr>
          <w:rFonts w:ascii="Times New Roman" w:hAnsi="Times New Roman"/>
          <w:sz w:val="28"/>
          <w:szCs w:val="28"/>
        </w:rPr>
        <w:t>кубитальную</w:t>
      </w:r>
      <w:proofErr w:type="spellEnd"/>
      <w:r>
        <w:rPr>
          <w:rFonts w:ascii="Times New Roman" w:hAnsi="Times New Roman"/>
          <w:sz w:val="28"/>
          <w:szCs w:val="28"/>
        </w:rPr>
        <w:t xml:space="preserve"> вену с помощью автоматического </w:t>
      </w:r>
      <w:proofErr w:type="spellStart"/>
      <w:r>
        <w:rPr>
          <w:rFonts w:ascii="Times New Roman" w:hAnsi="Times New Roman"/>
          <w:sz w:val="28"/>
          <w:szCs w:val="28"/>
        </w:rPr>
        <w:t>инъектора</w:t>
      </w:r>
      <w:proofErr w:type="spellEnd"/>
      <w:r>
        <w:rPr>
          <w:rFonts w:ascii="Times New Roman" w:hAnsi="Times New Roman"/>
          <w:sz w:val="28"/>
          <w:szCs w:val="28"/>
        </w:rPr>
        <w:t xml:space="preserve"> </w:t>
      </w:r>
      <w:proofErr w:type="gramStart"/>
      <w:r>
        <w:rPr>
          <w:rFonts w:ascii="Times New Roman" w:hAnsi="Times New Roman"/>
          <w:sz w:val="28"/>
          <w:szCs w:val="28"/>
        </w:rPr>
        <w:t>СТ</w:t>
      </w:r>
      <w:proofErr w:type="gramEnd"/>
      <w:r>
        <w:rPr>
          <w:rFonts w:ascii="Times New Roman" w:hAnsi="Times New Roman"/>
          <w:sz w:val="28"/>
          <w:szCs w:val="28"/>
        </w:rPr>
        <w:t xml:space="preserve"> 9000 при исследовании больных на томографе «</w:t>
      </w:r>
      <w:r>
        <w:rPr>
          <w:rFonts w:ascii="Times New Roman" w:hAnsi="Times New Roman"/>
          <w:sz w:val="28"/>
          <w:szCs w:val="28"/>
          <w:lang w:val="en-US"/>
        </w:rPr>
        <w:t>Hi</w:t>
      </w:r>
      <w:r>
        <w:rPr>
          <w:rFonts w:ascii="Times New Roman" w:hAnsi="Times New Roman"/>
          <w:sz w:val="28"/>
          <w:szCs w:val="28"/>
        </w:rPr>
        <w:t>-</w:t>
      </w:r>
      <w:r>
        <w:rPr>
          <w:rFonts w:ascii="Times New Roman" w:hAnsi="Times New Roman"/>
          <w:sz w:val="28"/>
          <w:szCs w:val="28"/>
          <w:lang w:val="en-US"/>
        </w:rPr>
        <w:t>Speed</w:t>
      </w:r>
      <w:r>
        <w:rPr>
          <w:rFonts w:ascii="Times New Roman" w:hAnsi="Times New Roman"/>
          <w:sz w:val="28"/>
          <w:szCs w:val="28"/>
        </w:rPr>
        <w:t xml:space="preserve"> </w:t>
      </w:r>
      <w:proofErr w:type="spellStart"/>
      <w:r>
        <w:rPr>
          <w:rFonts w:ascii="Times New Roman" w:hAnsi="Times New Roman"/>
          <w:sz w:val="28"/>
          <w:szCs w:val="28"/>
          <w:lang w:val="en-US"/>
        </w:rPr>
        <w:t>Fx</w:t>
      </w:r>
      <w:proofErr w:type="spellEnd"/>
      <w:r>
        <w:rPr>
          <w:rFonts w:ascii="Times New Roman" w:hAnsi="Times New Roman"/>
          <w:sz w:val="28"/>
          <w:szCs w:val="28"/>
        </w:rPr>
        <w:t>/</w:t>
      </w:r>
      <w:proofErr w:type="spellStart"/>
      <w:r>
        <w:rPr>
          <w:rFonts w:ascii="Times New Roman" w:hAnsi="Times New Roman"/>
          <w:sz w:val="28"/>
          <w:szCs w:val="28"/>
          <w:lang w:val="en-US"/>
        </w:rPr>
        <w:t>i</w:t>
      </w:r>
      <w:proofErr w:type="spellEnd"/>
      <w:r>
        <w:rPr>
          <w:rFonts w:ascii="Times New Roman" w:hAnsi="Times New Roman"/>
          <w:sz w:val="28"/>
          <w:szCs w:val="28"/>
        </w:rPr>
        <w:t xml:space="preserve">». Изображение оценивали в </w:t>
      </w:r>
      <w:proofErr w:type="spellStart"/>
      <w:r>
        <w:rPr>
          <w:rFonts w:ascii="Times New Roman" w:hAnsi="Times New Roman"/>
          <w:sz w:val="28"/>
          <w:szCs w:val="28"/>
        </w:rPr>
        <w:t>нативную</w:t>
      </w:r>
      <w:proofErr w:type="spellEnd"/>
      <w:r>
        <w:rPr>
          <w:rFonts w:ascii="Times New Roman" w:hAnsi="Times New Roman"/>
          <w:sz w:val="28"/>
          <w:szCs w:val="28"/>
        </w:rPr>
        <w:t xml:space="preserve">, артериальную, венозную и отсроченную фазы исследования. При выполнении данной процедуры контрастный препарат вводился в </w:t>
      </w:r>
      <w:proofErr w:type="spellStart"/>
      <w:r>
        <w:rPr>
          <w:rFonts w:ascii="Times New Roman" w:hAnsi="Times New Roman"/>
          <w:sz w:val="28"/>
          <w:szCs w:val="28"/>
        </w:rPr>
        <w:t>нативную</w:t>
      </w:r>
      <w:proofErr w:type="spellEnd"/>
      <w:r>
        <w:rPr>
          <w:rFonts w:ascii="Times New Roman" w:hAnsi="Times New Roman"/>
          <w:sz w:val="28"/>
          <w:szCs w:val="28"/>
        </w:rPr>
        <w:t>, артериальную (на 25-й секунде), венозную (на 45-й секунде), отсроченну</w:t>
      </w:r>
      <w:proofErr w:type="gramStart"/>
      <w:r>
        <w:rPr>
          <w:rFonts w:ascii="Times New Roman" w:hAnsi="Times New Roman"/>
          <w:sz w:val="28"/>
          <w:szCs w:val="28"/>
        </w:rPr>
        <w:t>ю(</w:t>
      </w:r>
      <w:proofErr w:type="gramEnd"/>
      <w:r>
        <w:rPr>
          <w:rFonts w:ascii="Times New Roman" w:hAnsi="Times New Roman"/>
          <w:sz w:val="28"/>
          <w:szCs w:val="28"/>
        </w:rPr>
        <w:t xml:space="preserve">на 180-240-й секунде) фазы. При выполнении спиральной компьютерной томографии использовали </w:t>
      </w:r>
      <w:proofErr w:type="spellStart"/>
      <w:r>
        <w:rPr>
          <w:rFonts w:ascii="Times New Roman" w:hAnsi="Times New Roman"/>
          <w:sz w:val="28"/>
          <w:szCs w:val="28"/>
        </w:rPr>
        <w:t>неионный</w:t>
      </w:r>
      <w:proofErr w:type="spellEnd"/>
      <w:r>
        <w:rPr>
          <w:rFonts w:ascii="Times New Roman" w:hAnsi="Times New Roman"/>
          <w:sz w:val="28"/>
          <w:szCs w:val="28"/>
        </w:rPr>
        <w:t xml:space="preserve"> контрастный </w:t>
      </w:r>
      <w:r>
        <w:rPr>
          <w:rFonts w:ascii="Times New Roman" w:hAnsi="Times New Roman"/>
          <w:sz w:val="28"/>
          <w:szCs w:val="28"/>
        </w:rPr>
        <w:lastRenderedPageBreak/>
        <w:t>препарат: «</w:t>
      </w:r>
      <w:proofErr w:type="spellStart"/>
      <w:r>
        <w:rPr>
          <w:rFonts w:ascii="Times New Roman" w:hAnsi="Times New Roman"/>
          <w:sz w:val="28"/>
          <w:szCs w:val="28"/>
        </w:rPr>
        <w:t>Ультравист</w:t>
      </w:r>
      <w:proofErr w:type="spellEnd"/>
      <w:r>
        <w:rPr>
          <w:rFonts w:ascii="Times New Roman" w:hAnsi="Times New Roman"/>
          <w:sz w:val="28"/>
          <w:szCs w:val="28"/>
        </w:rPr>
        <w:t>» – 300. Объем вводимого контрастного препарата - 50мл, скорость введения 3 – 5 мл в секунду.</w:t>
      </w:r>
    </w:p>
    <w:p w:rsidR="003F3C02" w:rsidRDefault="003F3C02" w:rsidP="003F3C02">
      <w:pPr>
        <w:spacing w:line="360" w:lineRule="auto"/>
        <w:ind w:firstLine="432"/>
        <w:jc w:val="both"/>
        <w:rPr>
          <w:rFonts w:ascii="Times New Roman" w:hAnsi="Times New Roman"/>
          <w:sz w:val="28"/>
          <w:szCs w:val="28"/>
        </w:rPr>
      </w:pPr>
      <w:r>
        <w:rPr>
          <w:rFonts w:ascii="Times New Roman" w:hAnsi="Times New Roman"/>
          <w:sz w:val="28"/>
          <w:szCs w:val="28"/>
        </w:rPr>
        <w:t>Применение СКТ позволяло получить четкое изображение пораженного органа, распространенность патологического процесса. В случае определения опухолевого образования оценивалась его локализация, размеры, форма, структура и контуры. Помимо характеристик собственно опухоли определялось наличие инвазии ее в магистральные сосуды, а также в окружающие органы; наличие увеличенных лимфатических узлов.</w:t>
      </w:r>
    </w:p>
    <w:p w:rsidR="003F3C02" w:rsidRDefault="003F3C02" w:rsidP="003F3C02">
      <w:pPr>
        <w:spacing w:line="360" w:lineRule="auto"/>
        <w:ind w:firstLine="432"/>
        <w:jc w:val="both"/>
        <w:rPr>
          <w:rFonts w:ascii="Times New Roman" w:hAnsi="Times New Roman"/>
          <w:sz w:val="28"/>
          <w:szCs w:val="28"/>
        </w:rPr>
      </w:pPr>
      <w:r>
        <w:rPr>
          <w:rFonts w:ascii="Times New Roman" w:hAnsi="Times New Roman"/>
          <w:sz w:val="28"/>
          <w:szCs w:val="28"/>
        </w:rPr>
        <w:t xml:space="preserve">Морфологическое исследование новообразований проводилось как </w:t>
      </w:r>
      <w:proofErr w:type="spellStart"/>
      <w:r>
        <w:rPr>
          <w:rFonts w:ascii="Times New Roman" w:hAnsi="Times New Roman"/>
          <w:sz w:val="28"/>
          <w:szCs w:val="28"/>
        </w:rPr>
        <w:t>интраоперационно</w:t>
      </w:r>
      <w:proofErr w:type="spellEnd"/>
      <w:r>
        <w:rPr>
          <w:rFonts w:ascii="Times New Roman" w:hAnsi="Times New Roman"/>
          <w:sz w:val="28"/>
          <w:szCs w:val="28"/>
        </w:rPr>
        <w:t xml:space="preserve">, так и в плановом порядке. Получая данные </w:t>
      </w:r>
      <w:proofErr w:type="spellStart"/>
      <w:r>
        <w:rPr>
          <w:rFonts w:ascii="Times New Roman" w:hAnsi="Times New Roman"/>
          <w:sz w:val="28"/>
          <w:szCs w:val="28"/>
        </w:rPr>
        <w:t>интраоперационного</w:t>
      </w:r>
      <w:proofErr w:type="spellEnd"/>
      <w:r>
        <w:rPr>
          <w:rFonts w:ascii="Times New Roman" w:hAnsi="Times New Roman"/>
          <w:sz w:val="28"/>
          <w:szCs w:val="28"/>
        </w:rPr>
        <w:t xml:space="preserve"> гистологического исследования, оценивались морфологическая структура новообразования и присутствие неопластических клеток в краях резекции. Плановое гистологическое исследование позволяло получить точную гистологическую структуру опухоли, степень дифференцировки, а также степень злокачественности. Предварительно осуществлялась фиксация микропрепарата, затем гистологические срезы окрашивались </w:t>
      </w:r>
      <w:proofErr w:type="gramStart"/>
      <w:r>
        <w:rPr>
          <w:rFonts w:ascii="Times New Roman" w:hAnsi="Times New Roman"/>
          <w:sz w:val="28"/>
          <w:szCs w:val="28"/>
        </w:rPr>
        <w:t>гематоксилин-эозином</w:t>
      </w:r>
      <w:proofErr w:type="gramEnd"/>
      <w:r>
        <w:rPr>
          <w:rFonts w:ascii="Times New Roman" w:hAnsi="Times New Roman"/>
          <w:sz w:val="28"/>
          <w:szCs w:val="28"/>
        </w:rPr>
        <w:t xml:space="preserve">, </w:t>
      </w:r>
      <w:proofErr w:type="spellStart"/>
      <w:r>
        <w:rPr>
          <w:rFonts w:ascii="Times New Roman" w:hAnsi="Times New Roman"/>
          <w:sz w:val="28"/>
          <w:szCs w:val="28"/>
        </w:rPr>
        <w:t>пикрофуксином</w:t>
      </w:r>
      <w:proofErr w:type="spellEnd"/>
      <w:r>
        <w:rPr>
          <w:rFonts w:ascii="Times New Roman" w:hAnsi="Times New Roman"/>
          <w:sz w:val="28"/>
          <w:szCs w:val="28"/>
        </w:rPr>
        <w:t xml:space="preserve"> (по Ван-</w:t>
      </w:r>
      <w:proofErr w:type="spellStart"/>
      <w:r>
        <w:rPr>
          <w:rFonts w:ascii="Times New Roman" w:hAnsi="Times New Roman"/>
          <w:sz w:val="28"/>
          <w:szCs w:val="28"/>
        </w:rPr>
        <w:t>Гизону</w:t>
      </w:r>
      <w:proofErr w:type="spellEnd"/>
      <w:r>
        <w:rPr>
          <w:rFonts w:ascii="Times New Roman" w:hAnsi="Times New Roman"/>
          <w:sz w:val="28"/>
          <w:szCs w:val="28"/>
        </w:rPr>
        <w:t>). При проведении исследования микропрепараты изучали в режиме световой микроскопии при различных увеличениях.</w:t>
      </w:r>
    </w:p>
    <w:p w:rsidR="003F3C02" w:rsidRPr="00F2013C" w:rsidRDefault="003F3C02" w:rsidP="003F3C02">
      <w:pPr>
        <w:pStyle w:val="a9"/>
        <w:shd w:val="clear" w:color="auto" w:fill="FAFFFE"/>
        <w:spacing w:before="0" w:beforeAutospacing="0" w:after="180" w:afterAutospacing="0" w:line="360" w:lineRule="auto"/>
        <w:ind w:firstLine="432"/>
        <w:jc w:val="both"/>
        <w:rPr>
          <w:sz w:val="28"/>
          <w:szCs w:val="28"/>
        </w:rPr>
      </w:pPr>
      <w:r w:rsidRPr="00F2013C">
        <w:rPr>
          <w:sz w:val="28"/>
          <w:szCs w:val="28"/>
        </w:rPr>
        <w:t>Статистическая обработка результатов исследования выполнялся с п</w:t>
      </w:r>
      <w:r w:rsidRPr="00F2013C">
        <w:rPr>
          <w:sz w:val="28"/>
          <w:szCs w:val="28"/>
        </w:rPr>
        <w:t>о</w:t>
      </w:r>
      <w:r w:rsidRPr="00F2013C">
        <w:rPr>
          <w:sz w:val="28"/>
          <w:szCs w:val="28"/>
        </w:rPr>
        <w:t xml:space="preserve">мощью стандартного пакета программ </w:t>
      </w:r>
      <w:r w:rsidRPr="00F2013C">
        <w:rPr>
          <w:sz w:val="28"/>
          <w:szCs w:val="28"/>
          <w:lang w:val="en-US"/>
        </w:rPr>
        <w:t>MSOffice</w:t>
      </w:r>
      <w:r w:rsidRPr="00F2013C">
        <w:rPr>
          <w:sz w:val="28"/>
          <w:szCs w:val="28"/>
        </w:rPr>
        <w:t xml:space="preserve"> </w:t>
      </w:r>
      <w:r w:rsidRPr="00F2013C">
        <w:rPr>
          <w:sz w:val="28"/>
          <w:szCs w:val="28"/>
          <w:lang w:val="en-US"/>
        </w:rPr>
        <w:t>Excel</w:t>
      </w:r>
      <w:r w:rsidRPr="00F2013C">
        <w:rPr>
          <w:sz w:val="28"/>
          <w:szCs w:val="28"/>
        </w:rPr>
        <w:t xml:space="preserve"> и S</w:t>
      </w:r>
      <w:proofErr w:type="spellStart"/>
      <w:r w:rsidRPr="00F2013C">
        <w:rPr>
          <w:sz w:val="28"/>
          <w:szCs w:val="28"/>
          <w:lang w:val="en-US"/>
        </w:rPr>
        <w:t>tatistica</w:t>
      </w:r>
      <w:proofErr w:type="spellEnd"/>
      <w:r w:rsidRPr="00F2013C">
        <w:rPr>
          <w:sz w:val="28"/>
          <w:szCs w:val="28"/>
        </w:rPr>
        <w:t xml:space="preserve"> 6.0 (</w:t>
      </w:r>
      <w:proofErr w:type="spellStart"/>
      <w:r w:rsidRPr="00F2013C">
        <w:rPr>
          <w:sz w:val="28"/>
          <w:szCs w:val="28"/>
        </w:rPr>
        <w:t>StatSoft</w:t>
      </w:r>
      <w:proofErr w:type="spellEnd"/>
      <w:r w:rsidRPr="00F2013C">
        <w:rPr>
          <w:sz w:val="28"/>
          <w:szCs w:val="28"/>
        </w:rPr>
        <w:t xml:space="preserve"> </w:t>
      </w:r>
      <w:proofErr w:type="spellStart"/>
      <w:r w:rsidRPr="00F2013C">
        <w:rPr>
          <w:sz w:val="28"/>
          <w:szCs w:val="28"/>
        </w:rPr>
        <w:t>Inc</w:t>
      </w:r>
      <w:proofErr w:type="spellEnd"/>
      <w:r w:rsidRPr="00F2013C">
        <w:rPr>
          <w:sz w:val="28"/>
          <w:szCs w:val="28"/>
        </w:rPr>
        <w:t>, USA). Значимость различий между двумя группами оценивалась при п</w:t>
      </w:r>
      <w:r w:rsidRPr="00F2013C">
        <w:rPr>
          <w:sz w:val="28"/>
          <w:szCs w:val="28"/>
        </w:rPr>
        <w:t>о</w:t>
      </w:r>
      <w:r w:rsidRPr="00F2013C">
        <w:rPr>
          <w:sz w:val="28"/>
          <w:szCs w:val="28"/>
        </w:rPr>
        <w:t xml:space="preserve">мощи </w:t>
      </w:r>
      <w:proofErr w:type="spellStart"/>
      <w:r w:rsidRPr="00F2013C">
        <w:rPr>
          <w:sz w:val="28"/>
          <w:szCs w:val="28"/>
        </w:rPr>
        <w:t>непараматречиского</w:t>
      </w:r>
      <w:proofErr w:type="spellEnd"/>
      <w:r w:rsidRPr="00F2013C">
        <w:rPr>
          <w:sz w:val="28"/>
          <w:szCs w:val="28"/>
        </w:rPr>
        <w:t xml:space="preserve"> анализа с использованием </w:t>
      </w:r>
      <w:r w:rsidRPr="00F2013C">
        <w:rPr>
          <w:sz w:val="28"/>
          <w:szCs w:val="28"/>
          <w:lang w:val="en-US"/>
        </w:rPr>
        <w:t>U</w:t>
      </w:r>
      <w:r w:rsidRPr="00F2013C">
        <w:rPr>
          <w:sz w:val="28"/>
          <w:szCs w:val="28"/>
        </w:rPr>
        <w:t xml:space="preserve">-критерия Манна-Уитни. </w:t>
      </w:r>
    </w:p>
    <w:p w:rsidR="003F3C02" w:rsidRPr="00F2013C" w:rsidRDefault="003F3C02" w:rsidP="003F3C02">
      <w:pPr>
        <w:spacing w:line="360" w:lineRule="auto"/>
        <w:ind w:firstLine="709"/>
        <w:rPr>
          <w:rFonts w:ascii="Times New Roman" w:hAnsi="Times New Roman"/>
          <w:sz w:val="28"/>
          <w:szCs w:val="28"/>
        </w:rPr>
      </w:pPr>
    </w:p>
    <w:p w:rsidR="003F3C02" w:rsidRDefault="003F3C02" w:rsidP="003F3C02">
      <w:pPr>
        <w:spacing w:line="360" w:lineRule="auto"/>
        <w:ind w:firstLine="709"/>
        <w:rPr>
          <w:rFonts w:ascii="Times New Roman" w:hAnsi="Times New Roman"/>
          <w:sz w:val="28"/>
          <w:szCs w:val="28"/>
        </w:rPr>
      </w:pPr>
    </w:p>
    <w:p w:rsidR="003F3C02" w:rsidRDefault="003F3C02" w:rsidP="003F3C02">
      <w:pPr>
        <w:spacing w:line="360" w:lineRule="auto"/>
        <w:ind w:firstLine="709"/>
        <w:rPr>
          <w:rFonts w:ascii="Times New Roman" w:hAnsi="Times New Roman"/>
          <w:sz w:val="28"/>
          <w:szCs w:val="28"/>
        </w:rPr>
      </w:pPr>
    </w:p>
    <w:p w:rsidR="003F3C02" w:rsidRPr="00C93A59" w:rsidRDefault="003F3C02" w:rsidP="003F3C02">
      <w:pPr>
        <w:pStyle w:val="1"/>
        <w:numPr>
          <w:ilvl w:val="0"/>
          <w:numId w:val="0"/>
        </w:numPr>
        <w:spacing w:line="360" w:lineRule="auto"/>
        <w:ind w:left="432" w:firstLine="144"/>
        <w:jc w:val="both"/>
      </w:pPr>
      <w:bookmarkStart w:id="16" w:name="_Toc451136252"/>
      <w:r w:rsidRPr="00C93A59">
        <w:rPr>
          <w:color w:val="000000"/>
        </w:rPr>
        <w:lastRenderedPageBreak/>
        <w:t>Глава 3. Результаты исследования</w:t>
      </w:r>
      <w:bookmarkEnd w:id="16"/>
    </w:p>
    <w:p w:rsidR="003F3C02" w:rsidRPr="00C93A59" w:rsidRDefault="003F3C02" w:rsidP="003F3C02">
      <w:pPr>
        <w:pStyle w:val="2"/>
        <w:numPr>
          <w:ilvl w:val="0"/>
          <w:numId w:val="0"/>
        </w:numPr>
        <w:spacing w:line="360" w:lineRule="auto"/>
        <w:ind w:left="576"/>
        <w:jc w:val="both"/>
        <w:rPr>
          <w:szCs w:val="28"/>
        </w:rPr>
      </w:pPr>
      <w:bookmarkStart w:id="17" w:name="_Toc451136253"/>
      <w:r w:rsidRPr="00C93A59">
        <w:rPr>
          <w:szCs w:val="28"/>
        </w:rPr>
        <w:t>3.1. Предоперационное стадирование</w:t>
      </w:r>
      <w:bookmarkEnd w:id="17"/>
    </w:p>
    <w:p w:rsidR="003F3C02" w:rsidRPr="00BC73A1" w:rsidRDefault="003F3C02" w:rsidP="003F3C02">
      <w:pPr>
        <w:spacing w:line="360" w:lineRule="auto"/>
        <w:ind w:firstLine="576"/>
        <w:jc w:val="both"/>
        <w:rPr>
          <w:rFonts w:ascii="Times New Roman" w:hAnsi="Times New Roman"/>
          <w:sz w:val="28"/>
          <w:szCs w:val="28"/>
        </w:rPr>
      </w:pPr>
      <w:r w:rsidRPr="00BC73A1">
        <w:rPr>
          <w:rFonts w:ascii="Times New Roman" w:hAnsi="Times New Roman"/>
          <w:sz w:val="28"/>
          <w:szCs w:val="28"/>
        </w:rPr>
        <w:t>Эндоскопическое исследование желудка выполнено было всем  пациентам (41).  У 25 (61%) пациентов  было выявлено злокачественное новообразование, у 7 (17,1%) пациентов – новообразование неясной этиологии, у 8 (19,5%) состояние было расценено как хроническая язва и у 1 (2,4%) пациента – рубец. Всем пациентам была выполнена биопсия образования (минимально 5 фрагментов), которая впоследствии подтвердила диагноз рака желудка.</w:t>
      </w:r>
    </w:p>
    <w:p w:rsidR="003F3C02" w:rsidRPr="00BC73A1" w:rsidRDefault="003F3C02" w:rsidP="003F3C02">
      <w:pPr>
        <w:spacing w:line="360" w:lineRule="auto"/>
        <w:ind w:firstLine="576"/>
        <w:jc w:val="both"/>
        <w:rPr>
          <w:rFonts w:ascii="Times New Roman" w:hAnsi="Times New Roman"/>
          <w:sz w:val="28"/>
          <w:szCs w:val="28"/>
        </w:rPr>
      </w:pPr>
      <w:r w:rsidRPr="00BC73A1">
        <w:rPr>
          <w:rFonts w:ascii="Times New Roman" w:hAnsi="Times New Roman"/>
          <w:sz w:val="28"/>
          <w:szCs w:val="28"/>
        </w:rPr>
        <w:t xml:space="preserve">Эндоскопическая ультрасонография была выполнена 33 пациентам с диагнозом рак желудка. У всех 33 (100%) пациентов в области новообразования стенка желудка была утолщена и </w:t>
      </w:r>
      <w:proofErr w:type="spellStart"/>
      <w:r w:rsidRPr="00BC73A1">
        <w:rPr>
          <w:rFonts w:ascii="Times New Roman" w:hAnsi="Times New Roman"/>
          <w:sz w:val="28"/>
          <w:szCs w:val="28"/>
        </w:rPr>
        <w:t>гипоэхогенной</w:t>
      </w:r>
      <w:proofErr w:type="spellEnd"/>
      <w:r w:rsidRPr="00BC73A1">
        <w:rPr>
          <w:rFonts w:ascii="Times New Roman" w:hAnsi="Times New Roman"/>
          <w:sz w:val="28"/>
          <w:szCs w:val="28"/>
        </w:rPr>
        <w:t xml:space="preserve"> структурой.  При </w:t>
      </w:r>
      <w:proofErr w:type="spellStart"/>
      <w:r w:rsidRPr="00BC73A1">
        <w:rPr>
          <w:rFonts w:ascii="Times New Roman" w:hAnsi="Times New Roman"/>
          <w:sz w:val="28"/>
          <w:szCs w:val="28"/>
        </w:rPr>
        <w:t>стадировании</w:t>
      </w:r>
      <w:proofErr w:type="spellEnd"/>
      <w:r w:rsidRPr="00BC73A1">
        <w:rPr>
          <w:rFonts w:ascii="Times New Roman" w:hAnsi="Times New Roman"/>
          <w:sz w:val="28"/>
          <w:szCs w:val="28"/>
        </w:rPr>
        <w:t xml:space="preserve"> по Т-критерию правильно была определена стадия у 22 (66,7%). При этом Т1 стадия была верно установлена у 4</w:t>
      </w:r>
      <w:r w:rsidRPr="005F011B">
        <w:rPr>
          <w:rFonts w:ascii="Times New Roman" w:hAnsi="Times New Roman"/>
          <w:sz w:val="28"/>
          <w:szCs w:val="28"/>
        </w:rPr>
        <w:t xml:space="preserve"> (</w:t>
      </w:r>
      <w:r w:rsidRPr="00BC73A1">
        <w:rPr>
          <w:rFonts w:ascii="Times New Roman" w:hAnsi="Times New Roman"/>
          <w:sz w:val="28"/>
          <w:szCs w:val="28"/>
        </w:rPr>
        <w:t xml:space="preserve">44,4%) пациентов </w:t>
      </w:r>
      <w:proofErr w:type="gramStart"/>
      <w:r w:rsidRPr="00BC73A1">
        <w:rPr>
          <w:rFonts w:ascii="Times New Roman" w:hAnsi="Times New Roman"/>
          <w:sz w:val="28"/>
          <w:szCs w:val="28"/>
        </w:rPr>
        <w:t xml:space="preserve">( </w:t>
      </w:r>
      <w:proofErr w:type="gramEnd"/>
      <w:r w:rsidRPr="00BC73A1">
        <w:rPr>
          <w:rFonts w:ascii="Times New Roman" w:hAnsi="Times New Roman"/>
          <w:sz w:val="28"/>
          <w:szCs w:val="28"/>
        </w:rPr>
        <w:t xml:space="preserve">у 5 - 55,6% было </w:t>
      </w:r>
      <w:proofErr w:type="spellStart"/>
      <w:r w:rsidRPr="00BC73A1">
        <w:rPr>
          <w:rFonts w:ascii="Times New Roman" w:hAnsi="Times New Roman"/>
          <w:sz w:val="28"/>
          <w:szCs w:val="28"/>
        </w:rPr>
        <w:t>перестадирование</w:t>
      </w:r>
      <w:proofErr w:type="spellEnd"/>
      <w:r w:rsidRPr="00BC73A1">
        <w:rPr>
          <w:rFonts w:ascii="Times New Roman" w:hAnsi="Times New Roman"/>
          <w:sz w:val="28"/>
          <w:szCs w:val="28"/>
        </w:rPr>
        <w:t>). Т</w:t>
      </w:r>
      <w:proofErr w:type="gramStart"/>
      <w:r w:rsidRPr="00BC73A1">
        <w:rPr>
          <w:rFonts w:ascii="Times New Roman" w:hAnsi="Times New Roman"/>
          <w:sz w:val="28"/>
          <w:szCs w:val="28"/>
        </w:rPr>
        <w:t>2</w:t>
      </w:r>
      <w:proofErr w:type="gramEnd"/>
      <w:r w:rsidRPr="00BC73A1">
        <w:rPr>
          <w:rFonts w:ascii="Times New Roman" w:hAnsi="Times New Roman"/>
          <w:sz w:val="28"/>
          <w:szCs w:val="28"/>
        </w:rPr>
        <w:t xml:space="preserve"> стадия верно определена у 4 (57%) пациентов (у 3 - 43%  установлена стадия ниже). Т3 </w:t>
      </w:r>
      <w:proofErr w:type="gramStart"/>
      <w:r w:rsidRPr="00BC73A1">
        <w:rPr>
          <w:rFonts w:ascii="Times New Roman" w:hAnsi="Times New Roman"/>
          <w:sz w:val="28"/>
          <w:szCs w:val="28"/>
        </w:rPr>
        <w:t>стадия</w:t>
      </w:r>
      <w:proofErr w:type="gramEnd"/>
      <w:r w:rsidRPr="00BC73A1">
        <w:rPr>
          <w:rFonts w:ascii="Times New Roman" w:hAnsi="Times New Roman"/>
          <w:sz w:val="28"/>
          <w:szCs w:val="28"/>
        </w:rPr>
        <w:t xml:space="preserve">  верно установлена у 8 (88,8%), а у 1 (12,5%) пациента было </w:t>
      </w:r>
      <w:proofErr w:type="spellStart"/>
      <w:r w:rsidRPr="00BC73A1">
        <w:rPr>
          <w:rFonts w:ascii="Times New Roman" w:hAnsi="Times New Roman"/>
          <w:sz w:val="28"/>
          <w:szCs w:val="28"/>
        </w:rPr>
        <w:t>перестадирование</w:t>
      </w:r>
      <w:proofErr w:type="spellEnd"/>
      <w:r w:rsidRPr="00BC73A1">
        <w:rPr>
          <w:rFonts w:ascii="Times New Roman" w:hAnsi="Times New Roman"/>
          <w:sz w:val="28"/>
          <w:szCs w:val="28"/>
        </w:rPr>
        <w:t>. Стадия Т</w:t>
      </w:r>
      <w:proofErr w:type="gramStart"/>
      <w:r w:rsidRPr="00BC73A1">
        <w:rPr>
          <w:rFonts w:ascii="Times New Roman" w:hAnsi="Times New Roman"/>
          <w:sz w:val="28"/>
          <w:szCs w:val="28"/>
        </w:rPr>
        <w:t>4</w:t>
      </w:r>
      <w:proofErr w:type="gramEnd"/>
      <w:r w:rsidRPr="00BC73A1">
        <w:rPr>
          <w:rFonts w:ascii="Times New Roman" w:hAnsi="Times New Roman"/>
          <w:sz w:val="28"/>
          <w:szCs w:val="28"/>
        </w:rPr>
        <w:t xml:space="preserve"> определена правильно у 6 (75%) пациентов,  а у 2 (25%) было </w:t>
      </w:r>
      <w:proofErr w:type="spellStart"/>
      <w:r w:rsidRPr="00BC73A1">
        <w:rPr>
          <w:rFonts w:ascii="Times New Roman" w:hAnsi="Times New Roman"/>
          <w:sz w:val="28"/>
          <w:szCs w:val="28"/>
        </w:rPr>
        <w:t>перестадирование</w:t>
      </w:r>
      <w:proofErr w:type="spellEnd"/>
      <w:r w:rsidRPr="00BC73A1">
        <w:rPr>
          <w:rFonts w:ascii="Times New Roman" w:hAnsi="Times New Roman"/>
          <w:sz w:val="28"/>
          <w:szCs w:val="28"/>
        </w:rPr>
        <w:t xml:space="preserve">. Таким образом, точно эндоскопической ультрасонографии для Т-критерия составила </w:t>
      </w:r>
      <w:r w:rsidRPr="00BC73A1">
        <w:rPr>
          <w:rFonts w:ascii="Times New Roman" w:hAnsi="Times New Roman"/>
          <w:bCs/>
          <w:sz w:val="28"/>
          <w:szCs w:val="28"/>
        </w:rPr>
        <w:t>66,7%. Также можно отметить, что для Т</w:t>
      </w:r>
      <w:proofErr w:type="gramStart"/>
      <w:r w:rsidRPr="00BC73A1">
        <w:rPr>
          <w:rFonts w:ascii="Times New Roman" w:hAnsi="Times New Roman"/>
          <w:bCs/>
          <w:sz w:val="28"/>
          <w:szCs w:val="28"/>
        </w:rPr>
        <w:t>1</w:t>
      </w:r>
      <w:proofErr w:type="gramEnd"/>
      <w:r w:rsidRPr="00BC73A1">
        <w:rPr>
          <w:rFonts w:ascii="Times New Roman" w:hAnsi="Times New Roman"/>
          <w:bCs/>
          <w:sz w:val="28"/>
          <w:szCs w:val="28"/>
        </w:rPr>
        <w:t xml:space="preserve">/Т2 стадий (ранние формы) точность метода составила 50%, а для Т3/Т4 (местно-распространенные формы) – 82,4%. Можно сделать вывод, что эндоскопическая ультрасонография обладает высокой информативность при </w:t>
      </w:r>
      <w:proofErr w:type="spellStart"/>
      <w:r w:rsidRPr="00BC73A1">
        <w:rPr>
          <w:rFonts w:ascii="Times New Roman" w:hAnsi="Times New Roman"/>
          <w:bCs/>
          <w:sz w:val="28"/>
          <w:szCs w:val="28"/>
        </w:rPr>
        <w:t>стадировании</w:t>
      </w:r>
      <w:proofErr w:type="spellEnd"/>
      <w:r w:rsidRPr="00BC73A1">
        <w:rPr>
          <w:rFonts w:ascii="Times New Roman" w:hAnsi="Times New Roman"/>
          <w:bCs/>
          <w:sz w:val="28"/>
          <w:szCs w:val="28"/>
        </w:rPr>
        <w:t xml:space="preserve"> местно-распространенных форм рака желудка. Рез</w:t>
      </w:r>
      <w:r>
        <w:rPr>
          <w:rFonts w:ascii="Times New Roman" w:hAnsi="Times New Roman"/>
          <w:bCs/>
          <w:sz w:val="28"/>
          <w:szCs w:val="28"/>
        </w:rPr>
        <w:t>ультаты представлены в таблице 8</w:t>
      </w:r>
      <w:r w:rsidRPr="00BC73A1">
        <w:rPr>
          <w:rFonts w:ascii="Times New Roman" w:hAnsi="Times New Roman"/>
          <w:bCs/>
          <w:sz w:val="28"/>
          <w:szCs w:val="28"/>
        </w:rPr>
        <w:t>.</w:t>
      </w:r>
    </w:p>
    <w:p w:rsidR="003F3C02" w:rsidRPr="00BC73A1" w:rsidRDefault="003F3C02" w:rsidP="003F3C02">
      <w:pPr>
        <w:rPr>
          <w:rFonts w:ascii="Times New Roman" w:hAnsi="Times New Roman"/>
          <w:sz w:val="28"/>
          <w:szCs w:val="28"/>
        </w:rPr>
      </w:pPr>
    </w:p>
    <w:p w:rsidR="003F3C02" w:rsidRDefault="003F3C02" w:rsidP="003F3C02">
      <w:pPr>
        <w:rPr>
          <w:rFonts w:ascii="Times New Roman" w:hAnsi="Times New Roman"/>
          <w:sz w:val="28"/>
          <w:szCs w:val="28"/>
        </w:rPr>
      </w:pPr>
    </w:p>
    <w:p w:rsidR="003F3C02" w:rsidRPr="00BC73A1" w:rsidRDefault="003F3C02" w:rsidP="003F3C02">
      <w:pPr>
        <w:rPr>
          <w:rFonts w:ascii="Times New Roman" w:hAnsi="Times New Roman"/>
          <w:sz w:val="28"/>
          <w:szCs w:val="28"/>
        </w:rPr>
      </w:pPr>
    </w:p>
    <w:p w:rsidR="003F3C02" w:rsidRPr="00BC73A1" w:rsidRDefault="003F3C02" w:rsidP="003F3C02">
      <w:pPr>
        <w:rPr>
          <w:rFonts w:ascii="Times New Roman" w:hAnsi="Times New Roman"/>
          <w:sz w:val="28"/>
          <w:szCs w:val="28"/>
        </w:rPr>
      </w:pPr>
    </w:p>
    <w:p w:rsidR="003F3C02" w:rsidRPr="00BC73A1" w:rsidRDefault="003F3C02" w:rsidP="003F3C02">
      <w:pPr>
        <w:jc w:val="right"/>
        <w:rPr>
          <w:rFonts w:ascii="Times New Roman" w:hAnsi="Times New Roman"/>
          <w:sz w:val="28"/>
          <w:szCs w:val="28"/>
        </w:rPr>
      </w:pPr>
      <w:r>
        <w:rPr>
          <w:rFonts w:ascii="Times New Roman" w:hAnsi="Times New Roman"/>
          <w:sz w:val="28"/>
          <w:szCs w:val="28"/>
        </w:rPr>
        <w:t>Таблица 8</w:t>
      </w:r>
      <w:r w:rsidRPr="00BC73A1">
        <w:rPr>
          <w:rFonts w:ascii="Times New Roman" w:hAnsi="Times New Roman"/>
          <w:sz w:val="28"/>
          <w:szCs w:val="28"/>
        </w:rPr>
        <w:t xml:space="preserve">. </w:t>
      </w:r>
    </w:p>
    <w:p w:rsidR="003F3C02" w:rsidRPr="00BC73A1" w:rsidRDefault="003F3C02" w:rsidP="003F3C02">
      <w:pPr>
        <w:jc w:val="center"/>
        <w:rPr>
          <w:rFonts w:ascii="Times New Roman" w:hAnsi="Times New Roman"/>
          <w:sz w:val="28"/>
          <w:szCs w:val="28"/>
        </w:rPr>
      </w:pPr>
      <w:r w:rsidRPr="00BC73A1">
        <w:rPr>
          <w:rFonts w:ascii="Times New Roman" w:hAnsi="Times New Roman"/>
          <w:sz w:val="28"/>
          <w:szCs w:val="28"/>
        </w:rPr>
        <w:t>Результаты ЭУС стадирования по Т-критерию</w:t>
      </w:r>
    </w:p>
    <w:tbl>
      <w:tblPr>
        <w:tblStyle w:val="ab"/>
        <w:tblpPr w:leftFromText="180" w:rightFromText="180" w:vertAnchor="page" w:horzAnchor="margin" w:tblpY="3151"/>
        <w:tblW w:w="9747" w:type="dxa"/>
        <w:tblLook w:val="04A0" w:firstRow="1" w:lastRow="0" w:firstColumn="1" w:lastColumn="0" w:noHBand="0" w:noVBand="1"/>
      </w:tblPr>
      <w:tblGrid>
        <w:gridCol w:w="1009"/>
        <w:gridCol w:w="516"/>
        <w:gridCol w:w="1962"/>
        <w:gridCol w:w="2431"/>
        <w:gridCol w:w="2449"/>
        <w:gridCol w:w="1380"/>
      </w:tblGrid>
      <w:tr w:rsidR="003F3C02" w:rsidRPr="00BC73A1" w:rsidTr="007B7B90">
        <w:trPr>
          <w:trHeight w:val="1583"/>
        </w:trPr>
        <w:tc>
          <w:tcPr>
            <w:tcW w:w="1009"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rPr>
              <w:t>ЭУС стадия</w:t>
            </w:r>
          </w:p>
        </w:tc>
        <w:tc>
          <w:tcPr>
            <w:tcW w:w="516"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lang w:val="de-DE"/>
              </w:rPr>
              <w:t>n</w:t>
            </w:r>
          </w:p>
        </w:tc>
        <w:tc>
          <w:tcPr>
            <w:tcW w:w="1962"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rPr>
              <w:t>Корректное стадирование</w:t>
            </w:r>
          </w:p>
        </w:tc>
        <w:tc>
          <w:tcPr>
            <w:tcW w:w="2431" w:type="dxa"/>
            <w:vAlign w:val="center"/>
            <w:hideMark/>
          </w:tcPr>
          <w:p w:rsidR="003F3C02" w:rsidRPr="00BC73A1" w:rsidRDefault="003F3C02" w:rsidP="007B7B90">
            <w:pPr>
              <w:spacing w:after="200"/>
              <w:jc w:val="center"/>
              <w:rPr>
                <w:rFonts w:ascii="Times New Roman" w:hAnsi="Times New Roman"/>
                <w:sz w:val="28"/>
                <w:szCs w:val="28"/>
              </w:rPr>
            </w:pPr>
            <w:proofErr w:type="spellStart"/>
            <w:r w:rsidRPr="00BC73A1">
              <w:rPr>
                <w:rFonts w:ascii="Times New Roman" w:hAnsi="Times New Roman"/>
                <w:bCs/>
                <w:sz w:val="28"/>
                <w:szCs w:val="28"/>
              </w:rPr>
              <w:t>Перестадирование</w:t>
            </w:r>
            <w:proofErr w:type="spellEnd"/>
          </w:p>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lang w:val="en-US"/>
              </w:rPr>
              <w:t>(</w:t>
            </w:r>
            <w:proofErr w:type="spellStart"/>
            <w:r w:rsidRPr="00BC73A1">
              <w:rPr>
                <w:rFonts w:ascii="Times New Roman" w:hAnsi="Times New Roman"/>
                <w:bCs/>
                <w:sz w:val="28"/>
                <w:szCs w:val="28"/>
                <w:lang w:val="en-US"/>
              </w:rPr>
              <w:t>Overstaging</w:t>
            </w:r>
            <w:proofErr w:type="spellEnd"/>
            <w:r w:rsidRPr="00BC73A1">
              <w:rPr>
                <w:rFonts w:ascii="Times New Roman" w:hAnsi="Times New Roman"/>
                <w:bCs/>
                <w:sz w:val="28"/>
                <w:szCs w:val="28"/>
                <w:lang w:val="en-US"/>
              </w:rPr>
              <w:t>)</w:t>
            </w:r>
          </w:p>
        </w:tc>
        <w:tc>
          <w:tcPr>
            <w:tcW w:w="2449" w:type="dxa"/>
            <w:vAlign w:val="center"/>
            <w:hideMark/>
          </w:tcPr>
          <w:p w:rsidR="003F3C02" w:rsidRPr="00BC73A1" w:rsidRDefault="003F3C02" w:rsidP="007B7B90">
            <w:pPr>
              <w:spacing w:after="200"/>
              <w:jc w:val="center"/>
              <w:rPr>
                <w:rFonts w:ascii="Times New Roman" w:hAnsi="Times New Roman"/>
                <w:sz w:val="28"/>
                <w:szCs w:val="28"/>
              </w:rPr>
            </w:pPr>
            <w:proofErr w:type="spellStart"/>
            <w:r w:rsidRPr="00BC73A1">
              <w:rPr>
                <w:rFonts w:ascii="Times New Roman" w:hAnsi="Times New Roman"/>
                <w:bCs/>
                <w:sz w:val="28"/>
                <w:szCs w:val="28"/>
              </w:rPr>
              <w:t>Недостадирование</w:t>
            </w:r>
            <w:proofErr w:type="spellEnd"/>
          </w:p>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lang w:val="en-US"/>
              </w:rPr>
              <w:t>(</w:t>
            </w:r>
            <w:proofErr w:type="spellStart"/>
            <w:r w:rsidRPr="00BC73A1">
              <w:rPr>
                <w:rFonts w:ascii="Times New Roman" w:hAnsi="Times New Roman"/>
                <w:bCs/>
                <w:sz w:val="28"/>
                <w:szCs w:val="28"/>
                <w:lang w:val="en-US"/>
              </w:rPr>
              <w:t>Understaging</w:t>
            </w:r>
            <w:proofErr w:type="spellEnd"/>
            <w:r w:rsidRPr="00BC73A1">
              <w:rPr>
                <w:rFonts w:ascii="Times New Roman" w:hAnsi="Times New Roman"/>
                <w:bCs/>
                <w:sz w:val="28"/>
                <w:szCs w:val="28"/>
                <w:lang w:val="en-US"/>
              </w:rPr>
              <w:t>)</w:t>
            </w:r>
          </w:p>
        </w:tc>
        <w:tc>
          <w:tcPr>
            <w:tcW w:w="1380"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rPr>
              <w:t>Точность</w:t>
            </w:r>
          </w:p>
        </w:tc>
      </w:tr>
      <w:tr w:rsidR="003F3C02" w:rsidRPr="00BC73A1" w:rsidTr="007B7B90">
        <w:trPr>
          <w:trHeight w:val="768"/>
        </w:trPr>
        <w:tc>
          <w:tcPr>
            <w:tcW w:w="1009"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rPr>
              <w:t>Т</w:t>
            </w:r>
            <w:proofErr w:type="gramStart"/>
            <w:r w:rsidRPr="00BC73A1">
              <w:rPr>
                <w:rFonts w:ascii="Times New Roman" w:hAnsi="Times New Roman"/>
                <w:bCs/>
                <w:sz w:val="28"/>
                <w:szCs w:val="28"/>
              </w:rPr>
              <w:t>1</w:t>
            </w:r>
            <w:proofErr w:type="gramEnd"/>
          </w:p>
        </w:tc>
        <w:tc>
          <w:tcPr>
            <w:tcW w:w="516"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lang w:val="de-DE"/>
              </w:rPr>
              <w:t>9</w:t>
            </w:r>
          </w:p>
        </w:tc>
        <w:tc>
          <w:tcPr>
            <w:tcW w:w="1962"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4</w:t>
            </w:r>
            <w:r w:rsidRPr="00BC73A1">
              <w:rPr>
                <w:rFonts w:ascii="Times New Roman" w:hAnsi="Times New Roman"/>
                <w:sz w:val="28"/>
                <w:szCs w:val="28"/>
                <w:lang w:val="de-DE"/>
              </w:rPr>
              <w:t xml:space="preserve"> (</w:t>
            </w:r>
            <w:r w:rsidRPr="00BC73A1">
              <w:rPr>
                <w:rFonts w:ascii="Times New Roman" w:hAnsi="Times New Roman"/>
                <w:sz w:val="28"/>
                <w:szCs w:val="28"/>
              </w:rPr>
              <w:t>44,4%)</w:t>
            </w:r>
          </w:p>
        </w:tc>
        <w:tc>
          <w:tcPr>
            <w:tcW w:w="2431"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5 (55,6%)</w:t>
            </w:r>
          </w:p>
        </w:tc>
        <w:tc>
          <w:tcPr>
            <w:tcW w:w="2449" w:type="dxa"/>
            <w:vAlign w:val="center"/>
            <w:hideMark/>
          </w:tcPr>
          <w:p w:rsidR="003F3C02" w:rsidRPr="00BC73A1" w:rsidRDefault="003F3C02" w:rsidP="007B7B90">
            <w:pPr>
              <w:spacing w:after="200"/>
              <w:jc w:val="center"/>
              <w:rPr>
                <w:rFonts w:ascii="Times New Roman" w:hAnsi="Times New Roman"/>
                <w:sz w:val="28"/>
                <w:szCs w:val="28"/>
              </w:rPr>
            </w:pPr>
          </w:p>
        </w:tc>
        <w:tc>
          <w:tcPr>
            <w:tcW w:w="1380"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44,4%</w:t>
            </w:r>
          </w:p>
        </w:tc>
      </w:tr>
      <w:tr w:rsidR="003F3C02" w:rsidRPr="00BC73A1" w:rsidTr="007B7B90">
        <w:trPr>
          <w:trHeight w:val="768"/>
        </w:trPr>
        <w:tc>
          <w:tcPr>
            <w:tcW w:w="1009"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rPr>
              <w:t>Т</w:t>
            </w:r>
            <w:proofErr w:type="gramStart"/>
            <w:r w:rsidRPr="00BC73A1">
              <w:rPr>
                <w:rFonts w:ascii="Times New Roman" w:hAnsi="Times New Roman"/>
                <w:bCs/>
                <w:sz w:val="28"/>
                <w:szCs w:val="28"/>
              </w:rPr>
              <w:t>2</w:t>
            </w:r>
            <w:proofErr w:type="gramEnd"/>
          </w:p>
        </w:tc>
        <w:tc>
          <w:tcPr>
            <w:tcW w:w="516"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lang w:val="de-DE"/>
              </w:rPr>
              <w:t>7</w:t>
            </w:r>
          </w:p>
        </w:tc>
        <w:tc>
          <w:tcPr>
            <w:tcW w:w="1962"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4 (57%)</w:t>
            </w:r>
          </w:p>
        </w:tc>
        <w:tc>
          <w:tcPr>
            <w:tcW w:w="2431"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w:t>
            </w:r>
          </w:p>
        </w:tc>
        <w:tc>
          <w:tcPr>
            <w:tcW w:w="2449"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3 (43%)</w:t>
            </w:r>
          </w:p>
        </w:tc>
        <w:tc>
          <w:tcPr>
            <w:tcW w:w="1380"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57%</w:t>
            </w:r>
          </w:p>
        </w:tc>
      </w:tr>
      <w:tr w:rsidR="003F3C02" w:rsidRPr="00BC73A1" w:rsidTr="007B7B90">
        <w:trPr>
          <w:trHeight w:val="768"/>
        </w:trPr>
        <w:tc>
          <w:tcPr>
            <w:tcW w:w="1009"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rPr>
              <w:t>Т3</w:t>
            </w:r>
          </w:p>
        </w:tc>
        <w:tc>
          <w:tcPr>
            <w:tcW w:w="516"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lang w:val="de-DE"/>
              </w:rPr>
              <w:t>9</w:t>
            </w:r>
          </w:p>
        </w:tc>
        <w:tc>
          <w:tcPr>
            <w:tcW w:w="1962"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8 (88,8%)</w:t>
            </w:r>
          </w:p>
        </w:tc>
        <w:tc>
          <w:tcPr>
            <w:tcW w:w="2431"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1 (12,5%)</w:t>
            </w:r>
          </w:p>
        </w:tc>
        <w:tc>
          <w:tcPr>
            <w:tcW w:w="2449"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w:t>
            </w:r>
          </w:p>
        </w:tc>
        <w:tc>
          <w:tcPr>
            <w:tcW w:w="1380"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88,8%</w:t>
            </w:r>
          </w:p>
        </w:tc>
      </w:tr>
      <w:tr w:rsidR="003F3C02" w:rsidRPr="00BC73A1" w:rsidTr="007B7B90">
        <w:trPr>
          <w:trHeight w:val="768"/>
        </w:trPr>
        <w:tc>
          <w:tcPr>
            <w:tcW w:w="1009"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rPr>
              <w:t>Т</w:t>
            </w:r>
            <w:proofErr w:type="gramStart"/>
            <w:r w:rsidRPr="00BC73A1">
              <w:rPr>
                <w:rFonts w:ascii="Times New Roman" w:hAnsi="Times New Roman"/>
                <w:bCs/>
                <w:sz w:val="28"/>
                <w:szCs w:val="28"/>
              </w:rPr>
              <w:t>4</w:t>
            </w:r>
            <w:proofErr w:type="gramEnd"/>
          </w:p>
        </w:tc>
        <w:tc>
          <w:tcPr>
            <w:tcW w:w="516"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lang w:val="de-DE"/>
              </w:rPr>
              <w:t>8</w:t>
            </w:r>
          </w:p>
        </w:tc>
        <w:tc>
          <w:tcPr>
            <w:tcW w:w="1962"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6 (75%)</w:t>
            </w:r>
          </w:p>
        </w:tc>
        <w:tc>
          <w:tcPr>
            <w:tcW w:w="2431"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2 (25%)</w:t>
            </w:r>
          </w:p>
        </w:tc>
        <w:tc>
          <w:tcPr>
            <w:tcW w:w="2449"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w:t>
            </w:r>
          </w:p>
        </w:tc>
        <w:tc>
          <w:tcPr>
            <w:tcW w:w="1380"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75%</w:t>
            </w:r>
          </w:p>
        </w:tc>
      </w:tr>
      <w:tr w:rsidR="003F3C02" w:rsidRPr="00BC73A1" w:rsidTr="007B7B90">
        <w:trPr>
          <w:trHeight w:val="768"/>
        </w:trPr>
        <w:tc>
          <w:tcPr>
            <w:tcW w:w="1009"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rPr>
              <w:t>Всего</w:t>
            </w:r>
          </w:p>
        </w:tc>
        <w:tc>
          <w:tcPr>
            <w:tcW w:w="516"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lang w:val="de-DE"/>
              </w:rPr>
              <w:t>33</w:t>
            </w:r>
          </w:p>
        </w:tc>
        <w:tc>
          <w:tcPr>
            <w:tcW w:w="1962"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22 (66,7%)</w:t>
            </w:r>
          </w:p>
        </w:tc>
        <w:tc>
          <w:tcPr>
            <w:tcW w:w="2431"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3 (9%)</w:t>
            </w:r>
          </w:p>
        </w:tc>
        <w:tc>
          <w:tcPr>
            <w:tcW w:w="2449"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8 (24,3%)</w:t>
            </w:r>
          </w:p>
        </w:tc>
        <w:tc>
          <w:tcPr>
            <w:tcW w:w="1380"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rPr>
              <w:t>66,7%</w:t>
            </w:r>
          </w:p>
        </w:tc>
      </w:tr>
    </w:tbl>
    <w:p w:rsidR="003F3C02" w:rsidRPr="00BC73A1" w:rsidRDefault="003F3C02" w:rsidP="003F3C02">
      <w:pPr>
        <w:rPr>
          <w:rFonts w:ascii="Times New Roman" w:hAnsi="Times New Roman"/>
          <w:sz w:val="28"/>
          <w:szCs w:val="28"/>
        </w:rPr>
      </w:pPr>
    </w:p>
    <w:p w:rsidR="003F3C02" w:rsidRDefault="003F3C02" w:rsidP="003F3C02">
      <w:pPr>
        <w:spacing w:line="360" w:lineRule="auto"/>
        <w:ind w:firstLine="708"/>
        <w:jc w:val="both"/>
        <w:rPr>
          <w:rFonts w:ascii="Times New Roman" w:hAnsi="Times New Roman"/>
          <w:sz w:val="28"/>
          <w:szCs w:val="28"/>
        </w:rPr>
      </w:pPr>
    </w:p>
    <w:p w:rsidR="003F3C02" w:rsidRPr="00BC73A1" w:rsidRDefault="003F3C02" w:rsidP="003F3C02">
      <w:pPr>
        <w:spacing w:line="360" w:lineRule="auto"/>
        <w:ind w:firstLine="708"/>
        <w:jc w:val="both"/>
        <w:rPr>
          <w:rFonts w:ascii="Times New Roman" w:hAnsi="Times New Roman"/>
          <w:sz w:val="28"/>
          <w:szCs w:val="28"/>
        </w:rPr>
      </w:pPr>
      <w:r w:rsidRPr="00BC73A1">
        <w:rPr>
          <w:rFonts w:ascii="Times New Roman" w:hAnsi="Times New Roman"/>
          <w:sz w:val="28"/>
          <w:szCs w:val="28"/>
        </w:rPr>
        <w:t xml:space="preserve">При </w:t>
      </w:r>
      <w:proofErr w:type="spellStart"/>
      <w:r w:rsidRPr="00BC73A1">
        <w:rPr>
          <w:rFonts w:ascii="Times New Roman" w:hAnsi="Times New Roman"/>
          <w:sz w:val="28"/>
          <w:szCs w:val="28"/>
        </w:rPr>
        <w:t>стадировании</w:t>
      </w:r>
      <w:proofErr w:type="spellEnd"/>
      <w:r w:rsidRPr="00BC73A1">
        <w:rPr>
          <w:rFonts w:ascii="Times New Roman" w:hAnsi="Times New Roman"/>
          <w:sz w:val="28"/>
          <w:szCs w:val="28"/>
        </w:rPr>
        <w:t xml:space="preserve"> по </w:t>
      </w:r>
      <w:r w:rsidRPr="00BC73A1">
        <w:rPr>
          <w:rFonts w:ascii="Times New Roman" w:hAnsi="Times New Roman"/>
          <w:sz w:val="28"/>
          <w:szCs w:val="28"/>
          <w:lang w:val="en-US"/>
        </w:rPr>
        <w:t>N</w:t>
      </w:r>
      <w:r w:rsidRPr="00BC73A1">
        <w:rPr>
          <w:rFonts w:ascii="Times New Roman" w:hAnsi="Times New Roman"/>
          <w:sz w:val="28"/>
          <w:szCs w:val="28"/>
        </w:rPr>
        <w:t xml:space="preserve">-критерию правильно была определена стадия у 21 (63,6%) пациентов. При этом </w:t>
      </w:r>
      <w:r w:rsidRPr="00BC73A1">
        <w:rPr>
          <w:rFonts w:ascii="Times New Roman" w:hAnsi="Times New Roman"/>
          <w:bCs/>
          <w:sz w:val="28"/>
          <w:szCs w:val="28"/>
          <w:lang w:val="en-US"/>
        </w:rPr>
        <w:t>N</w:t>
      </w:r>
      <w:r w:rsidRPr="00BC73A1">
        <w:rPr>
          <w:rFonts w:ascii="Times New Roman" w:hAnsi="Times New Roman"/>
          <w:bCs/>
          <w:sz w:val="28"/>
          <w:szCs w:val="28"/>
        </w:rPr>
        <w:t xml:space="preserve">- стадия была </w:t>
      </w:r>
      <w:proofErr w:type="gramStart"/>
      <w:r w:rsidRPr="00BC73A1">
        <w:rPr>
          <w:rFonts w:ascii="Times New Roman" w:hAnsi="Times New Roman"/>
          <w:bCs/>
          <w:sz w:val="28"/>
          <w:szCs w:val="28"/>
        </w:rPr>
        <w:t>верно</w:t>
      </w:r>
      <w:proofErr w:type="gramEnd"/>
      <w:r w:rsidRPr="00BC73A1">
        <w:rPr>
          <w:rFonts w:ascii="Times New Roman" w:hAnsi="Times New Roman"/>
          <w:bCs/>
          <w:sz w:val="28"/>
          <w:szCs w:val="28"/>
        </w:rPr>
        <w:t xml:space="preserve"> определена у </w:t>
      </w:r>
      <w:r w:rsidRPr="00BC73A1">
        <w:rPr>
          <w:rFonts w:ascii="Times New Roman" w:hAnsi="Times New Roman"/>
          <w:sz w:val="28"/>
          <w:szCs w:val="28"/>
        </w:rPr>
        <w:t xml:space="preserve">13 (76,5%) пациентов, а у 4 (23,5%) наблюдалось </w:t>
      </w:r>
      <w:proofErr w:type="spellStart"/>
      <w:r w:rsidRPr="00BC73A1">
        <w:rPr>
          <w:rFonts w:ascii="Times New Roman" w:hAnsi="Times New Roman"/>
          <w:sz w:val="28"/>
          <w:szCs w:val="28"/>
        </w:rPr>
        <w:t>перестадирование</w:t>
      </w:r>
      <w:proofErr w:type="spellEnd"/>
      <w:r w:rsidRPr="00BC73A1">
        <w:rPr>
          <w:rFonts w:ascii="Times New Roman" w:hAnsi="Times New Roman"/>
          <w:sz w:val="28"/>
          <w:szCs w:val="28"/>
        </w:rPr>
        <w:t xml:space="preserve">. </w:t>
      </w:r>
      <w:proofErr w:type="gramStart"/>
      <w:r w:rsidRPr="00BC73A1">
        <w:rPr>
          <w:rFonts w:ascii="Times New Roman" w:hAnsi="Times New Roman"/>
          <w:bCs/>
          <w:sz w:val="28"/>
          <w:szCs w:val="28"/>
          <w:lang w:val="en-US"/>
        </w:rPr>
        <w:t>N</w:t>
      </w:r>
      <w:r w:rsidRPr="00BC73A1">
        <w:rPr>
          <w:rFonts w:ascii="Times New Roman" w:hAnsi="Times New Roman"/>
          <w:bCs/>
          <w:sz w:val="28"/>
          <w:szCs w:val="28"/>
        </w:rPr>
        <w:t xml:space="preserve">+ стадия верно была установлена у </w:t>
      </w:r>
      <w:r w:rsidRPr="00BC73A1">
        <w:rPr>
          <w:rFonts w:ascii="Times New Roman" w:hAnsi="Times New Roman"/>
          <w:sz w:val="28"/>
          <w:szCs w:val="28"/>
        </w:rPr>
        <w:t xml:space="preserve">8 (50%) пациентов, у остальных 8 (50%) было </w:t>
      </w:r>
      <w:proofErr w:type="spellStart"/>
      <w:r w:rsidRPr="00BC73A1">
        <w:rPr>
          <w:rFonts w:ascii="Times New Roman" w:hAnsi="Times New Roman"/>
          <w:sz w:val="28"/>
          <w:szCs w:val="28"/>
        </w:rPr>
        <w:t>недостадирование</w:t>
      </w:r>
      <w:proofErr w:type="spellEnd"/>
      <w:r w:rsidRPr="00BC73A1">
        <w:rPr>
          <w:rFonts w:ascii="Times New Roman" w:hAnsi="Times New Roman"/>
          <w:sz w:val="28"/>
          <w:szCs w:val="28"/>
        </w:rPr>
        <w:t>.</w:t>
      </w:r>
      <w:proofErr w:type="gramEnd"/>
      <w:r w:rsidRPr="00BC73A1">
        <w:rPr>
          <w:rFonts w:ascii="Times New Roman" w:hAnsi="Times New Roman"/>
          <w:sz w:val="28"/>
          <w:szCs w:val="28"/>
        </w:rPr>
        <w:t xml:space="preserve"> Таким образом, общая точность метода составила 50%. Метод с такой точностью не может обеспечить качественное стадирование, что требует дополнительно использования тонкоигольной аспирационной биопсии.  Результаты стадирования по </w:t>
      </w:r>
      <w:r w:rsidRPr="00BC73A1">
        <w:rPr>
          <w:rFonts w:ascii="Times New Roman" w:hAnsi="Times New Roman"/>
          <w:sz w:val="28"/>
          <w:szCs w:val="28"/>
          <w:lang w:val="en-US"/>
        </w:rPr>
        <w:t>N</w:t>
      </w:r>
      <w:r w:rsidRPr="00BC73A1">
        <w:rPr>
          <w:rFonts w:ascii="Times New Roman" w:hAnsi="Times New Roman"/>
          <w:sz w:val="28"/>
          <w:szCs w:val="28"/>
        </w:rPr>
        <w:t xml:space="preserve">-критерию представлены в таблице </w:t>
      </w:r>
      <w:r>
        <w:rPr>
          <w:rFonts w:ascii="Times New Roman" w:hAnsi="Times New Roman"/>
          <w:sz w:val="28"/>
          <w:szCs w:val="28"/>
        </w:rPr>
        <w:t>9</w:t>
      </w:r>
      <w:r w:rsidRPr="00BC73A1">
        <w:rPr>
          <w:rFonts w:ascii="Times New Roman" w:hAnsi="Times New Roman"/>
          <w:sz w:val="28"/>
          <w:szCs w:val="28"/>
        </w:rPr>
        <w:t>.</w:t>
      </w:r>
    </w:p>
    <w:p w:rsidR="003F3C02" w:rsidRPr="00BC73A1" w:rsidRDefault="003F3C02" w:rsidP="003F3C02">
      <w:pPr>
        <w:spacing w:line="360" w:lineRule="auto"/>
        <w:ind w:firstLine="709"/>
        <w:rPr>
          <w:rFonts w:ascii="Times New Roman" w:hAnsi="Times New Roman"/>
          <w:sz w:val="28"/>
          <w:szCs w:val="28"/>
        </w:rPr>
      </w:pPr>
    </w:p>
    <w:p w:rsidR="003F3C02" w:rsidRPr="00BC73A1" w:rsidRDefault="003F3C02" w:rsidP="003F3C02">
      <w:pPr>
        <w:spacing w:line="360" w:lineRule="auto"/>
        <w:ind w:firstLine="709"/>
        <w:rPr>
          <w:rFonts w:ascii="Times New Roman" w:hAnsi="Times New Roman"/>
          <w:sz w:val="28"/>
          <w:szCs w:val="28"/>
        </w:rPr>
      </w:pPr>
    </w:p>
    <w:p w:rsidR="003F3C02" w:rsidRPr="00BC73A1" w:rsidRDefault="003F3C02" w:rsidP="003F3C02">
      <w:pPr>
        <w:spacing w:line="360" w:lineRule="auto"/>
        <w:rPr>
          <w:rFonts w:ascii="Times New Roman" w:hAnsi="Times New Roman"/>
          <w:sz w:val="28"/>
          <w:szCs w:val="28"/>
        </w:rPr>
      </w:pPr>
    </w:p>
    <w:p w:rsidR="003F3C02" w:rsidRPr="00BC73A1" w:rsidRDefault="003F3C02" w:rsidP="003F3C02">
      <w:pPr>
        <w:spacing w:line="360" w:lineRule="auto"/>
        <w:jc w:val="right"/>
        <w:rPr>
          <w:rFonts w:ascii="Times New Roman" w:hAnsi="Times New Roman"/>
          <w:sz w:val="28"/>
          <w:szCs w:val="28"/>
        </w:rPr>
      </w:pPr>
      <w:r w:rsidRPr="00BC73A1">
        <w:rPr>
          <w:rFonts w:ascii="Times New Roman" w:hAnsi="Times New Roman"/>
          <w:sz w:val="28"/>
          <w:szCs w:val="28"/>
        </w:rPr>
        <w:t xml:space="preserve">Таблица </w:t>
      </w:r>
      <w:r>
        <w:rPr>
          <w:rFonts w:ascii="Times New Roman" w:hAnsi="Times New Roman"/>
          <w:sz w:val="28"/>
          <w:szCs w:val="28"/>
        </w:rPr>
        <w:t>9</w:t>
      </w:r>
      <w:r w:rsidRPr="00BC73A1">
        <w:rPr>
          <w:rFonts w:ascii="Times New Roman" w:hAnsi="Times New Roman"/>
          <w:sz w:val="28"/>
          <w:szCs w:val="28"/>
        </w:rPr>
        <w:t>.</w:t>
      </w:r>
    </w:p>
    <w:tbl>
      <w:tblPr>
        <w:tblStyle w:val="ab"/>
        <w:tblpPr w:leftFromText="180" w:rightFromText="180" w:vertAnchor="text" w:horzAnchor="margin" w:tblpY="765"/>
        <w:tblW w:w="9747" w:type="dxa"/>
        <w:tblLook w:val="04A0" w:firstRow="1" w:lastRow="0" w:firstColumn="1" w:lastColumn="0" w:noHBand="0" w:noVBand="1"/>
      </w:tblPr>
      <w:tblGrid>
        <w:gridCol w:w="1009"/>
        <w:gridCol w:w="496"/>
        <w:gridCol w:w="2000"/>
        <w:gridCol w:w="2460"/>
        <w:gridCol w:w="2449"/>
        <w:gridCol w:w="1333"/>
      </w:tblGrid>
      <w:tr w:rsidR="003F3C02" w:rsidRPr="00BC73A1" w:rsidTr="007B7B90">
        <w:trPr>
          <w:trHeight w:val="1000"/>
        </w:trPr>
        <w:tc>
          <w:tcPr>
            <w:tcW w:w="1009"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rPr>
              <w:t>ЭУС стадия</w:t>
            </w:r>
          </w:p>
        </w:tc>
        <w:tc>
          <w:tcPr>
            <w:tcW w:w="496"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lang w:val="de-DE"/>
              </w:rPr>
              <w:t>n</w:t>
            </w:r>
          </w:p>
        </w:tc>
        <w:tc>
          <w:tcPr>
            <w:tcW w:w="2000"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rPr>
              <w:t>Корректное стадирование</w:t>
            </w:r>
          </w:p>
        </w:tc>
        <w:tc>
          <w:tcPr>
            <w:tcW w:w="2460" w:type="dxa"/>
            <w:vAlign w:val="center"/>
            <w:hideMark/>
          </w:tcPr>
          <w:p w:rsidR="003F3C02" w:rsidRPr="00BC73A1" w:rsidRDefault="003F3C02" w:rsidP="007B7B90">
            <w:pPr>
              <w:spacing w:after="200"/>
              <w:jc w:val="center"/>
              <w:rPr>
                <w:rFonts w:ascii="Times New Roman" w:hAnsi="Times New Roman"/>
                <w:sz w:val="28"/>
                <w:szCs w:val="28"/>
              </w:rPr>
            </w:pPr>
            <w:proofErr w:type="spellStart"/>
            <w:r w:rsidRPr="00BC73A1">
              <w:rPr>
                <w:rFonts w:ascii="Times New Roman" w:hAnsi="Times New Roman"/>
                <w:bCs/>
                <w:sz w:val="28"/>
                <w:szCs w:val="28"/>
              </w:rPr>
              <w:t>Перестадирование</w:t>
            </w:r>
            <w:proofErr w:type="spellEnd"/>
          </w:p>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lang w:val="en-US"/>
              </w:rPr>
              <w:t>(</w:t>
            </w:r>
            <w:proofErr w:type="spellStart"/>
            <w:r w:rsidRPr="00BC73A1">
              <w:rPr>
                <w:rFonts w:ascii="Times New Roman" w:hAnsi="Times New Roman"/>
                <w:bCs/>
                <w:sz w:val="28"/>
                <w:szCs w:val="28"/>
                <w:lang w:val="en-US"/>
              </w:rPr>
              <w:t>Overstaging</w:t>
            </w:r>
            <w:proofErr w:type="spellEnd"/>
            <w:r w:rsidRPr="00BC73A1">
              <w:rPr>
                <w:rFonts w:ascii="Times New Roman" w:hAnsi="Times New Roman"/>
                <w:bCs/>
                <w:sz w:val="28"/>
                <w:szCs w:val="28"/>
                <w:lang w:val="en-US"/>
              </w:rPr>
              <w:t>)</w:t>
            </w:r>
          </w:p>
        </w:tc>
        <w:tc>
          <w:tcPr>
            <w:tcW w:w="2449" w:type="dxa"/>
            <w:vAlign w:val="center"/>
            <w:hideMark/>
          </w:tcPr>
          <w:p w:rsidR="003F3C02" w:rsidRPr="00BC73A1" w:rsidRDefault="003F3C02" w:rsidP="007B7B90">
            <w:pPr>
              <w:spacing w:after="200"/>
              <w:jc w:val="center"/>
              <w:rPr>
                <w:rFonts w:ascii="Times New Roman" w:hAnsi="Times New Roman"/>
                <w:sz w:val="28"/>
                <w:szCs w:val="28"/>
              </w:rPr>
            </w:pPr>
            <w:proofErr w:type="spellStart"/>
            <w:r w:rsidRPr="00BC73A1">
              <w:rPr>
                <w:rFonts w:ascii="Times New Roman" w:hAnsi="Times New Roman"/>
                <w:bCs/>
                <w:sz w:val="28"/>
                <w:szCs w:val="28"/>
              </w:rPr>
              <w:t>Недостадирование</w:t>
            </w:r>
            <w:proofErr w:type="spellEnd"/>
          </w:p>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lang w:val="en-US"/>
              </w:rPr>
              <w:t>(</w:t>
            </w:r>
            <w:proofErr w:type="spellStart"/>
            <w:r w:rsidRPr="00BC73A1">
              <w:rPr>
                <w:rFonts w:ascii="Times New Roman" w:hAnsi="Times New Roman"/>
                <w:bCs/>
                <w:sz w:val="28"/>
                <w:szCs w:val="28"/>
                <w:lang w:val="en-US"/>
              </w:rPr>
              <w:t>Understaging</w:t>
            </w:r>
            <w:proofErr w:type="spellEnd"/>
            <w:r w:rsidRPr="00BC73A1">
              <w:rPr>
                <w:rFonts w:ascii="Times New Roman" w:hAnsi="Times New Roman"/>
                <w:bCs/>
                <w:sz w:val="28"/>
                <w:szCs w:val="28"/>
                <w:lang w:val="en-US"/>
              </w:rPr>
              <w:t>)</w:t>
            </w:r>
          </w:p>
        </w:tc>
        <w:tc>
          <w:tcPr>
            <w:tcW w:w="1333"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rPr>
              <w:t>Точность</w:t>
            </w:r>
          </w:p>
        </w:tc>
      </w:tr>
      <w:tr w:rsidR="003F3C02" w:rsidRPr="00BC73A1" w:rsidTr="007B7B90">
        <w:trPr>
          <w:trHeight w:val="818"/>
        </w:trPr>
        <w:tc>
          <w:tcPr>
            <w:tcW w:w="1009"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lang w:val="en-US"/>
              </w:rPr>
              <w:t>N-</w:t>
            </w:r>
          </w:p>
        </w:tc>
        <w:tc>
          <w:tcPr>
            <w:tcW w:w="496"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17</w:t>
            </w:r>
          </w:p>
        </w:tc>
        <w:tc>
          <w:tcPr>
            <w:tcW w:w="2000"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13 (76,5%)</w:t>
            </w:r>
          </w:p>
        </w:tc>
        <w:tc>
          <w:tcPr>
            <w:tcW w:w="2460"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4 (23,5%)</w:t>
            </w:r>
          </w:p>
        </w:tc>
        <w:tc>
          <w:tcPr>
            <w:tcW w:w="2449"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w:t>
            </w:r>
          </w:p>
        </w:tc>
        <w:tc>
          <w:tcPr>
            <w:tcW w:w="1333"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76,5%</w:t>
            </w:r>
          </w:p>
        </w:tc>
      </w:tr>
      <w:tr w:rsidR="003F3C02" w:rsidRPr="00BC73A1" w:rsidTr="007B7B90">
        <w:trPr>
          <w:trHeight w:val="785"/>
        </w:trPr>
        <w:tc>
          <w:tcPr>
            <w:tcW w:w="1009"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lang w:val="en-US"/>
              </w:rPr>
              <w:t>N+</w:t>
            </w:r>
          </w:p>
        </w:tc>
        <w:tc>
          <w:tcPr>
            <w:tcW w:w="496"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16</w:t>
            </w:r>
          </w:p>
        </w:tc>
        <w:tc>
          <w:tcPr>
            <w:tcW w:w="2000"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8 (50%)</w:t>
            </w:r>
          </w:p>
        </w:tc>
        <w:tc>
          <w:tcPr>
            <w:tcW w:w="2460"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w:t>
            </w:r>
          </w:p>
        </w:tc>
        <w:tc>
          <w:tcPr>
            <w:tcW w:w="2449"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8 (50%)</w:t>
            </w:r>
          </w:p>
        </w:tc>
        <w:tc>
          <w:tcPr>
            <w:tcW w:w="1333"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50%</w:t>
            </w:r>
          </w:p>
        </w:tc>
      </w:tr>
      <w:tr w:rsidR="003F3C02" w:rsidRPr="00BC73A1" w:rsidTr="007B7B90">
        <w:trPr>
          <w:trHeight w:val="1203"/>
        </w:trPr>
        <w:tc>
          <w:tcPr>
            <w:tcW w:w="1009"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rPr>
              <w:t>Всего</w:t>
            </w:r>
          </w:p>
        </w:tc>
        <w:tc>
          <w:tcPr>
            <w:tcW w:w="496"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33</w:t>
            </w:r>
          </w:p>
        </w:tc>
        <w:tc>
          <w:tcPr>
            <w:tcW w:w="2000"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21 (63,6%)</w:t>
            </w:r>
          </w:p>
        </w:tc>
        <w:tc>
          <w:tcPr>
            <w:tcW w:w="2460"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8 (50%)</w:t>
            </w:r>
          </w:p>
        </w:tc>
        <w:tc>
          <w:tcPr>
            <w:tcW w:w="2449"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sz w:val="28"/>
                <w:szCs w:val="28"/>
              </w:rPr>
              <w:t>4 (23,5%)</w:t>
            </w:r>
          </w:p>
        </w:tc>
        <w:tc>
          <w:tcPr>
            <w:tcW w:w="1333" w:type="dxa"/>
            <w:vAlign w:val="center"/>
            <w:hideMark/>
          </w:tcPr>
          <w:p w:rsidR="003F3C02" w:rsidRPr="00BC73A1" w:rsidRDefault="003F3C02" w:rsidP="007B7B90">
            <w:pPr>
              <w:spacing w:after="200"/>
              <w:jc w:val="center"/>
              <w:rPr>
                <w:rFonts w:ascii="Times New Roman" w:hAnsi="Times New Roman"/>
                <w:sz w:val="28"/>
                <w:szCs w:val="28"/>
              </w:rPr>
            </w:pPr>
            <w:r w:rsidRPr="00BC73A1">
              <w:rPr>
                <w:rFonts w:ascii="Times New Roman" w:hAnsi="Times New Roman"/>
                <w:bCs/>
                <w:sz w:val="28"/>
                <w:szCs w:val="28"/>
              </w:rPr>
              <w:t>63,6%</w:t>
            </w:r>
          </w:p>
        </w:tc>
      </w:tr>
    </w:tbl>
    <w:p w:rsidR="003F3C02" w:rsidRPr="00BC73A1" w:rsidRDefault="003F3C02" w:rsidP="003F3C02">
      <w:pPr>
        <w:spacing w:line="360" w:lineRule="auto"/>
        <w:jc w:val="center"/>
        <w:rPr>
          <w:rFonts w:ascii="Times New Roman" w:hAnsi="Times New Roman"/>
          <w:sz w:val="28"/>
          <w:szCs w:val="28"/>
        </w:rPr>
      </w:pPr>
      <w:r w:rsidRPr="00BC73A1">
        <w:rPr>
          <w:rFonts w:ascii="Times New Roman" w:hAnsi="Times New Roman"/>
          <w:sz w:val="28"/>
          <w:szCs w:val="28"/>
        </w:rPr>
        <w:t xml:space="preserve">Результаты ЭУС стадирования по </w:t>
      </w:r>
      <w:r w:rsidRPr="00BC73A1">
        <w:rPr>
          <w:rFonts w:ascii="Times New Roman" w:hAnsi="Times New Roman"/>
          <w:sz w:val="28"/>
          <w:szCs w:val="28"/>
          <w:lang w:val="en-US"/>
        </w:rPr>
        <w:t>N</w:t>
      </w:r>
      <w:r w:rsidRPr="00BC73A1">
        <w:rPr>
          <w:rFonts w:ascii="Times New Roman" w:hAnsi="Times New Roman"/>
          <w:sz w:val="28"/>
          <w:szCs w:val="28"/>
        </w:rPr>
        <w:t>-критерию</w:t>
      </w:r>
    </w:p>
    <w:p w:rsidR="003F3C02" w:rsidRPr="00BC73A1" w:rsidRDefault="003F3C02" w:rsidP="003F3C02">
      <w:pPr>
        <w:rPr>
          <w:rFonts w:ascii="Times New Roman" w:hAnsi="Times New Roman"/>
          <w:sz w:val="28"/>
          <w:szCs w:val="28"/>
        </w:rPr>
      </w:pPr>
    </w:p>
    <w:p w:rsidR="003F3C02" w:rsidRPr="00BC73A1" w:rsidRDefault="003F3C02" w:rsidP="003F3C02">
      <w:pPr>
        <w:spacing w:line="360" w:lineRule="auto"/>
        <w:ind w:firstLine="576"/>
        <w:jc w:val="both"/>
        <w:rPr>
          <w:rFonts w:ascii="Times New Roman" w:hAnsi="Times New Roman"/>
          <w:sz w:val="28"/>
          <w:szCs w:val="28"/>
        </w:rPr>
      </w:pPr>
      <w:r w:rsidRPr="00BC73A1">
        <w:rPr>
          <w:rFonts w:ascii="Times New Roman" w:hAnsi="Times New Roman"/>
          <w:sz w:val="28"/>
          <w:szCs w:val="28"/>
        </w:rPr>
        <w:t>Спиральная компьютерная томография с контрастирование выполнялся 41 пациентам с диагнозом рак желудка. Все  пациентов имели местно-распространённую форму рака желудка.  Однако лишь у 6 пациентов выявлена первичная опухоль в желудке. У 4х пациентов</w:t>
      </w:r>
      <w:proofErr w:type="gramStart"/>
      <w:r w:rsidRPr="00BC73A1">
        <w:rPr>
          <w:rFonts w:ascii="Times New Roman" w:hAnsi="Times New Roman"/>
          <w:sz w:val="28"/>
          <w:szCs w:val="28"/>
        </w:rPr>
        <w:t xml:space="preserve"> Т</w:t>
      </w:r>
      <w:proofErr w:type="gramEnd"/>
      <w:r w:rsidRPr="00BC73A1">
        <w:rPr>
          <w:rFonts w:ascii="Times New Roman" w:hAnsi="Times New Roman"/>
          <w:sz w:val="28"/>
          <w:szCs w:val="28"/>
        </w:rPr>
        <w:t xml:space="preserve"> стадия была установлена правильно – Т4, у остальных было </w:t>
      </w:r>
      <w:proofErr w:type="spellStart"/>
      <w:r w:rsidRPr="00BC73A1">
        <w:rPr>
          <w:rFonts w:ascii="Times New Roman" w:hAnsi="Times New Roman"/>
          <w:sz w:val="28"/>
          <w:szCs w:val="28"/>
        </w:rPr>
        <w:t>недостадирование</w:t>
      </w:r>
      <w:proofErr w:type="spellEnd"/>
      <w:r w:rsidRPr="00BC73A1">
        <w:rPr>
          <w:rFonts w:ascii="Times New Roman" w:hAnsi="Times New Roman"/>
          <w:sz w:val="28"/>
          <w:szCs w:val="28"/>
        </w:rPr>
        <w:t>. У остальных пациентов первичная опухоль не была выявлена. Всего в исследование было 7 пациентов имеющих Т</w:t>
      </w:r>
      <w:proofErr w:type="gramStart"/>
      <w:r w:rsidRPr="00BC73A1">
        <w:rPr>
          <w:rFonts w:ascii="Times New Roman" w:hAnsi="Times New Roman"/>
          <w:sz w:val="28"/>
          <w:szCs w:val="28"/>
        </w:rPr>
        <w:t>4</w:t>
      </w:r>
      <w:proofErr w:type="gramEnd"/>
      <w:r w:rsidRPr="00BC73A1">
        <w:rPr>
          <w:rFonts w:ascii="Times New Roman" w:hAnsi="Times New Roman"/>
          <w:sz w:val="28"/>
          <w:szCs w:val="28"/>
        </w:rPr>
        <w:t xml:space="preserve"> стадию, у 4 из них СКТ смогла выявить и правильно установить стадию (точность по Т4 – 57%). Таким образом, СКТ с контрастированием не является подходящим методом для </w:t>
      </w:r>
      <w:proofErr w:type="gramStart"/>
      <w:r w:rsidRPr="00BC73A1">
        <w:rPr>
          <w:rFonts w:ascii="Times New Roman" w:hAnsi="Times New Roman"/>
          <w:sz w:val="28"/>
          <w:szCs w:val="28"/>
        </w:rPr>
        <w:t>предоперационного</w:t>
      </w:r>
      <w:proofErr w:type="gramEnd"/>
      <w:r w:rsidRPr="00BC73A1">
        <w:rPr>
          <w:rFonts w:ascii="Times New Roman" w:hAnsi="Times New Roman"/>
          <w:sz w:val="28"/>
          <w:szCs w:val="28"/>
        </w:rPr>
        <w:t xml:space="preserve"> стадирования по Т-критерию, так как не выявляет первичную опухоль с локализацией в желудке. Исключение составляет Т</w:t>
      </w:r>
      <w:proofErr w:type="gramStart"/>
      <w:r w:rsidRPr="00BC73A1">
        <w:rPr>
          <w:rFonts w:ascii="Times New Roman" w:hAnsi="Times New Roman"/>
          <w:sz w:val="28"/>
          <w:szCs w:val="28"/>
        </w:rPr>
        <w:t>4</w:t>
      </w:r>
      <w:proofErr w:type="gramEnd"/>
      <w:r w:rsidRPr="00BC73A1">
        <w:rPr>
          <w:rFonts w:ascii="Times New Roman" w:hAnsi="Times New Roman"/>
          <w:sz w:val="28"/>
          <w:szCs w:val="28"/>
        </w:rPr>
        <w:t xml:space="preserve"> стадия (прорастание серозной оболочки), при котором точность метода составила 57%.</w:t>
      </w:r>
      <w:r>
        <w:rPr>
          <w:rFonts w:ascii="Times New Roman" w:hAnsi="Times New Roman"/>
          <w:sz w:val="28"/>
          <w:szCs w:val="28"/>
        </w:rPr>
        <w:t xml:space="preserve"> </w:t>
      </w:r>
      <w:r w:rsidRPr="00BC73A1">
        <w:rPr>
          <w:rFonts w:ascii="Times New Roman" w:hAnsi="Times New Roman"/>
          <w:sz w:val="28"/>
          <w:szCs w:val="28"/>
        </w:rPr>
        <w:t xml:space="preserve">Для стадирования по </w:t>
      </w:r>
      <w:r w:rsidRPr="00BC73A1">
        <w:rPr>
          <w:rFonts w:ascii="Times New Roman" w:hAnsi="Times New Roman"/>
          <w:sz w:val="28"/>
          <w:szCs w:val="28"/>
          <w:lang w:val="en-US"/>
        </w:rPr>
        <w:t>N</w:t>
      </w:r>
      <w:r w:rsidRPr="00BC73A1">
        <w:rPr>
          <w:rFonts w:ascii="Times New Roman" w:hAnsi="Times New Roman"/>
          <w:sz w:val="28"/>
          <w:szCs w:val="28"/>
        </w:rPr>
        <w:t>-критерию СКТ не использовалась.</w:t>
      </w:r>
    </w:p>
    <w:p w:rsidR="003F3C02" w:rsidRPr="00BC73A1" w:rsidRDefault="003F3C02" w:rsidP="003F3C02">
      <w:pPr>
        <w:spacing w:line="360" w:lineRule="auto"/>
        <w:ind w:firstLine="708"/>
        <w:jc w:val="both"/>
        <w:rPr>
          <w:rFonts w:ascii="Times New Roman" w:hAnsi="Times New Roman"/>
          <w:sz w:val="28"/>
          <w:szCs w:val="28"/>
        </w:rPr>
      </w:pPr>
    </w:p>
    <w:p w:rsidR="003F3C02" w:rsidRPr="00BC73A1" w:rsidRDefault="003F3C02" w:rsidP="003F3C02">
      <w:pPr>
        <w:spacing w:line="360" w:lineRule="auto"/>
        <w:ind w:firstLine="708"/>
        <w:jc w:val="both"/>
        <w:rPr>
          <w:rFonts w:ascii="Times New Roman" w:hAnsi="Times New Roman"/>
          <w:sz w:val="28"/>
          <w:szCs w:val="28"/>
        </w:rPr>
      </w:pPr>
    </w:p>
    <w:p w:rsidR="003F3C02" w:rsidRPr="00C93A59" w:rsidRDefault="003F3C02" w:rsidP="003F3C02">
      <w:pPr>
        <w:pStyle w:val="2"/>
        <w:numPr>
          <w:ilvl w:val="0"/>
          <w:numId w:val="0"/>
        </w:numPr>
        <w:spacing w:line="360" w:lineRule="auto"/>
        <w:ind w:firstLine="576"/>
      </w:pPr>
      <w:bookmarkStart w:id="18" w:name="_Toc451136254"/>
      <w:r w:rsidRPr="00C93A59">
        <w:lastRenderedPageBreak/>
        <w:t>3.2. Результаты хирургического лечения</w:t>
      </w:r>
      <w:bookmarkEnd w:id="18"/>
    </w:p>
    <w:p w:rsidR="003F3C02" w:rsidRPr="00BC73A1" w:rsidRDefault="003F3C02" w:rsidP="003F3C02">
      <w:pPr>
        <w:spacing w:line="360" w:lineRule="auto"/>
        <w:ind w:firstLine="576"/>
        <w:jc w:val="both"/>
        <w:rPr>
          <w:rFonts w:ascii="Times New Roman" w:hAnsi="Times New Roman"/>
          <w:sz w:val="28"/>
          <w:szCs w:val="28"/>
        </w:rPr>
      </w:pPr>
      <w:r w:rsidRPr="00BC73A1">
        <w:rPr>
          <w:rFonts w:ascii="Times New Roman" w:hAnsi="Times New Roman"/>
          <w:sz w:val="28"/>
          <w:szCs w:val="28"/>
        </w:rPr>
        <w:t xml:space="preserve">По материалам исследования был прооперирован 41 (100%) пациент. 25 подверглись </w:t>
      </w:r>
      <w:proofErr w:type="gramStart"/>
      <w:r w:rsidRPr="00BC73A1">
        <w:rPr>
          <w:rFonts w:ascii="Times New Roman" w:hAnsi="Times New Roman"/>
          <w:sz w:val="28"/>
          <w:szCs w:val="28"/>
        </w:rPr>
        <w:t>открытой</w:t>
      </w:r>
      <w:proofErr w:type="gramEnd"/>
      <w:r w:rsidRPr="00BC73A1">
        <w:rPr>
          <w:rFonts w:ascii="Times New Roman" w:hAnsi="Times New Roman"/>
          <w:sz w:val="28"/>
          <w:szCs w:val="28"/>
        </w:rPr>
        <w:t xml:space="preserve"> гастрэктомии, 16 пациентам выполнялась лапароскопически-ассистированная гастрэктомия. При выполнении 1  лапароскопической операции было принято решение о проведении конверсии и выполнение операций открытым доступом. Причиной послужил обширный спаечный процесс в верхнем этаже брюшной полости.</w:t>
      </w:r>
    </w:p>
    <w:p w:rsidR="003F3C02" w:rsidRPr="00BC73A1" w:rsidRDefault="003F3C02" w:rsidP="003F3C02">
      <w:pPr>
        <w:spacing w:line="360" w:lineRule="auto"/>
        <w:ind w:firstLine="576"/>
        <w:jc w:val="both"/>
        <w:rPr>
          <w:rFonts w:ascii="Times New Roman" w:hAnsi="Times New Roman"/>
          <w:sz w:val="28"/>
          <w:szCs w:val="28"/>
        </w:rPr>
      </w:pPr>
      <w:r w:rsidRPr="00BC73A1">
        <w:rPr>
          <w:rFonts w:ascii="Times New Roman" w:hAnsi="Times New Roman"/>
          <w:sz w:val="28"/>
          <w:szCs w:val="28"/>
        </w:rPr>
        <w:t>Средняя продолжительность открытой гастрэктомии составила 260±10.95 мин, у лапароскопически-ассистированной гастрэктомии продолжительность выполнения была больше - 333.57±9.40 мин. В среднем продолжительность ЛАГ превышала ОГ более чем на 1 час. Данные различия статистически значимы (</w:t>
      </w:r>
      <w:proofErr w:type="gramStart"/>
      <w:r w:rsidRPr="00BC73A1">
        <w:rPr>
          <w:rFonts w:ascii="Times New Roman" w:hAnsi="Times New Roman"/>
          <w:sz w:val="28"/>
          <w:szCs w:val="28"/>
        </w:rPr>
        <w:t>р</w:t>
      </w:r>
      <w:proofErr w:type="gramEnd"/>
      <w:r w:rsidRPr="00BC73A1">
        <w:rPr>
          <w:rFonts w:ascii="Times New Roman" w:hAnsi="Times New Roman"/>
          <w:sz w:val="28"/>
          <w:szCs w:val="28"/>
        </w:rPr>
        <w:t>&lt;0,01).</w:t>
      </w:r>
    </w:p>
    <w:p w:rsidR="003F3C02" w:rsidRPr="00BC73A1" w:rsidRDefault="003F3C02" w:rsidP="003F3C02">
      <w:pPr>
        <w:spacing w:line="360" w:lineRule="auto"/>
        <w:ind w:firstLine="576"/>
        <w:jc w:val="both"/>
        <w:rPr>
          <w:rFonts w:ascii="Times New Roman" w:hAnsi="Times New Roman"/>
          <w:sz w:val="28"/>
          <w:szCs w:val="28"/>
        </w:rPr>
      </w:pPr>
      <w:r w:rsidRPr="00BC73A1">
        <w:rPr>
          <w:rFonts w:ascii="Times New Roman" w:hAnsi="Times New Roman"/>
          <w:sz w:val="28"/>
          <w:szCs w:val="28"/>
        </w:rPr>
        <w:t xml:space="preserve">У пациентов, которым выполнялась </w:t>
      </w:r>
      <w:proofErr w:type="gramStart"/>
      <w:r w:rsidRPr="00BC73A1">
        <w:rPr>
          <w:rFonts w:ascii="Times New Roman" w:hAnsi="Times New Roman"/>
          <w:sz w:val="28"/>
          <w:szCs w:val="28"/>
        </w:rPr>
        <w:t>открытая</w:t>
      </w:r>
      <w:proofErr w:type="gramEnd"/>
      <w:r w:rsidRPr="00BC73A1">
        <w:rPr>
          <w:rFonts w:ascii="Times New Roman" w:hAnsi="Times New Roman"/>
          <w:sz w:val="28"/>
          <w:szCs w:val="28"/>
        </w:rPr>
        <w:t xml:space="preserve"> гастрэктомия, среднее количество удаленных лимфатических узлов составило 20.75± 0.92 штук. В группе </w:t>
      </w:r>
      <w:proofErr w:type="spellStart"/>
      <w:r w:rsidRPr="00BC73A1">
        <w:rPr>
          <w:rFonts w:ascii="Times New Roman" w:hAnsi="Times New Roman"/>
          <w:sz w:val="28"/>
          <w:szCs w:val="28"/>
        </w:rPr>
        <w:t>лапароскопически-ассистированных</w:t>
      </w:r>
      <w:proofErr w:type="spellEnd"/>
      <w:r w:rsidRPr="00BC73A1">
        <w:rPr>
          <w:rFonts w:ascii="Times New Roman" w:hAnsi="Times New Roman"/>
          <w:sz w:val="28"/>
          <w:szCs w:val="28"/>
        </w:rPr>
        <w:t xml:space="preserve"> </w:t>
      </w:r>
      <w:proofErr w:type="spellStart"/>
      <w:r w:rsidRPr="00BC73A1">
        <w:rPr>
          <w:rFonts w:ascii="Times New Roman" w:hAnsi="Times New Roman"/>
          <w:sz w:val="28"/>
          <w:szCs w:val="28"/>
        </w:rPr>
        <w:t>гастрэктомий</w:t>
      </w:r>
      <w:proofErr w:type="spellEnd"/>
      <w:r w:rsidRPr="00BC73A1">
        <w:rPr>
          <w:rFonts w:ascii="Times New Roman" w:hAnsi="Times New Roman"/>
          <w:sz w:val="28"/>
          <w:szCs w:val="28"/>
        </w:rPr>
        <w:t xml:space="preserve"> в среднем удаляли 20.29± 1.46 штук лимфоузлов. Таким образом, по количеству забранных лимфатических узлов обе группы сопоставимы, значимых различий не выявлено (</w:t>
      </w:r>
      <w:proofErr w:type="gramStart"/>
      <w:r w:rsidRPr="00BC73A1">
        <w:rPr>
          <w:rFonts w:ascii="Times New Roman" w:hAnsi="Times New Roman"/>
          <w:sz w:val="28"/>
          <w:szCs w:val="28"/>
        </w:rPr>
        <w:t>р</w:t>
      </w:r>
      <w:proofErr w:type="gramEnd"/>
      <w:r w:rsidRPr="00BC73A1">
        <w:rPr>
          <w:rFonts w:ascii="Times New Roman" w:hAnsi="Times New Roman"/>
          <w:sz w:val="28"/>
          <w:szCs w:val="28"/>
        </w:rPr>
        <w:t>&gt;0,05).</w:t>
      </w:r>
    </w:p>
    <w:p w:rsidR="003F3C02" w:rsidRPr="00BC73A1" w:rsidRDefault="003F3C02" w:rsidP="003F3C02">
      <w:pPr>
        <w:spacing w:line="360" w:lineRule="auto"/>
        <w:ind w:firstLine="576"/>
        <w:jc w:val="both"/>
        <w:rPr>
          <w:rFonts w:ascii="Times New Roman" w:hAnsi="Times New Roman"/>
          <w:sz w:val="28"/>
          <w:szCs w:val="28"/>
        </w:rPr>
      </w:pPr>
      <w:r w:rsidRPr="00BC73A1">
        <w:rPr>
          <w:rFonts w:ascii="Times New Roman" w:hAnsi="Times New Roman"/>
          <w:sz w:val="28"/>
          <w:szCs w:val="28"/>
        </w:rPr>
        <w:t xml:space="preserve">В процессе операции и раннем послеоперационном периоде пациента с уровнем </w:t>
      </w:r>
      <w:proofErr w:type="spellStart"/>
      <w:r w:rsidRPr="00BC73A1">
        <w:rPr>
          <w:rFonts w:ascii="Times New Roman" w:hAnsi="Times New Roman"/>
          <w:sz w:val="28"/>
          <w:szCs w:val="28"/>
        </w:rPr>
        <w:t>гемаглобина</w:t>
      </w:r>
      <w:proofErr w:type="spellEnd"/>
      <w:r w:rsidRPr="00BC73A1">
        <w:rPr>
          <w:rFonts w:ascii="Times New Roman" w:hAnsi="Times New Roman"/>
          <w:sz w:val="28"/>
          <w:szCs w:val="28"/>
        </w:rPr>
        <w:t xml:space="preserve"> ниже 70 г/л выполнялась гемотрансфузия препаратами </w:t>
      </w:r>
      <w:proofErr w:type="spellStart"/>
      <w:r w:rsidRPr="00BC73A1">
        <w:rPr>
          <w:rFonts w:ascii="Times New Roman" w:hAnsi="Times New Roman"/>
          <w:sz w:val="28"/>
          <w:szCs w:val="28"/>
        </w:rPr>
        <w:t>эритроцитарной</w:t>
      </w:r>
      <w:proofErr w:type="spellEnd"/>
      <w:r w:rsidRPr="00BC73A1">
        <w:rPr>
          <w:rFonts w:ascii="Times New Roman" w:hAnsi="Times New Roman"/>
          <w:sz w:val="28"/>
          <w:szCs w:val="28"/>
        </w:rPr>
        <w:t xml:space="preserve"> массы. Из группы ОГ переливание </w:t>
      </w:r>
      <w:proofErr w:type="spellStart"/>
      <w:r w:rsidRPr="00BC73A1">
        <w:rPr>
          <w:rFonts w:ascii="Times New Roman" w:hAnsi="Times New Roman"/>
          <w:sz w:val="28"/>
          <w:szCs w:val="28"/>
        </w:rPr>
        <w:t>эритроцитарной</w:t>
      </w:r>
      <w:proofErr w:type="spellEnd"/>
      <w:r w:rsidRPr="00BC73A1">
        <w:rPr>
          <w:rFonts w:ascii="Times New Roman" w:hAnsi="Times New Roman"/>
          <w:sz w:val="28"/>
          <w:szCs w:val="28"/>
        </w:rPr>
        <w:t xml:space="preserve"> массы потребовалось 8 (32%) пациентам, в группе ЛАГ переливание осуществлялось 4 (25%) пациентам (</w:t>
      </w:r>
      <w:proofErr w:type="gramStart"/>
      <w:r w:rsidRPr="00BC73A1">
        <w:rPr>
          <w:rFonts w:ascii="Times New Roman" w:hAnsi="Times New Roman"/>
          <w:sz w:val="28"/>
          <w:szCs w:val="28"/>
        </w:rPr>
        <w:t>р</w:t>
      </w:r>
      <w:proofErr w:type="gramEnd"/>
      <w:r w:rsidRPr="00BC73A1">
        <w:rPr>
          <w:rFonts w:ascii="Times New Roman" w:hAnsi="Times New Roman"/>
          <w:sz w:val="28"/>
          <w:szCs w:val="28"/>
        </w:rPr>
        <w:t xml:space="preserve">&gt;0,05). Результаты представлены в таблице </w:t>
      </w:r>
      <w:r>
        <w:rPr>
          <w:rFonts w:ascii="Times New Roman" w:hAnsi="Times New Roman"/>
          <w:sz w:val="28"/>
          <w:szCs w:val="28"/>
        </w:rPr>
        <w:t>10</w:t>
      </w:r>
      <w:r w:rsidRPr="00BC73A1">
        <w:rPr>
          <w:rFonts w:ascii="Times New Roman" w:hAnsi="Times New Roman"/>
          <w:sz w:val="28"/>
          <w:szCs w:val="28"/>
        </w:rPr>
        <w:t>.</w:t>
      </w:r>
    </w:p>
    <w:p w:rsidR="003F3C02" w:rsidRPr="00BC73A1" w:rsidRDefault="003F3C02" w:rsidP="003F3C02">
      <w:pPr>
        <w:spacing w:line="360" w:lineRule="auto"/>
        <w:ind w:firstLine="709"/>
        <w:jc w:val="both"/>
        <w:rPr>
          <w:rFonts w:ascii="Times New Roman" w:hAnsi="Times New Roman"/>
          <w:sz w:val="28"/>
          <w:szCs w:val="28"/>
        </w:rPr>
      </w:pPr>
    </w:p>
    <w:p w:rsidR="003F3C02" w:rsidRPr="00BC73A1" w:rsidRDefault="003F3C02" w:rsidP="003F3C02">
      <w:pPr>
        <w:spacing w:line="360" w:lineRule="auto"/>
        <w:ind w:firstLine="708"/>
        <w:jc w:val="both"/>
        <w:rPr>
          <w:rFonts w:ascii="Times New Roman" w:hAnsi="Times New Roman"/>
          <w:sz w:val="28"/>
          <w:szCs w:val="28"/>
        </w:rPr>
      </w:pPr>
    </w:p>
    <w:p w:rsidR="003F3C02" w:rsidRPr="00BC73A1" w:rsidRDefault="003F3C02" w:rsidP="003F3C02">
      <w:pPr>
        <w:spacing w:line="360" w:lineRule="auto"/>
        <w:ind w:firstLine="708"/>
        <w:jc w:val="both"/>
        <w:rPr>
          <w:rFonts w:ascii="Times New Roman" w:hAnsi="Times New Roman"/>
          <w:sz w:val="28"/>
          <w:szCs w:val="28"/>
        </w:rPr>
      </w:pPr>
    </w:p>
    <w:p w:rsidR="003F3C02" w:rsidRPr="00BC73A1" w:rsidRDefault="003F3C02" w:rsidP="003F3C02">
      <w:pPr>
        <w:spacing w:line="360" w:lineRule="auto"/>
        <w:ind w:firstLine="708"/>
        <w:jc w:val="both"/>
        <w:rPr>
          <w:rFonts w:ascii="Times New Roman" w:hAnsi="Times New Roman"/>
          <w:sz w:val="28"/>
          <w:szCs w:val="28"/>
        </w:rPr>
      </w:pPr>
    </w:p>
    <w:p w:rsidR="003F3C02" w:rsidRPr="00BC73A1" w:rsidRDefault="003F3C02" w:rsidP="003F3C02">
      <w:pPr>
        <w:spacing w:line="360" w:lineRule="auto"/>
        <w:ind w:left="1416" w:firstLine="708"/>
        <w:jc w:val="right"/>
        <w:rPr>
          <w:rFonts w:ascii="Times New Roman" w:hAnsi="Times New Roman"/>
          <w:sz w:val="28"/>
          <w:szCs w:val="28"/>
        </w:rPr>
      </w:pPr>
      <w:r w:rsidRPr="00BC73A1">
        <w:rPr>
          <w:rFonts w:ascii="Times New Roman" w:hAnsi="Times New Roman"/>
          <w:sz w:val="28"/>
          <w:szCs w:val="28"/>
        </w:rPr>
        <w:t xml:space="preserve">Таблица </w:t>
      </w:r>
      <w:r>
        <w:rPr>
          <w:rFonts w:ascii="Times New Roman" w:hAnsi="Times New Roman"/>
          <w:sz w:val="28"/>
          <w:szCs w:val="28"/>
        </w:rPr>
        <w:t>10</w:t>
      </w:r>
      <w:r w:rsidRPr="00BC73A1">
        <w:rPr>
          <w:rFonts w:ascii="Times New Roman" w:hAnsi="Times New Roman"/>
          <w:sz w:val="28"/>
          <w:szCs w:val="28"/>
        </w:rPr>
        <w:t>.</w:t>
      </w:r>
    </w:p>
    <w:tbl>
      <w:tblPr>
        <w:tblStyle w:val="ab"/>
        <w:tblpPr w:leftFromText="180" w:rightFromText="180" w:vertAnchor="text" w:horzAnchor="margin" w:tblpY="496"/>
        <w:tblW w:w="0" w:type="auto"/>
        <w:tblLook w:val="04A0" w:firstRow="1" w:lastRow="0" w:firstColumn="1" w:lastColumn="0" w:noHBand="0" w:noVBand="1"/>
      </w:tblPr>
      <w:tblGrid>
        <w:gridCol w:w="3190"/>
        <w:gridCol w:w="3190"/>
        <w:gridCol w:w="3191"/>
      </w:tblGrid>
      <w:tr w:rsidR="003F3C02" w:rsidRPr="00BC73A1" w:rsidTr="007B7B90">
        <w:tc>
          <w:tcPr>
            <w:tcW w:w="3190" w:type="dxa"/>
            <w:vAlign w:val="center"/>
          </w:tcPr>
          <w:p w:rsidR="003F3C02" w:rsidRPr="00BC73A1" w:rsidRDefault="003F3C02" w:rsidP="007B7B90">
            <w:pPr>
              <w:spacing w:line="360" w:lineRule="auto"/>
              <w:jc w:val="center"/>
              <w:rPr>
                <w:rFonts w:ascii="Times New Roman" w:hAnsi="Times New Roman"/>
                <w:sz w:val="28"/>
                <w:szCs w:val="28"/>
              </w:rPr>
            </w:pPr>
            <w:r w:rsidRPr="00BC73A1">
              <w:rPr>
                <w:rFonts w:ascii="Times New Roman" w:hAnsi="Times New Roman"/>
                <w:sz w:val="28"/>
                <w:szCs w:val="28"/>
              </w:rPr>
              <w:t>Показатели</w:t>
            </w:r>
          </w:p>
        </w:tc>
        <w:tc>
          <w:tcPr>
            <w:tcW w:w="3190" w:type="dxa"/>
            <w:vAlign w:val="center"/>
          </w:tcPr>
          <w:p w:rsidR="003F3C02" w:rsidRPr="00BC73A1" w:rsidRDefault="003F3C02" w:rsidP="007B7B90">
            <w:pPr>
              <w:spacing w:line="360" w:lineRule="auto"/>
              <w:jc w:val="center"/>
              <w:rPr>
                <w:rFonts w:ascii="Times New Roman" w:hAnsi="Times New Roman"/>
                <w:sz w:val="28"/>
                <w:szCs w:val="28"/>
              </w:rPr>
            </w:pPr>
            <w:r w:rsidRPr="00BC73A1">
              <w:rPr>
                <w:rFonts w:ascii="Times New Roman" w:hAnsi="Times New Roman"/>
                <w:sz w:val="28"/>
                <w:szCs w:val="28"/>
              </w:rPr>
              <w:t xml:space="preserve">Открытая гастрэктомия, </w:t>
            </w:r>
            <w:r w:rsidRPr="00BC73A1">
              <w:rPr>
                <w:rFonts w:ascii="Times New Roman" w:hAnsi="Times New Roman"/>
                <w:sz w:val="28"/>
                <w:szCs w:val="28"/>
                <w:lang w:val="en-US"/>
              </w:rPr>
              <w:t>n=2</w:t>
            </w:r>
            <w:r w:rsidRPr="00BC73A1">
              <w:rPr>
                <w:rFonts w:ascii="Times New Roman" w:hAnsi="Times New Roman"/>
                <w:sz w:val="28"/>
                <w:szCs w:val="28"/>
              </w:rPr>
              <w:t>5</w:t>
            </w:r>
          </w:p>
        </w:tc>
        <w:tc>
          <w:tcPr>
            <w:tcW w:w="3191" w:type="dxa"/>
            <w:vAlign w:val="center"/>
          </w:tcPr>
          <w:p w:rsidR="003F3C02" w:rsidRPr="00BC73A1" w:rsidRDefault="003F3C02" w:rsidP="007B7B90">
            <w:pPr>
              <w:spacing w:line="360" w:lineRule="auto"/>
              <w:jc w:val="center"/>
              <w:rPr>
                <w:rFonts w:ascii="Times New Roman" w:hAnsi="Times New Roman"/>
                <w:sz w:val="28"/>
                <w:szCs w:val="28"/>
              </w:rPr>
            </w:pPr>
            <w:r w:rsidRPr="00BC73A1">
              <w:rPr>
                <w:rFonts w:ascii="Times New Roman" w:hAnsi="Times New Roman"/>
                <w:sz w:val="28"/>
                <w:szCs w:val="28"/>
              </w:rPr>
              <w:t>Лапароскопически-ассистированная гастрэктомия</w:t>
            </w:r>
            <w:r w:rsidRPr="00BC73A1">
              <w:rPr>
                <w:rFonts w:ascii="Times New Roman" w:hAnsi="Times New Roman"/>
                <w:sz w:val="28"/>
                <w:szCs w:val="28"/>
                <w:lang w:val="en-US"/>
              </w:rPr>
              <w:t>, n=1</w:t>
            </w:r>
            <w:r w:rsidRPr="00BC73A1">
              <w:rPr>
                <w:rFonts w:ascii="Times New Roman" w:hAnsi="Times New Roman"/>
                <w:sz w:val="28"/>
                <w:szCs w:val="28"/>
              </w:rPr>
              <w:t>6</w:t>
            </w:r>
          </w:p>
        </w:tc>
      </w:tr>
      <w:tr w:rsidR="003F3C02" w:rsidRPr="00BC73A1" w:rsidTr="005F011B">
        <w:tc>
          <w:tcPr>
            <w:tcW w:w="3190" w:type="dxa"/>
            <w:vAlign w:val="center"/>
          </w:tcPr>
          <w:p w:rsidR="003F3C02" w:rsidRPr="00BC73A1" w:rsidRDefault="003F3C02" w:rsidP="007B7B90">
            <w:pPr>
              <w:spacing w:line="360" w:lineRule="auto"/>
              <w:jc w:val="center"/>
              <w:rPr>
                <w:rFonts w:ascii="Times New Roman" w:hAnsi="Times New Roman"/>
                <w:sz w:val="28"/>
                <w:szCs w:val="28"/>
              </w:rPr>
            </w:pPr>
            <w:r w:rsidRPr="00BC73A1">
              <w:rPr>
                <w:rFonts w:ascii="Times New Roman" w:hAnsi="Times New Roman"/>
                <w:sz w:val="28"/>
                <w:szCs w:val="28"/>
              </w:rPr>
              <w:t>Продолжительность операции, мин (</w:t>
            </w:r>
            <w:proofErr w:type="gramStart"/>
            <w:r w:rsidRPr="00BC73A1">
              <w:rPr>
                <w:rFonts w:ascii="Times New Roman" w:hAnsi="Times New Roman"/>
                <w:sz w:val="28"/>
                <w:szCs w:val="28"/>
              </w:rPr>
              <w:t>р</w:t>
            </w:r>
            <w:proofErr w:type="gramEnd"/>
            <w:r w:rsidRPr="00BC73A1">
              <w:rPr>
                <w:rFonts w:ascii="Times New Roman" w:hAnsi="Times New Roman"/>
                <w:sz w:val="28"/>
                <w:szCs w:val="28"/>
                <w:lang w:val="en-US"/>
              </w:rPr>
              <w:t>&lt;0,0</w:t>
            </w:r>
            <w:r w:rsidRPr="00BC73A1">
              <w:rPr>
                <w:rFonts w:ascii="Times New Roman" w:hAnsi="Times New Roman"/>
                <w:sz w:val="28"/>
                <w:szCs w:val="28"/>
              </w:rPr>
              <w:t>1</w:t>
            </w:r>
            <w:r w:rsidRPr="00BC73A1">
              <w:rPr>
                <w:rFonts w:ascii="Times New Roman" w:hAnsi="Times New Roman"/>
                <w:sz w:val="28"/>
                <w:szCs w:val="28"/>
                <w:lang w:val="en-US"/>
              </w:rPr>
              <w:t>)</w:t>
            </w:r>
          </w:p>
        </w:tc>
        <w:tc>
          <w:tcPr>
            <w:tcW w:w="3190" w:type="dxa"/>
          </w:tcPr>
          <w:p w:rsidR="003F3C02" w:rsidRPr="00BC73A1" w:rsidRDefault="003F3C02" w:rsidP="005F011B">
            <w:pPr>
              <w:spacing w:after="200" w:line="360" w:lineRule="auto"/>
              <w:jc w:val="center"/>
              <w:rPr>
                <w:rFonts w:ascii="Times New Roman" w:hAnsi="Times New Roman"/>
                <w:sz w:val="28"/>
                <w:szCs w:val="28"/>
              </w:rPr>
            </w:pPr>
            <w:r w:rsidRPr="00BC73A1">
              <w:rPr>
                <w:rFonts w:ascii="Times New Roman" w:hAnsi="Times New Roman"/>
                <w:sz w:val="28"/>
                <w:szCs w:val="28"/>
              </w:rPr>
              <w:t>260±10.95</w:t>
            </w:r>
          </w:p>
          <w:p w:rsidR="003F3C02" w:rsidRPr="00BC73A1" w:rsidRDefault="003F3C02" w:rsidP="005F011B">
            <w:pPr>
              <w:spacing w:line="360" w:lineRule="auto"/>
              <w:jc w:val="center"/>
              <w:rPr>
                <w:rFonts w:ascii="Times New Roman" w:hAnsi="Times New Roman"/>
                <w:sz w:val="28"/>
                <w:szCs w:val="28"/>
                <w:lang w:val="en-US"/>
              </w:rPr>
            </w:pPr>
          </w:p>
        </w:tc>
        <w:tc>
          <w:tcPr>
            <w:tcW w:w="3191" w:type="dxa"/>
          </w:tcPr>
          <w:p w:rsidR="003F3C02" w:rsidRPr="00BC73A1" w:rsidRDefault="003F3C02" w:rsidP="005F011B">
            <w:pPr>
              <w:spacing w:line="360" w:lineRule="auto"/>
              <w:jc w:val="center"/>
              <w:rPr>
                <w:rFonts w:ascii="Times New Roman" w:hAnsi="Times New Roman"/>
                <w:sz w:val="28"/>
                <w:szCs w:val="28"/>
              </w:rPr>
            </w:pPr>
            <w:r w:rsidRPr="00BC73A1">
              <w:rPr>
                <w:rFonts w:ascii="Times New Roman" w:hAnsi="Times New Roman"/>
                <w:sz w:val="28"/>
                <w:szCs w:val="28"/>
              </w:rPr>
              <w:t>333.57±9.40</w:t>
            </w:r>
          </w:p>
        </w:tc>
      </w:tr>
      <w:tr w:rsidR="003F3C02" w:rsidRPr="00BC73A1" w:rsidTr="005F011B">
        <w:tc>
          <w:tcPr>
            <w:tcW w:w="3190" w:type="dxa"/>
            <w:vAlign w:val="center"/>
          </w:tcPr>
          <w:p w:rsidR="003F3C02" w:rsidRPr="00BC73A1" w:rsidRDefault="003F3C02" w:rsidP="007B7B90">
            <w:pPr>
              <w:spacing w:line="360" w:lineRule="auto"/>
              <w:jc w:val="center"/>
              <w:rPr>
                <w:rFonts w:ascii="Times New Roman" w:hAnsi="Times New Roman"/>
                <w:sz w:val="28"/>
                <w:szCs w:val="28"/>
              </w:rPr>
            </w:pPr>
            <w:r w:rsidRPr="00BC73A1">
              <w:rPr>
                <w:rFonts w:ascii="Times New Roman" w:hAnsi="Times New Roman"/>
                <w:sz w:val="28"/>
                <w:szCs w:val="28"/>
              </w:rPr>
              <w:t>Количество забранных лимфатических узлов, штук (</w:t>
            </w:r>
            <w:proofErr w:type="gramStart"/>
            <w:r w:rsidRPr="00BC73A1">
              <w:rPr>
                <w:rFonts w:ascii="Times New Roman" w:hAnsi="Times New Roman"/>
                <w:sz w:val="28"/>
                <w:szCs w:val="28"/>
              </w:rPr>
              <w:t>р</w:t>
            </w:r>
            <w:proofErr w:type="gramEnd"/>
            <w:r w:rsidRPr="00BC73A1">
              <w:rPr>
                <w:rFonts w:ascii="Times New Roman" w:hAnsi="Times New Roman"/>
                <w:sz w:val="28"/>
                <w:szCs w:val="28"/>
              </w:rPr>
              <w:t>&gt;0,05)</w:t>
            </w:r>
          </w:p>
        </w:tc>
        <w:tc>
          <w:tcPr>
            <w:tcW w:w="3190" w:type="dxa"/>
          </w:tcPr>
          <w:p w:rsidR="003F3C02" w:rsidRPr="00BC73A1" w:rsidRDefault="003F3C02" w:rsidP="005F011B">
            <w:pPr>
              <w:spacing w:line="360" w:lineRule="auto"/>
              <w:jc w:val="center"/>
              <w:rPr>
                <w:rFonts w:ascii="Times New Roman" w:hAnsi="Times New Roman"/>
                <w:sz w:val="28"/>
                <w:szCs w:val="28"/>
                <w:lang w:val="en-US"/>
              </w:rPr>
            </w:pPr>
            <w:r w:rsidRPr="00BC73A1">
              <w:rPr>
                <w:rFonts w:ascii="Times New Roman" w:hAnsi="Times New Roman"/>
                <w:sz w:val="28"/>
                <w:szCs w:val="28"/>
              </w:rPr>
              <w:t>20.75± 0.92</w:t>
            </w:r>
          </w:p>
          <w:p w:rsidR="003F3C02" w:rsidRPr="00BC73A1" w:rsidRDefault="003F3C02" w:rsidP="005F011B">
            <w:pPr>
              <w:spacing w:line="360" w:lineRule="auto"/>
              <w:jc w:val="center"/>
              <w:rPr>
                <w:rFonts w:ascii="Times New Roman" w:hAnsi="Times New Roman"/>
                <w:sz w:val="28"/>
                <w:szCs w:val="28"/>
              </w:rPr>
            </w:pPr>
          </w:p>
        </w:tc>
        <w:tc>
          <w:tcPr>
            <w:tcW w:w="3191" w:type="dxa"/>
          </w:tcPr>
          <w:p w:rsidR="003F3C02" w:rsidRPr="00BC73A1" w:rsidRDefault="003F3C02" w:rsidP="005F011B">
            <w:pPr>
              <w:spacing w:line="360" w:lineRule="auto"/>
              <w:jc w:val="center"/>
              <w:rPr>
                <w:rFonts w:ascii="Times New Roman" w:hAnsi="Times New Roman"/>
                <w:sz w:val="28"/>
                <w:szCs w:val="28"/>
              </w:rPr>
            </w:pPr>
            <w:r w:rsidRPr="00BC73A1">
              <w:rPr>
                <w:rFonts w:ascii="Times New Roman" w:hAnsi="Times New Roman"/>
                <w:sz w:val="28"/>
                <w:szCs w:val="28"/>
              </w:rPr>
              <w:t>20.29± 1.46</w:t>
            </w:r>
          </w:p>
          <w:p w:rsidR="003F3C02" w:rsidRPr="00BC73A1" w:rsidRDefault="003F3C02" w:rsidP="005F011B">
            <w:pPr>
              <w:spacing w:line="360" w:lineRule="auto"/>
              <w:jc w:val="center"/>
              <w:rPr>
                <w:rFonts w:ascii="Times New Roman" w:hAnsi="Times New Roman"/>
                <w:sz w:val="28"/>
                <w:szCs w:val="28"/>
              </w:rPr>
            </w:pPr>
          </w:p>
          <w:p w:rsidR="003F3C02" w:rsidRPr="00BC73A1" w:rsidRDefault="003F3C02" w:rsidP="005F011B">
            <w:pPr>
              <w:spacing w:line="360" w:lineRule="auto"/>
              <w:jc w:val="center"/>
              <w:rPr>
                <w:rFonts w:ascii="Times New Roman" w:hAnsi="Times New Roman"/>
                <w:sz w:val="28"/>
                <w:szCs w:val="28"/>
              </w:rPr>
            </w:pPr>
          </w:p>
        </w:tc>
      </w:tr>
      <w:tr w:rsidR="003F3C02" w:rsidRPr="00BC73A1" w:rsidTr="005F011B">
        <w:tc>
          <w:tcPr>
            <w:tcW w:w="3190" w:type="dxa"/>
            <w:vAlign w:val="center"/>
          </w:tcPr>
          <w:p w:rsidR="003F3C02" w:rsidRPr="00BC73A1" w:rsidRDefault="003F3C02" w:rsidP="007B7B90">
            <w:pPr>
              <w:spacing w:line="360" w:lineRule="auto"/>
              <w:jc w:val="center"/>
              <w:rPr>
                <w:rFonts w:ascii="Times New Roman" w:hAnsi="Times New Roman"/>
                <w:sz w:val="28"/>
                <w:szCs w:val="28"/>
              </w:rPr>
            </w:pPr>
            <w:r w:rsidRPr="00BC73A1">
              <w:rPr>
                <w:rFonts w:ascii="Times New Roman" w:hAnsi="Times New Roman"/>
                <w:sz w:val="28"/>
                <w:szCs w:val="28"/>
              </w:rPr>
              <w:t>Количество гемотрансфузий (</w:t>
            </w:r>
            <w:proofErr w:type="gramStart"/>
            <w:r w:rsidRPr="00BC73A1">
              <w:rPr>
                <w:rFonts w:ascii="Times New Roman" w:hAnsi="Times New Roman"/>
                <w:sz w:val="28"/>
                <w:szCs w:val="28"/>
              </w:rPr>
              <w:t>р</w:t>
            </w:r>
            <w:proofErr w:type="gramEnd"/>
            <w:r w:rsidRPr="00BC73A1">
              <w:rPr>
                <w:rFonts w:ascii="Times New Roman" w:hAnsi="Times New Roman"/>
                <w:sz w:val="28"/>
                <w:szCs w:val="28"/>
              </w:rPr>
              <w:t>&gt;0,05)</w:t>
            </w:r>
          </w:p>
        </w:tc>
        <w:tc>
          <w:tcPr>
            <w:tcW w:w="3190" w:type="dxa"/>
            <w:vAlign w:val="center"/>
          </w:tcPr>
          <w:p w:rsidR="003F3C02" w:rsidRPr="00BC73A1" w:rsidRDefault="003F3C02" w:rsidP="005F011B">
            <w:pPr>
              <w:spacing w:line="360" w:lineRule="auto"/>
              <w:jc w:val="center"/>
              <w:rPr>
                <w:rFonts w:ascii="Times New Roman" w:hAnsi="Times New Roman"/>
                <w:sz w:val="28"/>
                <w:szCs w:val="28"/>
              </w:rPr>
            </w:pPr>
            <w:r w:rsidRPr="00BC73A1">
              <w:rPr>
                <w:rFonts w:ascii="Times New Roman" w:hAnsi="Times New Roman"/>
                <w:sz w:val="28"/>
                <w:szCs w:val="28"/>
              </w:rPr>
              <w:t>8 (32%)</w:t>
            </w:r>
          </w:p>
        </w:tc>
        <w:tc>
          <w:tcPr>
            <w:tcW w:w="3191" w:type="dxa"/>
            <w:vAlign w:val="center"/>
          </w:tcPr>
          <w:p w:rsidR="003F3C02" w:rsidRPr="00BC73A1" w:rsidRDefault="003F3C02" w:rsidP="005F011B">
            <w:pPr>
              <w:spacing w:line="360" w:lineRule="auto"/>
              <w:jc w:val="center"/>
              <w:rPr>
                <w:rFonts w:ascii="Times New Roman" w:hAnsi="Times New Roman"/>
                <w:sz w:val="28"/>
                <w:szCs w:val="28"/>
              </w:rPr>
            </w:pPr>
            <w:r w:rsidRPr="00BC73A1">
              <w:rPr>
                <w:rFonts w:ascii="Times New Roman" w:hAnsi="Times New Roman"/>
                <w:sz w:val="28"/>
                <w:szCs w:val="28"/>
              </w:rPr>
              <w:t>4 (25%)</w:t>
            </w:r>
          </w:p>
        </w:tc>
      </w:tr>
    </w:tbl>
    <w:p w:rsidR="003F3C02" w:rsidRPr="00BC73A1" w:rsidRDefault="003F3C02" w:rsidP="003F3C02">
      <w:pPr>
        <w:spacing w:line="360" w:lineRule="auto"/>
        <w:jc w:val="both"/>
        <w:rPr>
          <w:rFonts w:ascii="Times New Roman" w:hAnsi="Times New Roman"/>
          <w:sz w:val="28"/>
          <w:szCs w:val="28"/>
        </w:rPr>
      </w:pPr>
    </w:p>
    <w:p w:rsidR="003F3C02" w:rsidRPr="00BC73A1" w:rsidRDefault="003F3C02" w:rsidP="003F3C02">
      <w:pPr>
        <w:spacing w:line="360" w:lineRule="auto"/>
        <w:ind w:firstLine="709"/>
        <w:jc w:val="both"/>
        <w:rPr>
          <w:rFonts w:ascii="Times New Roman" w:hAnsi="Times New Roman"/>
          <w:sz w:val="28"/>
          <w:szCs w:val="28"/>
        </w:rPr>
      </w:pPr>
      <w:r w:rsidRPr="00BC73A1">
        <w:rPr>
          <w:rFonts w:ascii="Times New Roman" w:hAnsi="Times New Roman"/>
          <w:sz w:val="28"/>
          <w:szCs w:val="28"/>
        </w:rPr>
        <w:t xml:space="preserve">Ранним послеоперационным периодом считался отрезок времени со дня выполнения операции до выписки из стационара. У пациентов, подвергшихся </w:t>
      </w:r>
      <w:proofErr w:type="gramStart"/>
      <w:r w:rsidRPr="00BC73A1">
        <w:rPr>
          <w:rFonts w:ascii="Times New Roman" w:hAnsi="Times New Roman"/>
          <w:sz w:val="28"/>
          <w:szCs w:val="28"/>
        </w:rPr>
        <w:t>открытой</w:t>
      </w:r>
      <w:proofErr w:type="gramEnd"/>
      <w:r w:rsidRPr="00BC73A1">
        <w:rPr>
          <w:rFonts w:ascii="Times New Roman" w:hAnsi="Times New Roman"/>
          <w:sz w:val="28"/>
          <w:szCs w:val="28"/>
        </w:rPr>
        <w:t xml:space="preserve"> гастрэктомии, продолжительность данного периода в среднем составляла 16.67±1.10 суток. После лапароскопически-ассистированной гастрэктомии пациенты в среднем находились в стационаре 12.93±0.58 суток (</w:t>
      </w:r>
      <w:proofErr w:type="gramStart"/>
      <w:r w:rsidRPr="00BC73A1">
        <w:rPr>
          <w:rFonts w:ascii="Times New Roman" w:hAnsi="Times New Roman"/>
          <w:sz w:val="28"/>
          <w:szCs w:val="28"/>
        </w:rPr>
        <w:t>р</w:t>
      </w:r>
      <w:proofErr w:type="gramEnd"/>
      <w:r w:rsidRPr="00BC73A1">
        <w:rPr>
          <w:rFonts w:ascii="Times New Roman" w:hAnsi="Times New Roman"/>
          <w:sz w:val="28"/>
          <w:szCs w:val="28"/>
        </w:rPr>
        <w:t>&lt;0,01).</w:t>
      </w:r>
    </w:p>
    <w:p w:rsidR="003F3C02" w:rsidRPr="00BC73A1" w:rsidRDefault="003F3C02" w:rsidP="003F3C02">
      <w:pPr>
        <w:spacing w:line="360" w:lineRule="auto"/>
        <w:ind w:firstLine="709"/>
        <w:jc w:val="both"/>
        <w:rPr>
          <w:rFonts w:ascii="Times New Roman" w:hAnsi="Times New Roman"/>
          <w:sz w:val="28"/>
          <w:szCs w:val="28"/>
        </w:rPr>
      </w:pPr>
      <w:r w:rsidRPr="00BC73A1">
        <w:rPr>
          <w:rFonts w:ascii="Times New Roman" w:hAnsi="Times New Roman"/>
          <w:sz w:val="28"/>
          <w:szCs w:val="28"/>
        </w:rPr>
        <w:t>После операции пациенты переводились в отделение реанимации и интенсивной терапии (ОРИТ), в котором они находились до стабилизации жизненно важных функций. В группе ОГ средняя длительность пребывания в ОРИТ составила 2.96±0.23 суток, для группы ЛАГ это составило 1.93± 0.20 суток (</w:t>
      </w:r>
      <w:proofErr w:type="gramStart"/>
      <w:r w:rsidRPr="00BC73A1">
        <w:rPr>
          <w:rFonts w:ascii="Times New Roman" w:hAnsi="Times New Roman"/>
          <w:sz w:val="28"/>
          <w:szCs w:val="28"/>
        </w:rPr>
        <w:t>р</w:t>
      </w:r>
      <w:proofErr w:type="gramEnd"/>
      <w:r w:rsidRPr="00BC73A1">
        <w:rPr>
          <w:rFonts w:ascii="Times New Roman" w:hAnsi="Times New Roman"/>
          <w:sz w:val="28"/>
          <w:szCs w:val="28"/>
        </w:rPr>
        <w:t>&lt;0,05).</w:t>
      </w:r>
      <w:r>
        <w:rPr>
          <w:rFonts w:ascii="Times New Roman" w:hAnsi="Times New Roman"/>
          <w:sz w:val="28"/>
          <w:szCs w:val="28"/>
        </w:rPr>
        <w:t xml:space="preserve"> </w:t>
      </w:r>
      <w:r w:rsidRPr="00BC73A1">
        <w:rPr>
          <w:rFonts w:ascii="Times New Roman" w:hAnsi="Times New Roman"/>
          <w:sz w:val="28"/>
          <w:szCs w:val="28"/>
        </w:rPr>
        <w:t>Назначение наркотических анальгетиков (</w:t>
      </w:r>
      <w:proofErr w:type="spellStart"/>
      <w:r w:rsidRPr="00BC73A1">
        <w:rPr>
          <w:rFonts w:ascii="Times New Roman" w:hAnsi="Times New Roman"/>
          <w:sz w:val="28"/>
          <w:szCs w:val="28"/>
        </w:rPr>
        <w:t>промедол</w:t>
      </w:r>
      <w:proofErr w:type="spellEnd"/>
      <w:r w:rsidRPr="00BC73A1">
        <w:rPr>
          <w:rFonts w:ascii="Times New Roman" w:hAnsi="Times New Roman"/>
          <w:sz w:val="28"/>
          <w:szCs w:val="28"/>
        </w:rPr>
        <w:t xml:space="preserve">) в раннем послеоперационном периоде необходимо для облегчения купирования болевого </w:t>
      </w:r>
      <w:proofErr w:type="spellStart"/>
      <w:r w:rsidRPr="00BC73A1">
        <w:rPr>
          <w:rFonts w:ascii="Times New Roman" w:hAnsi="Times New Roman"/>
          <w:sz w:val="28"/>
          <w:szCs w:val="28"/>
        </w:rPr>
        <w:t>сидрома</w:t>
      </w:r>
      <w:proofErr w:type="spellEnd"/>
      <w:r w:rsidRPr="00BC73A1">
        <w:rPr>
          <w:rFonts w:ascii="Times New Roman" w:hAnsi="Times New Roman"/>
          <w:sz w:val="28"/>
          <w:szCs w:val="28"/>
        </w:rPr>
        <w:t xml:space="preserve">, возникающего по причине обширной операционной </w:t>
      </w:r>
      <w:r w:rsidRPr="00BC73A1">
        <w:rPr>
          <w:rFonts w:ascii="Times New Roman" w:hAnsi="Times New Roman"/>
          <w:sz w:val="28"/>
          <w:szCs w:val="28"/>
        </w:rPr>
        <w:lastRenderedPageBreak/>
        <w:t>травмы. После открытой гастрэктомии продолжительность введения наркотических анальгетиков в среднем составляла 3.42±0.38 суток, после лапароскопически-ассистированной гастрэктомии - 2.43±0.30 суток (</w:t>
      </w:r>
      <w:proofErr w:type="gramStart"/>
      <w:r w:rsidRPr="00BC73A1">
        <w:rPr>
          <w:rFonts w:ascii="Times New Roman" w:hAnsi="Times New Roman"/>
          <w:sz w:val="28"/>
          <w:szCs w:val="28"/>
        </w:rPr>
        <w:t>р</w:t>
      </w:r>
      <w:proofErr w:type="gramEnd"/>
      <w:r w:rsidRPr="00BC73A1">
        <w:rPr>
          <w:rFonts w:ascii="Times New Roman" w:hAnsi="Times New Roman"/>
          <w:sz w:val="28"/>
          <w:szCs w:val="28"/>
        </w:rPr>
        <w:t>&lt;0,05).</w:t>
      </w:r>
    </w:p>
    <w:p w:rsidR="003F3C02" w:rsidRPr="00BC73A1" w:rsidRDefault="003F3C02" w:rsidP="003F3C02">
      <w:pPr>
        <w:spacing w:line="360" w:lineRule="auto"/>
        <w:ind w:firstLine="708"/>
        <w:jc w:val="both"/>
        <w:rPr>
          <w:rFonts w:ascii="Times New Roman" w:hAnsi="Times New Roman"/>
          <w:sz w:val="28"/>
          <w:szCs w:val="28"/>
        </w:rPr>
      </w:pPr>
      <w:r w:rsidRPr="00BC73A1">
        <w:rPr>
          <w:rFonts w:ascii="Times New Roman" w:hAnsi="Times New Roman"/>
          <w:sz w:val="28"/>
          <w:szCs w:val="28"/>
        </w:rPr>
        <w:t>Критериями восстановления моторики желудочно-кишечного тракта служили: появление кишечных шумов при аускультации, отхождение кала или газов.  После ОГ восстановление моторики ЖКТ происходило в среднем через 4.28±0.24 суток, после ЛАГ моторика ЖКТ восстанавливалась раньше – в среднем через 3.13±0.25 суток (</w:t>
      </w:r>
      <w:proofErr w:type="gramStart"/>
      <w:r w:rsidRPr="00BC73A1">
        <w:rPr>
          <w:rFonts w:ascii="Times New Roman" w:hAnsi="Times New Roman"/>
          <w:sz w:val="28"/>
          <w:szCs w:val="28"/>
        </w:rPr>
        <w:t>р</w:t>
      </w:r>
      <w:proofErr w:type="gramEnd"/>
      <w:r w:rsidRPr="00BC73A1">
        <w:rPr>
          <w:rFonts w:ascii="Times New Roman" w:hAnsi="Times New Roman"/>
          <w:sz w:val="28"/>
          <w:szCs w:val="28"/>
        </w:rPr>
        <w:t>&lt;0,05).</w:t>
      </w:r>
    </w:p>
    <w:p w:rsidR="003F3C02" w:rsidRPr="00BC73A1" w:rsidRDefault="003F3C02" w:rsidP="003F3C02">
      <w:pPr>
        <w:spacing w:line="360" w:lineRule="auto"/>
        <w:ind w:firstLine="708"/>
        <w:jc w:val="both"/>
        <w:rPr>
          <w:rFonts w:ascii="Times New Roman" w:hAnsi="Times New Roman"/>
          <w:sz w:val="28"/>
          <w:szCs w:val="28"/>
        </w:rPr>
      </w:pPr>
      <w:r w:rsidRPr="00BC73A1">
        <w:rPr>
          <w:rFonts w:ascii="Times New Roman" w:hAnsi="Times New Roman"/>
          <w:sz w:val="28"/>
          <w:szCs w:val="28"/>
        </w:rPr>
        <w:t xml:space="preserve">Таким образом, по основным показателям раннего послеоперационного периода лапароскопически-ассистированная гастрэктомия не уступает </w:t>
      </w:r>
      <w:proofErr w:type="gramStart"/>
      <w:r w:rsidRPr="00BC73A1">
        <w:rPr>
          <w:rFonts w:ascii="Times New Roman" w:hAnsi="Times New Roman"/>
          <w:sz w:val="28"/>
          <w:szCs w:val="28"/>
        </w:rPr>
        <w:t>открытой</w:t>
      </w:r>
      <w:proofErr w:type="gramEnd"/>
      <w:r w:rsidRPr="00BC73A1">
        <w:rPr>
          <w:rFonts w:ascii="Times New Roman" w:hAnsi="Times New Roman"/>
          <w:sz w:val="28"/>
          <w:szCs w:val="28"/>
        </w:rPr>
        <w:t xml:space="preserve"> гастрэктомии. Сокращение длительности госпитализации и восстановления функций организма являются преимуществом ЛАГ перед ОГ. Результаты представлены в таблице </w:t>
      </w:r>
      <w:r>
        <w:rPr>
          <w:rFonts w:ascii="Times New Roman" w:hAnsi="Times New Roman"/>
          <w:sz w:val="28"/>
          <w:szCs w:val="28"/>
        </w:rPr>
        <w:t>11</w:t>
      </w:r>
      <w:r w:rsidRPr="00BC73A1">
        <w:rPr>
          <w:rFonts w:ascii="Times New Roman" w:hAnsi="Times New Roman"/>
          <w:sz w:val="28"/>
          <w:szCs w:val="28"/>
        </w:rPr>
        <w:t>.</w:t>
      </w:r>
    </w:p>
    <w:p w:rsidR="003F3C02" w:rsidRPr="00BC73A1" w:rsidRDefault="003F3C02" w:rsidP="003F3C02">
      <w:pPr>
        <w:spacing w:line="360" w:lineRule="auto"/>
        <w:ind w:firstLine="708"/>
        <w:jc w:val="right"/>
        <w:rPr>
          <w:rFonts w:ascii="Times New Roman" w:hAnsi="Times New Roman"/>
          <w:sz w:val="28"/>
          <w:szCs w:val="28"/>
        </w:rPr>
      </w:pPr>
      <w:r w:rsidRPr="00BC73A1">
        <w:rPr>
          <w:rFonts w:ascii="Times New Roman" w:hAnsi="Times New Roman"/>
          <w:sz w:val="28"/>
          <w:szCs w:val="28"/>
        </w:rPr>
        <w:t xml:space="preserve">Таблица </w:t>
      </w:r>
      <w:r>
        <w:rPr>
          <w:rFonts w:ascii="Times New Roman" w:hAnsi="Times New Roman"/>
          <w:sz w:val="28"/>
          <w:szCs w:val="28"/>
        </w:rPr>
        <w:t>11</w:t>
      </w:r>
      <w:r w:rsidRPr="00BC73A1">
        <w:rPr>
          <w:rFonts w:ascii="Times New Roman" w:hAnsi="Times New Roman"/>
          <w:sz w:val="28"/>
          <w:szCs w:val="28"/>
        </w:rPr>
        <w:t>.</w:t>
      </w:r>
    </w:p>
    <w:tbl>
      <w:tblPr>
        <w:tblStyle w:val="ab"/>
        <w:tblpPr w:leftFromText="180" w:rightFromText="180" w:vertAnchor="text" w:horzAnchor="margin" w:tblpY="82"/>
        <w:tblW w:w="0" w:type="auto"/>
        <w:tblLook w:val="04A0" w:firstRow="1" w:lastRow="0" w:firstColumn="1" w:lastColumn="0" w:noHBand="0" w:noVBand="1"/>
      </w:tblPr>
      <w:tblGrid>
        <w:gridCol w:w="3190"/>
        <w:gridCol w:w="3190"/>
        <w:gridCol w:w="3191"/>
      </w:tblGrid>
      <w:tr w:rsidR="003F3C02" w:rsidRPr="00BC73A1" w:rsidTr="007B7B90">
        <w:tc>
          <w:tcPr>
            <w:tcW w:w="3190" w:type="dxa"/>
            <w:vAlign w:val="center"/>
          </w:tcPr>
          <w:p w:rsidR="003F3C02" w:rsidRPr="00BC73A1" w:rsidRDefault="003F3C02" w:rsidP="007B7B90">
            <w:pPr>
              <w:jc w:val="center"/>
              <w:rPr>
                <w:rFonts w:ascii="Times New Roman" w:hAnsi="Times New Roman"/>
                <w:sz w:val="28"/>
                <w:szCs w:val="28"/>
              </w:rPr>
            </w:pPr>
            <w:r w:rsidRPr="00BC73A1">
              <w:rPr>
                <w:rFonts w:ascii="Times New Roman" w:hAnsi="Times New Roman"/>
                <w:sz w:val="28"/>
                <w:szCs w:val="28"/>
              </w:rPr>
              <w:t>Показатели</w:t>
            </w:r>
          </w:p>
        </w:tc>
        <w:tc>
          <w:tcPr>
            <w:tcW w:w="3190" w:type="dxa"/>
            <w:vAlign w:val="center"/>
          </w:tcPr>
          <w:p w:rsidR="003F3C02" w:rsidRPr="00BC73A1" w:rsidRDefault="003F3C02" w:rsidP="007B7B90">
            <w:pPr>
              <w:jc w:val="center"/>
              <w:rPr>
                <w:rFonts w:ascii="Times New Roman" w:hAnsi="Times New Roman"/>
                <w:sz w:val="28"/>
                <w:szCs w:val="28"/>
              </w:rPr>
            </w:pPr>
            <w:r w:rsidRPr="00BC73A1">
              <w:rPr>
                <w:rFonts w:ascii="Times New Roman" w:hAnsi="Times New Roman"/>
                <w:sz w:val="28"/>
                <w:szCs w:val="28"/>
              </w:rPr>
              <w:t xml:space="preserve">Открытая гастрэктомия, </w:t>
            </w:r>
            <w:r w:rsidRPr="00BC73A1">
              <w:rPr>
                <w:rFonts w:ascii="Times New Roman" w:hAnsi="Times New Roman"/>
                <w:sz w:val="28"/>
                <w:szCs w:val="28"/>
                <w:lang w:val="en-US"/>
              </w:rPr>
              <w:t>n=2</w:t>
            </w:r>
            <w:r w:rsidRPr="00BC73A1">
              <w:rPr>
                <w:rFonts w:ascii="Times New Roman" w:hAnsi="Times New Roman"/>
                <w:sz w:val="28"/>
                <w:szCs w:val="28"/>
              </w:rPr>
              <w:t>5</w:t>
            </w:r>
          </w:p>
        </w:tc>
        <w:tc>
          <w:tcPr>
            <w:tcW w:w="3191" w:type="dxa"/>
            <w:vAlign w:val="center"/>
          </w:tcPr>
          <w:p w:rsidR="003F3C02" w:rsidRPr="00BC73A1" w:rsidRDefault="003F3C02" w:rsidP="007B7B90">
            <w:pPr>
              <w:jc w:val="center"/>
              <w:rPr>
                <w:rFonts w:ascii="Times New Roman" w:hAnsi="Times New Roman"/>
                <w:sz w:val="28"/>
                <w:szCs w:val="28"/>
              </w:rPr>
            </w:pPr>
            <w:r w:rsidRPr="00BC73A1">
              <w:rPr>
                <w:rFonts w:ascii="Times New Roman" w:hAnsi="Times New Roman"/>
                <w:sz w:val="28"/>
                <w:szCs w:val="28"/>
              </w:rPr>
              <w:t>Лапароскопически-ассистированная гастрэктомия</w:t>
            </w:r>
            <w:r w:rsidRPr="00BC73A1">
              <w:rPr>
                <w:rFonts w:ascii="Times New Roman" w:hAnsi="Times New Roman"/>
                <w:sz w:val="28"/>
                <w:szCs w:val="28"/>
                <w:lang w:val="en-US"/>
              </w:rPr>
              <w:t>, n=1</w:t>
            </w:r>
            <w:r w:rsidRPr="00BC73A1">
              <w:rPr>
                <w:rFonts w:ascii="Times New Roman" w:hAnsi="Times New Roman"/>
                <w:sz w:val="28"/>
                <w:szCs w:val="28"/>
              </w:rPr>
              <w:t>6</w:t>
            </w:r>
          </w:p>
        </w:tc>
      </w:tr>
      <w:tr w:rsidR="003F3C02" w:rsidRPr="00BC73A1" w:rsidTr="007B7B90">
        <w:trPr>
          <w:trHeight w:val="995"/>
        </w:trPr>
        <w:tc>
          <w:tcPr>
            <w:tcW w:w="3190" w:type="dxa"/>
            <w:vAlign w:val="center"/>
          </w:tcPr>
          <w:p w:rsidR="003F3C02" w:rsidRPr="00BC73A1" w:rsidRDefault="003F3C02" w:rsidP="007B7B90">
            <w:pPr>
              <w:jc w:val="center"/>
              <w:rPr>
                <w:rFonts w:ascii="Times New Roman" w:hAnsi="Times New Roman"/>
                <w:sz w:val="28"/>
                <w:szCs w:val="28"/>
              </w:rPr>
            </w:pPr>
            <w:r w:rsidRPr="00BC73A1">
              <w:rPr>
                <w:rFonts w:ascii="Times New Roman" w:hAnsi="Times New Roman"/>
                <w:sz w:val="28"/>
                <w:szCs w:val="28"/>
              </w:rPr>
              <w:t>Длительность госпитализации, суток (</w:t>
            </w:r>
            <w:proofErr w:type="gramStart"/>
            <w:r w:rsidRPr="00BC73A1">
              <w:rPr>
                <w:rFonts w:ascii="Times New Roman" w:hAnsi="Times New Roman"/>
                <w:sz w:val="28"/>
                <w:szCs w:val="28"/>
              </w:rPr>
              <w:t>р</w:t>
            </w:r>
            <w:proofErr w:type="gramEnd"/>
            <w:r w:rsidRPr="00BC73A1">
              <w:rPr>
                <w:rFonts w:ascii="Times New Roman" w:hAnsi="Times New Roman"/>
                <w:sz w:val="28"/>
                <w:szCs w:val="28"/>
                <w:lang w:val="en-US"/>
              </w:rPr>
              <w:t>&lt;0,0</w:t>
            </w:r>
            <w:r w:rsidRPr="00BC73A1">
              <w:rPr>
                <w:rFonts w:ascii="Times New Roman" w:hAnsi="Times New Roman"/>
                <w:sz w:val="28"/>
                <w:szCs w:val="28"/>
              </w:rPr>
              <w:t>1</w:t>
            </w:r>
            <w:r w:rsidRPr="00BC73A1">
              <w:rPr>
                <w:rFonts w:ascii="Times New Roman" w:hAnsi="Times New Roman"/>
                <w:sz w:val="28"/>
                <w:szCs w:val="28"/>
                <w:lang w:val="en-US"/>
              </w:rPr>
              <w:t>)</w:t>
            </w:r>
          </w:p>
        </w:tc>
        <w:tc>
          <w:tcPr>
            <w:tcW w:w="3190" w:type="dxa"/>
            <w:vAlign w:val="center"/>
          </w:tcPr>
          <w:p w:rsidR="003F3C02" w:rsidRPr="00BC73A1" w:rsidRDefault="003F3C02" w:rsidP="007B7B90">
            <w:pPr>
              <w:jc w:val="center"/>
              <w:rPr>
                <w:rFonts w:ascii="Times New Roman" w:hAnsi="Times New Roman"/>
                <w:sz w:val="28"/>
                <w:szCs w:val="28"/>
              </w:rPr>
            </w:pPr>
            <w:r w:rsidRPr="00BC73A1">
              <w:rPr>
                <w:rFonts w:ascii="Times New Roman" w:hAnsi="Times New Roman"/>
                <w:sz w:val="28"/>
                <w:szCs w:val="28"/>
              </w:rPr>
              <w:t>16.67±1.10</w:t>
            </w:r>
          </w:p>
        </w:tc>
        <w:tc>
          <w:tcPr>
            <w:tcW w:w="3191" w:type="dxa"/>
            <w:vAlign w:val="center"/>
          </w:tcPr>
          <w:p w:rsidR="003F3C02" w:rsidRPr="00BC73A1" w:rsidRDefault="003F3C02" w:rsidP="007B7B90">
            <w:pPr>
              <w:jc w:val="center"/>
              <w:rPr>
                <w:rFonts w:ascii="Times New Roman" w:hAnsi="Times New Roman"/>
                <w:sz w:val="28"/>
                <w:szCs w:val="28"/>
              </w:rPr>
            </w:pPr>
            <w:r w:rsidRPr="00BC73A1">
              <w:rPr>
                <w:rFonts w:ascii="Times New Roman" w:hAnsi="Times New Roman"/>
                <w:sz w:val="28"/>
                <w:szCs w:val="28"/>
              </w:rPr>
              <w:t>12.93±0.58</w:t>
            </w:r>
          </w:p>
        </w:tc>
      </w:tr>
      <w:tr w:rsidR="003F3C02" w:rsidRPr="00BC73A1" w:rsidTr="007B7B90">
        <w:trPr>
          <w:trHeight w:val="1122"/>
        </w:trPr>
        <w:tc>
          <w:tcPr>
            <w:tcW w:w="3190" w:type="dxa"/>
            <w:vAlign w:val="center"/>
          </w:tcPr>
          <w:p w:rsidR="003F3C02" w:rsidRPr="00BC73A1" w:rsidRDefault="003F3C02" w:rsidP="007B7B90">
            <w:pPr>
              <w:jc w:val="center"/>
              <w:rPr>
                <w:rFonts w:ascii="Times New Roman" w:hAnsi="Times New Roman"/>
                <w:sz w:val="28"/>
                <w:szCs w:val="28"/>
              </w:rPr>
            </w:pPr>
            <w:r w:rsidRPr="00BC73A1">
              <w:rPr>
                <w:rFonts w:ascii="Times New Roman" w:hAnsi="Times New Roman"/>
                <w:sz w:val="28"/>
                <w:szCs w:val="28"/>
              </w:rPr>
              <w:t>Длительность пребывания в ОРИТ, суток (</w:t>
            </w:r>
            <w:proofErr w:type="gramStart"/>
            <w:r w:rsidRPr="00BC73A1">
              <w:rPr>
                <w:rFonts w:ascii="Times New Roman" w:hAnsi="Times New Roman"/>
                <w:sz w:val="28"/>
                <w:szCs w:val="28"/>
              </w:rPr>
              <w:t>р</w:t>
            </w:r>
            <w:proofErr w:type="gramEnd"/>
            <w:r w:rsidRPr="00BC73A1">
              <w:rPr>
                <w:rFonts w:ascii="Times New Roman" w:hAnsi="Times New Roman"/>
                <w:sz w:val="28"/>
                <w:szCs w:val="28"/>
              </w:rPr>
              <w:t>&lt;0,05)</w:t>
            </w:r>
          </w:p>
        </w:tc>
        <w:tc>
          <w:tcPr>
            <w:tcW w:w="3190" w:type="dxa"/>
            <w:vAlign w:val="center"/>
          </w:tcPr>
          <w:p w:rsidR="003F3C02" w:rsidRPr="00BC73A1" w:rsidRDefault="003F3C02" w:rsidP="007B7B90">
            <w:pPr>
              <w:jc w:val="center"/>
              <w:rPr>
                <w:rFonts w:ascii="Times New Roman" w:hAnsi="Times New Roman"/>
                <w:sz w:val="28"/>
                <w:szCs w:val="28"/>
              </w:rPr>
            </w:pPr>
            <w:r w:rsidRPr="00BC73A1">
              <w:rPr>
                <w:rFonts w:ascii="Times New Roman" w:hAnsi="Times New Roman"/>
                <w:sz w:val="28"/>
                <w:szCs w:val="28"/>
              </w:rPr>
              <w:t>2.96±0.23</w:t>
            </w:r>
          </w:p>
        </w:tc>
        <w:tc>
          <w:tcPr>
            <w:tcW w:w="3191" w:type="dxa"/>
            <w:vAlign w:val="center"/>
          </w:tcPr>
          <w:p w:rsidR="003F3C02" w:rsidRPr="00BC73A1" w:rsidRDefault="003F3C02" w:rsidP="007B7B90">
            <w:pPr>
              <w:jc w:val="center"/>
              <w:rPr>
                <w:rFonts w:ascii="Times New Roman" w:hAnsi="Times New Roman"/>
                <w:sz w:val="28"/>
                <w:szCs w:val="28"/>
              </w:rPr>
            </w:pPr>
            <w:r w:rsidRPr="00BC73A1">
              <w:rPr>
                <w:rFonts w:ascii="Times New Roman" w:hAnsi="Times New Roman"/>
                <w:sz w:val="28"/>
                <w:szCs w:val="28"/>
              </w:rPr>
              <w:t>1.93± 0.20</w:t>
            </w:r>
          </w:p>
        </w:tc>
      </w:tr>
      <w:tr w:rsidR="003F3C02" w:rsidRPr="00BC73A1" w:rsidTr="007B7B90">
        <w:trPr>
          <w:trHeight w:val="1138"/>
        </w:trPr>
        <w:tc>
          <w:tcPr>
            <w:tcW w:w="3190" w:type="dxa"/>
            <w:vAlign w:val="center"/>
          </w:tcPr>
          <w:p w:rsidR="003F3C02" w:rsidRPr="00BC73A1" w:rsidRDefault="003F3C02" w:rsidP="007B7B90">
            <w:pPr>
              <w:jc w:val="center"/>
              <w:rPr>
                <w:rFonts w:ascii="Times New Roman" w:hAnsi="Times New Roman"/>
                <w:sz w:val="28"/>
                <w:szCs w:val="28"/>
              </w:rPr>
            </w:pPr>
            <w:r w:rsidRPr="00BC73A1">
              <w:rPr>
                <w:rFonts w:ascii="Times New Roman" w:hAnsi="Times New Roman"/>
                <w:sz w:val="28"/>
                <w:szCs w:val="28"/>
              </w:rPr>
              <w:t>Длительность приема наркотических анальгетиков, суток (</w:t>
            </w:r>
            <w:proofErr w:type="gramStart"/>
            <w:r w:rsidRPr="00BC73A1">
              <w:rPr>
                <w:rFonts w:ascii="Times New Roman" w:hAnsi="Times New Roman"/>
                <w:sz w:val="28"/>
                <w:szCs w:val="28"/>
              </w:rPr>
              <w:t>р</w:t>
            </w:r>
            <w:proofErr w:type="gramEnd"/>
            <w:r w:rsidRPr="00BC73A1">
              <w:rPr>
                <w:rFonts w:ascii="Times New Roman" w:hAnsi="Times New Roman"/>
                <w:sz w:val="28"/>
                <w:szCs w:val="28"/>
              </w:rPr>
              <w:t>&lt;0,05)</w:t>
            </w:r>
          </w:p>
        </w:tc>
        <w:tc>
          <w:tcPr>
            <w:tcW w:w="3190" w:type="dxa"/>
            <w:vAlign w:val="center"/>
          </w:tcPr>
          <w:p w:rsidR="003F3C02" w:rsidRPr="00BC73A1" w:rsidRDefault="003F3C02" w:rsidP="007B7B90">
            <w:pPr>
              <w:jc w:val="center"/>
              <w:rPr>
                <w:rFonts w:ascii="Times New Roman" w:hAnsi="Times New Roman"/>
                <w:sz w:val="28"/>
                <w:szCs w:val="28"/>
              </w:rPr>
            </w:pPr>
            <w:r w:rsidRPr="00BC73A1">
              <w:rPr>
                <w:rFonts w:ascii="Times New Roman" w:hAnsi="Times New Roman"/>
                <w:sz w:val="28"/>
                <w:szCs w:val="28"/>
              </w:rPr>
              <w:t>3.42±0.38</w:t>
            </w:r>
          </w:p>
        </w:tc>
        <w:tc>
          <w:tcPr>
            <w:tcW w:w="3191" w:type="dxa"/>
            <w:vAlign w:val="center"/>
          </w:tcPr>
          <w:p w:rsidR="003F3C02" w:rsidRPr="00BC73A1" w:rsidRDefault="003F3C02" w:rsidP="007B7B90">
            <w:pPr>
              <w:jc w:val="center"/>
              <w:rPr>
                <w:rFonts w:ascii="Times New Roman" w:hAnsi="Times New Roman"/>
                <w:sz w:val="28"/>
                <w:szCs w:val="28"/>
              </w:rPr>
            </w:pPr>
            <w:r w:rsidRPr="00BC73A1">
              <w:rPr>
                <w:rFonts w:ascii="Times New Roman" w:hAnsi="Times New Roman"/>
                <w:sz w:val="28"/>
                <w:szCs w:val="28"/>
              </w:rPr>
              <w:t>2.43±0.30</w:t>
            </w:r>
          </w:p>
        </w:tc>
      </w:tr>
      <w:tr w:rsidR="003F3C02" w:rsidRPr="00BC73A1" w:rsidTr="007B7B90">
        <w:tc>
          <w:tcPr>
            <w:tcW w:w="3190" w:type="dxa"/>
            <w:vAlign w:val="center"/>
          </w:tcPr>
          <w:p w:rsidR="003F3C02" w:rsidRPr="00BC73A1" w:rsidRDefault="003F3C02" w:rsidP="007B7B90">
            <w:pPr>
              <w:jc w:val="center"/>
              <w:rPr>
                <w:rFonts w:ascii="Times New Roman" w:hAnsi="Times New Roman"/>
                <w:sz w:val="28"/>
                <w:szCs w:val="28"/>
              </w:rPr>
            </w:pPr>
            <w:r w:rsidRPr="00BC73A1">
              <w:rPr>
                <w:rFonts w:ascii="Times New Roman" w:hAnsi="Times New Roman"/>
                <w:sz w:val="28"/>
                <w:szCs w:val="28"/>
              </w:rPr>
              <w:t>Восстановление моторики желудочно-кишечного тракта, суток (</w:t>
            </w:r>
            <w:proofErr w:type="gramStart"/>
            <w:r w:rsidRPr="00BC73A1">
              <w:rPr>
                <w:rFonts w:ascii="Times New Roman" w:hAnsi="Times New Roman"/>
                <w:sz w:val="28"/>
                <w:szCs w:val="28"/>
              </w:rPr>
              <w:t>р</w:t>
            </w:r>
            <w:proofErr w:type="gramEnd"/>
            <w:r w:rsidRPr="00BC73A1">
              <w:rPr>
                <w:rFonts w:ascii="Times New Roman" w:hAnsi="Times New Roman"/>
                <w:sz w:val="28"/>
                <w:szCs w:val="28"/>
              </w:rPr>
              <w:t>&lt;0,05)</w:t>
            </w:r>
          </w:p>
        </w:tc>
        <w:tc>
          <w:tcPr>
            <w:tcW w:w="3190" w:type="dxa"/>
            <w:vAlign w:val="center"/>
          </w:tcPr>
          <w:p w:rsidR="003F3C02" w:rsidRPr="00BC73A1" w:rsidRDefault="003F3C02" w:rsidP="007B7B90">
            <w:pPr>
              <w:jc w:val="center"/>
              <w:rPr>
                <w:rFonts w:ascii="Times New Roman" w:hAnsi="Times New Roman"/>
                <w:sz w:val="28"/>
                <w:szCs w:val="28"/>
              </w:rPr>
            </w:pPr>
            <w:r w:rsidRPr="00BC73A1">
              <w:rPr>
                <w:rFonts w:ascii="Times New Roman" w:hAnsi="Times New Roman"/>
                <w:sz w:val="28"/>
                <w:szCs w:val="28"/>
              </w:rPr>
              <w:t>4.28±0.24</w:t>
            </w:r>
          </w:p>
        </w:tc>
        <w:tc>
          <w:tcPr>
            <w:tcW w:w="3191" w:type="dxa"/>
            <w:vAlign w:val="center"/>
          </w:tcPr>
          <w:p w:rsidR="003F3C02" w:rsidRPr="00BC73A1" w:rsidRDefault="003F3C02" w:rsidP="007B7B90">
            <w:pPr>
              <w:jc w:val="center"/>
              <w:rPr>
                <w:rFonts w:ascii="Times New Roman" w:hAnsi="Times New Roman"/>
                <w:sz w:val="28"/>
                <w:szCs w:val="28"/>
              </w:rPr>
            </w:pPr>
            <w:r w:rsidRPr="00BC73A1">
              <w:rPr>
                <w:rFonts w:ascii="Times New Roman" w:hAnsi="Times New Roman"/>
                <w:sz w:val="28"/>
                <w:szCs w:val="28"/>
              </w:rPr>
              <w:t>3.13±0.25</w:t>
            </w:r>
          </w:p>
        </w:tc>
      </w:tr>
    </w:tbl>
    <w:p w:rsidR="003F3C02" w:rsidRPr="00BC73A1" w:rsidRDefault="003F3C02" w:rsidP="003F3C02">
      <w:pPr>
        <w:spacing w:line="360" w:lineRule="auto"/>
        <w:jc w:val="both"/>
        <w:rPr>
          <w:rFonts w:ascii="Times New Roman" w:hAnsi="Times New Roman"/>
          <w:sz w:val="28"/>
          <w:szCs w:val="28"/>
        </w:rPr>
      </w:pPr>
    </w:p>
    <w:p w:rsidR="003F3C02" w:rsidRPr="00BC73A1" w:rsidRDefault="003F3C02" w:rsidP="003F3C02">
      <w:pPr>
        <w:spacing w:line="360" w:lineRule="auto"/>
        <w:ind w:firstLine="709"/>
        <w:jc w:val="both"/>
        <w:rPr>
          <w:rFonts w:ascii="Times New Roman" w:hAnsi="Times New Roman"/>
          <w:sz w:val="28"/>
          <w:szCs w:val="28"/>
        </w:rPr>
      </w:pPr>
      <w:r w:rsidRPr="00BC73A1">
        <w:rPr>
          <w:rFonts w:ascii="Times New Roman" w:hAnsi="Times New Roman"/>
          <w:sz w:val="28"/>
          <w:szCs w:val="28"/>
        </w:rPr>
        <w:lastRenderedPageBreak/>
        <w:t>Также проводилась оценка степени злокачественности (</w:t>
      </w:r>
      <w:proofErr w:type="spellStart"/>
      <w:r w:rsidRPr="00BC73A1">
        <w:rPr>
          <w:rFonts w:ascii="Times New Roman" w:hAnsi="Times New Roman"/>
          <w:sz w:val="28"/>
          <w:szCs w:val="28"/>
        </w:rPr>
        <w:t>Grade</w:t>
      </w:r>
      <w:proofErr w:type="spellEnd"/>
      <w:r w:rsidRPr="00BC73A1">
        <w:rPr>
          <w:rFonts w:ascii="Times New Roman" w:hAnsi="Times New Roman"/>
          <w:sz w:val="28"/>
          <w:szCs w:val="28"/>
        </w:rPr>
        <w:t xml:space="preserve">) </w:t>
      </w:r>
      <w:proofErr w:type="spellStart"/>
      <w:r w:rsidRPr="00BC73A1">
        <w:rPr>
          <w:rFonts w:ascii="Times New Roman" w:hAnsi="Times New Roman"/>
          <w:sz w:val="28"/>
          <w:szCs w:val="28"/>
        </w:rPr>
        <w:t>аденокарциномы</w:t>
      </w:r>
      <w:proofErr w:type="spellEnd"/>
      <w:r w:rsidRPr="00BC73A1">
        <w:rPr>
          <w:rFonts w:ascii="Times New Roman" w:hAnsi="Times New Roman"/>
          <w:sz w:val="28"/>
          <w:szCs w:val="28"/>
        </w:rPr>
        <w:t xml:space="preserve"> желудка с использованием классификации </w:t>
      </w:r>
      <w:r w:rsidRPr="00BC73A1">
        <w:rPr>
          <w:rFonts w:ascii="Times New Roman" w:hAnsi="Times New Roman"/>
          <w:sz w:val="28"/>
          <w:szCs w:val="28"/>
          <w:lang w:val="en-US"/>
        </w:rPr>
        <w:t>TNM</w:t>
      </w:r>
      <w:r w:rsidRPr="00BC73A1">
        <w:rPr>
          <w:rFonts w:ascii="Times New Roman" w:hAnsi="Times New Roman"/>
          <w:sz w:val="28"/>
          <w:szCs w:val="28"/>
        </w:rPr>
        <w:t xml:space="preserve"> (7-е издание </w:t>
      </w:r>
      <w:r w:rsidRPr="00BC73A1">
        <w:rPr>
          <w:rFonts w:ascii="Times New Roman" w:hAnsi="Times New Roman"/>
          <w:sz w:val="28"/>
          <w:szCs w:val="28"/>
          <w:lang w:val="en-US"/>
        </w:rPr>
        <w:t>UICC</w:t>
      </w:r>
      <w:r w:rsidRPr="00BC73A1">
        <w:rPr>
          <w:rFonts w:ascii="Times New Roman" w:hAnsi="Times New Roman"/>
          <w:sz w:val="28"/>
          <w:szCs w:val="28"/>
        </w:rPr>
        <w:t>. 2009 год). В результате у 7 (17,1%) пациентов была определена высокодифференцированная карцинома (</w:t>
      </w:r>
      <w:r w:rsidRPr="00BC73A1">
        <w:rPr>
          <w:rFonts w:ascii="Times New Roman" w:hAnsi="Times New Roman"/>
          <w:sz w:val="28"/>
          <w:szCs w:val="28"/>
          <w:lang w:val="en-US"/>
        </w:rPr>
        <w:t>G</w:t>
      </w:r>
      <w:r w:rsidRPr="00BC73A1">
        <w:rPr>
          <w:rFonts w:ascii="Times New Roman" w:hAnsi="Times New Roman"/>
          <w:sz w:val="28"/>
          <w:szCs w:val="28"/>
        </w:rPr>
        <w:t>1), у 16 (39%)  – умеренно-дифференцированная аденокарцинома (</w:t>
      </w:r>
      <w:r w:rsidRPr="00BC73A1">
        <w:rPr>
          <w:rFonts w:ascii="Times New Roman" w:hAnsi="Times New Roman"/>
          <w:sz w:val="28"/>
          <w:szCs w:val="28"/>
          <w:lang w:val="en-US"/>
        </w:rPr>
        <w:t>G</w:t>
      </w:r>
      <w:r w:rsidRPr="00BC73A1">
        <w:rPr>
          <w:rFonts w:ascii="Times New Roman" w:hAnsi="Times New Roman"/>
          <w:sz w:val="28"/>
          <w:szCs w:val="28"/>
        </w:rPr>
        <w:t>2), еще у 12 (29,3%) пациентов была выявлена низкодифференцированная аденокарцинома (</w:t>
      </w:r>
      <w:r w:rsidRPr="00BC73A1">
        <w:rPr>
          <w:rFonts w:ascii="Times New Roman" w:hAnsi="Times New Roman"/>
          <w:sz w:val="28"/>
          <w:szCs w:val="28"/>
          <w:lang w:val="en-US"/>
        </w:rPr>
        <w:t>G</w:t>
      </w:r>
      <w:r w:rsidRPr="00BC73A1">
        <w:rPr>
          <w:rFonts w:ascii="Times New Roman" w:hAnsi="Times New Roman"/>
          <w:sz w:val="28"/>
          <w:szCs w:val="28"/>
        </w:rPr>
        <w:t>3) и у 6 (14,6%) пациентов – недифференцированная аденокарцинома (</w:t>
      </w:r>
      <w:r w:rsidRPr="00BC73A1">
        <w:rPr>
          <w:rFonts w:ascii="Times New Roman" w:hAnsi="Times New Roman"/>
          <w:sz w:val="28"/>
          <w:szCs w:val="28"/>
          <w:lang w:val="en-US"/>
        </w:rPr>
        <w:t>G</w:t>
      </w:r>
      <w:r w:rsidRPr="00BC73A1">
        <w:rPr>
          <w:rFonts w:ascii="Times New Roman" w:hAnsi="Times New Roman"/>
          <w:sz w:val="28"/>
          <w:szCs w:val="28"/>
        </w:rPr>
        <w:t xml:space="preserve">4). Результаты распределения </w:t>
      </w:r>
      <w:proofErr w:type="spellStart"/>
      <w:proofErr w:type="gramStart"/>
      <w:r w:rsidRPr="00BC73A1">
        <w:rPr>
          <w:rFonts w:ascii="Times New Roman" w:hAnsi="Times New Roman"/>
          <w:sz w:val="28"/>
          <w:szCs w:val="28"/>
        </w:rPr>
        <w:t>распределения</w:t>
      </w:r>
      <w:proofErr w:type="spellEnd"/>
      <w:proofErr w:type="gramEnd"/>
      <w:r w:rsidRPr="00BC73A1">
        <w:rPr>
          <w:rFonts w:ascii="Times New Roman" w:hAnsi="Times New Roman"/>
          <w:sz w:val="28"/>
          <w:szCs w:val="28"/>
        </w:rPr>
        <w:t xml:space="preserve"> опухолей по степени злокачественности в двух группах представлены в таблице 1</w:t>
      </w:r>
      <w:r>
        <w:rPr>
          <w:rFonts w:ascii="Times New Roman" w:hAnsi="Times New Roman"/>
          <w:sz w:val="28"/>
          <w:szCs w:val="28"/>
        </w:rPr>
        <w:t>2</w:t>
      </w:r>
      <w:r w:rsidRPr="00BC73A1">
        <w:rPr>
          <w:rFonts w:ascii="Times New Roman" w:hAnsi="Times New Roman"/>
          <w:sz w:val="28"/>
          <w:szCs w:val="28"/>
        </w:rPr>
        <w:t>.</w:t>
      </w:r>
    </w:p>
    <w:p w:rsidR="003F3C02" w:rsidRPr="00BC73A1" w:rsidRDefault="003F3C02" w:rsidP="003F3C02">
      <w:pPr>
        <w:spacing w:line="360" w:lineRule="auto"/>
        <w:ind w:firstLine="708"/>
        <w:jc w:val="right"/>
        <w:rPr>
          <w:rFonts w:ascii="Times New Roman" w:hAnsi="Times New Roman"/>
          <w:sz w:val="28"/>
          <w:szCs w:val="28"/>
        </w:rPr>
      </w:pPr>
      <w:r w:rsidRPr="00BC73A1">
        <w:rPr>
          <w:rFonts w:ascii="Times New Roman" w:hAnsi="Times New Roman"/>
          <w:sz w:val="28"/>
          <w:szCs w:val="28"/>
        </w:rPr>
        <w:t>Таблица 1</w:t>
      </w:r>
      <w:r>
        <w:rPr>
          <w:rFonts w:ascii="Times New Roman" w:hAnsi="Times New Roman"/>
          <w:sz w:val="28"/>
          <w:szCs w:val="28"/>
        </w:rPr>
        <w:t>2</w:t>
      </w:r>
      <w:r w:rsidRPr="00BC73A1">
        <w:rPr>
          <w:rFonts w:ascii="Times New Roman" w:hAnsi="Times New Roman"/>
          <w:sz w:val="28"/>
          <w:szCs w:val="28"/>
        </w:rPr>
        <w:t>.</w:t>
      </w:r>
    </w:p>
    <w:tbl>
      <w:tblPr>
        <w:tblStyle w:val="ab"/>
        <w:tblW w:w="0" w:type="auto"/>
        <w:tblLook w:val="04A0" w:firstRow="1" w:lastRow="0" w:firstColumn="1" w:lastColumn="0" w:noHBand="0" w:noVBand="1"/>
      </w:tblPr>
      <w:tblGrid>
        <w:gridCol w:w="2472"/>
        <w:gridCol w:w="2598"/>
        <w:gridCol w:w="2693"/>
        <w:gridCol w:w="1808"/>
      </w:tblGrid>
      <w:tr w:rsidR="003F3C02" w:rsidRPr="00BC73A1" w:rsidTr="007B7B90">
        <w:tc>
          <w:tcPr>
            <w:tcW w:w="2472" w:type="dxa"/>
            <w:vAlign w:val="center"/>
          </w:tcPr>
          <w:p w:rsidR="003F3C02" w:rsidRPr="00BC73A1" w:rsidRDefault="003F3C02" w:rsidP="007B7B90">
            <w:pPr>
              <w:spacing w:line="360" w:lineRule="auto"/>
              <w:jc w:val="center"/>
              <w:rPr>
                <w:rFonts w:ascii="Times New Roman" w:hAnsi="Times New Roman"/>
                <w:sz w:val="28"/>
                <w:szCs w:val="28"/>
              </w:rPr>
            </w:pPr>
            <w:r w:rsidRPr="00BC73A1">
              <w:rPr>
                <w:rFonts w:ascii="Times New Roman" w:hAnsi="Times New Roman"/>
                <w:sz w:val="28"/>
                <w:szCs w:val="28"/>
              </w:rPr>
              <w:t>Степень злокачественности</w:t>
            </w:r>
          </w:p>
        </w:tc>
        <w:tc>
          <w:tcPr>
            <w:tcW w:w="2598" w:type="dxa"/>
            <w:vAlign w:val="center"/>
          </w:tcPr>
          <w:p w:rsidR="003F3C02" w:rsidRPr="00BC73A1" w:rsidRDefault="003F3C02" w:rsidP="007B7B90">
            <w:pPr>
              <w:spacing w:line="360" w:lineRule="auto"/>
              <w:jc w:val="center"/>
              <w:rPr>
                <w:rFonts w:ascii="Times New Roman" w:hAnsi="Times New Roman"/>
                <w:sz w:val="28"/>
                <w:szCs w:val="28"/>
                <w:lang w:val="en-US"/>
              </w:rPr>
            </w:pPr>
            <w:r w:rsidRPr="00BC73A1">
              <w:rPr>
                <w:rFonts w:ascii="Times New Roman" w:hAnsi="Times New Roman"/>
                <w:sz w:val="28"/>
                <w:szCs w:val="28"/>
              </w:rPr>
              <w:t>Открытая гастрэктомия, n=25</w:t>
            </w:r>
          </w:p>
        </w:tc>
        <w:tc>
          <w:tcPr>
            <w:tcW w:w="2693" w:type="dxa"/>
            <w:vAlign w:val="center"/>
          </w:tcPr>
          <w:p w:rsidR="003F3C02" w:rsidRPr="00BC73A1" w:rsidRDefault="003F3C02" w:rsidP="007B7B90">
            <w:pPr>
              <w:spacing w:line="360" w:lineRule="auto"/>
              <w:jc w:val="center"/>
              <w:rPr>
                <w:rFonts w:ascii="Times New Roman" w:hAnsi="Times New Roman"/>
                <w:sz w:val="28"/>
                <w:szCs w:val="28"/>
              </w:rPr>
            </w:pPr>
            <w:r w:rsidRPr="00BC73A1">
              <w:rPr>
                <w:rFonts w:ascii="Times New Roman" w:hAnsi="Times New Roman"/>
                <w:sz w:val="28"/>
                <w:szCs w:val="28"/>
              </w:rPr>
              <w:t xml:space="preserve">Лапароскопически-ассистированная гастрэктомия, </w:t>
            </w:r>
            <w:r w:rsidRPr="00BC73A1">
              <w:rPr>
                <w:rFonts w:ascii="Times New Roman" w:hAnsi="Times New Roman"/>
                <w:sz w:val="28"/>
                <w:szCs w:val="28"/>
                <w:lang w:val="en-US"/>
              </w:rPr>
              <w:t>n</w:t>
            </w:r>
            <w:r w:rsidRPr="00BC73A1">
              <w:rPr>
                <w:rFonts w:ascii="Times New Roman" w:hAnsi="Times New Roman"/>
                <w:sz w:val="28"/>
                <w:szCs w:val="28"/>
              </w:rPr>
              <w:t>=16</w:t>
            </w:r>
          </w:p>
        </w:tc>
        <w:tc>
          <w:tcPr>
            <w:tcW w:w="1808" w:type="dxa"/>
            <w:vAlign w:val="center"/>
          </w:tcPr>
          <w:p w:rsidR="003F3C02" w:rsidRPr="00BC73A1" w:rsidRDefault="003F3C02" w:rsidP="007B7B90">
            <w:pPr>
              <w:spacing w:line="360" w:lineRule="auto"/>
              <w:jc w:val="center"/>
              <w:rPr>
                <w:rFonts w:ascii="Times New Roman" w:hAnsi="Times New Roman"/>
                <w:sz w:val="28"/>
                <w:szCs w:val="28"/>
              </w:rPr>
            </w:pPr>
            <w:r w:rsidRPr="00BC73A1">
              <w:rPr>
                <w:rFonts w:ascii="Times New Roman" w:hAnsi="Times New Roman"/>
                <w:sz w:val="28"/>
                <w:szCs w:val="28"/>
              </w:rPr>
              <w:t>Всего</w:t>
            </w:r>
          </w:p>
        </w:tc>
      </w:tr>
      <w:tr w:rsidR="003F3C02" w:rsidRPr="00BC73A1" w:rsidTr="007B7B90">
        <w:trPr>
          <w:trHeight w:val="673"/>
        </w:trPr>
        <w:tc>
          <w:tcPr>
            <w:tcW w:w="2472" w:type="dxa"/>
            <w:vAlign w:val="center"/>
          </w:tcPr>
          <w:p w:rsidR="003F3C02" w:rsidRPr="00BC73A1" w:rsidRDefault="003F3C02" w:rsidP="007B7B90">
            <w:pPr>
              <w:spacing w:line="360" w:lineRule="auto"/>
              <w:jc w:val="center"/>
              <w:rPr>
                <w:rFonts w:ascii="Times New Roman" w:hAnsi="Times New Roman"/>
                <w:sz w:val="28"/>
                <w:szCs w:val="28"/>
              </w:rPr>
            </w:pPr>
            <w:r w:rsidRPr="00BC73A1">
              <w:rPr>
                <w:rFonts w:ascii="Times New Roman" w:hAnsi="Times New Roman"/>
                <w:sz w:val="28"/>
                <w:szCs w:val="28"/>
                <w:lang w:val="en-US"/>
              </w:rPr>
              <w:t>G</w:t>
            </w:r>
            <w:r w:rsidRPr="00BC73A1">
              <w:rPr>
                <w:rFonts w:ascii="Times New Roman" w:hAnsi="Times New Roman"/>
                <w:sz w:val="28"/>
                <w:szCs w:val="28"/>
              </w:rPr>
              <w:t>1</w:t>
            </w:r>
          </w:p>
        </w:tc>
        <w:tc>
          <w:tcPr>
            <w:tcW w:w="2598" w:type="dxa"/>
            <w:vAlign w:val="center"/>
          </w:tcPr>
          <w:p w:rsidR="003F3C02" w:rsidRPr="00BC73A1" w:rsidRDefault="003F3C02" w:rsidP="007B7B90">
            <w:pPr>
              <w:spacing w:line="360" w:lineRule="auto"/>
              <w:jc w:val="center"/>
              <w:rPr>
                <w:rFonts w:ascii="Times New Roman" w:hAnsi="Times New Roman"/>
                <w:sz w:val="28"/>
                <w:szCs w:val="28"/>
                <w:lang w:val="en-US"/>
              </w:rPr>
            </w:pPr>
            <w:r w:rsidRPr="00BC73A1">
              <w:rPr>
                <w:rFonts w:ascii="Times New Roman" w:hAnsi="Times New Roman"/>
                <w:sz w:val="28"/>
                <w:szCs w:val="28"/>
                <w:lang w:val="en-US"/>
              </w:rPr>
              <w:t>4</w:t>
            </w:r>
          </w:p>
        </w:tc>
        <w:tc>
          <w:tcPr>
            <w:tcW w:w="2693" w:type="dxa"/>
            <w:vAlign w:val="center"/>
          </w:tcPr>
          <w:p w:rsidR="003F3C02" w:rsidRPr="00BC73A1" w:rsidRDefault="003F3C02" w:rsidP="007B7B90">
            <w:pPr>
              <w:spacing w:line="360" w:lineRule="auto"/>
              <w:jc w:val="center"/>
              <w:rPr>
                <w:rFonts w:ascii="Times New Roman" w:hAnsi="Times New Roman"/>
                <w:sz w:val="28"/>
                <w:szCs w:val="28"/>
                <w:lang w:val="en-US"/>
              </w:rPr>
            </w:pPr>
            <w:r w:rsidRPr="00BC73A1">
              <w:rPr>
                <w:rFonts w:ascii="Times New Roman" w:hAnsi="Times New Roman"/>
                <w:sz w:val="28"/>
                <w:szCs w:val="28"/>
                <w:lang w:val="en-US"/>
              </w:rPr>
              <w:t>3</w:t>
            </w:r>
          </w:p>
        </w:tc>
        <w:tc>
          <w:tcPr>
            <w:tcW w:w="1808" w:type="dxa"/>
            <w:vAlign w:val="center"/>
          </w:tcPr>
          <w:p w:rsidR="003F3C02" w:rsidRPr="00BC73A1" w:rsidRDefault="003F3C02" w:rsidP="007B7B90">
            <w:pPr>
              <w:spacing w:line="360" w:lineRule="auto"/>
              <w:jc w:val="center"/>
              <w:rPr>
                <w:rFonts w:ascii="Times New Roman" w:hAnsi="Times New Roman"/>
                <w:sz w:val="28"/>
                <w:szCs w:val="28"/>
                <w:lang w:val="en-US"/>
              </w:rPr>
            </w:pPr>
            <w:r w:rsidRPr="00BC73A1">
              <w:rPr>
                <w:rFonts w:ascii="Times New Roman" w:hAnsi="Times New Roman"/>
                <w:sz w:val="28"/>
                <w:szCs w:val="28"/>
                <w:lang w:val="en-US"/>
              </w:rPr>
              <w:t>7</w:t>
            </w:r>
          </w:p>
        </w:tc>
      </w:tr>
      <w:tr w:rsidR="003F3C02" w:rsidRPr="00BC73A1" w:rsidTr="007B7B90">
        <w:trPr>
          <w:trHeight w:val="696"/>
        </w:trPr>
        <w:tc>
          <w:tcPr>
            <w:tcW w:w="2472" w:type="dxa"/>
            <w:vAlign w:val="center"/>
          </w:tcPr>
          <w:p w:rsidR="003F3C02" w:rsidRPr="00BC73A1" w:rsidRDefault="003F3C02" w:rsidP="007B7B90">
            <w:pPr>
              <w:spacing w:line="360" w:lineRule="auto"/>
              <w:jc w:val="center"/>
              <w:rPr>
                <w:rFonts w:ascii="Times New Roman" w:hAnsi="Times New Roman"/>
                <w:sz w:val="28"/>
                <w:szCs w:val="28"/>
              </w:rPr>
            </w:pPr>
            <w:r w:rsidRPr="00BC73A1">
              <w:rPr>
                <w:rFonts w:ascii="Times New Roman" w:hAnsi="Times New Roman"/>
                <w:sz w:val="28"/>
                <w:szCs w:val="28"/>
                <w:lang w:val="en-US"/>
              </w:rPr>
              <w:t>G</w:t>
            </w:r>
            <w:r w:rsidRPr="00BC73A1">
              <w:rPr>
                <w:rFonts w:ascii="Times New Roman" w:hAnsi="Times New Roman"/>
                <w:sz w:val="28"/>
                <w:szCs w:val="28"/>
              </w:rPr>
              <w:t>2</w:t>
            </w:r>
          </w:p>
        </w:tc>
        <w:tc>
          <w:tcPr>
            <w:tcW w:w="2598" w:type="dxa"/>
            <w:vAlign w:val="center"/>
          </w:tcPr>
          <w:p w:rsidR="003F3C02" w:rsidRPr="00BC73A1" w:rsidRDefault="003F3C02" w:rsidP="007B7B90">
            <w:pPr>
              <w:spacing w:line="360" w:lineRule="auto"/>
              <w:jc w:val="center"/>
              <w:rPr>
                <w:rFonts w:ascii="Times New Roman" w:hAnsi="Times New Roman"/>
                <w:sz w:val="28"/>
                <w:szCs w:val="28"/>
                <w:lang w:val="en-US"/>
              </w:rPr>
            </w:pPr>
            <w:r w:rsidRPr="00BC73A1">
              <w:rPr>
                <w:rFonts w:ascii="Times New Roman" w:hAnsi="Times New Roman"/>
                <w:sz w:val="28"/>
                <w:szCs w:val="28"/>
                <w:lang w:val="en-US"/>
              </w:rPr>
              <w:t>10</w:t>
            </w:r>
          </w:p>
        </w:tc>
        <w:tc>
          <w:tcPr>
            <w:tcW w:w="2693" w:type="dxa"/>
            <w:vAlign w:val="center"/>
          </w:tcPr>
          <w:p w:rsidR="003F3C02" w:rsidRPr="00BC73A1" w:rsidRDefault="003F3C02" w:rsidP="007B7B90">
            <w:pPr>
              <w:spacing w:line="360" w:lineRule="auto"/>
              <w:jc w:val="center"/>
              <w:rPr>
                <w:rFonts w:ascii="Times New Roman" w:hAnsi="Times New Roman"/>
                <w:sz w:val="28"/>
                <w:szCs w:val="28"/>
                <w:lang w:val="en-US"/>
              </w:rPr>
            </w:pPr>
            <w:r w:rsidRPr="00BC73A1">
              <w:rPr>
                <w:rFonts w:ascii="Times New Roman" w:hAnsi="Times New Roman"/>
                <w:sz w:val="28"/>
                <w:szCs w:val="28"/>
                <w:lang w:val="en-US"/>
              </w:rPr>
              <w:t>6</w:t>
            </w:r>
          </w:p>
        </w:tc>
        <w:tc>
          <w:tcPr>
            <w:tcW w:w="1808" w:type="dxa"/>
            <w:vAlign w:val="center"/>
          </w:tcPr>
          <w:p w:rsidR="003F3C02" w:rsidRPr="00BC73A1" w:rsidRDefault="003F3C02" w:rsidP="007B7B90">
            <w:pPr>
              <w:spacing w:line="360" w:lineRule="auto"/>
              <w:jc w:val="center"/>
              <w:rPr>
                <w:rFonts w:ascii="Times New Roman" w:hAnsi="Times New Roman"/>
                <w:sz w:val="28"/>
                <w:szCs w:val="28"/>
                <w:lang w:val="en-US"/>
              </w:rPr>
            </w:pPr>
            <w:r w:rsidRPr="00BC73A1">
              <w:rPr>
                <w:rFonts w:ascii="Times New Roman" w:hAnsi="Times New Roman"/>
                <w:sz w:val="28"/>
                <w:szCs w:val="28"/>
                <w:lang w:val="en-US"/>
              </w:rPr>
              <w:t>16</w:t>
            </w:r>
          </w:p>
        </w:tc>
      </w:tr>
      <w:tr w:rsidR="003F3C02" w:rsidRPr="00BC73A1" w:rsidTr="007B7B90">
        <w:trPr>
          <w:trHeight w:val="706"/>
        </w:trPr>
        <w:tc>
          <w:tcPr>
            <w:tcW w:w="2472" w:type="dxa"/>
            <w:vAlign w:val="center"/>
          </w:tcPr>
          <w:p w:rsidR="003F3C02" w:rsidRPr="00BC73A1" w:rsidRDefault="003F3C02" w:rsidP="007B7B90">
            <w:pPr>
              <w:spacing w:line="360" w:lineRule="auto"/>
              <w:jc w:val="center"/>
              <w:rPr>
                <w:rFonts w:ascii="Times New Roman" w:hAnsi="Times New Roman"/>
                <w:sz w:val="28"/>
                <w:szCs w:val="28"/>
              </w:rPr>
            </w:pPr>
            <w:r w:rsidRPr="00BC73A1">
              <w:rPr>
                <w:rFonts w:ascii="Times New Roman" w:hAnsi="Times New Roman"/>
                <w:sz w:val="28"/>
                <w:szCs w:val="28"/>
                <w:lang w:val="en-US"/>
              </w:rPr>
              <w:t>G</w:t>
            </w:r>
            <w:r w:rsidRPr="00BC73A1">
              <w:rPr>
                <w:rFonts w:ascii="Times New Roman" w:hAnsi="Times New Roman"/>
                <w:sz w:val="28"/>
                <w:szCs w:val="28"/>
              </w:rPr>
              <w:t>3</w:t>
            </w:r>
          </w:p>
        </w:tc>
        <w:tc>
          <w:tcPr>
            <w:tcW w:w="2598" w:type="dxa"/>
            <w:vAlign w:val="center"/>
          </w:tcPr>
          <w:p w:rsidR="003F3C02" w:rsidRPr="00BC73A1" w:rsidRDefault="003F3C02" w:rsidP="007B7B90">
            <w:pPr>
              <w:spacing w:line="360" w:lineRule="auto"/>
              <w:jc w:val="center"/>
              <w:rPr>
                <w:rFonts w:ascii="Times New Roman" w:hAnsi="Times New Roman"/>
                <w:sz w:val="28"/>
                <w:szCs w:val="28"/>
                <w:lang w:val="en-US"/>
              </w:rPr>
            </w:pPr>
            <w:r w:rsidRPr="00BC73A1">
              <w:rPr>
                <w:rFonts w:ascii="Times New Roman" w:hAnsi="Times New Roman"/>
                <w:sz w:val="28"/>
                <w:szCs w:val="28"/>
                <w:lang w:val="en-US"/>
              </w:rPr>
              <w:t>7</w:t>
            </w:r>
          </w:p>
        </w:tc>
        <w:tc>
          <w:tcPr>
            <w:tcW w:w="2693" w:type="dxa"/>
            <w:vAlign w:val="center"/>
          </w:tcPr>
          <w:p w:rsidR="003F3C02" w:rsidRPr="00BC73A1" w:rsidRDefault="003F3C02" w:rsidP="007B7B90">
            <w:pPr>
              <w:spacing w:line="360" w:lineRule="auto"/>
              <w:jc w:val="center"/>
              <w:rPr>
                <w:rFonts w:ascii="Times New Roman" w:hAnsi="Times New Roman"/>
                <w:sz w:val="28"/>
                <w:szCs w:val="28"/>
                <w:lang w:val="en-US"/>
              </w:rPr>
            </w:pPr>
            <w:r w:rsidRPr="00BC73A1">
              <w:rPr>
                <w:rFonts w:ascii="Times New Roman" w:hAnsi="Times New Roman"/>
                <w:sz w:val="28"/>
                <w:szCs w:val="28"/>
                <w:lang w:val="en-US"/>
              </w:rPr>
              <w:t>5</w:t>
            </w:r>
          </w:p>
        </w:tc>
        <w:tc>
          <w:tcPr>
            <w:tcW w:w="1808" w:type="dxa"/>
            <w:vAlign w:val="center"/>
          </w:tcPr>
          <w:p w:rsidR="003F3C02" w:rsidRPr="00BC73A1" w:rsidRDefault="003F3C02" w:rsidP="007B7B90">
            <w:pPr>
              <w:spacing w:line="360" w:lineRule="auto"/>
              <w:jc w:val="center"/>
              <w:rPr>
                <w:rFonts w:ascii="Times New Roman" w:hAnsi="Times New Roman"/>
                <w:sz w:val="28"/>
                <w:szCs w:val="28"/>
                <w:lang w:val="en-US"/>
              </w:rPr>
            </w:pPr>
            <w:r w:rsidRPr="00BC73A1">
              <w:rPr>
                <w:rFonts w:ascii="Times New Roman" w:hAnsi="Times New Roman"/>
                <w:sz w:val="28"/>
                <w:szCs w:val="28"/>
                <w:lang w:val="en-US"/>
              </w:rPr>
              <w:t>12</w:t>
            </w:r>
          </w:p>
        </w:tc>
      </w:tr>
      <w:tr w:rsidR="003F3C02" w:rsidRPr="00BC73A1" w:rsidTr="007B7B90">
        <w:trPr>
          <w:trHeight w:val="689"/>
        </w:trPr>
        <w:tc>
          <w:tcPr>
            <w:tcW w:w="2472" w:type="dxa"/>
            <w:vAlign w:val="center"/>
          </w:tcPr>
          <w:p w:rsidR="003F3C02" w:rsidRPr="00BC73A1" w:rsidRDefault="003F3C02" w:rsidP="007B7B90">
            <w:pPr>
              <w:spacing w:line="360" w:lineRule="auto"/>
              <w:jc w:val="center"/>
              <w:rPr>
                <w:rFonts w:ascii="Times New Roman" w:hAnsi="Times New Roman"/>
                <w:sz w:val="28"/>
                <w:szCs w:val="28"/>
              </w:rPr>
            </w:pPr>
            <w:r w:rsidRPr="00BC73A1">
              <w:rPr>
                <w:rFonts w:ascii="Times New Roman" w:hAnsi="Times New Roman"/>
                <w:sz w:val="28"/>
                <w:szCs w:val="28"/>
                <w:lang w:val="en-US"/>
              </w:rPr>
              <w:t>G</w:t>
            </w:r>
            <w:r w:rsidRPr="00BC73A1">
              <w:rPr>
                <w:rFonts w:ascii="Times New Roman" w:hAnsi="Times New Roman"/>
                <w:sz w:val="28"/>
                <w:szCs w:val="28"/>
              </w:rPr>
              <w:t>4</w:t>
            </w:r>
          </w:p>
        </w:tc>
        <w:tc>
          <w:tcPr>
            <w:tcW w:w="2598" w:type="dxa"/>
            <w:vAlign w:val="center"/>
          </w:tcPr>
          <w:p w:rsidR="003F3C02" w:rsidRPr="00BC73A1" w:rsidRDefault="003F3C02" w:rsidP="007B7B90">
            <w:pPr>
              <w:spacing w:line="360" w:lineRule="auto"/>
              <w:jc w:val="center"/>
              <w:rPr>
                <w:rFonts w:ascii="Times New Roman" w:hAnsi="Times New Roman"/>
                <w:sz w:val="28"/>
                <w:szCs w:val="28"/>
                <w:lang w:val="en-US"/>
              </w:rPr>
            </w:pPr>
            <w:r w:rsidRPr="00BC73A1">
              <w:rPr>
                <w:rFonts w:ascii="Times New Roman" w:hAnsi="Times New Roman"/>
                <w:sz w:val="28"/>
                <w:szCs w:val="28"/>
                <w:lang w:val="en-US"/>
              </w:rPr>
              <w:t>4</w:t>
            </w:r>
          </w:p>
        </w:tc>
        <w:tc>
          <w:tcPr>
            <w:tcW w:w="2693" w:type="dxa"/>
            <w:vAlign w:val="center"/>
          </w:tcPr>
          <w:p w:rsidR="003F3C02" w:rsidRPr="00BC73A1" w:rsidRDefault="003F3C02" w:rsidP="007B7B90">
            <w:pPr>
              <w:spacing w:line="360" w:lineRule="auto"/>
              <w:jc w:val="center"/>
              <w:rPr>
                <w:rFonts w:ascii="Times New Roman" w:hAnsi="Times New Roman"/>
                <w:sz w:val="28"/>
                <w:szCs w:val="28"/>
                <w:lang w:val="en-US"/>
              </w:rPr>
            </w:pPr>
            <w:r w:rsidRPr="00BC73A1">
              <w:rPr>
                <w:rFonts w:ascii="Times New Roman" w:hAnsi="Times New Roman"/>
                <w:sz w:val="28"/>
                <w:szCs w:val="28"/>
                <w:lang w:val="en-US"/>
              </w:rPr>
              <w:t>2</w:t>
            </w:r>
          </w:p>
        </w:tc>
        <w:tc>
          <w:tcPr>
            <w:tcW w:w="1808" w:type="dxa"/>
            <w:vAlign w:val="center"/>
          </w:tcPr>
          <w:p w:rsidR="003F3C02" w:rsidRPr="00BC73A1" w:rsidRDefault="003F3C02" w:rsidP="007B7B90">
            <w:pPr>
              <w:spacing w:line="360" w:lineRule="auto"/>
              <w:jc w:val="center"/>
              <w:rPr>
                <w:rFonts w:ascii="Times New Roman" w:hAnsi="Times New Roman"/>
                <w:sz w:val="28"/>
                <w:szCs w:val="28"/>
                <w:lang w:val="en-US"/>
              </w:rPr>
            </w:pPr>
            <w:r w:rsidRPr="00BC73A1">
              <w:rPr>
                <w:rFonts w:ascii="Times New Roman" w:hAnsi="Times New Roman"/>
                <w:sz w:val="28"/>
                <w:szCs w:val="28"/>
                <w:lang w:val="en-US"/>
              </w:rPr>
              <w:t>6</w:t>
            </w:r>
          </w:p>
        </w:tc>
      </w:tr>
    </w:tbl>
    <w:p w:rsidR="003F3C02" w:rsidRPr="00BC73A1" w:rsidRDefault="003F3C02" w:rsidP="003F3C02">
      <w:pPr>
        <w:spacing w:line="360" w:lineRule="auto"/>
        <w:ind w:firstLine="709"/>
        <w:rPr>
          <w:rFonts w:ascii="Times New Roman" w:hAnsi="Times New Roman"/>
          <w:sz w:val="28"/>
          <w:szCs w:val="28"/>
        </w:rPr>
      </w:pPr>
    </w:p>
    <w:p w:rsidR="003F3C02" w:rsidRPr="00C93A59" w:rsidRDefault="003F3C02" w:rsidP="003F3C02">
      <w:pPr>
        <w:pStyle w:val="2"/>
        <w:numPr>
          <w:ilvl w:val="0"/>
          <w:numId w:val="0"/>
        </w:numPr>
        <w:spacing w:line="360" w:lineRule="auto"/>
        <w:ind w:firstLine="708"/>
      </w:pPr>
      <w:bookmarkStart w:id="19" w:name="_Toc451136255"/>
      <w:r w:rsidRPr="00C93A59">
        <w:t>3.3. Осложнения</w:t>
      </w:r>
      <w:bookmarkEnd w:id="19"/>
    </w:p>
    <w:p w:rsidR="003F3C02" w:rsidRPr="00BC73A1" w:rsidRDefault="003F3C02" w:rsidP="003F3C02">
      <w:pPr>
        <w:spacing w:line="360" w:lineRule="auto"/>
        <w:ind w:firstLine="708"/>
        <w:jc w:val="both"/>
        <w:rPr>
          <w:rFonts w:ascii="Times New Roman" w:hAnsi="Times New Roman"/>
          <w:sz w:val="28"/>
          <w:szCs w:val="28"/>
        </w:rPr>
      </w:pPr>
      <w:r w:rsidRPr="00BC73A1">
        <w:rPr>
          <w:rFonts w:ascii="Times New Roman" w:hAnsi="Times New Roman"/>
          <w:sz w:val="28"/>
          <w:szCs w:val="28"/>
        </w:rPr>
        <w:t xml:space="preserve">Наиболее частым осложнением в раннем послеоперационном периоде были инфекции органов дыхания. У 5 (20%) пациентов после открытой гастрэктомии были признаки инфекции органов дыхания. При этом у 1(4%) была диагностирована двусторонняя нижнедолевая пневмония. После лапароскопически-ассистированной гастрэктомии у 1 (6,25%) пациента были признаки очаговой пневмонии. У 2 (8%) пациентов из группы ОГ течение раннего послеоперационного периода осложнилось тромбозом периферических сосудов. У 1(4%) пациента это потребовало выполнения </w:t>
      </w:r>
      <w:r w:rsidRPr="00BC73A1">
        <w:rPr>
          <w:rFonts w:ascii="Times New Roman" w:hAnsi="Times New Roman"/>
          <w:sz w:val="28"/>
          <w:szCs w:val="28"/>
        </w:rPr>
        <w:lastRenderedPageBreak/>
        <w:t>ампутации правой нижней конечности на уровне средней трети бедра. В группе ЛАГ данного осложнения не было.  У 1 (6,25%) пациента после ЛАГ на 6-е сутки после операции возникла острая спаечная кишечная непроходимость.  Была выполнена лапаротомия, рассечение спаек и ликвидация непроходимости, резекция участка кишки не выполнялась.</w:t>
      </w:r>
    </w:p>
    <w:p w:rsidR="003F3C02" w:rsidRPr="00BC73A1" w:rsidRDefault="003F3C02" w:rsidP="003F3C02">
      <w:pPr>
        <w:spacing w:line="360" w:lineRule="auto"/>
        <w:ind w:firstLine="708"/>
        <w:jc w:val="both"/>
        <w:rPr>
          <w:rFonts w:ascii="Times New Roman" w:hAnsi="Times New Roman"/>
          <w:sz w:val="28"/>
          <w:szCs w:val="28"/>
        </w:rPr>
      </w:pPr>
      <w:r w:rsidRPr="00BC73A1">
        <w:rPr>
          <w:rFonts w:ascii="Times New Roman" w:hAnsi="Times New Roman"/>
          <w:sz w:val="28"/>
          <w:szCs w:val="28"/>
        </w:rPr>
        <w:t>У 4 (16%) пациентов из группы ОГ и у 1 (6,25%) пациента из группы ЛАГ течение раннего послеоперационного периода осложнилось кровотечением из зоны анастомоза. Во всех случаях кровотечение было остановлено с использованием эндоскопического гемостаза (</w:t>
      </w:r>
      <w:proofErr w:type="gramStart"/>
      <w:r w:rsidRPr="00BC73A1">
        <w:rPr>
          <w:rFonts w:ascii="Times New Roman" w:hAnsi="Times New Roman"/>
          <w:sz w:val="28"/>
          <w:szCs w:val="28"/>
        </w:rPr>
        <w:t>аргон-плазменная</w:t>
      </w:r>
      <w:proofErr w:type="gramEnd"/>
      <w:r w:rsidRPr="00BC73A1">
        <w:rPr>
          <w:rFonts w:ascii="Times New Roman" w:hAnsi="Times New Roman"/>
          <w:sz w:val="28"/>
          <w:szCs w:val="28"/>
        </w:rPr>
        <w:t xml:space="preserve"> коагуляция, </w:t>
      </w:r>
      <w:proofErr w:type="spellStart"/>
      <w:r w:rsidRPr="00BC73A1">
        <w:rPr>
          <w:rFonts w:ascii="Times New Roman" w:hAnsi="Times New Roman"/>
          <w:sz w:val="28"/>
          <w:szCs w:val="28"/>
        </w:rPr>
        <w:t>клипирование</w:t>
      </w:r>
      <w:proofErr w:type="spellEnd"/>
      <w:r w:rsidRPr="00BC73A1">
        <w:rPr>
          <w:rFonts w:ascii="Times New Roman" w:hAnsi="Times New Roman"/>
          <w:sz w:val="28"/>
          <w:szCs w:val="28"/>
        </w:rPr>
        <w:t xml:space="preserve">).  В группе ОГ в 1 (4%) случае потребовалось переливание 520 мл </w:t>
      </w:r>
      <w:proofErr w:type="spellStart"/>
      <w:r w:rsidRPr="00BC73A1">
        <w:rPr>
          <w:rFonts w:ascii="Times New Roman" w:hAnsi="Times New Roman"/>
          <w:sz w:val="28"/>
          <w:szCs w:val="28"/>
        </w:rPr>
        <w:t>эритроцитарной</w:t>
      </w:r>
      <w:proofErr w:type="spellEnd"/>
      <w:r w:rsidRPr="00BC73A1">
        <w:rPr>
          <w:rFonts w:ascii="Times New Roman" w:hAnsi="Times New Roman"/>
          <w:sz w:val="28"/>
          <w:szCs w:val="28"/>
        </w:rPr>
        <w:t xml:space="preserve"> массы. Общее количество осложнений составило 14 для группы ОГ и 7 для группы ЛАГ. Так как у одного пациента могло быть 2 и более осложнений, то общее количество пациентов, с осложнившимся послеоперационным периодом, составило 9 (36%) после ОГ и 5 (31%) после ЛАГ (</w:t>
      </w:r>
      <w:proofErr w:type="gramStart"/>
      <w:r w:rsidRPr="00BC73A1">
        <w:rPr>
          <w:rFonts w:ascii="Times New Roman" w:hAnsi="Times New Roman"/>
          <w:sz w:val="28"/>
          <w:szCs w:val="28"/>
        </w:rPr>
        <w:t>р</w:t>
      </w:r>
      <w:proofErr w:type="gramEnd"/>
      <w:r w:rsidRPr="00BC73A1">
        <w:rPr>
          <w:rFonts w:ascii="Times New Roman" w:hAnsi="Times New Roman"/>
          <w:sz w:val="28"/>
          <w:szCs w:val="28"/>
        </w:rPr>
        <w:t>&gt;0,05).  Результаты представлены в таблице 11 и 12.</w:t>
      </w:r>
    </w:p>
    <w:p w:rsidR="003F3C02" w:rsidRPr="00BC73A1" w:rsidRDefault="003F3C02" w:rsidP="003F3C02">
      <w:pPr>
        <w:spacing w:line="240" w:lineRule="auto"/>
        <w:ind w:firstLine="708"/>
        <w:jc w:val="right"/>
        <w:rPr>
          <w:rFonts w:ascii="Times New Roman" w:hAnsi="Times New Roman"/>
          <w:sz w:val="28"/>
          <w:szCs w:val="28"/>
        </w:rPr>
      </w:pPr>
      <w:r w:rsidRPr="00BC73A1">
        <w:rPr>
          <w:rFonts w:ascii="Times New Roman" w:hAnsi="Times New Roman"/>
          <w:sz w:val="28"/>
          <w:szCs w:val="28"/>
        </w:rPr>
        <w:t>Таблица 1</w:t>
      </w:r>
      <w:r>
        <w:rPr>
          <w:rFonts w:ascii="Times New Roman" w:hAnsi="Times New Roman"/>
          <w:sz w:val="28"/>
          <w:szCs w:val="28"/>
        </w:rPr>
        <w:t>3</w:t>
      </w:r>
      <w:r w:rsidRPr="00BC73A1">
        <w:rPr>
          <w:rFonts w:ascii="Times New Roman" w:hAnsi="Times New Roman"/>
          <w:sz w:val="28"/>
          <w:szCs w:val="28"/>
        </w:rPr>
        <w:t>.</w:t>
      </w:r>
    </w:p>
    <w:p w:rsidR="003F3C02" w:rsidRPr="00BC73A1" w:rsidRDefault="003F3C02" w:rsidP="003F3C02">
      <w:pPr>
        <w:pStyle w:val="a9"/>
        <w:ind w:firstLine="708"/>
        <w:jc w:val="both"/>
        <w:rPr>
          <w:sz w:val="28"/>
          <w:szCs w:val="28"/>
        </w:rPr>
      </w:pPr>
      <w:r w:rsidRPr="00BC73A1">
        <w:rPr>
          <w:sz w:val="28"/>
          <w:szCs w:val="28"/>
        </w:rPr>
        <w:t xml:space="preserve">Классификация хирургических осложнений по </w:t>
      </w:r>
      <w:proofErr w:type="spellStart"/>
      <w:r w:rsidRPr="00BC73A1">
        <w:rPr>
          <w:sz w:val="28"/>
          <w:szCs w:val="28"/>
        </w:rPr>
        <w:t>Clavien-Dindo</w:t>
      </w:r>
      <w:proofErr w:type="spellEnd"/>
      <w:r w:rsidRPr="00BC73A1">
        <w:rPr>
          <w:sz w:val="28"/>
          <w:szCs w:val="28"/>
        </w:rPr>
        <w:t xml:space="preserve"> (</w:t>
      </w:r>
      <w:proofErr w:type="spellStart"/>
      <w:r w:rsidRPr="00BC73A1">
        <w:rPr>
          <w:sz w:val="28"/>
          <w:szCs w:val="28"/>
          <w:shd w:val="clear" w:color="auto" w:fill="FFFFFF"/>
          <w:lang w:val="en-US"/>
        </w:rPr>
        <w:t>Clavien</w:t>
      </w:r>
      <w:proofErr w:type="spellEnd"/>
      <w:r w:rsidRPr="00BC73A1">
        <w:rPr>
          <w:sz w:val="28"/>
          <w:szCs w:val="28"/>
          <w:shd w:val="clear" w:color="auto" w:fill="FFFFFF"/>
        </w:rPr>
        <w:t>, 2009)</w:t>
      </w:r>
      <w:r w:rsidRPr="00BC73A1">
        <w:rPr>
          <w:sz w:val="28"/>
          <w:szCs w:val="28"/>
        </w:rPr>
        <w:t>.</w:t>
      </w:r>
    </w:p>
    <w:tbl>
      <w:tblPr>
        <w:tblStyle w:val="ab"/>
        <w:tblW w:w="0" w:type="auto"/>
        <w:tblLook w:val="04A0" w:firstRow="1" w:lastRow="0" w:firstColumn="1" w:lastColumn="0" w:noHBand="0" w:noVBand="1"/>
      </w:tblPr>
      <w:tblGrid>
        <w:gridCol w:w="2093"/>
        <w:gridCol w:w="3402"/>
        <w:gridCol w:w="4076"/>
      </w:tblGrid>
      <w:tr w:rsidR="003F3C02" w:rsidRPr="00BC73A1" w:rsidTr="007B7B90">
        <w:trPr>
          <w:trHeight w:val="1158"/>
        </w:trPr>
        <w:tc>
          <w:tcPr>
            <w:tcW w:w="2093"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Степень осложнения</w:t>
            </w:r>
          </w:p>
        </w:tc>
        <w:tc>
          <w:tcPr>
            <w:tcW w:w="3402" w:type="dxa"/>
          </w:tcPr>
          <w:p w:rsidR="003F3C02" w:rsidRPr="00BC73A1" w:rsidRDefault="003F3C02" w:rsidP="007B7B90">
            <w:pPr>
              <w:spacing w:line="360" w:lineRule="auto"/>
              <w:jc w:val="both"/>
              <w:rPr>
                <w:rFonts w:ascii="Times New Roman" w:hAnsi="Times New Roman"/>
                <w:sz w:val="28"/>
                <w:szCs w:val="28"/>
                <w:lang w:val="en-US"/>
              </w:rPr>
            </w:pPr>
            <w:r w:rsidRPr="00BC73A1">
              <w:rPr>
                <w:rFonts w:ascii="Times New Roman" w:hAnsi="Times New Roman"/>
                <w:sz w:val="28"/>
                <w:szCs w:val="28"/>
              </w:rPr>
              <w:t xml:space="preserve">Открытая </w:t>
            </w:r>
            <w:proofErr w:type="spellStart"/>
            <w:r w:rsidRPr="00BC73A1">
              <w:rPr>
                <w:rFonts w:ascii="Times New Roman" w:hAnsi="Times New Roman"/>
                <w:sz w:val="28"/>
                <w:szCs w:val="28"/>
              </w:rPr>
              <w:t>гатсрэктомия</w:t>
            </w:r>
            <w:proofErr w:type="spellEnd"/>
            <w:r w:rsidRPr="00BC73A1">
              <w:rPr>
                <w:rFonts w:ascii="Times New Roman" w:hAnsi="Times New Roman"/>
                <w:sz w:val="28"/>
                <w:szCs w:val="28"/>
              </w:rPr>
              <w:t xml:space="preserve">, </w:t>
            </w:r>
            <w:r w:rsidRPr="00BC73A1">
              <w:rPr>
                <w:rFonts w:ascii="Times New Roman" w:hAnsi="Times New Roman"/>
                <w:sz w:val="28"/>
                <w:szCs w:val="28"/>
                <w:lang w:val="en-US"/>
              </w:rPr>
              <w:t>n=25</w:t>
            </w:r>
          </w:p>
        </w:tc>
        <w:tc>
          <w:tcPr>
            <w:tcW w:w="4076"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 xml:space="preserve">Лапароскопически-ассистированная гастрэктомия, </w:t>
            </w:r>
            <w:r w:rsidRPr="00BC73A1">
              <w:rPr>
                <w:rFonts w:ascii="Times New Roman" w:hAnsi="Times New Roman"/>
                <w:sz w:val="28"/>
                <w:szCs w:val="28"/>
                <w:lang w:val="en-US"/>
              </w:rPr>
              <w:t>n=16</w:t>
            </w:r>
          </w:p>
        </w:tc>
      </w:tr>
      <w:tr w:rsidR="003F3C02" w:rsidRPr="00BC73A1" w:rsidTr="007B7B90">
        <w:tc>
          <w:tcPr>
            <w:tcW w:w="2093"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Степень I</w:t>
            </w:r>
          </w:p>
        </w:tc>
        <w:tc>
          <w:tcPr>
            <w:tcW w:w="3402"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9 (36%)</w:t>
            </w:r>
          </w:p>
        </w:tc>
        <w:tc>
          <w:tcPr>
            <w:tcW w:w="4076"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5 (31,2%)</w:t>
            </w:r>
          </w:p>
        </w:tc>
      </w:tr>
      <w:tr w:rsidR="003F3C02" w:rsidRPr="00BC73A1" w:rsidTr="007B7B90">
        <w:tc>
          <w:tcPr>
            <w:tcW w:w="2093" w:type="dxa"/>
          </w:tcPr>
          <w:p w:rsidR="003F3C02" w:rsidRPr="00BC73A1" w:rsidRDefault="003F3C02" w:rsidP="007B7B90">
            <w:pPr>
              <w:spacing w:line="360" w:lineRule="auto"/>
              <w:jc w:val="both"/>
              <w:rPr>
                <w:rFonts w:ascii="Times New Roman" w:hAnsi="Times New Roman"/>
                <w:sz w:val="28"/>
                <w:szCs w:val="28"/>
                <w:lang w:val="en-US"/>
              </w:rPr>
            </w:pPr>
            <w:r w:rsidRPr="00BC73A1">
              <w:rPr>
                <w:rFonts w:ascii="Times New Roman" w:hAnsi="Times New Roman"/>
                <w:sz w:val="28"/>
                <w:szCs w:val="28"/>
              </w:rPr>
              <w:t>Степень I</w:t>
            </w:r>
            <w:r w:rsidRPr="00BC73A1">
              <w:rPr>
                <w:rFonts w:ascii="Times New Roman" w:hAnsi="Times New Roman"/>
                <w:sz w:val="28"/>
                <w:szCs w:val="28"/>
                <w:lang w:val="en-US"/>
              </w:rPr>
              <w:t>I</w:t>
            </w:r>
          </w:p>
        </w:tc>
        <w:tc>
          <w:tcPr>
            <w:tcW w:w="3402"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8 (32%)</w:t>
            </w:r>
          </w:p>
        </w:tc>
        <w:tc>
          <w:tcPr>
            <w:tcW w:w="4076"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4 (25%)</w:t>
            </w:r>
          </w:p>
        </w:tc>
      </w:tr>
      <w:tr w:rsidR="003F3C02" w:rsidRPr="00BC73A1" w:rsidTr="007B7B90">
        <w:tc>
          <w:tcPr>
            <w:tcW w:w="2093"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Степень I</w:t>
            </w:r>
            <w:r w:rsidRPr="00BC73A1">
              <w:rPr>
                <w:rFonts w:ascii="Times New Roman" w:hAnsi="Times New Roman"/>
                <w:sz w:val="28"/>
                <w:szCs w:val="28"/>
                <w:lang w:val="en-US"/>
              </w:rPr>
              <w:t>II</w:t>
            </w:r>
            <w:proofErr w:type="gramStart"/>
            <w:r w:rsidRPr="00BC73A1">
              <w:rPr>
                <w:rFonts w:ascii="Times New Roman" w:hAnsi="Times New Roman"/>
                <w:sz w:val="28"/>
                <w:szCs w:val="28"/>
              </w:rPr>
              <w:t>а</w:t>
            </w:r>
            <w:proofErr w:type="gramEnd"/>
          </w:p>
        </w:tc>
        <w:tc>
          <w:tcPr>
            <w:tcW w:w="3402"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4 (16%)</w:t>
            </w:r>
          </w:p>
        </w:tc>
        <w:tc>
          <w:tcPr>
            <w:tcW w:w="4076"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1 (6,25%)</w:t>
            </w:r>
          </w:p>
        </w:tc>
      </w:tr>
      <w:tr w:rsidR="003F3C02" w:rsidRPr="00BC73A1" w:rsidTr="007B7B90">
        <w:tc>
          <w:tcPr>
            <w:tcW w:w="2093"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Степень I</w:t>
            </w:r>
            <w:proofErr w:type="spellStart"/>
            <w:r w:rsidRPr="00BC73A1">
              <w:rPr>
                <w:rFonts w:ascii="Times New Roman" w:hAnsi="Times New Roman"/>
                <w:sz w:val="28"/>
                <w:szCs w:val="28"/>
                <w:lang w:val="en-US"/>
              </w:rPr>
              <w:t>IIb</w:t>
            </w:r>
            <w:proofErr w:type="spellEnd"/>
          </w:p>
        </w:tc>
        <w:tc>
          <w:tcPr>
            <w:tcW w:w="3402"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0</w:t>
            </w:r>
          </w:p>
        </w:tc>
        <w:tc>
          <w:tcPr>
            <w:tcW w:w="4076"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1 (6,25%)</w:t>
            </w:r>
          </w:p>
        </w:tc>
      </w:tr>
      <w:tr w:rsidR="003F3C02" w:rsidRPr="00BC73A1" w:rsidTr="007B7B90">
        <w:tc>
          <w:tcPr>
            <w:tcW w:w="2093" w:type="dxa"/>
          </w:tcPr>
          <w:p w:rsidR="003F3C02" w:rsidRPr="00BC73A1" w:rsidRDefault="003F3C02" w:rsidP="007B7B90">
            <w:pPr>
              <w:spacing w:line="360" w:lineRule="auto"/>
              <w:jc w:val="both"/>
              <w:rPr>
                <w:rFonts w:ascii="Times New Roman" w:hAnsi="Times New Roman"/>
                <w:sz w:val="28"/>
                <w:szCs w:val="28"/>
                <w:lang w:val="en-US"/>
              </w:rPr>
            </w:pPr>
            <w:r w:rsidRPr="00BC73A1">
              <w:rPr>
                <w:rFonts w:ascii="Times New Roman" w:hAnsi="Times New Roman"/>
                <w:sz w:val="28"/>
                <w:szCs w:val="28"/>
              </w:rPr>
              <w:t>Степень I</w:t>
            </w:r>
            <w:r w:rsidRPr="00BC73A1">
              <w:rPr>
                <w:rFonts w:ascii="Times New Roman" w:hAnsi="Times New Roman"/>
                <w:sz w:val="28"/>
                <w:szCs w:val="28"/>
                <w:lang w:val="en-US"/>
              </w:rPr>
              <w:t>V</w:t>
            </w:r>
          </w:p>
        </w:tc>
        <w:tc>
          <w:tcPr>
            <w:tcW w:w="3402"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1 (4%)</w:t>
            </w:r>
          </w:p>
        </w:tc>
        <w:tc>
          <w:tcPr>
            <w:tcW w:w="4076"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0</w:t>
            </w:r>
          </w:p>
        </w:tc>
      </w:tr>
      <w:tr w:rsidR="003F3C02" w:rsidRPr="00BC73A1" w:rsidTr="007B7B90">
        <w:tc>
          <w:tcPr>
            <w:tcW w:w="2093" w:type="dxa"/>
          </w:tcPr>
          <w:p w:rsidR="003F3C02" w:rsidRPr="00BC73A1" w:rsidRDefault="003F3C02" w:rsidP="007B7B90">
            <w:pPr>
              <w:spacing w:line="360" w:lineRule="auto"/>
              <w:jc w:val="both"/>
              <w:rPr>
                <w:rFonts w:ascii="Times New Roman" w:hAnsi="Times New Roman"/>
                <w:sz w:val="28"/>
                <w:szCs w:val="28"/>
                <w:lang w:val="en-US"/>
              </w:rPr>
            </w:pPr>
            <w:r w:rsidRPr="00BC73A1">
              <w:rPr>
                <w:rFonts w:ascii="Times New Roman" w:hAnsi="Times New Roman"/>
                <w:sz w:val="28"/>
                <w:szCs w:val="28"/>
              </w:rPr>
              <w:t xml:space="preserve">Степень </w:t>
            </w:r>
            <w:r w:rsidRPr="00BC73A1">
              <w:rPr>
                <w:rFonts w:ascii="Times New Roman" w:hAnsi="Times New Roman"/>
                <w:sz w:val="28"/>
                <w:szCs w:val="28"/>
                <w:lang w:val="en-US"/>
              </w:rPr>
              <w:t>V</w:t>
            </w:r>
          </w:p>
        </w:tc>
        <w:tc>
          <w:tcPr>
            <w:tcW w:w="3402"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0</w:t>
            </w:r>
          </w:p>
        </w:tc>
        <w:tc>
          <w:tcPr>
            <w:tcW w:w="4076"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0</w:t>
            </w:r>
          </w:p>
        </w:tc>
      </w:tr>
    </w:tbl>
    <w:p w:rsidR="003F3C02" w:rsidRPr="00BC73A1" w:rsidRDefault="003F3C02" w:rsidP="003F3C02">
      <w:pPr>
        <w:spacing w:line="360" w:lineRule="auto"/>
        <w:jc w:val="both"/>
        <w:rPr>
          <w:rFonts w:ascii="Times New Roman" w:hAnsi="Times New Roman"/>
          <w:sz w:val="28"/>
          <w:szCs w:val="28"/>
        </w:rPr>
      </w:pPr>
    </w:p>
    <w:p w:rsidR="003F3C02" w:rsidRPr="00BC73A1" w:rsidRDefault="003F3C02" w:rsidP="003F3C02">
      <w:pPr>
        <w:spacing w:line="360" w:lineRule="auto"/>
        <w:jc w:val="right"/>
        <w:rPr>
          <w:rFonts w:ascii="Times New Roman" w:hAnsi="Times New Roman"/>
          <w:sz w:val="28"/>
          <w:szCs w:val="28"/>
        </w:rPr>
      </w:pPr>
      <w:r w:rsidRPr="00BC73A1">
        <w:rPr>
          <w:rFonts w:ascii="Times New Roman" w:hAnsi="Times New Roman"/>
          <w:sz w:val="28"/>
          <w:szCs w:val="28"/>
        </w:rPr>
        <w:lastRenderedPageBreak/>
        <w:t>Таблица 1</w:t>
      </w:r>
      <w:r>
        <w:rPr>
          <w:rFonts w:ascii="Times New Roman" w:hAnsi="Times New Roman"/>
          <w:sz w:val="28"/>
          <w:szCs w:val="28"/>
        </w:rPr>
        <w:t>4</w:t>
      </w:r>
      <w:r w:rsidRPr="00BC73A1">
        <w:rPr>
          <w:rFonts w:ascii="Times New Roman" w:hAnsi="Times New Roman"/>
          <w:sz w:val="28"/>
          <w:szCs w:val="28"/>
        </w:rPr>
        <w:t>.</w:t>
      </w:r>
    </w:p>
    <w:tbl>
      <w:tblPr>
        <w:tblStyle w:val="ab"/>
        <w:tblW w:w="0" w:type="auto"/>
        <w:tblLook w:val="04A0" w:firstRow="1" w:lastRow="0" w:firstColumn="1" w:lastColumn="0" w:noHBand="0" w:noVBand="1"/>
      </w:tblPr>
      <w:tblGrid>
        <w:gridCol w:w="3190"/>
        <w:gridCol w:w="3190"/>
        <w:gridCol w:w="3191"/>
      </w:tblGrid>
      <w:tr w:rsidR="003F3C02" w:rsidRPr="00BC73A1" w:rsidTr="007B7B90">
        <w:tc>
          <w:tcPr>
            <w:tcW w:w="3190"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 xml:space="preserve">Осложнения </w:t>
            </w:r>
          </w:p>
        </w:tc>
        <w:tc>
          <w:tcPr>
            <w:tcW w:w="3190"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 xml:space="preserve">Открытая гастрэктомия, </w:t>
            </w:r>
            <w:r w:rsidRPr="00BC73A1">
              <w:rPr>
                <w:rFonts w:ascii="Times New Roman" w:hAnsi="Times New Roman"/>
                <w:sz w:val="28"/>
                <w:szCs w:val="28"/>
                <w:lang w:val="en-US"/>
              </w:rPr>
              <w:t>n</w:t>
            </w:r>
            <w:r w:rsidRPr="00BC73A1">
              <w:rPr>
                <w:rFonts w:ascii="Times New Roman" w:hAnsi="Times New Roman"/>
                <w:sz w:val="28"/>
                <w:szCs w:val="28"/>
              </w:rPr>
              <w:t>=25</w:t>
            </w:r>
          </w:p>
        </w:tc>
        <w:tc>
          <w:tcPr>
            <w:tcW w:w="3191"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 xml:space="preserve">Лапароскопически-ассистированная гастрэктомия, </w:t>
            </w:r>
            <w:r w:rsidRPr="00BC73A1">
              <w:rPr>
                <w:rFonts w:ascii="Times New Roman" w:hAnsi="Times New Roman"/>
                <w:sz w:val="28"/>
                <w:szCs w:val="28"/>
                <w:lang w:val="en-US"/>
              </w:rPr>
              <w:t>n</w:t>
            </w:r>
            <w:r w:rsidRPr="00BC73A1">
              <w:rPr>
                <w:rFonts w:ascii="Times New Roman" w:hAnsi="Times New Roman"/>
                <w:sz w:val="28"/>
                <w:szCs w:val="28"/>
              </w:rPr>
              <w:t>=16</w:t>
            </w:r>
          </w:p>
        </w:tc>
      </w:tr>
      <w:tr w:rsidR="003F3C02" w:rsidRPr="00BC73A1" w:rsidTr="007B7B90">
        <w:trPr>
          <w:trHeight w:val="658"/>
        </w:trPr>
        <w:tc>
          <w:tcPr>
            <w:tcW w:w="3190"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ПОПФ В степени</w:t>
            </w:r>
          </w:p>
        </w:tc>
        <w:tc>
          <w:tcPr>
            <w:tcW w:w="3190"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3 (12%)</w:t>
            </w:r>
          </w:p>
        </w:tc>
        <w:tc>
          <w:tcPr>
            <w:tcW w:w="3191"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4 (25%)</w:t>
            </w:r>
          </w:p>
        </w:tc>
      </w:tr>
      <w:tr w:rsidR="003F3C02" w:rsidRPr="00BC73A1" w:rsidTr="007B7B90">
        <w:tc>
          <w:tcPr>
            <w:tcW w:w="3190"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Инфекции органов дыхания</w:t>
            </w:r>
          </w:p>
        </w:tc>
        <w:tc>
          <w:tcPr>
            <w:tcW w:w="3190"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5 (20%)</w:t>
            </w:r>
          </w:p>
        </w:tc>
        <w:tc>
          <w:tcPr>
            <w:tcW w:w="3191"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1 (6,25%)</w:t>
            </w:r>
          </w:p>
        </w:tc>
      </w:tr>
      <w:tr w:rsidR="003F3C02" w:rsidRPr="00BC73A1" w:rsidTr="007B7B90">
        <w:tc>
          <w:tcPr>
            <w:tcW w:w="3190"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Тромбоз периферических сосудов</w:t>
            </w:r>
          </w:p>
        </w:tc>
        <w:tc>
          <w:tcPr>
            <w:tcW w:w="3190"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2 (8%)</w:t>
            </w:r>
          </w:p>
        </w:tc>
        <w:tc>
          <w:tcPr>
            <w:tcW w:w="3191"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0</w:t>
            </w:r>
          </w:p>
        </w:tc>
      </w:tr>
      <w:tr w:rsidR="003F3C02" w:rsidRPr="00BC73A1" w:rsidTr="007B7B90">
        <w:tc>
          <w:tcPr>
            <w:tcW w:w="3190"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Острая кишечная непроходимость</w:t>
            </w:r>
          </w:p>
        </w:tc>
        <w:tc>
          <w:tcPr>
            <w:tcW w:w="3190"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0</w:t>
            </w:r>
          </w:p>
        </w:tc>
        <w:tc>
          <w:tcPr>
            <w:tcW w:w="3191"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1 (6,25%)</w:t>
            </w:r>
          </w:p>
        </w:tc>
      </w:tr>
      <w:tr w:rsidR="003F3C02" w:rsidRPr="00BC73A1" w:rsidTr="007B7B90">
        <w:tc>
          <w:tcPr>
            <w:tcW w:w="3190"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Кровотечения из зоны анастомоза</w:t>
            </w:r>
          </w:p>
        </w:tc>
        <w:tc>
          <w:tcPr>
            <w:tcW w:w="3190"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4 (16%)</w:t>
            </w:r>
          </w:p>
        </w:tc>
        <w:tc>
          <w:tcPr>
            <w:tcW w:w="3191"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1 (6,25%)</w:t>
            </w:r>
          </w:p>
        </w:tc>
      </w:tr>
      <w:tr w:rsidR="003F3C02" w:rsidRPr="00BC73A1" w:rsidTr="007B7B90">
        <w:tblPrEx>
          <w:tblLook w:val="0000" w:firstRow="0" w:lastRow="0" w:firstColumn="0" w:lastColumn="0" w:noHBand="0" w:noVBand="0"/>
        </w:tblPrEx>
        <w:trPr>
          <w:trHeight w:val="1425"/>
        </w:trPr>
        <w:tc>
          <w:tcPr>
            <w:tcW w:w="3190"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Общее количество пациентов с осложнениями (</w:t>
            </w:r>
            <w:proofErr w:type="gramStart"/>
            <w:r w:rsidRPr="00BC73A1">
              <w:rPr>
                <w:rFonts w:ascii="Times New Roman" w:hAnsi="Times New Roman"/>
                <w:sz w:val="28"/>
                <w:szCs w:val="28"/>
              </w:rPr>
              <w:t>р</w:t>
            </w:r>
            <w:proofErr w:type="gramEnd"/>
            <w:r w:rsidRPr="00BC73A1">
              <w:rPr>
                <w:rFonts w:ascii="Times New Roman" w:hAnsi="Times New Roman"/>
                <w:sz w:val="28"/>
                <w:szCs w:val="28"/>
              </w:rPr>
              <w:t>&gt;0,05)</w:t>
            </w:r>
          </w:p>
        </w:tc>
        <w:tc>
          <w:tcPr>
            <w:tcW w:w="3190"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 xml:space="preserve"> 9 (36%)</w:t>
            </w:r>
          </w:p>
        </w:tc>
        <w:tc>
          <w:tcPr>
            <w:tcW w:w="3191" w:type="dxa"/>
          </w:tcPr>
          <w:p w:rsidR="003F3C02" w:rsidRPr="00BC73A1" w:rsidRDefault="003F3C02" w:rsidP="007B7B90">
            <w:pPr>
              <w:spacing w:line="360" w:lineRule="auto"/>
              <w:jc w:val="both"/>
              <w:rPr>
                <w:rFonts w:ascii="Times New Roman" w:hAnsi="Times New Roman"/>
                <w:sz w:val="28"/>
                <w:szCs w:val="28"/>
              </w:rPr>
            </w:pPr>
            <w:r w:rsidRPr="00BC73A1">
              <w:rPr>
                <w:rFonts w:ascii="Times New Roman" w:hAnsi="Times New Roman"/>
                <w:sz w:val="28"/>
                <w:szCs w:val="28"/>
              </w:rPr>
              <w:t>5 (31%)</w:t>
            </w:r>
          </w:p>
        </w:tc>
      </w:tr>
    </w:tbl>
    <w:p w:rsidR="003F3C02" w:rsidRPr="00C93A59" w:rsidRDefault="003F3C02" w:rsidP="003F3C02">
      <w:pPr>
        <w:pStyle w:val="2"/>
        <w:numPr>
          <w:ilvl w:val="0"/>
          <w:numId w:val="0"/>
        </w:numPr>
        <w:spacing w:line="360" w:lineRule="auto"/>
        <w:ind w:firstLine="709"/>
      </w:pPr>
      <w:bookmarkStart w:id="20" w:name="_Toc451136256"/>
      <w:r w:rsidRPr="00C93A59">
        <w:t>3.4. Послеоперационная панкреатическая фистула</w:t>
      </w:r>
      <w:bookmarkEnd w:id="20"/>
      <w:r w:rsidRPr="00C93A59">
        <w:t xml:space="preserve"> </w:t>
      </w:r>
    </w:p>
    <w:p w:rsidR="003F3C02" w:rsidRPr="00BC73A1" w:rsidRDefault="003F3C02" w:rsidP="003F3C02">
      <w:pPr>
        <w:spacing w:line="360" w:lineRule="auto"/>
        <w:ind w:firstLine="709"/>
        <w:jc w:val="both"/>
        <w:rPr>
          <w:rFonts w:ascii="Times New Roman" w:hAnsi="Times New Roman"/>
          <w:sz w:val="28"/>
          <w:szCs w:val="28"/>
        </w:rPr>
      </w:pPr>
      <w:r w:rsidRPr="00BC73A1">
        <w:rPr>
          <w:rFonts w:ascii="Times New Roman" w:hAnsi="Times New Roman"/>
          <w:sz w:val="28"/>
          <w:szCs w:val="28"/>
        </w:rPr>
        <w:t xml:space="preserve">Для постановки диагноза </w:t>
      </w:r>
      <w:r>
        <w:rPr>
          <w:rFonts w:ascii="Times New Roman" w:hAnsi="Times New Roman"/>
          <w:sz w:val="28"/>
          <w:szCs w:val="28"/>
        </w:rPr>
        <w:t xml:space="preserve">послеоперационной </w:t>
      </w:r>
      <w:r w:rsidRPr="00BC73A1">
        <w:rPr>
          <w:rFonts w:ascii="Times New Roman" w:hAnsi="Times New Roman"/>
          <w:sz w:val="28"/>
          <w:szCs w:val="28"/>
        </w:rPr>
        <w:t>панкреатической фистулы (ПОПФ)</w:t>
      </w:r>
      <w:r>
        <w:rPr>
          <w:rFonts w:ascii="Times New Roman" w:hAnsi="Times New Roman"/>
          <w:sz w:val="28"/>
          <w:szCs w:val="28"/>
        </w:rPr>
        <w:t xml:space="preserve"> </w:t>
      </w:r>
      <w:r w:rsidRPr="00BC73A1">
        <w:rPr>
          <w:rFonts w:ascii="Times New Roman" w:hAnsi="Times New Roman"/>
          <w:sz w:val="28"/>
          <w:szCs w:val="28"/>
        </w:rPr>
        <w:t>использовались  критерии</w:t>
      </w:r>
      <w:r w:rsidRPr="005F011B">
        <w:rPr>
          <w:rFonts w:ascii="Times New Roman" w:hAnsi="Times New Roman"/>
          <w:sz w:val="28"/>
          <w:szCs w:val="28"/>
        </w:rPr>
        <w:t xml:space="preserve"> </w:t>
      </w:r>
      <w:r w:rsidRPr="00BC73A1">
        <w:rPr>
          <w:rFonts w:ascii="Times New Roman" w:hAnsi="Times New Roman"/>
          <w:sz w:val="28"/>
          <w:szCs w:val="28"/>
          <w:lang w:val="en-US"/>
        </w:rPr>
        <w:t>International</w:t>
      </w:r>
      <w:r w:rsidRPr="00BC73A1">
        <w:rPr>
          <w:rFonts w:ascii="Times New Roman" w:hAnsi="Times New Roman"/>
          <w:sz w:val="28"/>
          <w:szCs w:val="28"/>
        </w:rPr>
        <w:t xml:space="preserve"> </w:t>
      </w:r>
      <w:r w:rsidRPr="00BC73A1">
        <w:rPr>
          <w:rFonts w:ascii="Times New Roman" w:hAnsi="Times New Roman"/>
          <w:sz w:val="28"/>
          <w:szCs w:val="28"/>
          <w:lang w:val="en-US"/>
        </w:rPr>
        <w:t>Study</w:t>
      </w:r>
      <w:r w:rsidRPr="00BC73A1">
        <w:rPr>
          <w:rFonts w:ascii="Times New Roman" w:hAnsi="Times New Roman"/>
          <w:sz w:val="28"/>
          <w:szCs w:val="28"/>
        </w:rPr>
        <w:t xml:space="preserve"> </w:t>
      </w:r>
      <w:r w:rsidRPr="00BC73A1">
        <w:rPr>
          <w:rFonts w:ascii="Times New Roman" w:hAnsi="Times New Roman"/>
          <w:sz w:val="28"/>
          <w:szCs w:val="28"/>
          <w:lang w:val="en-US"/>
        </w:rPr>
        <w:t>Group</w:t>
      </w:r>
      <w:r w:rsidRPr="00BC73A1">
        <w:rPr>
          <w:rFonts w:ascii="Times New Roman" w:hAnsi="Times New Roman"/>
          <w:sz w:val="28"/>
          <w:szCs w:val="28"/>
        </w:rPr>
        <w:t xml:space="preserve"> </w:t>
      </w:r>
      <w:r w:rsidRPr="00BC73A1">
        <w:rPr>
          <w:rFonts w:ascii="Times New Roman" w:hAnsi="Times New Roman"/>
          <w:sz w:val="28"/>
          <w:szCs w:val="28"/>
          <w:lang w:val="en-US"/>
        </w:rPr>
        <w:t>of</w:t>
      </w:r>
      <w:r w:rsidRPr="00BC73A1">
        <w:rPr>
          <w:rFonts w:ascii="Times New Roman" w:hAnsi="Times New Roman"/>
          <w:sz w:val="28"/>
          <w:szCs w:val="28"/>
        </w:rPr>
        <w:t xml:space="preserve"> </w:t>
      </w:r>
      <w:r w:rsidRPr="00BC73A1">
        <w:rPr>
          <w:rFonts w:ascii="Times New Roman" w:hAnsi="Times New Roman"/>
          <w:sz w:val="28"/>
          <w:szCs w:val="28"/>
          <w:lang w:val="en-US"/>
        </w:rPr>
        <w:t>Pancreatic</w:t>
      </w:r>
      <w:r w:rsidRPr="00BC73A1">
        <w:rPr>
          <w:rFonts w:ascii="Times New Roman" w:hAnsi="Times New Roman"/>
          <w:sz w:val="28"/>
          <w:szCs w:val="28"/>
        </w:rPr>
        <w:t xml:space="preserve"> </w:t>
      </w:r>
      <w:r w:rsidRPr="00BC73A1">
        <w:rPr>
          <w:rFonts w:ascii="Times New Roman" w:hAnsi="Times New Roman"/>
          <w:sz w:val="28"/>
          <w:szCs w:val="28"/>
          <w:lang w:val="en-US"/>
        </w:rPr>
        <w:t>Fistula</w:t>
      </w:r>
      <w:r w:rsidRPr="00BC73A1">
        <w:rPr>
          <w:rFonts w:ascii="Times New Roman" w:hAnsi="Times New Roman"/>
          <w:sz w:val="28"/>
          <w:szCs w:val="28"/>
        </w:rPr>
        <w:t xml:space="preserve"> (</w:t>
      </w:r>
      <w:r w:rsidRPr="00BC73A1">
        <w:rPr>
          <w:rFonts w:ascii="Times New Roman" w:hAnsi="Times New Roman"/>
          <w:sz w:val="28"/>
          <w:szCs w:val="28"/>
          <w:lang w:val="en-US"/>
        </w:rPr>
        <w:t>ISGPF</w:t>
      </w:r>
      <w:r w:rsidRPr="00BC73A1">
        <w:rPr>
          <w:rFonts w:ascii="Times New Roman" w:hAnsi="Times New Roman"/>
          <w:sz w:val="28"/>
          <w:szCs w:val="28"/>
        </w:rPr>
        <w:t xml:space="preserve">). Всем пациентам в раннем послеоперационном периоде с профилактической целью назначался </w:t>
      </w:r>
      <w:proofErr w:type="spellStart"/>
      <w:r w:rsidRPr="00BC73A1">
        <w:rPr>
          <w:rFonts w:ascii="Times New Roman" w:hAnsi="Times New Roman"/>
          <w:sz w:val="28"/>
          <w:szCs w:val="28"/>
        </w:rPr>
        <w:t>октреотид</w:t>
      </w:r>
      <w:proofErr w:type="spellEnd"/>
      <w:r w:rsidRPr="00BC73A1">
        <w:rPr>
          <w:rFonts w:ascii="Times New Roman" w:hAnsi="Times New Roman"/>
          <w:sz w:val="28"/>
          <w:szCs w:val="28"/>
        </w:rPr>
        <w:t>. ПОПФ степени</w:t>
      </w:r>
      <w:proofErr w:type="gramStart"/>
      <w:r w:rsidRPr="00BC73A1">
        <w:rPr>
          <w:rFonts w:ascii="Times New Roman" w:hAnsi="Times New Roman"/>
          <w:sz w:val="28"/>
          <w:szCs w:val="28"/>
        </w:rPr>
        <w:t xml:space="preserve"> А</w:t>
      </w:r>
      <w:proofErr w:type="gramEnd"/>
      <w:r w:rsidRPr="00BC73A1">
        <w:rPr>
          <w:rFonts w:ascii="Times New Roman" w:hAnsi="Times New Roman"/>
          <w:sz w:val="28"/>
          <w:szCs w:val="28"/>
        </w:rPr>
        <w:t xml:space="preserve"> не влияет на длительность госпитализации и не требует корректировки ведения послеоперационного периода. Поэтому в исследовании учитывались только пациенты с ПОПФ степени В и С. После открытой гастрэктомии у 3 (12%) пациентов появились признаки ПОПФ степени В, в группе ЛАГ - 4 (25%) пациентов</w:t>
      </w:r>
      <w:r>
        <w:rPr>
          <w:rFonts w:ascii="Times New Roman" w:hAnsi="Times New Roman"/>
          <w:sz w:val="28"/>
          <w:szCs w:val="28"/>
        </w:rPr>
        <w:t xml:space="preserve"> </w:t>
      </w:r>
      <w:r w:rsidRPr="00BC73A1">
        <w:rPr>
          <w:rFonts w:ascii="Times New Roman" w:hAnsi="Times New Roman"/>
          <w:sz w:val="28"/>
          <w:szCs w:val="28"/>
        </w:rPr>
        <w:t>(</w:t>
      </w:r>
      <w:proofErr w:type="gramStart"/>
      <w:r w:rsidRPr="00BC73A1">
        <w:rPr>
          <w:rFonts w:ascii="Times New Roman" w:hAnsi="Times New Roman"/>
          <w:sz w:val="28"/>
          <w:szCs w:val="28"/>
        </w:rPr>
        <w:t>р</w:t>
      </w:r>
      <w:proofErr w:type="gramEnd"/>
      <w:r w:rsidRPr="00BC73A1">
        <w:rPr>
          <w:rFonts w:ascii="Times New Roman" w:hAnsi="Times New Roman"/>
          <w:sz w:val="28"/>
          <w:szCs w:val="28"/>
        </w:rPr>
        <w:t>&gt;0,05). Случаи ПОПФ степени</w:t>
      </w:r>
      <w:proofErr w:type="gramStart"/>
      <w:r w:rsidRPr="00BC73A1">
        <w:rPr>
          <w:rFonts w:ascii="Times New Roman" w:hAnsi="Times New Roman"/>
          <w:sz w:val="28"/>
          <w:szCs w:val="28"/>
        </w:rPr>
        <w:t xml:space="preserve"> С</w:t>
      </w:r>
      <w:proofErr w:type="gramEnd"/>
      <w:r w:rsidRPr="00BC73A1">
        <w:rPr>
          <w:rFonts w:ascii="Times New Roman" w:hAnsi="Times New Roman"/>
          <w:sz w:val="28"/>
          <w:szCs w:val="28"/>
        </w:rPr>
        <w:t xml:space="preserve"> в обеих группах отсутствовали. Результаты представлены на рисунке 5.</w:t>
      </w:r>
    </w:p>
    <w:p w:rsidR="003F3C02" w:rsidRPr="00BC73A1" w:rsidRDefault="003F3C02" w:rsidP="003F3C02">
      <w:pPr>
        <w:spacing w:line="360" w:lineRule="auto"/>
        <w:jc w:val="both"/>
        <w:rPr>
          <w:rFonts w:ascii="Times New Roman" w:hAnsi="Times New Roman"/>
          <w:sz w:val="28"/>
          <w:szCs w:val="28"/>
        </w:rPr>
      </w:pPr>
    </w:p>
    <w:p w:rsidR="003F3C02" w:rsidRPr="00BC73A1" w:rsidRDefault="003F3C02" w:rsidP="003F3C02">
      <w:pPr>
        <w:rPr>
          <w:rFonts w:ascii="Times New Roman" w:hAnsi="Times New Roman"/>
          <w:sz w:val="28"/>
          <w:szCs w:val="28"/>
        </w:rPr>
      </w:pPr>
      <w:r w:rsidRPr="00BC73A1">
        <w:rPr>
          <w:rFonts w:ascii="Times New Roman" w:hAnsi="Times New Roman"/>
          <w:noProof/>
          <w:sz w:val="28"/>
          <w:szCs w:val="28"/>
          <w:lang w:eastAsia="ru-RU"/>
        </w:rPr>
        <w:drawing>
          <wp:inline distT="0" distB="0" distL="0" distR="0" wp14:anchorId="340DE442" wp14:editId="13FA82C2">
            <wp:extent cx="5940425" cy="3266651"/>
            <wp:effectExtent l="0" t="0" r="2222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3C02" w:rsidRPr="00BC73A1" w:rsidRDefault="003F3C02" w:rsidP="003F3C02">
      <w:pPr>
        <w:spacing w:line="360" w:lineRule="auto"/>
        <w:jc w:val="center"/>
        <w:rPr>
          <w:rFonts w:ascii="Times New Roman" w:hAnsi="Times New Roman"/>
          <w:sz w:val="28"/>
          <w:szCs w:val="28"/>
        </w:rPr>
      </w:pPr>
      <w:r w:rsidRPr="00BC73A1">
        <w:rPr>
          <w:rFonts w:ascii="Times New Roman" w:hAnsi="Times New Roman"/>
          <w:sz w:val="28"/>
          <w:szCs w:val="28"/>
        </w:rPr>
        <w:t>Рисунок 5. Частота ПОПФ в группах ОГ и ЛАГ</w:t>
      </w:r>
    </w:p>
    <w:p w:rsidR="00096120" w:rsidRDefault="00096120"/>
    <w:p w:rsidR="00096120" w:rsidRDefault="00096120"/>
    <w:p w:rsidR="00096120" w:rsidRDefault="00096120"/>
    <w:p w:rsidR="00096120" w:rsidRDefault="00096120"/>
    <w:p w:rsidR="00096120" w:rsidRDefault="00096120"/>
    <w:p w:rsidR="00096120" w:rsidRDefault="00096120"/>
    <w:p w:rsidR="00096120" w:rsidRDefault="00096120"/>
    <w:p w:rsidR="00096120" w:rsidRDefault="00096120"/>
    <w:p w:rsidR="00096120" w:rsidRDefault="00096120"/>
    <w:p w:rsidR="007B7B90" w:rsidRDefault="007B7B90"/>
    <w:p w:rsidR="007B7B90" w:rsidRDefault="007B7B90"/>
    <w:p w:rsidR="007B7B90" w:rsidRDefault="007B7B90"/>
    <w:p w:rsidR="007B7B90" w:rsidRDefault="007B7B90"/>
    <w:p w:rsidR="007B7B90" w:rsidRDefault="007B7B90"/>
    <w:p w:rsidR="007B7B90" w:rsidRDefault="007B7B90"/>
    <w:p w:rsidR="007B7B90" w:rsidRDefault="007B7B90" w:rsidP="007B7B90">
      <w:pPr>
        <w:pStyle w:val="1"/>
        <w:spacing w:line="360" w:lineRule="auto"/>
        <w:ind w:left="0" w:firstLine="708"/>
        <w:jc w:val="both"/>
      </w:pPr>
      <w:bookmarkStart w:id="21" w:name="_Toc451136257"/>
      <w:r>
        <w:lastRenderedPageBreak/>
        <w:t>Заключение</w:t>
      </w:r>
      <w:bookmarkEnd w:id="21"/>
    </w:p>
    <w:p w:rsidR="007B7B90" w:rsidRPr="00B3286B" w:rsidRDefault="007B7B90" w:rsidP="007B7B90">
      <w:pPr>
        <w:spacing w:line="360" w:lineRule="auto"/>
        <w:ind w:firstLine="708"/>
        <w:jc w:val="both"/>
        <w:rPr>
          <w:rFonts w:ascii="Times New Roman" w:hAnsi="Times New Roman"/>
          <w:sz w:val="28"/>
          <w:szCs w:val="28"/>
        </w:rPr>
      </w:pPr>
      <w:r w:rsidRPr="00B3286B">
        <w:rPr>
          <w:rFonts w:ascii="Times New Roman" w:hAnsi="Times New Roman"/>
          <w:sz w:val="28"/>
          <w:szCs w:val="28"/>
        </w:rPr>
        <w:t>Несмотря на значительное снижение заболеваемости раком желудка за последние 40 лет, в структуре онкологической смертности данная опухоль занимает 3 место в мире. Российская Федерация относится к странам с высокой распространенностью рака желудка – более 16 новых случаев на 100000 населения в год.</w:t>
      </w:r>
    </w:p>
    <w:p w:rsidR="007B7B90" w:rsidRDefault="007B7B90" w:rsidP="007B7B90">
      <w:pPr>
        <w:spacing w:line="360" w:lineRule="auto"/>
        <w:ind w:firstLine="708"/>
        <w:jc w:val="both"/>
        <w:rPr>
          <w:rFonts w:ascii="Times New Roman" w:hAnsi="Times New Roman"/>
          <w:sz w:val="28"/>
          <w:szCs w:val="28"/>
        </w:rPr>
      </w:pPr>
      <w:r w:rsidRPr="00B3286B">
        <w:rPr>
          <w:rFonts w:ascii="Times New Roman" w:hAnsi="Times New Roman"/>
          <w:sz w:val="28"/>
          <w:szCs w:val="28"/>
        </w:rPr>
        <w:t xml:space="preserve">Материалом для исследования послужили результаты обследования и лечения 41 пациента, </w:t>
      </w:r>
      <w:proofErr w:type="spellStart"/>
      <w:r w:rsidRPr="00B3286B">
        <w:rPr>
          <w:rFonts w:ascii="Times New Roman" w:hAnsi="Times New Roman"/>
          <w:sz w:val="28"/>
          <w:szCs w:val="28"/>
        </w:rPr>
        <w:t>находихшихся</w:t>
      </w:r>
      <w:proofErr w:type="spellEnd"/>
      <w:r w:rsidRPr="00B3286B">
        <w:rPr>
          <w:rFonts w:ascii="Times New Roman" w:hAnsi="Times New Roman"/>
          <w:sz w:val="28"/>
          <w:szCs w:val="28"/>
        </w:rPr>
        <w:t xml:space="preserve"> на лечение  в  КБ № 122 </w:t>
      </w:r>
      <w:proofErr w:type="spellStart"/>
      <w:r w:rsidRPr="00B3286B">
        <w:rPr>
          <w:rFonts w:ascii="Times New Roman" w:hAnsi="Times New Roman"/>
          <w:sz w:val="28"/>
          <w:szCs w:val="28"/>
        </w:rPr>
        <w:t>им.Л.Г.Соколова</w:t>
      </w:r>
      <w:proofErr w:type="spellEnd"/>
      <w:r w:rsidRPr="00B3286B">
        <w:rPr>
          <w:rFonts w:ascii="Times New Roman" w:hAnsi="Times New Roman"/>
          <w:sz w:val="28"/>
          <w:szCs w:val="28"/>
        </w:rPr>
        <w:t xml:space="preserve"> ФМБА России в период с 2012 по 2015 года.  Дизайн исследования подразумевал разделение пациентов на две группы</w:t>
      </w:r>
      <w:r>
        <w:rPr>
          <w:rFonts w:ascii="Times New Roman" w:hAnsi="Times New Roman"/>
          <w:sz w:val="28"/>
          <w:szCs w:val="28"/>
        </w:rPr>
        <w:t xml:space="preserve">. В первую группу вошли 25 пациентов, которым выполнялась </w:t>
      </w:r>
      <w:proofErr w:type="gramStart"/>
      <w:r>
        <w:rPr>
          <w:rFonts w:ascii="Times New Roman" w:hAnsi="Times New Roman"/>
          <w:sz w:val="28"/>
          <w:szCs w:val="28"/>
        </w:rPr>
        <w:t>открытая</w:t>
      </w:r>
      <w:proofErr w:type="gramEnd"/>
      <w:r>
        <w:rPr>
          <w:rFonts w:ascii="Times New Roman" w:hAnsi="Times New Roman"/>
          <w:sz w:val="28"/>
          <w:szCs w:val="28"/>
        </w:rPr>
        <w:t xml:space="preserve"> гастрэктомия. Во вторую группу вошли 16 пациентов, которые подверглись лапароскопически-ассистированной гастрэктомии. </w:t>
      </w:r>
    </w:p>
    <w:p w:rsidR="00FF3816" w:rsidRPr="00463002" w:rsidRDefault="007B7B90" w:rsidP="00FF3816">
      <w:pPr>
        <w:spacing w:line="360" w:lineRule="auto"/>
        <w:ind w:firstLine="432"/>
        <w:jc w:val="both"/>
        <w:rPr>
          <w:rFonts w:ascii="Times New Roman" w:eastAsia="Times New Roman" w:hAnsi="Times New Roman"/>
          <w:sz w:val="28"/>
          <w:szCs w:val="28"/>
          <w:lang w:eastAsia="ru-RU"/>
        </w:rPr>
      </w:pPr>
      <w:r w:rsidRPr="00080EA4">
        <w:rPr>
          <w:rFonts w:ascii="Times New Roman" w:hAnsi="Times New Roman"/>
          <w:sz w:val="28"/>
          <w:szCs w:val="28"/>
        </w:rPr>
        <w:t>В настоящее время единственным эффективным методом лечения рака желудка является радикальная хирургическая операция. Но для того, что бы выполненная операция считалась радикальной, необходим</w:t>
      </w:r>
      <w:r>
        <w:rPr>
          <w:rFonts w:ascii="Times New Roman" w:hAnsi="Times New Roman"/>
          <w:sz w:val="28"/>
          <w:szCs w:val="28"/>
        </w:rPr>
        <w:t>о</w:t>
      </w:r>
      <w:r w:rsidRPr="00080EA4">
        <w:rPr>
          <w:rFonts w:ascii="Times New Roman" w:hAnsi="Times New Roman"/>
          <w:sz w:val="28"/>
          <w:szCs w:val="28"/>
        </w:rPr>
        <w:t xml:space="preserve"> знать размер первичной опухоли, ее распространение и наличие метастазов. С этой целью проводится предоперационное стадирование, куда входит оценка глубины инвазии первичной опухоли (Т критерий), наличие метастазов в региональ</w:t>
      </w:r>
      <w:r>
        <w:rPr>
          <w:rFonts w:ascii="Times New Roman" w:hAnsi="Times New Roman"/>
          <w:sz w:val="28"/>
          <w:szCs w:val="28"/>
        </w:rPr>
        <w:t>ных лимфа</w:t>
      </w:r>
      <w:r w:rsidRPr="00080EA4">
        <w:rPr>
          <w:rFonts w:ascii="Times New Roman" w:hAnsi="Times New Roman"/>
          <w:sz w:val="28"/>
          <w:szCs w:val="28"/>
        </w:rPr>
        <w:t>тических узлах (</w:t>
      </w:r>
      <w:r w:rsidRPr="00080EA4">
        <w:rPr>
          <w:rFonts w:ascii="Times New Roman" w:hAnsi="Times New Roman"/>
          <w:sz w:val="28"/>
          <w:szCs w:val="28"/>
          <w:lang w:val="en-US"/>
        </w:rPr>
        <w:t>N</w:t>
      </w:r>
      <w:r w:rsidRPr="00080EA4">
        <w:rPr>
          <w:rFonts w:ascii="Times New Roman" w:hAnsi="Times New Roman"/>
          <w:sz w:val="28"/>
          <w:szCs w:val="28"/>
        </w:rPr>
        <w:t xml:space="preserve"> критерий), а также наличие отдаленных метастазов (М критерий). </w:t>
      </w:r>
      <w:proofErr w:type="gramStart"/>
      <w:r w:rsidRPr="00080EA4">
        <w:rPr>
          <w:rFonts w:ascii="Times New Roman" w:hAnsi="Times New Roman"/>
          <w:sz w:val="28"/>
          <w:szCs w:val="28"/>
        </w:rPr>
        <w:t>Не</w:t>
      </w:r>
      <w:r>
        <w:rPr>
          <w:rFonts w:ascii="Times New Roman" w:hAnsi="Times New Roman"/>
          <w:sz w:val="28"/>
          <w:szCs w:val="28"/>
        </w:rPr>
        <w:t>достаточное</w:t>
      </w:r>
      <w:proofErr w:type="gramEnd"/>
      <w:r w:rsidRPr="00080EA4">
        <w:rPr>
          <w:rFonts w:ascii="Times New Roman" w:hAnsi="Times New Roman"/>
          <w:sz w:val="28"/>
          <w:szCs w:val="28"/>
        </w:rPr>
        <w:t xml:space="preserve"> предоперационное стадирование может привести к неполному удалению опухоли (положительный край резекции) или оставлению поражённых лимфоузлов, вследствие уменьшения объема лимфодиссекции. </w:t>
      </w:r>
      <w:proofErr w:type="spellStart"/>
      <w:r w:rsidRPr="00080EA4">
        <w:rPr>
          <w:rFonts w:ascii="Times New Roman" w:hAnsi="Times New Roman"/>
          <w:sz w:val="28"/>
          <w:szCs w:val="28"/>
        </w:rPr>
        <w:t>Гипердиагностика</w:t>
      </w:r>
      <w:proofErr w:type="spellEnd"/>
      <w:r w:rsidRPr="00080EA4">
        <w:rPr>
          <w:rFonts w:ascii="Times New Roman" w:hAnsi="Times New Roman"/>
          <w:sz w:val="28"/>
          <w:szCs w:val="28"/>
        </w:rPr>
        <w:t xml:space="preserve"> может привести к неэффективному лечению, наприме</w:t>
      </w:r>
      <w:r>
        <w:rPr>
          <w:rFonts w:ascii="Times New Roman" w:hAnsi="Times New Roman"/>
          <w:sz w:val="28"/>
          <w:szCs w:val="28"/>
        </w:rPr>
        <w:t>р</w:t>
      </w:r>
      <w:r w:rsidRPr="00080EA4">
        <w:rPr>
          <w:rFonts w:ascii="Times New Roman" w:hAnsi="Times New Roman"/>
          <w:sz w:val="28"/>
          <w:szCs w:val="28"/>
        </w:rPr>
        <w:t xml:space="preserve">, если потенциально </w:t>
      </w:r>
      <w:proofErr w:type="spellStart"/>
      <w:r w:rsidRPr="00080EA4">
        <w:rPr>
          <w:rFonts w:ascii="Times New Roman" w:hAnsi="Times New Roman"/>
          <w:sz w:val="28"/>
          <w:szCs w:val="28"/>
        </w:rPr>
        <w:t>курабельный</w:t>
      </w:r>
      <w:proofErr w:type="spellEnd"/>
      <w:r w:rsidRPr="00080EA4">
        <w:rPr>
          <w:rFonts w:ascii="Times New Roman" w:hAnsi="Times New Roman"/>
          <w:sz w:val="28"/>
          <w:szCs w:val="28"/>
        </w:rPr>
        <w:t xml:space="preserve"> пациент будет отнесен </w:t>
      </w:r>
      <w:proofErr w:type="gramStart"/>
      <w:r w:rsidRPr="00080EA4">
        <w:rPr>
          <w:rFonts w:ascii="Times New Roman" w:hAnsi="Times New Roman"/>
          <w:sz w:val="28"/>
          <w:szCs w:val="28"/>
        </w:rPr>
        <w:t>к</w:t>
      </w:r>
      <w:proofErr w:type="gramEnd"/>
      <w:r w:rsidRPr="00080EA4">
        <w:rPr>
          <w:rFonts w:ascii="Times New Roman" w:hAnsi="Times New Roman"/>
          <w:sz w:val="28"/>
          <w:szCs w:val="28"/>
        </w:rPr>
        <w:t xml:space="preserve"> неоперабельным.</w:t>
      </w:r>
      <w:r>
        <w:rPr>
          <w:rFonts w:ascii="Times New Roman" w:hAnsi="Times New Roman"/>
          <w:sz w:val="28"/>
          <w:szCs w:val="28"/>
        </w:rPr>
        <w:t xml:space="preserve"> С этой целью всем пациентам проводилось </w:t>
      </w:r>
      <w:proofErr w:type="gramStart"/>
      <w:r>
        <w:rPr>
          <w:rFonts w:ascii="Times New Roman" w:hAnsi="Times New Roman"/>
          <w:sz w:val="28"/>
          <w:szCs w:val="28"/>
        </w:rPr>
        <w:t>предоперационное</w:t>
      </w:r>
      <w:proofErr w:type="gramEnd"/>
      <w:r>
        <w:rPr>
          <w:rFonts w:ascii="Times New Roman" w:hAnsi="Times New Roman"/>
          <w:sz w:val="28"/>
          <w:szCs w:val="28"/>
        </w:rPr>
        <w:t xml:space="preserve"> стадирование с использованием эндоскопического исследования, спиральной компьютерной томографии и эндоскопической ультрасонографии. При ФЭГДС у</w:t>
      </w:r>
      <w:r w:rsidRPr="00BC73A1">
        <w:rPr>
          <w:rFonts w:ascii="Times New Roman" w:hAnsi="Times New Roman"/>
          <w:sz w:val="28"/>
          <w:szCs w:val="28"/>
        </w:rPr>
        <w:t xml:space="preserve"> 25 (61%) пациентов  </w:t>
      </w:r>
      <w:r w:rsidRPr="00BC73A1">
        <w:rPr>
          <w:rFonts w:ascii="Times New Roman" w:hAnsi="Times New Roman"/>
          <w:sz w:val="28"/>
          <w:szCs w:val="28"/>
        </w:rPr>
        <w:lastRenderedPageBreak/>
        <w:t>было выявлено злокачественное новообразование</w:t>
      </w:r>
      <w:r>
        <w:rPr>
          <w:rFonts w:ascii="Times New Roman" w:hAnsi="Times New Roman"/>
          <w:sz w:val="28"/>
          <w:szCs w:val="28"/>
        </w:rPr>
        <w:t xml:space="preserve">. ЭУС выполнялась 33 пациентам. Правильно определить стадию по Т-критерию удалось у  </w:t>
      </w:r>
      <w:r w:rsidRPr="00BC73A1">
        <w:rPr>
          <w:rFonts w:ascii="Times New Roman" w:hAnsi="Times New Roman"/>
          <w:sz w:val="28"/>
          <w:szCs w:val="28"/>
        </w:rPr>
        <w:t>22 (66,7%)</w:t>
      </w:r>
      <w:r>
        <w:rPr>
          <w:rFonts w:ascii="Times New Roman" w:hAnsi="Times New Roman"/>
          <w:sz w:val="28"/>
          <w:szCs w:val="28"/>
        </w:rPr>
        <w:t xml:space="preserve">. Для </w:t>
      </w:r>
      <w:r>
        <w:rPr>
          <w:rFonts w:ascii="Times New Roman" w:hAnsi="Times New Roman"/>
          <w:sz w:val="28"/>
          <w:szCs w:val="28"/>
          <w:lang w:val="en-US"/>
        </w:rPr>
        <w:t>N</w:t>
      </w:r>
      <w:r w:rsidRPr="00080EA4">
        <w:rPr>
          <w:rFonts w:ascii="Times New Roman" w:hAnsi="Times New Roman"/>
          <w:sz w:val="28"/>
          <w:szCs w:val="28"/>
        </w:rPr>
        <w:t>-</w:t>
      </w:r>
      <w:r>
        <w:rPr>
          <w:rFonts w:ascii="Times New Roman" w:hAnsi="Times New Roman"/>
          <w:sz w:val="28"/>
          <w:szCs w:val="28"/>
        </w:rPr>
        <w:t>критерия точность метода составила 50%. Спиральная компьютерная томография оказалась неинформативным методом предоперационного стадирования, обнаружив первичную опухоль у 6 (</w:t>
      </w:r>
      <w:r w:rsidRPr="0097594B">
        <w:rPr>
          <w:rFonts w:ascii="Times New Roman" w:hAnsi="Times New Roman"/>
          <w:sz w:val="28"/>
          <w:szCs w:val="28"/>
        </w:rPr>
        <w:t>14,6%)</w:t>
      </w:r>
      <w:r>
        <w:rPr>
          <w:rFonts w:ascii="Times New Roman" w:hAnsi="Times New Roman"/>
          <w:sz w:val="28"/>
          <w:szCs w:val="28"/>
        </w:rPr>
        <w:t xml:space="preserve">  пациентов из 41. Комплекс проведенных обследований свидетельствует об отсутствии четкого алгоритма диагностики больных при раке желудка.</w:t>
      </w:r>
      <w:r w:rsidR="005F011B">
        <w:rPr>
          <w:rFonts w:ascii="Times New Roman" w:hAnsi="Times New Roman"/>
          <w:sz w:val="28"/>
          <w:szCs w:val="28"/>
        </w:rPr>
        <w:t xml:space="preserve"> Для выполнения ЛАГ требовала больше </w:t>
      </w:r>
      <w:proofErr w:type="gramStart"/>
      <w:r w:rsidR="005F011B">
        <w:rPr>
          <w:rFonts w:ascii="Times New Roman" w:hAnsi="Times New Roman"/>
          <w:sz w:val="28"/>
          <w:szCs w:val="28"/>
        </w:rPr>
        <w:t>времени</w:t>
      </w:r>
      <w:proofErr w:type="gramEnd"/>
      <w:r w:rsidR="005F011B">
        <w:rPr>
          <w:rFonts w:ascii="Times New Roman" w:hAnsi="Times New Roman"/>
          <w:sz w:val="28"/>
          <w:szCs w:val="28"/>
        </w:rPr>
        <w:t xml:space="preserve"> чем ОГ (</w:t>
      </w:r>
      <w:r w:rsidR="005F011B" w:rsidRPr="00BC73A1">
        <w:rPr>
          <w:rFonts w:ascii="Times New Roman" w:hAnsi="Times New Roman"/>
          <w:sz w:val="28"/>
          <w:szCs w:val="28"/>
        </w:rPr>
        <w:t>333.57±9.40</w:t>
      </w:r>
      <w:r w:rsidR="005F011B">
        <w:rPr>
          <w:rFonts w:ascii="Times New Roman" w:hAnsi="Times New Roman"/>
          <w:sz w:val="28"/>
          <w:szCs w:val="28"/>
        </w:rPr>
        <w:t xml:space="preserve"> мин и </w:t>
      </w:r>
      <w:r w:rsidR="005F011B" w:rsidRPr="00BC73A1">
        <w:rPr>
          <w:rFonts w:ascii="Times New Roman" w:hAnsi="Times New Roman"/>
          <w:sz w:val="28"/>
          <w:szCs w:val="28"/>
        </w:rPr>
        <w:t>260±10.95</w:t>
      </w:r>
      <w:r w:rsidR="005F011B">
        <w:rPr>
          <w:rFonts w:ascii="Times New Roman" w:hAnsi="Times New Roman"/>
          <w:sz w:val="28"/>
          <w:szCs w:val="28"/>
        </w:rPr>
        <w:t xml:space="preserve"> мин соответственно). С другой стороны, длительность госпитализации (</w:t>
      </w:r>
      <w:r w:rsidR="005F011B" w:rsidRPr="00BC73A1">
        <w:rPr>
          <w:rFonts w:ascii="Times New Roman" w:hAnsi="Times New Roman"/>
          <w:sz w:val="28"/>
          <w:szCs w:val="28"/>
        </w:rPr>
        <w:t>12.93±0.58</w:t>
      </w:r>
      <w:r w:rsidR="005F011B">
        <w:rPr>
          <w:rFonts w:ascii="Times New Roman" w:hAnsi="Times New Roman"/>
          <w:sz w:val="28"/>
          <w:szCs w:val="28"/>
        </w:rPr>
        <w:t xml:space="preserve"> и </w:t>
      </w:r>
      <w:r w:rsidR="005F011B" w:rsidRPr="00BC73A1">
        <w:rPr>
          <w:rFonts w:ascii="Times New Roman" w:hAnsi="Times New Roman"/>
          <w:sz w:val="28"/>
          <w:szCs w:val="28"/>
        </w:rPr>
        <w:t>16.67±1.10</w:t>
      </w:r>
      <w:r w:rsidR="005F011B">
        <w:rPr>
          <w:rFonts w:ascii="Times New Roman" w:hAnsi="Times New Roman"/>
          <w:sz w:val="28"/>
          <w:szCs w:val="28"/>
        </w:rPr>
        <w:t xml:space="preserve"> суток соответственно), длительность пребывания в ОРИТ (</w:t>
      </w:r>
      <w:r w:rsidR="005F011B" w:rsidRPr="00BC73A1">
        <w:rPr>
          <w:rFonts w:ascii="Times New Roman" w:hAnsi="Times New Roman"/>
          <w:sz w:val="28"/>
          <w:szCs w:val="28"/>
        </w:rPr>
        <w:t>1.93± 0.20</w:t>
      </w:r>
      <w:r w:rsidR="005F011B">
        <w:rPr>
          <w:rFonts w:ascii="Times New Roman" w:hAnsi="Times New Roman"/>
          <w:sz w:val="28"/>
          <w:szCs w:val="28"/>
        </w:rPr>
        <w:t xml:space="preserve"> и </w:t>
      </w:r>
      <w:r w:rsidR="005F011B" w:rsidRPr="00BC73A1">
        <w:rPr>
          <w:rFonts w:ascii="Times New Roman" w:hAnsi="Times New Roman"/>
          <w:sz w:val="28"/>
          <w:szCs w:val="28"/>
        </w:rPr>
        <w:t>2.96±0.23</w:t>
      </w:r>
      <w:r w:rsidR="005F011B">
        <w:rPr>
          <w:rFonts w:ascii="Times New Roman" w:hAnsi="Times New Roman"/>
          <w:sz w:val="28"/>
          <w:szCs w:val="28"/>
        </w:rPr>
        <w:t xml:space="preserve"> суток соответственно), продолжительность восстановления моторики ЖКТ (</w:t>
      </w:r>
      <w:r w:rsidR="005F011B" w:rsidRPr="00BC73A1">
        <w:rPr>
          <w:rFonts w:ascii="Times New Roman" w:hAnsi="Times New Roman"/>
          <w:sz w:val="28"/>
          <w:szCs w:val="28"/>
        </w:rPr>
        <w:t>3.13±0.25</w:t>
      </w:r>
      <w:r w:rsidR="005F011B">
        <w:rPr>
          <w:rFonts w:ascii="Times New Roman" w:hAnsi="Times New Roman"/>
          <w:sz w:val="28"/>
          <w:szCs w:val="28"/>
        </w:rPr>
        <w:t xml:space="preserve"> и </w:t>
      </w:r>
      <w:r w:rsidR="005F011B" w:rsidRPr="00BC73A1">
        <w:rPr>
          <w:rFonts w:ascii="Times New Roman" w:hAnsi="Times New Roman"/>
          <w:sz w:val="28"/>
          <w:szCs w:val="28"/>
        </w:rPr>
        <w:t>3.42±0.38</w:t>
      </w:r>
      <w:r w:rsidR="005F011B">
        <w:rPr>
          <w:rFonts w:ascii="Times New Roman" w:hAnsi="Times New Roman"/>
          <w:sz w:val="28"/>
          <w:szCs w:val="28"/>
        </w:rPr>
        <w:t xml:space="preserve"> суток соответственно) после ЛАГ была меньше, чем после ОГ. Послеоперационные осложнения чаще встречались в группе ОГ </w:t>
      </w:r>
      <w:r w:rsidR="00FF3816">
        <w:rPr>
          <w:rFonts w:ascii="Times New Roman" w:hAnsi="Times New Roman"/>
          <w:sz w:val="28"/>
          <w:szCs w:val="28"/>
        </w:rPr>
        <w:t>(36%), чем после ЛАГ (31%).  Частота послеоперационной панкреатической фистулы степени</w:t>
      </w:r>
      <w:proofErr w:type="gramStart"/>
      <w:r w:rsidR="00FF3816">
        <w:rPr>
          <w:rFonts w:ascii="Times New Roman" w:hAnsi="Times New Roman"/>
          <w:sz w:val="28"/>
          <w:szCs w:val="28"/>
        </w:rPr>
        <w:t xml:space="preserve"> В</w:t>
      </w:r>
      <w:proofErr w:type="gramEnd"/>
      <w:r w:rsidR="00FF3816">
        <w:rPr>
          <w:rFonts w:ascii="Times New Roman" w:hAnsi="Times New Roman"/>
          <w:sz w:val="28"/>
          <w:szCs w:val="28"/>
        </w:rPr>
        <w:t xml:space="preserve"> составила 12% после ОГ и 25% после ЛАГ. </w:t>
      </w:r>
      <w:r w:rsidR="00FF3816" w:rsidRPr="003E7F37">
        <w:rPr>
          <w:rFonts w:ascii="Times New Roman" w:eastAsia="Times New Roman" w:hAnsi="Times New Roman"/>
          <w:sz w:val="28"/>
          <w:szCs w:val="28"/>
          <w:lang w:eastAsia="ru-RU"/>
        </w:rPr>
        <w:t xml:space="preserve">Есть 2 вероятных объяснения более частого возникновения осложнений со стороны поджелудочной железы при лапароскопическом подходе.  Первое, это то, что при ретракции ассистентом поджелудочной железы </w:t>
      </w:r>
      <w:r w:rsidR="00FF3816">
        <w:rPr>
          <w:rFonts w:ascii="Times New Roman" w:eastAsia="Times New Roman" w:hAnsi="Times New Roman"/>
          <w:sz w:val="28"/>
          <w:szCs w:val="28"/>
          <w:lang w:eastAsia="ru-RU"/>
        </w:rPr>
        <w:t>во время выполнения</w:t>
      </w:r>
      <w:r w:rsidR="00FF3816" w:rsidRPr="003E7F37">
        <w:rPr>
          <w:rFonts w:ascii="Times New Roman" w:eastAsia="Times New Roman" w:hAnsi="Times New Roman"/>
          <w:sz w:val="28"/>
          <w:szCs w:val="28"/>
          <w:lang w:eastAsia="ru-RU"/>
        </w:rPr>
        <w:t xml:space="preserve"> супрапанкреатической лимфодиссекции происходит неизбежное повреждение паренхимы органа. Профилактикой </w:t>
      </w:r>
      <w:r w:rsidR="00FF3816">
        <w:rPr>
          <w:rFonts w:ascii="Times New Roman" w:eastAsia="Times New Roman" w:hAnsi="Times New Roman"/>
          <w:sz w:val="28"/>
          <w:szCs w:val="28"/>
          <w:lang w:eastAsia="ru-RU"/>
        </w:rPr>
        <w:t xml:space="preserve">ПОПФ </w:t>
      </w:r>
      <w:r w:rsidR="00FF3816" w:rsidRPr="003E7F37">
        <w:rPr>
          <w:rFonts w:ascii="Times New Roman" w:eastAsia="Times New Roman" w:hAnsi="Times New Roman"/>
          <w:sz w:val="28"/>
          <w:szCs w:val="28"/>
          <w:lang w:eastAsia="ru-RU"/>
        </w:rPr>
        <w:t>в данном случае будет служить более мягкая и бережная ретракция с использованием салфетки.</w:t>
      </w:r>
      <w:r w:rsidR="00FF3816">
        <w:rPr>
          <w:rFonts w:ascii="Times New Roman" w:eastAsia="Times New Roman" w:hAnsi="Times New Roman"/>
          <w:sz w:val="28"/>
          <w:szCs w:val="28"/>
          <w:lang w:eastAsia="ru-RU"/>
        </w:rPr>
        <w:t xml:space="preserve"> </w:t>
      </w:r>
      <w:r w:rsidR="00FF3816" w:rsidRPr="003E7F37">
        <w:rPr>
          <w:rFonts w:ascii="Times New Roman" w:eastAsia="Times New Roman" w:hAnsi="Times New Roman"/>
          <w:sz w:val="28"/>
          <w:szCs w:val="28"/>
          <w:lang w:eastAsia="ru-RU"/>
        </w:rPr>
        <w:t xml:space="preserve">Второе объяснение заключается в том, что </w:t>
      </w:r>
      <w:proofErr w:type="spellStart"/>
      <w:r w:rsidR="00FF3816" w:rsidRPr="003E7F37">
        <w:rPr>
          <w:rFonts w:ascii="Times New Roman" w:eastAsia="Times New Roman" w:hAnsi="Times New Roman"/>
          <w:sz w:val="28"/>
          <w:szCs w:val="28"/>
          <w:lang w:eastAsia="ru-RU"/>
        </w:rPr>
        <w:t>лапароскопический</w:t>
      </w:r>
      <w:proofErr w:type="spellEnd"/>
      <w:r w:rsidR="00FF3816" w:rsidRPr="003E7F37">
        <w:rPr>
          <w:rFonts w:ascii="Times New Roman" w:eastAsia="Times New Roman" w:hAnsi="Times New Roman"/>
          <w:sz w:val="28"/>
          <w:szCs w:val="28"/>
          <w:lang w:eastAsia="ru-RU"/>
        </w:rPr>
        <w:t xml:space="preserve"> подход дает увеличенное изображение. В результате, линия рассечения капсулы железы и граница супрапанкреатической лимфодиссекции проходят максимально близко к верхнему краю поджелудочной железы. Это часто приводит к термической травме при использовании современных инструментов для эндоскопического гемостаза.</w:t>
      </w:r>
    </w:p>
    <w:p w:rsidR="007B7B90" w:rsidRPr="00A678B7" w:rsidRDefault="007B7B90" w:rsidP="005F011B">
      <w:pPr>
        <w:spacing w:line="360" w:lineRule="auto"/>
        <w:jc w:val="both"/>
        <w:rPr>
          <w:rFonts w:ascii="Times New Roman" w:hAnsi="Times New Roman"/>
          <w:sz w:val="28"/>
          <w:szCs w:val="28"/>
        </w:rPr>
      </w:pPr>
    </w:p>
    <w:p w:rsidR="007B7B90" w:rsidRDefault="007B7B90" w:rsidP="007B7B90">
      <w:pPr>
        <w:autoSpaceDE w:val="0"/>
        <w:autoSpaceDN w:val="0"/>
        <w:adjustRightInd w:val="0"/>
        <w:spacing w:after="0" w:line="360" w:lineRule="auto"/>
        <w:ind w:firstLine="709"/>
        <w:jc w:val="both"/>
        <w:rPr>
          <w:rFonts w:ascii="Times New Roman" w:hAnsi="Times New Roman"/>
          <w:sz w:val="28"/>
          <w:szCs w:val="28"/>
        </w:rPr>
      </w:pPr>
      <w:r w:rsidRPr="003E7F37">
        <w:rPr>
          <w:rFonts w:ascii="Times New Roman" w:hAnsi="Times New Roman"/>
          <w:sz w:val="28"/>
          <w:szCs w:val="28"/>
        </w:rPr>
        <w:lastRenderedPageBreak/>
        <w:t xml:space="preserve">Лапароскопический подход, по сравнению с открытым способом, имеет ряд преимуществ, таких как меньшая </w:t>
      </w:r>
      <w:proofErr w:type="spellStart"/>
      <w:r w:rsidRPr="003E7F37">
        <w:rPr>
          <w:rFonts w:ascii="Times New Roman" w:hAnsi="Times New Roman"/>
          <w:sz w:val="28"/>
          <w:szCs w:val="28"/>
        </w:rPr>
        <w:t>интраоперационная</w:t>
      </w:r>
      <w:proofErr w:type="spellEnd"/>
      <w:r w:rsidRPr="003E7F37">
        <w:rPr>
          <w:rFonts w:ascii="Times New Roman" w:hAnsi="Times New Roman"/>
          <w:sz w:val="28"/>
          <w:szCs w:val="28"/>
        </w:rPr>
        <w:t xml:space="preserve"> кровопотеря, уменьшение боли, более раннее восстановление перистальтики кишечника и сокращение сроков госпитализации. Однако лапароскопия технически является более сложным методом, особенно это касается </w:t>
      </w:r>
      <w:r>
        <w:rPr>
          <w:rFonts w:ascii="Times New Roman" w:hAnsi="Times New Roman"/>
          <w:sz w:val="28"/>
          <w:szCs w:val="28"/>
        </w:rPr>
        <w:t xml:space="preserve">выполнения </w:t>
      </w:r>
      <w:r w:rsidRPr="003E7F37">
        <w:rPr>
          <w:rFonts w:ascii="Times New Roman" w:hAnsi="Times New Roman"/>
          <w:sz w:val="28"/>
          <w:szCs w:val="28"/>
        </w:rPr>
        <w:t xml:space="preserve">лимфодиссекции. Поэтому в ряде случаев вопрос применения лапароскопического или </w:t>
      </w:r>
      <w:r>
        <w:rPr>
          <w:rFonts w:ascii="Times New Roman" w:hAnsi="Times New Roman"/>
          <w:sz w:val="28"/>
          <w:szCs w:val="28"/>
        </w:rPr>
        <w:t>традиционного</w:t>
      </w:r>
      <w:r w:rsidRPr="003E7F37">
        <w:rPr>
          <w:rFonts w:ascii="Times New Roman" w:hAnsi="Times New Roman"/>
          <w:sz w:val="28"/>
          <w:szCs w:val="28"/>
        </w:rPr>
        <w:t xml:space="preserve"> метода остается открытым</w:t>
      </w:r>
    </w:p>
    <w:p w:rsidR="007B7B90" w:rsidRPr="00080EA4" w:rsidRDefault="007B7B90" w:rsidP="007B7B90">
      <w:pPr>
        <w:autoSpaceDE w:val="0"/>
        <w:autoSpaceDN w:val="0"/>
        <w:adjustRightInd w:val="0"/>
        <w:spacing w:after="0" w:line="360" w:lineRule="auto"/>
        <w:ind w:firstLine="709"/>
        <w:jc w:val="both"/>
        <w:rPr>
          <w:rFonts w:ascii="Times New Roman" w:hAnsi="Times New Roman"/>
          <w:sz w:val="28"/>
          <w:szCs w:val="28"/>
        </w:rPr>
      </w:pPr>
    </w:p>
    <w:p w:rsidR="007B7B90" w:rsidRPr="00B3286B" w:rsidRDefault="007B7B90" w:rsidP="007B7B90">
      <w:pPr>
        <w:spacing w:line="360" w:lineRule="auto"/>
        <w:ind w:firstLine="709"/>
        <w:jc w:val="both"/>
        <w:rPr>
          <w:rFonts w:ascii="Times New Roman" w:hAnsi="Times New Roman"/>
          <w:sz w:val="28"/>
          <w:szCs w:val="28"/>
        </w:rPr>
      </w:pPr>
    </w:p>
    <w:p w:rsidR="007B7B90" w:rsidRDefault="007B7B90" w:rsidP="007B7B90">
      <w:pPr>
        <w:pStyle w:val="1"/>
        <w:spacing w:line="360" w:lineRule="auto"/>
        <w:ind w:firstLine="709"/>
      </w:pPr>
    </w:p>
    <w:p w:rsidR="007B7B90" w:rsidRDefault="007B7B90" w:rsidP="007B7B90">
      <w:pPr>
        <w:pStyle w:val="1"/>
        <w:spacing w:line="360" w:lineRule="auto"/>
        <w:ind w:firstLine="709"/>
      </w:pPr>
    </w:p>
    <w:p w:rsidR="007B7B90" w:rsidRDefault="007B7B90" w:rsidP="007B7B90"/>
    <w:p w:rsidR="007B7B90" w:rsidRDefault="007B7B90" w:rsidP="007B7B90"/>
    <w:p w:rsidR="007B7B90" w:rsidRDefault="007B7B90" w:rsidP="007B7B90"/>
    <w:p w:rsidR="007B7B90" w:rsidRDefault="007B7B90" w:rsidP="007B7B90"/>
    <w:p w:rsidR="00FF3816" w:rsidRDefault="00FF3816" w:rsidP="007B7B90"/>
    <w:p w:rsidR="00FF3816" w:rsidRDefault="00FF3816" w:rsidP="007B7B90"/>
    <w:p w:rsidR="00FF3816" w:rsidRDefault="00FF3816" w:rsidP="007B7B90"/>
    <w:p w:rsidR="00FF3816" w:rsidRDefault="00FF3816" w:rsidP="007B7B90"/>
    <w:p w:rsidR="00FF3816" w:rsidRDefault="00FF3816" w:rsidP="007B7B90"/>
    <w:p w:rsidR="00FF3816" w:rsidRDefault="00FF3816" w:rsidP="007B7B90"/>
    <w:p w:rsidR="00FF3816" w:rsidRDefault="00FF3816" w:rsidP="007B7B90"/>
    <w:p w:rsidR="00FF3816" w:rsidRDefault="00FF3816" w:rsidP="007B7B90"/>
    <w:p w:rsidR="007B7B90" w:rsidRDefault="007B7B90" w:rsidP="007B7B90"/>
    <w:p w:rsidR="007B7B90" w:rsidRPr="007B7B90" w:rsidRDefault="007B7B90" w:rsidP="007B7B90"/>
    <w:p w:rsidR="007B7B90" w:rsidRDefault="007B7B90" w:rsidP="00F81858">
      <w:pPr>
        <w:pStyle w:val="1"/>
        <w:numPr>
          <w:ilvl w:val="0"/>
          <w:numId w:val="0"/>
        </w:numPr>
        <w:spacing w:line="360" w:lineRule="auto"/>
        <w:ind w:left="432" w:firstLine="276"/>
      </w:pPr>
      <w:bookmarkStart w:id="22" w:name="_Toc451136258"/>
      <w:r>
        <w:lastRenderedPageBreak/>
        <w:t>Выводы</w:t>
      </w:r>
      <w:bookmarkEnd w:id="22"/>
    </w:p>
    <w:p w:rsidR="007B7B90" w:rsidRPr="0097594B" w:rsidRDefault="007B7B90" w:rsidP="007B7B90">
      <w:pPr>
        <w:pStyle w:val="a8"/>
        <w:numPr>
          <w:ilvl w:val="0"/>
          <w:numId w:val="10"/>
        </w:numPr>
        <w:spacing w:line="360" w:lineRule="auto"/>
        <w:ind w:hanging="11"/>
        <w:jc w:val="both"/>
        <w:rPr>
          <w:sz w:val="28"/>
          <w:szCs w:val="28"/>
        </w:rPr>
      </w:pPr>
      <w:proofErr w:type="gramStart"/>
      <w:r w:rsidRPr="0097594B">
        <w:rPr>
          <w:sz w:val="28"/>
          <w:szCs w:val="28"/>
        </w:rPr>
        <w:t>Из всех методов предоперационного стадирования ЭУС показал наилучшие результаты.</w:t>
      </w:r>
      <w:proofErr w:type="gramEnd"/>
      <w:r w:rsidRPr="0097594B">
        <w:rPr>
          <w:sz w:val="28"/>
          <w:szCs w:val="28"/>
        </w:rPr>
        <w:t xml:space="preserve"> Точностью метода для Т-критерия составляет 6</w:t>
      </w:r>
      <w:r w:rsidRPr="005F011B">
        <w:rPr>
          <w:sz w:val="28"/>
          <w:szCs w:val="28"/>
        </w:rPr>
        <w:t>6</w:t>
      </w:r>
      <w:r w:rsidRPr="0097594B">
        <w:rPr>
          <w:sz w:val="28"/>
          <w:szCs w:val="28"/>
        </w:rPr>
        <w:t xml:space="preserve">,7%. Для </w:t>
      </w:r>
      <w:r w:rsidRPr="0097594B">
        <w:rPr>
          <w:sz w:val="28"/>
          <w:szCs w:val="28"/>
          <w:lang w:val="en-US"/>
        </w:rPr>
        <w:t>N</w:t>
      </w:r>
      <w:r w:rsidRPr="0097594B">
        <w:rPr>
          <w:sz w:val="28"/>
          <w:szCs w:val="28"/>
        </w:rPr>
        <w:t>-критерия  точность составила  50%, что требует дополн</w:t>
      </w:r>
      <w:r w:rsidRPr="0097594B">
        <w:rPr>
          <w:sz w:val="28"/>
          <w:szCs w:val="28"/>
        </w:rPr>
        <w:t>и</w:t>
      </w:r>
      <w:r w:rsidRPr="0097594B">
        <w:rPr>
          <w:sz w:val="28"/>
          <w:szCs w:val="28"/>
        </w:rPr>
        <w:t>тельного выполнения тонкоигольной аспирационной биопсии лимф</w:t>
      </w:r>
      <w:r w:rsidRPr="0097594B">
        <w:rPr>
          <w:sz w:val="28"/>
          <w:szCs w:val="28"/>
        </w:rPr>
        <w:t>а</w:t>
      </w:r>
      <w:r w:rsidRPr="0097594B">
        <w:rPr>
          <w:sz w:val="28"/>
          <w:szCs w:val="28"/>
        </w:rPr>
        <w:t>тического узла.</w:t>
      </w:r>
    </w:p>
    <w:p w:rsidR="007B7B90" w:rsidRPr="0097594B" w:rsidRDefault="007B7B90" w:rsidP="007B7B90">
      <w:pPr>
        <w:pStyle w:val="a8"/>
        <w:numPr>
          <w:ilvl w:val="0"/>
          <w:numId w:val="10"/>
        </w:numPr>
        <w:spacing w:line="360" w:lineRule="auto"/>
        <w:ind w:hanging="11"/>
        <w:jc w:val="both"/>
        <w:rPr>
          <w:sz w:val="28"/>
          <w:szCs w:val="28"/>
        </w:rPr>
      </w:pPr>
      <w:r w:rsidRPr="0097594B">
        <w:rPr>
          <w:sz w:val="28"/>
          <w:szCs w:val="28"/>
        </w:rPr>
        <w:t>Спиральная компьютерная томография не является информати</w:t>
      </w:r>
      <w:r w:rsidRPr="0097594B">
        <w:rPr>
          <w:sz w:val="28"/>
          <w:szCs w:val="28"/>
        </w:rPr>
        <w:t>в</w:t>
      </w:r>
      <w:r w:rsidRPr="0097594B">
        <w:rPr>
          <w:sz w:val="28"/>
          <w:szCs w:val="28"/>
        </w:rPr>
        <w:t xml:space="preserve">ным методом  предоперационного стадирования для </w:t>
      </w:r>
      <w:proofErr w:type="gramStart"/>
      <w:r w:rsidRPr="0097594B">
        <w:rPr>
          <w:sz w:val="28"/>
          <w:szCs w:val="28"/>
        </w:rPr>
        <w:t>Т-</w:t>
      </w:r>
      <w:proofErr w:type="gramEnd"/>
      <w:r w:rsidRPr="0097594B">
        <w:rPr>
          <w:sz w:val="28"/>
          <w:szCs w:val="28"/>
        </w:rPr>
        <w:t xml:space="preserve"> критерия.  Пе</w:t>
      </w:r>
      <w:r w:rsidRPr="0097594B">
        <w:rPr>
          <w:sz w:val="28"/>
          <w:szCs w:val="28"/>
        </w:rPr>
        <w:t>р</w:t>
      </w:r>
      <w:r w:rsidRPr="0097594B">
        <w:rPr>
          <w:sz w:val="28"/>
          <w:szCs w:val="28"/>
        </w:rPr>
        <w:t>вичная опухоль была обнаружена у 6 (14,6%) пациентов, при этом ве</w:t>
      </w:r>
      <w:r w:rsidRPr="0097594B">
        <w:rPr>
          <w:sz w:val="28"/>
          <w:szCs w:val="28"/>
        </w:rPr>
        <w:t>р</w:t>
      </w:r>
      <w:r w:rsidRPr="0097594B">
        <w:rPr>
          <w:sz w:val="28"/>
          <w:szCs w:val="28"/>
        </w:rPr>
        <w:t>но установлена стадия по Т-критерию у 4 (9,7%)</w:t>
      </w:r>
    </w:p>
    <w:p w:rsidR="007B7B90" w:rsidRPr="0097594B" w:rsidRDefault="007B7B90" w:rsidP="007B7B90">
      <w:pPr>
        <w:pStyle w:val="a8"/>
        <w:numPr>
          <w:ilvl w:val="0"/>
          <w:numId w:val="10"/>
        </w:numPr>
        <w:spacing w:line="360" w:lineRule="auto"/>
        <w:ind w:hanging="11"/>
        <w:jc w:val="both"/>
        <w:rPr>
          <w:sz w:val="28"/>
          <w:szCs w:val="28"/>
        </w:rPr>
      </w:pPr>
      <w:r w:rsidRPr="0097594B">
        <w:rPr>
          <w:sz w:val="28"/>
          <w:szCs w:val="28"/>
        </w:rPr>
        <w:t>Продолжительность ЛАГ в среднем превышала продолжител</w:t>
      </w:r>
      <w:r w:rsidRPr="0097594B">
        <w:rPr>
          <w:sz w:val="28"/>
          <w:szCs w:val="28"/>
        </w:rPr>
        <w:t>ь</w:t>
      </w:r>
      <w:r w:rsidRPr="0097594B">
        <w:rPr>
          <w:sz w:val="28"/>
          <w:szCs w:val="28"/>
        </w:rPr>
        <w:t>ность ОГ более чем на 60 мин. По количеству удаленных лимфатич</w:t>
      </w:r>
      <w:r w:rsidRPr="0097594B">
        <w:rPr>
          <w:sz w:val="28"/>
          <w:szCs w:val="28"/>
        </w:rPr>
        <w:t>е</w:t>
      </w:r>
      <w:r w:rsidRPr="0097594B">
        <w:rPr>
          <w:sz w:val="28"/>
          <w:szCs w:val="28"/>
        </w:rPr>
        <w:t>ских узлов обе группы сопоставимы.</w:t>
      </w:r>
    </w:p>
    <w:p w:rsidR="007B7B90" w:rsidRPr="0097594B" w:rsidRDefault="007B7B90" w:rsidP="007B7B90">
      <w:pPr>
        <w:pStyle w:val="a8"/>
        <w:numPr>
          <w:ilvl w:val="0"/>
          <w:numId w:val="10"/>
        </w:numPr>
        <w:spacing w:line="360" w:lineRule="auto"/>
        <w:ind w:hanging="11"/>
        <w:jc w:val="both"/>
        <w:rPr>
          <w:sz w:val="28"/>
          <w:szCs w:val="28"/>
        </w:rPr>
      </w:pPr>
      <w:r w:rsidRPr="0097594B">
        <w:rPr>
          <w:sz w:val="28"/>
          <w:szCs w:val="28"/>
        </w:rPr>
        <w:t xml:space="preserve">По основным показателям послеоперационного периода </w:t>
      </w:r>
      <w:proofErr w:type="spellStart"/>
      <w:r>
        <w:rPr>
          <w:sz w:val="28"/>
          <w:szCs w:val="28"/>
        </w:rPr>
        <w:t>л</w:t>
      </w:r>
      <w:r w:rsidRPr="0097594B">
        <w:rPr>
          <w:sz w:val="28"/>
          <w:szCs w:val="28"/>
        </w:rPr>
        <w:t>апар</w:t>
      </w:r>
      <w:r w:rsidRPr="0097594B">
        <w:rPr>
          <w:sz w:val="28"/>
          <w:szCs w:val="28"/>
        </w:rPr>
        <w:t>о</w:t>
      </w:r>
      <w:r w:rsidRPr="0097594B">
        <w:rPr>
          <w:sz w:val="28"/>
          <w:szCs w:val="28"/>
        </w:rPr>
        <w:t>скопически-ассистированные</w:t>
      </w:r>
      <w:proofErr w:type="spellEnd"/>
      <w:r w:rsidRPr="0097594B">
        <w:rPr>
          <w:sz w:val="28"/>
          <w:szCs w:val="28"/>
        </w:rPr>
        <w:t xml:space="preserve"> операции не уступают открытой гастрэ</w:t>
      </w:r>
      <w:r w:rsidRPr="0097594B">
        <w:rPr>
          <w:sz w:val="28"/>
          <w:szCs w:val="28"/>
        </w:rPr>
        <w:t>к</w:t>
      </w:r>
      <w:r w:rsidRPr="0097594B">
        <w:rPr>
          <w:sz w:val="28"/>
          <w:szCs w:val="28"/>
        </w:rPr>
        <w:t xml:space="preserve">томии. Длительность госпитализации, длительность пребывания в ОРИТ, продолжительность восстановления моторики ЖКТ оказались меньше у пациентов после </w:t>
      </w:r>
      <w:proofErr w:type="spellStart"/>
      <w:r w:rsidRPr="0097594B">
        <w:rPr>
          <w:sz w:val="28"/>
          <w:szCs w:val="28"/>
        </w:rPr>
        <w:t>лапароскопически-ассистированных</w:t>
      </w:r>
      <w:proofErr w:type="spellEnd"/>
      <w:r w:rsidRPr="0097594B">
        <w:rPr>
          <w:sz w:val="28"/>
          <w:szCs w:val="28"/>
        </w:rPr>
        <w:t xml:space="preserve"> </w:t>
      </w:r>
      <w:proofErr w:type="spellStart"/>
      <w:r w:rsidRPr="0097594B">
        <w:rPr>
          <w:sz w:val="28"/>
          <w:szCs w:val="28"/>
        </w:rPr>
        <w:t>гаст</w:t>
      </w:r>
      <w:r w:rsidRPr="0097594B">
        <w:rPr>
          <w:sz w:val="28"/>
          <w:szCs w:val="28"/>
        </w:rPr>
        <w:t>р</w:t>
      </w:r>
      <w:r w:rsidRPr="0097594B">
        <w:rPr>
          <w:sz w:val="28"/>
          <w:szCs w:val="28"/>
        </w:rPr>
        <w:t>эктомий</w:t>
      </w:r>
      <w:proofErr w:type="spellEnd"/>
      <w:r w:rsidRPr="0097594B">
        <w:rPr>
          <w:sz w:val="28"/>
          <w:szCs w:val="28"/>
        </w:rPr>
        <w:t>.</w:t>
      </w:r>
    </w:p>
    <w:p w:rsidR="007B7B90" w:rsidRPr="0097594B" w:rsidRDefault="007B7B90" w:rsidP="007B7B90">
      <w:pPr>
        <w:pStyle w:val="a8"/>
        <w:numPr>
          <w:ilvl w:val="0"/>
          <w:numId w:val="10"/>
        </w:numPr>
        <w:spacing w:line="360" w:lineRule="auto"/>
        <w:ind w:hanging="11"/>
        <w:jc w:val="both"/>
        <w:rPr>
          <w:sz w:val="28"/>
          <w:szCs w:val="28"/>
        </w:rPr>
      </w:pPr>
      <w:r w:rsidRPr="0097594B">
        <w:rPr>
          <w:sz w:val="28"/>
          <w:szCs w:val="28"/>
        </w:rPr>
        <w:t xml:space="preserve">По частоте  послеоперационных осложнений ЛАГ сопоставим с ОГ (31% и 36% соответственно). </w:t>
      </w:r>
    </w:p>
    <w:p w:rsidR="007B7B90" w:rsidRPr="0097594B" w:rsidRDefault="007B7B90" w:rsidP="007B7B90">
      <w:pPr>
        <w:pStyle w:val="a8"/>
        <w:numPr>
          <w:ilvl w:val="0"/>
          <w:numId w:val="10"/>
        </w:numPr>
        <w:spacing w:line="360" w:lineRule="auto"/>
        <w:ind w:hanging="11"/>
        <w:jc w:val="both"/>
        <w:rPr>
          <w:sz w:val="28"/>
          <w:szCs w:val="28"/>
        </w:rPr>
      </w:pPr>
      <w:r w:rsidRPr="0097594B">
        <w:rPr>
          <w:sz w:val="28"/>
          <w:szCs w:val="28"/>
        </w:rPr>
        <w:t>Панкреатическая фистула возникает после ЛАГ (25%) чаще, чем после ОГ (12%), однако эти различия статистически незначимы (</w:t>
      </w:r>
      <w:proofErr w:type="gramStart"/>
      <w:r w:rsidRPr="0097594B">
        <w:rPr>
          <w:sz w:val="28"/>
          <w:szCs w:val="28"/>
        </w:rPr>
        <w:t>р</w:t>
      </w:r>
      <w:proofErr w:type="gramEnd"/>
      <w:r w:rsidRPr="0097594B">
        <w:rPr>
          <w:sz w:val="28"/>
          <w:szCs w:val="28"/>
        </w:rPr>
        <w:t>&gt;0,05).</w:t>
      </w:r>
    </w:p>
    <w:p w:rsidR="007B7B90" w:rsidRDefault="007B7B90"/>
    <w:p w:rsidR="000815EF" w:rsidRDefault="000815EF"/>
    <w:p w:rsidR="000815EF" w:rsidRDefault="000815EF"/>
    <w:p w:rsidR="000815EF" w:rsidRDefault="000815EF"/>
    <w:p w:rsidR="000815EF" w:rsidRDefault="000815EF"/>
    <w:p w:rsidR="00F81858" w:rsidRPr="00E55875" w:rsidRDefault="00F81858" w:rsidP="00F81858">
      <w:pPr>
        <w:pStyle w:val="1"/>
        <w:pageBreakBefore/>
        <w:numPr>
          <w:ilvl w:val="0"/>
          <w:numId w:val="0"/>
        </w:numPr>
        <w:spacing w:line="360" w:lineRule="auto"/>
        <w:ind w:left="432" w:firstLine="276"/>
        <w:jc w:val="both"/>
      </w:pPr>
      <w:bookmarkStart w:id="23" w:name="_Toc451136259"/>
      <w:r>
        <w:lastRenderedPageBreak/>
        <w:t>Список литературы</w:t>
      </w:r>
      <w:bookmarkEnd w:id="23"/>
    </w:p>
    <w:p w:rsidR="00F81858" w:rsidRPr="00E55875" w:rsidRDefault="00F81858" w:rsidP="00F81858">
      <w:pPr>
        <w:pStyle w:val="a8"/>
        <w:numPr>
          <w:ilvl w:val="0"/>
          <w:numId w:val="11"/>
        </w:numPr>
        <w:shd w:val="clear" w:color="auto" w:fill="FCFCFC"/>
        <w:tabs>
          <w:tab w:val="left" w:pos="1134"/>
        </w:tabs>
        <w:spacing w:after="0" w:line="360" w:lineRule="auto"/>
        <w:ind w:left="709" w:firstLine="0"/>
        <w:jc w:val="both"/>
        <w:textAlignment w:val="baseline"/>
        <w:rPr>
          <w:rFonts w:eastAsia="Arial Unicode MS"/>
          <w:sz w:val="28"/>
          <w:szCs w:val="28"/>
          <w:lang w:val="en-US" w:eastAsia="ru-RU"/>
        </w:rPr>
      </w:pPr>
      <w:r w:rsidRPr="00E55875">
        <w:rPr>
          <w:sz w:val="28"/>
          <w:szCs w:val="28"/>
          <w:shd w:val="clear" w:color="auto" w:fill="FFFFFF"/>
          <w:lang w:val="en-US"/>
        </w:rPr>
        <w:t xml:space="preserve">      </w:t>
      </w:r>
      <w:proofErr w:type="spellStart"/>
      <w:r w:rsidRPr="00E55875">
        <w:rPr>
          <w:sz w:val="28"/>
          <w:szCs w:val="28"/>
          <w:shd w:val="clear" w:color="auto" w:fill="FFFFFF"/>
          <w:lang w:val="en-US"/>
        </w:rPr>
        <w:t>Abdalla</w:t>
      </w:r>
      <w:proofErr w:type="spellEnd"/>
      <w:r w:rsidRPr="00E55875">
        <w:rPr>
          <w:sz w:val="28"/>
          <w:szCs w:val="28"/>
          <w:shd w:val="clear" w:color="auto" w:fill="FFFFFF"/>
          <w:lang w:val="en-US"/>
        </w:rPr>
        <w:t xml:space="preserve"> E. K., Pisters P. W. T. Staging and preoperative evaluation of upper gastrointestinal malignancies //Seminars in oncology. – WB Sau</w:t>
      </w:r>
      <w:r w:rsidRPr="00E55875">
        <w:rPr>
          <w:sz w:val="28"/>
          <w:szCs w:val="28"/>
          <w:shd w:val="clear" w:color="auto" w:fill="FFFFFF"/>
          <w:lang w:val="en-US"/>
        </w:rPr>
        <w:t>n</w:t>
      </w:r>
      <w:r w:rsidRPr="00E55875">
        <w:rPr>
          <w:sz w:val="28"/>
          <w:szCs w:val="28"/>
          <w:shd w:val="clear" w:color="auto" w:fill="FFFFFF"/>
          <w:lang w:val="en-US"/>
        </w:rPr>
        <w:t xml:space="preserve">ders, 2004. – </w:t>
      </w:r>
      <w:r w:rsidRPr="00E55875">
        <w:rPr>
          <w:sz w:val="28"/>
          <w:szCs w:val="28"/>
          <w:shd w:val="clear" w:color="auto" w:fill="FFFFFF"/>
        </w:rPr>
        <w:t>Т</w:t>
      </w:r>
      <w:r w:rsidRPr="00E55875">
        <w:rPr>
          <w:sz w:val="28"/>
          <w:szCs w:val="28"/>
          <w:shd w:val="clear" w:color="auto" w:fill="FFFFFF"/>
          <w:lang w:val="en-US"/>
        </w:rPr>
        <w:t xml:space="preserve">. 31. – №. 4. – </w:t>
      </w:r>
      <w:r w:rsidRPr="00E55875">
        <w:rPr>
          <w:sz w:val="28"/>
          <w:szCs w:val="28"/>
          <w:shd w:val="clear" w:color="auto" w:fill="FFFFFF"/>
        </w:rPr>
        <w:t>С</w:t>
      </w:r>
      <w:r w:rsidRPr="00E55875">
        <w:rPr>
          <w:sz w:val="28"/>
          <w:szCs w:val="28"/>
          <w:shd w:val="clear" w:color="auto" w:fill="FFFFFF"/>
          <w:lang w:val="en-US"/>
        </w:rPr>
        <w:t xml:space="preserve">. 513-529.  </w:t>
      </w:r>
    </w:p>
    <w:p w:rsidR="00F81858" w:rsidRPr="00E55875" w:rsidRDefault="00F81858" w:rsidP="00F81858">
      <w:pPr>
        <w:pStyle w:val="a8"/>
        <w:numPr>
          <w:ilvl w:val="0"/>
          <w:numId w:val="11"/>
        </w:numPr>
        <w:tabs>
          <w:tab w:val="left" w:pos="1134"/>
        </w:tabs>
        <w:spacing w:line="360" w:lineRule="auto"/>
        <w:ind w:left="709" w:firstLine="0"/>
        <w:jc w:val="both"/>
        <w:rPr>
          <w:sz w:val="28"/>
          <w:szCs w:val="28"/>
          <w:shd w:val="clear" w:color="auto" w:fill="FFFFFF"/>
        </w:rPr>
      </w:pPr>
      <w:r w:rsidRPr="00E55875">
        <w:rPr>
          <w:sz w:val="28"/>
          <w:szCs w:val="28"/>
          <w:shd w:val="clear" w:color="auto" w:fill="FFFFFF"/>
          <w:lang w:val="en-US"/>
        </w:rPr>
        <w:t xml:space="preserve">      Barros R. H. O. et al. </w:t>
      </w:r>
      <w:proofErr w:type="spellStart"/>
      <w:r w:rsidRPr="00E55875">
        <w:rPr>
          <w:sz w:val="28"/>
          <w:szCs w:val="28"/>
          <w:shd w:val="clear" w:color="auto" w:fill="FFFFFF"/>
          <w:lang w:val="en-US"/>
        </w:rPr>
        <w:t>Multidetector</w:t>
      </w:r>
      <w:proofErr w:type="spellEnd"/>
      <w:r w:rsidRPr="00E55875">
        <w:rPr>
          <w:sz w:val="28"/>
          <w:szCs w:val="28"/>
          <w:shd w:val="clear" w:color="auto" w:fill="FFFFFF"/>
          <w:lang w:val="en-US"/>
        </w:rPr>
        <w:t xml:space="preserve"> computed tomography in the preoperative staging of gastric adenocarcinoma //</w:t>
      </w:r>
      <w:proofErr w:type="spellStart"/>
      <w:r w:rsidRPr="00E55875">
        <w:rPr>
          <w:sz w:val="28"/>
          <w:szCs w:val="28"/>
          <w:shd w:val="clear" w:color="auto" w:fill="FFFFFF"/>
          <w:lang w:val="en-US"/>
        </w:rPr>
        <w:t>Radiologia</w:t>
      </w:r>
      <w:proofErr w:type="spellEnd"/>
      <w:r w:rsidRPr="00E55875">
        <w:rPr>
          <w:sz w:val="28"/>
          <w:szCs w:val="28"/>
          <w:shd w:val="clear" w:color="auto" w:fill="FFFFFF"/>
          <w:lang w:val="en-US"/>
        </w:rPr>
        <w:t xml:space="preserve"> </w:t>
      </w:r>
      <w:proofErr w:type="spellStart"/>
      <w:r w:rsidRPr="00E55875">
        <w:rPr>
          <w:sz w:val="28"/>
          <w:szCs w:val="28"/>
          <w:shd w:val="clear" w:color="auto" w:fill="FFFFFF"/>
          <w:lang w:val="en-US"/>
        </w:rPr>
        <w:t>brasileira</w:t>
      </w:r>
      <w:proofErr w:type="spellEnd"/>
      <w:r w:rsidRPr="00E55875">
        <w:rPr>
          <w:sz w:val="28"/>
          <w:szCs w:val="28"/>
          <w:shd w:val="clear" w:color="auto" w:fill="FFFFFF"/>
          <w:lang w:val="en-US"/>
        </w:rPr>
        <w:t xml:space="preserve">. – 2015. – </w:t>
      </w:r>
      <w:r w:rsidRPr="00E55875">
        <w:rPr>
          <w:sz w:val="28"/>
          <w:szCs w:val="28"/>
          <w:shd w:val="clear" w:color="auto" w:fill="FFFFFF"/>
        </w:rPr>
        <w:t>Т</w:t>
      </w:r>
      <w:r w:rsidRPr="00E55875">
        <w:rPr>
          <w:sz w:val="28"/>
          <w:szCs w:val="28"/>
          <w:shd w:val="clear" w:color="auto" w:fill="FFFFFF"/>
          <w:lang w:val="en-US"/>
        </w:rPr>
        <w:t xml:space="preserve">. 48. – №. </w:t>
      </w:r>
      <w:r w:rsidRPr="00E55875">
        <w:rPr>
          <w:sz w:val="28"/>
          <w:szCs w:val="28"/>
          <w:shd w:val="clear" w:color="auto" w:fill="FFFFFF"/>
        </w:rPr>
        <w:t>2. – С. 74-80.</w:t>
      </w:r>
    </w:p>
    <w:p w:rsidR="00F81858" w:rsidRPr="00E55875" w:rsidRDefault="00F81858" w:rsidP="00F81858">
      <w:pPr>
        <w:pStyle w:val="a8"/>
        <w:numPr>
          <w:ilvl w:val="0"/>
          <w:numId w:val="11"/>
        </w:numPr>
        <w:tabs>
          <w:tab w:val="left" w:pos="1134"/>
        </w:tabs>
        <w:spacing w:line="360" w:lineRule="auto"/>
        <w:ind w:left="709" w:firstLine="0"/>
        <w:jc w:val="both"/>
        <w:rPr>
          <w:sz w:val="28"/>
          <w:szCs w:val="28"/>
          <w:shd w:val="clear" w:color="auto" w:fill="FFFFFF"/>
        </w:rPr>
      </w:pPr>
      <w:r w:rsidRPr="00F81858">
        <w:rPr>
          <w:rFonts w:eastAsia="Times New Roman"/>
          <w:sz w:val="28"/>
          <w:szCs w:val="28"/>
          <w:lang w:val="en-US" w:eastAsia="ru-RU"/>
        </w:rPr>
        <w:t xml:space="preserve">      </w:t>
      </w:r>
      <w:proofErr w:type="spellStart"/>
      <w:r w:rsidRPr="00E55875">
        <w:rPr>
          <w:rFonts w:eastAsia="Times New Roman"/>
          <w:sz w:val="28"/>
          <w:szCs w:val="28"/>
          <w:lang w:val="en-US" w:eastAsia="ru-RU"/>
        </w:rPr>
        <w:t>Bassi</w:t>
      </w:r>
      <w:proofErr w:type="spellEnd"/>
      <w:r w:rsidRPr="00E55875">
        <w:rPr>
          <w:rFonts w:eastAsia="Times New Roman"/>
          <w:sz w:val="28"/>
          <w:szCs w:val="28"/>
          <w:lang w:val="en-US" w:eastAsia="ru-RU"/>
        </w:rPr>
        <w:t xml:space="preserve"> C. et al. Postoperative pancreatic fistula: an international study group (ISGPF) definition //Surgery. – 2005. – </w:t>
      </w:r>
      <w:r w:rsidRPr="00E55875">
        <w:rPr>
          <w:rFonts w:eastAsia="Times New Roman"/>
          <w:sz w:val="28"/>
          <w:szCs w:val="28"/>
          <w:lang w:eastAsia="ru-RU"/>
        </w:rPr>
        <w:t>Т</w:t>
      </w:r>
      <w:r w:rsidRPr="00E55875">
        <w:rPr>
          <w:rFonts w:eastAsia="Times New Roman"/>
          <w:sz w:val="28"/>
          <w:szCs w:val="28"/>
          <w:lang w:val="en-US" w:eastAsia="ru-RU"/>
        </w:rPr>
        <w:t xml:space="preserve">. 138. – №. </w:t>
      </w:r>
      <w:r w:rsidRPr="00E55875">
        <w:rPr>
          <w:rFonts w:eastAsia="Times New Roman"/>
          <w:sz w:val="28"/>
          <w:szCs w:val="28"/>
          <w:lang w:eastAsia="ru-RU"/>
        </w:rPr>
        <w:t>1. – С. 8-13.</w:t>
      </w:r>
    </w:p>
    <w:p w:rsidR="00F81858" w:rsidRPr="00E55875" w:rsidRDefault="00F81858" w:rsidP="00F81858">
      <w:pPr>
        <w:pStyle w:val="a8"/>
        <w:numPr>
          <w:ilvl w:val="0"/>
          <w:numId w:val="11"/>
        </w:numPr>
        <w:shd w:val="clear" w:color="auto" w:fill="FFFFFF"/>
        <w:tabs>
          <w:tab w:val="left" w:pos="1134"/>
          <w:tab w:val="left" w:pos="1276"/>
        </w:tabs>
        <w:spacing w:after="0" w:line="360" w:lineRule="auto"/>
        <w:ind w:left="709" w:firstLine="0"/>
        <w:jc w:val="both"/>
        <w:textAlignment w:val="baseline"/>
        <w:rPr>
          <w:rFonts w:eastAsia="Times New Roman"/>
          <w:sz w:val="28"/>
          <w:szCs w:val="28"/>
          <w:lang w:eastAsia="ru-RU"/>
        </w:rPr>
      </w:pPr>
      <w:r w:rsidRPr="005F011B">
        <w:rPr>
          <w:sz w:val="28"/>
          <w:szCs w:val="28"/>
          <w:lang w:val="de-DE"/>
        </w:rPr>
        <w:t xml:space="preserve">      </w:t>
      </w:r>
      <w:r w:rsidRPr="005F011B">
        <w:rPr>
          <w:sz w:val="28"/>
          <w:szCs w:val="28"/>
          <w:shd w:val="clear" w:color="auto" w:fill="FFFFFF"/>
          <w:lang w:val="de-DE"/>
        </w:rPr>
        <w:t xml:space="preserve">Botet J. F. et al. </w:t>
      </w:r>
      <w:r w:rsidRPr="00E55875">
        <w:rPr>
          <w:sz w:val="28"/>
          <w:szCs w:val="28"/>
          <w:shd w:val="clear" w:color="auto" w:fill="FFFFFF"/>
          <w:lang w:val="en-US"/>
        </w:rPr>
        <w:t xml:space="preserve">Preoperative staging of gastric cancer: comparison of endoscopic US and dynamic CT //Radiology. – 1991. – </w:t>
      </w:r>
      <w:r w:rsidRPr="00E55875">
        <w:rPr>
          <w:sz w:val="28"/>
          <w:szCs w:val="28"/>
          <w:shd w:val="clear" w:color="auto" w:fill="FFFFFF"/>
        </w:rPr>
        <w:t>Т</w:t>
      </w:r>
      <w:r w:rsidRPr="00E55875">
        <w:rPr>
          <w:sz w:val="28"/>
          <w:szCs w:val="28"/>
          <w:shd w:val="clear" w:color="auto" w:fill="FFFFFF"/>
          <w:lang w:val="en-US"/>
        </w:rPr>
        <w:t xml:space="preserve">. 181. – №. </w:t>
      </w:r>
      <w:r w:rsidRPr="00E55875">
        <w:rPr>
          <w:sz w:val="28"/>
          <w:szCs w:val="28"/>
          <w:shd w:val="clear" w:color="auto" w:fill="FFFFFF"/>
        </w:rPr>
        <w:t>2. – С. 426-432.</w:t>
      </w:r>
    </w:p>
    <w:p w:rsidR="00F81858" w:rsidRPr="00E55875" w:rsidRDefault="00F81858" w:rsidP="00F81858">
      <w:pPr>
        <w:pStyle w:val="a8"/>
        <w:numPr>
          <w:ilvl w:val="0"/>
          <w:numId w:val="11"/>
        </w:numPr>
        <w:shd w:val="clear" w:color="auto" w:fill="FCFCFC"/>
        <w:tabs>
          <w:tab w:val="left" w:pos="1134"/>
        </w:tabs>
        <w:spacing w:after="0" w:line="360" w:lineRule="auto"/>
        <w:ind w:left="709" w:firstLine="0"/>
        <w:jc w:val="both"/>
        <w:textAlignment w:val="baseline"/>
        <w:rPr>
          <w:sz w:val="28"/>
          <w:szCs w:val="28"/>
          <w:shd w:val="clear" w:color="auto" w:fill="FFFFFF"/>
          <w:lang w:val="en-US"/>
        </w:rPr>
      </w:pPr>
      <w:r w:rsidRPr="005F011B">
        <w:rPr>
          <w:sz w:val="28"/>
          <w:szCs w:val="28"/>
          <w:shd w:val="clear" w:color="auto" w:fill="FFFFFF"/>
          <w:lang w:val="de-DE"/>
        </w:rPr>
        <w:t xml:space="preserve">      </w:t>
      </w:r>
      <w:r w:rsidRPr="00E55875">
        <w:rPr>
          <w:sz w:val="28"/>
          <w:szCs w:val="28"/>
          <w:shd w:val="clear" w:color="auto" w:fill="FFFFFF"/>
          <w:lang w:val="de-DE"/>
        </w:rPr>
        <w:t xml:space="preserve">Burke E. C. et al. </w:t>
      </w:r>
      <w:r w:rsidRPr="00E55875">
        <w:rPr>
          <w:sz w:val="28"/>
          <w:szCs w:val="28"/>
          <w:shd w:val="clear" w:color="auto" w:fill="FFFFFF"/>
          <w:lang w:val="en-US"/>
        </w:rPr>
        <w:t>Laparoscopy in the management of gastric aden</w:t>
      </w:r>
      <w:r w:rsidRPr="00E55875">
        <w:rPr>
          <w:sz w:val="28"/>
          <w:szCs w:val="28"/>
          <w:shd w:val="clear" w:color="auto" w:fill="FFFFFF"/>
          <w:lang w:val="en-US"/>
        </w:rPr>
        <w:t>o</w:t>
      </w:r>
      <w:r w:rsidRPr="00E55875">
        <w:rPr>
          <w:sz w:val="28"/>
          <w:szCs w:val="28"/>
          <w:shd w:val="clear" w:color="auto" w:fill="FFFFFF"/>
          <w:lang w:val="en-US"/>
        </w:rPr>
        <w:t xml:space="preserve">carcinoma //Annals of surgery. – 1997. – </w:t>
      </w:r>
      <w:r w:rsidRPr="00E55875">
        <w:rPr>
          <w:sz w:val="28"/>
          <w:szCs w:val="28"/>
          <w:shd w:val="clear" w:color="auto" w:fill="FFFFFF"/>
        </w:rPr>
        <w:t>Т</w:t>
      </w:r>
      <w:r w:rsidRPr="00E55875">
        <w:rPr>
          <w:sz w:val="28"/>
          <w:szCs w:val="28"/>
          <w:shd w:val="clear" w:color="auto" w:fill="FFFFFF"/>
          <w:lang w:val="en-US"/>
        </w:rPr>
        <w:t xml:space="preserve">. 225. – №. </w:t>
      </w:r>
      <w:r w:rsidRPr="00E55875">
        <w:rPr>
          <w:sz w:val="28"/>
          <w:szCs w:val="28"/>
          <w:shd w:val="clear" w:color="auto" w:fill="FFFFFF"/>
        </w:rPr>
        <w:t>3. – С. 262.</w:t>
      </w:r>
    </w:p>
    <w:p w:rsidR="00F81858" w:rsidRPr="00E55875" w:rsidRDefault="00F81858" w:rsidP="00F81858">
      <w:pPr>
        <w:pStyle w:val="a8"/>
        <w:numPr>
          <w:ilvl w:val="0"/>
          <w:numId w:val="11"/>
        </w:numPr>
        <w:tabs>
          <w:tab w:val="left" w:pos="1134"/>
          <w:tab w:val="left" w:pos="1276"/>
        </w:tabs>
        <w:spacing w:line="360" w:lineRule="auto"/>
        <w:ind w:left="709" w:firstLine="0"/>
        <w:jc w:val="both"/>
        <w:rPr>
          <w:sz w:val="28"/>
          <w:szCs w:val="28"/>
          <w:shd w:val="clear" w:color="auto" w:fill="FFFFFF"/>
          <w:lang w:val="en-US"/>
        </w:rPr>
      </w:pPr>
      <w:r w:rsidRPr="00F81858">
        <w:rPr>
          <w:sz w:val="28"/>
          <w:szCs w:val="28"/>
          <w:shd w:val="clear" w:color="auto" w:fill="FFFFFF"/>
          <w:lang w:val="en-US"/>
        </w:rPr>
        <w:t xml:space="preserve">      </w:t>
      </w:r>
      <w:r w:rsidRPr="00E55875">
        <w:rPr>
          <w:sz w:val="28"/>
          <w:szCs w:val="28"/>
          <w:shd w:val="clear" w:color="auto" w:fill="FFFFFF"/>
          <w:lang w:val="en-US"/>
        </w:rPr>
        <w:t xml:space="preserve">Cardoso R. et al. A systematic review and meta-analysis of the utility of EUS for preoperative staging for gastric cancer //Gastric Cancer. – 2012. – </w:t>
      </w:r>
      <w:r w:rsidRPr="00E55875">
        <w:rPr>
          <w:sz w:val="28"/>
          <w:szCs w:val="28"/>
          <w:shd w:val="clear" w:color="auto" w:fill="FFFFFF"/>
        </w:rPr>
        <w:t>Т</w:t>
      </w:r>
      <w:r w:rsidRPr="00E55875">
        <w:rPr>
          <w:sz w:val="28"/>
          <w:szCs w:val="28"/>
          <w:shd w:val="clear" w:color="auto" w:fill="FFFFFF"/>
          <w:lang w:val="en-US"/>
        </w:rPr>
        <w:t xml:space="preserve">. 15. – №. 1. – </w:t>
      </w:r>
      <w:r w:rsidRPr="00E55875">
        <w:rPr>
          <w:sz w:val="28"/>
          <w:szCs w:val="28"/>
          <w:shd w:val="clear" w:color="auto" w:fill="FFFFFF"/>
        </w:rPr>
        <w:t>С</w:t>
      </w:r>
      <w:r w:rsidRPr="00E55875">
        <w:rPr>
          <w:sz w:val="28"/>
          <w:szCs w:val="28"/>
          <w:shd w:val="clear" w:color="auto" w:fill="FFFFFF"/>
          <w:lang w:val="en-US"/>
        </w:rPr>
        <w:t>. 19-26.</w:t>
      </w:r>
    </w:p>
    <w:p w:rsidR="00F81858" w:rsidRPr="00E55875" w:rsidRDefault="00F81858" w:rsidP="00F81858">
      <w:pPr>
        <w:pStyle w:val="a8"/>
        <w:numPr>
          <w:ilvl w:val="0"/>
          <w:numId w:val="11"/>
        </w:numPr>
        <w:spacing w:line="360" w:lineRule="auto"/>
        <w:ind w:left="709" w:firstLine="0"/>
        <w:jc w:val="both"/>
        <w:rPr>
          <w:sz w:val="28"/>
          <w:szCs w:val="28"/>
          <w:shd w:val="clear" w:color="auto" w:fill="FFFFFF"/>
          <w:lang w:val="en-US"/>
        </w:rPr>
      </w:pPr>
      <w:r w:rsidRPr="00E55875">
        <w:rPr>
          <w:sz w:val="28"/>
          <w:szCs w:val="28"/>
          <w:shd w:val="clear" w:color="auto" w:fill="FFFFFF"/>
          <w:lang w:val="en-US"/>
        </w:rPr>
        <w:t xml:space="preserve">      </w:t>
      </w:r>
      <w:proofErr w:type="spellStart"/>
      <w:r w:rsidRPr="00E55875">
        <w:rPr>
          <w:sz w:val="28"/>
          <w:szCs w:val="28"/>
          <w:shd w:val="clear" w:color="auto" w:fill="FFFFFF"/>
          <w:lang w:val="en-US"/>
        </w:rPr>
        <w:t>Clavien</w:t>
      </w:r>
      <w:proofErr w:type="spellEnd"/>
      <w:r w:rsidRPr="00E55875">
        <w:rPr>
          <w:sz w:val="28"/>
          <w:szCs w:val="28"/>
          <w:shd w:val="clear" w:color="auto" w:fill="FFFFFF"/>
          <w:lang w:val="en-US"/>
        </w:rPr>
        <w:t xml:space="preserve"> P. A. et al. The </w:t>
      </w:r>
      <w:proofErr w:type="spellStart"/>
      <w:r w:rsidRPr="00E55875">
        <w:rPr>
          <w:sz w:val="28"/>
          <w:szCs w:val="28"/>
          <w:shd w:val="clear" w:color="auto" w:fill="FFFFFF"/>
          <w:lang w:val="en-US"/>
        </w:rPr>
        <w:t>Clavien-Dindo</w:t>
      </w:r>
      <w:proofErr w:type="spellEnd"/>
      <w:r w:rsidRPr="00E55875">
        <w:rPr>
          <w:sz w:val="28"/>
          <w:szCs w:val="28"/>
          <w:shd w:val="clear" w:color="auto" w:fill="FFFFFF"/>
          <w:lang w:val="en-US"/>
        </w:rPr>
        <w:t xml:space="preserve"> classification of surgical complications: five-year experience //Annals of surgery. – 2009. – </w:t>
      </w:r>
      <w:r w:rsidRPr="00E55875">
        <w:rPr>
          <w:sz w:val="28"/>
          <w:szCs w:val="28"/>
          <w:shd w:val="clear" w:color="auto" w:fill="FFFFFF"/>
        </w:rPr>
        <w:t>Т</w:t>
      </w:r>
      <w:r w:rsidRPr="00E55875">
        <w:rPr>
          <w:sz w:val="28"/>
          <w:szCs w:val="28"/>
          <w:shd w:val="clear" w:color="auto" w:fill="FFFFFF"/>
          <w:lang w:val="en-US"/>
        </w:rPr>
        <w:t xml:space="preserve">. 250. – №. </w:t>
      </w:r>
      <w:r w:rsidRPr="00E55875">
        <w:rPr>
          <w:sz w:val="28"/>
          <w:szCs w:val="28"/>
          <w:shd w:val="clear" w:color="auto" w:fill="FFFFFF"/>
        </w:rPr>
        <w:t>2. – С. 187-196.</w:t>
      </w:r>
    </w:p>
    <w:p w:rsidR="00F81858" w:rsidRPr="00E55875" w:rsidRDefault="00F81858" w:rsidP="00F81858">
      <w:pPr>
        <w:pStyle w:val="a8"/>
        <w:numPr>
          <w:ilvl w:val="0"/>
          <w:numId w:val="11"/>
        </w:numPr>
        <w:spacing w:line="360" w:lineRule="auto"/>
        <w:ind w:left="709" w:firstLine="0"/>
        <w:jc w:val="both"/>
        <w:rPr>
          <w:sz w:val="28"/>
          <w:szCs w:val="28"/>
          <w:shd w:val="clear" w:color="auto" w:fill="FFFFFF"/>
        </w:rPr>
      </w:pPr>
      <w:r w:rsidRPr="00E55875">
        <w:rPr>
          <w:sz w:val="28"/>
          <w:szCs w:val="28"/>
          <w:shd w:val="clear" w:color="auto" w:fill="FFFFFF"/>
          <w:lang w:val="en-US"/>
        </w:rPr>
        <w:t xml:space="preserve">      Coupe N. A. et al. Metabolic information on staging FDG-PET–CT as a prognostic tool in the evaluation of 97 patients with gastric cancer //Annals of nuclear medicine. – 2014. – </w:t>
      </w:r>
      <w:r w:rsidRPr="00E55875">
        <w:rPr>
          <w:sz w:val="28"/>
          <w:szCs w:val="28"/>
          <w:shd w:val="clear" w:color="auto" w:fill="FFFFFF"/>
        </w:rPr>
        <w:t>Т</w:t>
      </w:r>
      <w:r w:rsidRPr="00E55875">
        <w:rPr>
          <w:sz w:val="28"/>
          <w:szCs w:val="28"/>
          <w:shd w:val="clear" w:color="auto" w:fill="FFFFFF"/>
          <w:lang w:val="en-US"/>
        </w:rPr>
        <w:t xml:space="preserve">. 28. – №. </w:t>
      </w:r>
      <w:r w:rsidRPr="00E55875">
        <w:rPr>
          <w:sz w:val="28"/>
          <w:szCs w:val="28"/>
          <w:shd w:val="clear" w:color="auto" w:fill="FFFFFF"/>
        </w:rPr>
        <w:t>2. – С. 128-135.</w:t>
      </w:r>
    </w:p>
    <w:p w:rsidR="00F81858" w:rsidRPr="00E55875" w:rsidRDefault="00F81858" w:rsidP="00F81858">
      <w:pPr>
        <w:pStyle w:val="a8"/>
        <w:numPr>
          <w:ilvl w:val="0"/>
          <w:numId w:val="11"/>
        </w:numPr>
        <w:tabs>
          <w:tab w:val="left" w:pos="1134"/>
        </w:tabs>
        <w:spacing w:line="360" w:lineRule="auto"/>
        <w:ind w:left="709" w:firstLine="0"/>
        <w:jc w:val="both"/>
        <w:rPr>
          <w:sz w:val="28"/>
          <w:szCs w:val="28"/>
          <w:lang w:val="en-US"/>
        </w:rPr>
      </w:pPr>
      <w:r w:rsidRPr="00E55875">
        <w:rPr>
          <w:sz w:val="28"/>
          <w:szCs w:val="28"/>
          <w:shd w:val="clear" w:color="auto" w:fill="FFFFFF"/>
          <w:lang w:val="en-US"/>
        </w:rPr>
        <w:t xml:space="preserve">      </w:t>
      </w:r>
      <w:proofErr w:type="spellStart"/>
      <w:r w:rsidRPr="00E55875">
        <w:rPr>
          <w:sz w:val="28"/>
          <w:szCs w:val="28"/>
          <w:shd w:val="clear" w:color="auto" w:fill="FFFFFF"/>
          <w:lang w:val="en-US"/>
        </w:rPr>
        <w:t>Curado</w:t>
      </w:r>
      <w:proofErr w:type="spellEnd"/>
      <w:r w:rsidRPr="00E55875">
        <w:rPr>
          <w:sz w:val="28"/>
          <w:szCs w:val="28"/>
          <w:shd w:val="clear" w:color="auto" w:fill="FFFFFF"/>
          <w:lang w:val="en-US"/>
        </w:rPr>
        <w:t xml:space="preserve"> M. P. et al. Cancer incidence in five continents, Volume IX. – IARC Press, International Agency for Research on Cancer, 2007.</w:t>
      </w:r>
    </w:p>
    <w:p w:rsidR="00F81858" w:rsidRPr="00E55875" w:rsidRDefault="00F81858" w:rsidP="00F81858">
      <w:pPr>
        <w:pStyle w:val="ae"/>
        <w:numPr>
          <w:ilvl w:val="0"/>
          <w:numId w:val="11"/>
        </w:numPr>
        <w:tabs>
          <w:tab w:val="left" w:pos="220"/>
          <w:tab w:val="left" w:pos="709"/>
          <w:tab w:val="left" w:pos="1134"/>
        </w:tabs>
        <w:spacing w:after="240" w:line="360" w:lineRule="auto"/>
        <w:ind w:left="709" w:firstLine="0"/>
        <w:jc w:val="both"/>
        <w:rPr>
          <w:rFonts w:ascii="Times New Roman" w:hAnsi="Times New Roman" w:cs="Times New Roman"/>
          <w:color w:val="auto"/>
          <w:sz w:val="28"/>
          <w:szCs w:val="28"/>
          <w:lang w:val="en-US"/>
        </w:rPr>
      </w:pPr>
      <w:proofErr w:type="spellStart"/>
      <w:r w:rsidRPr="00E55875">
        <w:rPr>
          <w:rFonts w:ascii="Times New Roman" w:hAnsi="Times New Roman" w:cs="Times New Roman"/>
          <w:color w:val="auto"/>
          <w:sz w:val="28"/>
          <w:szCs w:val="28"/>
          <w:shd w:val="clear" w:color="auto" w:fill="FFFFFF"/>
          <w:lang w:val="en-US"/>
        </w:rPr>
        <w:t>Cuschieri</w:t>
      </w:r>
      <w:proofErr w:type="spellEnd"/>
      <w:r w:rsidRPr="00E55875">
        <w:rPr>
          <w:rFonts w:ascii="Times New Roman" w:hAnsi="Times New Roman" w:cs="Times New Roman"/>
          <w:color w:val="auto"/>
          <w:sz w:val="28"/>
          <w:szCs w:val="28"/>
          <w:shd w:val="clear" w:color="auto" w:fill="FFFFFF"/>
          <w:lang w:val="en-US"/>
        </w:rPr>
        <w:t xml:space="preserve"> A. et al. Patient survival after D 1 and D 2 resections for ga</w:t>
      </w:r>
      <w:r w:rsidRPr="00E55875">
        <w:rPr>
          <w:rFonts w:ascii="Times New Roman" w:hAnsi="Times New Roman" w:cs="Times New Roman"/>
          <w:color w:val="auto"/>
          <w:sz w:val="28"/>
          <w:szCs w:val="28"/>
          <w:shd w:val="clear" w:color="auto" w:fill="FFFFFF"/>
          <w:lang w:val="en-US"/>
        </w:rPr>
        <w:t>s</w:t>
      </w:r>
      <w:r w:rsidRPr="00E55875">
        <w:rPr>
          <w:rFonts w:ascii="Times New Roman" w:hAnsi="Times New Roman" w:cs="Times New Roman"/>
          <w:color w:val="auto"/>
          <w:sz w:val="28"/>
          <w:szCs w:val="28"/>
          <w:shd w:val="clear" w:color="auto" w:fill="FFFFFF"/>
          <w:lang w:val="en-US"/>
        </w:rPr>
        <w:t xml:space="preserve">tric cancer: long-term results of the MRC randomized surgical trial //British journal of cancer. – 1999. – </w:t>
      </w:r>
      <w:r w:rsidRPr="00E55875">
        <w:rPr>
          <w:rFonts w:ascii="Times New Roman" w:hAnsi="Times New Roman" w:cs="Times New Roman"/>
          <w:color w:val="auto"/>
          <w:sz w:val="28"/>
          <w:szCs w:val="28"/>
          <w:shd w:val="clear" w:color="auto" w:fill="FFFFFF"/>
        </w:rPr>
        <w:t>Т</w:t>
      </w:r>
      <w:r w:rsidRPr="00E55875">
        <w:rPr>
          <w:rFonts w:ascii="Times New Roman" w:hAnsi="Times New Roman" w:cs="Times New Roman"/>
          <w:color w:val="auto"/>
          <w:sz w:val="28"/>
          <w:szCs w:val="28"/>
          <w:shd w:val="clear" w:color="auto" w:fill="FFFFFF"/>
          <w:lang w:val="en-US"/>
        </w:rPr>
        <w:t xml:space="preserve">. 79. – №. </w:t>
      </w:r>
      <w:r w:rsidRPr="00E55875">
        <w:rPr>
          <w:rFonts w:ascii="Times New Roman" w:hAnsi="Times New Roman" w:cs="Times New Roman"/>
          <w:color w:val="auto"/>
          <w:sz w:val="28"/>
          <w:szCs w:val="28"/>
          <w:shd w:val="clear" w:color="auto" w:fill="FFFFFF"/>
        </w:rPr>
        <w:t>9-10. – С. 1522.</w:t>
      </w:r>
      <w:r w:rsidRPr="00E55875">
        <w:rPr>
          <w:rFonts w:ascii="Times New Roman" w:hAnsi="Times New Roman" w:cs="Times New Roman"/>
          <w:color w:val="auto"/>
          <w:sz w:val="28"/>
          <w:szCs w:val="28"/>
          <w:lang w:val="en-US"/>
        </w:rPr>
        <w:t xml:space="preserve">. </w:t>
      </w:r>
    </w:p>
    <w:p w:rsidR="00F81858" w:rsidRPr="00E55875" w:rsidRDefault="00F81858" w:rsidP="00F81858">
      <w:pPr>
        <w:pStyle w:val="a8"/>
        <w:numPr>
          <w:ilvl w:val="0"/>
          <w:numId w:val="11"/>
        </w:numPr>
        <w:shd w:val="clear" w:color="auto" w:fill="FFFFFF"/>
        <w:spacing w:after="0" w:line="360" w:lineRule="auto"/>
        <w:ind w:left="709" w:firstLine="0"/>
        <w:jc w:val="both"/>
        <w:textAlignment w:val="baseline"/>
        <w:rPr>
          <w:rFonts w:eastAsia="Times New Roman"/>
          <w:sz w:val="28"/>
          <w:szCs w:val="28"/>
          <w:lang w:val="en-US" w:eastAsia="ru-RU"/>
        </w:rPr>
      </w:pPr>
      <w:proofErr w:type="spellStart"/>
      <w:r w:rsidRPr="00E55875">
        <w:rPr>
          <w:sz w:val="28"/>
          <w:szCs w:val="28"/>
          <w:shd w:val="clear" w:color="auto" w:fill="FFFFFF"/>
          <w:lang w:val="en-US"/>
        </w:rPr>
        <w:lastRenderedPageBreak/>
        <w:t>Bentrem</w:t>
      </w:r>
      <w:proofErr w:type="spellEnd"/>
      <w:r w:rsidRPr="00E55875">
        <w:rPr>
          <w:sz w:val="28"/>
          <w:szCs w:val="28"/>
          <w:shd w:val="clear" w:color="auto" w:fill="FFFFFF"/>
          <w:lang w:val="en-US"/>
        </w:rPr>
        <w:t xml:space="preserve"> D. et al. Clinical correlation of endoscopic ultrasonography with pathologic stage and outcome in patients undergoing curative resection for gastric cancer //Annals of surgical oncology. – 2007. – </w:t>
      </w:r>
      <w:r w:rsidRPr="00E55875">
        <w:rPr>
          <w:sz w:val="28"/>
          <w:szCs w:val="28"/>
          <w:shd w:val="clear" w:color="auto" w:fill="FFFFFF"/>
        </w:rPr>
        <w:t>Т</w:t>
      </w:r>
      <w:r w:rsidRPr="00E55875">
        <w:rPr>
          <w:sz w:val="28"/>
          <w:szCs w:val="28"/>
          <w:shd w:val="clear" w:color="auto" w:fill="FFFFFF"/>
          <w:lang w:val="en-US"/>
        </w:rPr>
        <w:t xml:space="preserve">. 14. – №. </w:t>
      </w:r>
      <w:r w:rsidRPr="00E55875">
        <w:rPr>
          <w:sz w:val="28"/>
          <w:szCs w:val="28"/>
          <w:shd w:val="clear" w:color="auto" w:fill="FFFFFF"/>
        </w:rPr>
        <w:t>6. – С. 1853-1859.</w:t>
      </w:r>
      <w:r w:rsidRPr="00E55875">
        <w:rPr>
          <w:rFonts w:eastAsia="Times New Roman"/>
          <w:sz w:val="28"/>
          <w:szCs w:val="28"/>
          <w:lang w:val="de-DE" w:eastAsia="ru-RU"/>
        </w:rPr>
        <w:t xml:space="preserve"> </w:t>
      </w:r>
    </w:p>
    <w:p w:rsidR="00F81858" w:rsidRPr="00E55875" w:rsidRDefault="00F81858" w:rsidP="00F81858">
      <w:pPr>
        <w:pStyle w:val="a8"/>
        <w:numPr>
          <w:ilvl w:val="0"/>
          <w:numId w:val="11"/>
        </w:numPr>
        <w:spacing w:line="360" w:lineRule="auto"/>
        <w:ind w:left="709" w:firstLine="0"/>
        <w:jc w:val="both"/>
        <w:rPr>
          <w:sz w:val="28"/>
          <w:szCs w:val="28"/>
          <w:shd w:val="clear" w:color="auto" w:fill="FFFFFF"/>
          <w:lang w:val="en-US"/>
        </w:rPr>
      </w:pPr>
      <w:r w:rsidRPr="00E55875">
        <w:rPr>
          <w:sz w:val="28"/>
          <w:szCs w:val="28"/>
          <w:shd w:val="clear" w:color="auto" w:fill="FFFFFF"/>
          <w:lang w:val="en-US"/>
        </w:rPr>
        <w:t xml:space="preserve">Davies J. et al. Spiral computed tomography and operative staging of gastric carcinoma: a comparison with histopathological staging //Gut. – 1997. – </w:t>
      </w:r>
      <w:r w:rsidRPr="00E55875">
        <w:rPr>
          <w:sz w:val="28"/>
          <w:szCs w:val="28"/>
          <w:shd w:val="clear" w:color="auto" w:fill="FFFFFF"/>
        </w:rPr>
        <w:t>Т</w:t>
      </w:r>
      <w:r w:rsidRPr="00E55875">
        <w:rPr>
          <w:sz w:val="28"/>
          <w:szCs w:val="28"/>
          <w:shd w:val="clear" w:color="auto" w:fill="FFFFFF"/>
          <w:lang w:val="en-US"/>
        </w:rPr>
        <w:t xml:space="preserve">. 41. – №. </w:t>
      </w:r>
      <w:r w:rsidRPr="00E55875">
        <w:rPr>
          <w:sz w:val="28"/>
          <w:szCs w:val="28"/>
          <w:shd w:val="clear" w:color="auto" w:fill="FFFFFF"/>
        </w:rPr>
        <w:t>3. – С. 314-319.</w:t>
      </w:r>
    </w:p>
    <w:p w:rsidR="00F81858" w:rsidRPr="00E55875" w:rsidRDefault="00F81858" w:rsidP="00F81858">
      <w:pPr>
        <w:pStyle w:val="a8"/>
        <w:numPr>
          <w:ilvl w:val="0"/>
          <w:numId w:val="11"/>
        </w:numPr>
        <w:spacing w:line="360" w:lineRule="auto"/>
        <w:ind w:left="709" w:firstLine="0"/>
        <w:jc w:val="both"/>
        <w:rPr>
          <w:sz w:val="28"/>
          <w:szCs w:val="28"/>
          <w:lang w:val="en-US"/>
        </w:rPr>
      </w:pPr>
      <w:r w:rsidRPr="005F011B">
        <w:rPr>
          <w:sz w:val="28"/>
          <w:szCs w:val="28"/>
          <w:shd w:val="clear" w:color="auto" w:fill="FFFFFF"/>
          <w:lang w:val="de-DE"/>
        </w:rPr>
        <w:t xml:space="preserve">Eisenhauer E. A. et al. </w:t>
      </w:r>
      <w:r w:rsidRPr="00E55875">
        <w:rPr>
          <w:sz w:val="28"/>
          <w:szCs w:val="28"/>
          <w:shd w:val="clear" w:color="auto" w:fill="FFFFFF"/>
          <w:lang w:val="en-US"/>
        </w:rPr>
        <w:t xml:space="preserve">New response evaluation criteria in solid </w:t>
      </w:r>
      <w:proofErr w:type="spellStart"/>
      <w:r w:rsidRPr="00E55875">
        <w:rPr>
          <w:sz w:val="28"/>
          <w:szCs w:val="28"/>
          <w:shd w:val="clear" w:color="auto" w:fill="FFFFFF"/>
          <w:lang w:val="en-US"/>
        </w:rPr>
        <w:t>t</w:t>
      </w:r>
      <w:r w:rsidRPr="00E55875">
        <w:rPr>
          <w:sz w:val="28"/>
          <w:szCs w:val="28"/>
          <w:shd w:val="clear" w:color="auto" w:fill="FFFFFF"/>
          <w:lang w:val="en-US"/>
        </w:rPr>
        <w:t>u</w:t>
      </w:r>
      <w:r w:rsidRPr="00E55875">
        <w:rPr>
          <w:sz w:val="28"/>
          <w:szCs w:val="28"/>
          <w:shd w:val="clear" w:color="auto" w:fill="FFFFFF"/>
          <w:lang w:val="en-US"/>
        </w:rPr>
        <w:t>mours</w:t>
      </w:r>
      <w:proofErr w:type="spellEnd"/>
      <w:r w:rsidRPr="00E55875">
        <w:rPr>
          <w:sz w:val="28"/>
          <w:szCs w:val="28"/>
          <w:shd w:val="clear" w:color="auto" w:fill="FFFFFF"/>
          <w:lang w:val="en-US"/>
        </w:rPr>
        <w:t xml:space="preserve">: revised RECIST guideline (version 1.1) //European journal of cancer. – 2009. – </w:t>
      </w:r>
      <w:r w:rsidRPr="00E55875">
        <w:rPr>
          <w:sz w:val="28"/>
          <w:szCs w:val="28"/>
          <w:shd w:val="clear" w:color="auto" w:fill="FFFFFF"/>
        </w:rPr>
        <w:t>Т</w:t>
      </w:r>
      <w:r w:rsidRPr="00E55875">
        <w:rPr>
          <w:sz w:val="28"/>
          <w:szCs w:val="28"/>
          <w:shd w:val="clear" w:color="auto" w:fill="FFFFFF"/>
          <w:lang w:val="en-US"/>
        </w:rPr>
        <w:t xml:space="preserve">. 45. – №. </w:t>
      </w:r>
      <w:r w:rsidRPr="00E55875">
        <w:rPr>
          <w:sz w:val="28"/>
          <w:szCs w:val="28"/>
          <w:shd w:val="clear" w:color="auto" w:fill="FFFFFF"/>
        </w:rPr>
        <w:t>2. – С. 228-247.</w:t>
      </w:r>
    </w:p>
    <w:p w:rsidR="00F81858" w:rsidRPr="00E55875" w:rsidRDefault="00F81858" w:rsidP="00F81858">
      <w:pPr>
        <w:pStyle w:val="a8"/>
        <w:numPr>
          <w:ilvl w:val="0"/>
          <w:numId w:val="11"/>
        </w:numPr>
        <w:spacing w:line="360" w:lineRule="auto"/>
        <w:ind w:left="709" w:firstLine="0"/>
        <w:jc w:val="both"/>
        <w:rPr>
          <w:sz w:val="28"/>
          <w:szCs w:val="28"/>
          <w:lang w:val="en-US"/>
        </w:rPr>
      </w:pPr>
      <w:proofErr w:type="spellStart"/>
      <w:r w:rsidRPr="00E55875">
        <w:rPr>
          <w:sz w:val="28"/>
          <w:szCs w:val="28"/>
          <w:shd w:val="clear" w:color="auto" w:fill="FFFFFF"/>
          <w:lang w:val="en-US"/>
        </w:rPr>
        <w:t>Eurogast</w:t>
      </w:r>
      <w:proofErr w:type="spellEnd"/>
      <w:r w:rsidRPr="00E55875">
        <w:rPr>
          <w:sz w:val="28"/>
          <w:szCs w:val="28"/>
          <w:shd w:val="clear" w:color="auto" w:fill="FFFFFF"/>
          <w:lang w:val="en-US"/>
        </w:rPr>
        <w:t xml:space="preserve"> Study Group et al. An international association between He</w:t>
      </w:r>
      <w:r w:rsidRPr="00E55875">
        <w:rPr>
          <w:sz w:val="28"/>
          <w:szCs w:val="28"/>
          <w:shd w:val="clear" w:color="auto" w:fill="FFFFFF"/>
          <w:lang w:val="en-US"/>
        </w:rPr>
        <w:t>l</w:t>
      </w:r>
      <w:r w:rsidRPr="00E55875">
        <w:rPr>
          <w:sz w:val="28"/>
          <w:szCs w:val="28"/>
          <w:shd w:val="clear" w:color="auto" w:fill="FFFFFF"/>
          <w:lang w:val="en-US"/>
        </w:rPr>
        <w:t xml:space="preserve">icobacter pylori infection and gastric cancer //The Lancet. – 1993. – </w:t>
      </w:r>
      <w:r w:rsidRPr="00E55875">
        <w:rPr>
          <w:sz w:val="28"/>
          <w:szCs w:val="28"/>
          <w:shd w:val="clear" w:color="auto" w:fill="FFFFFF"/>
        </w:rPr>
        <w:t>Т</w:t>
      </w:r>
      <w:r w:rsidRPr="00E55875">
        <w:rPr>
          <w:sz w:val="28"/>
          <w:szCs w:val="28"/>
          <w:shd w:val="clear" w:color="auto" w:fill="FFFFFF"/>
          <w:lang w:val="en-US"/>
        </w:rPr>
        <w:t xml:space="preserve">. 341. – №. </w:t>
      </w:r>
      <w:r w:rsidRPr="00E55875">
        <w:rPr>
          <w:sz w:val="28"/>
          <w:szCs w:val="28"/>
          <w:shd w:val="clear" w:color="auto" w:fill="FFFFFF"/>
        </w:rPr>
        <w:t>8857. – С. 1359-1363.</w:t>
      </w:r>
    </w:p>
    <w:p w:rsidR="00F81858" w:rsidRPr="00E55875" w:rsidRDefault="00F81858" w:rsidP="00F81858">
      <w:pPr>
        <w:pStyle w:val="a8"/>
        <w:numPr>
          <w:ilvl w:val="0"/>
          <w:numId w:val="11"/>
        </w:numPr>
        <w:spacing w:line="360" w:lineRule="auto"/>
        <w:ind w:left="709" w:firstLine="0"/>
        <w:jc w:val="both"/>
        <w:rPr>
          <w:sz w:val="28"/>
          <w:szCs w:val="28"/>
          <w:shd w:val="clear" w:color="auto" w:fill="FFFFFF"/>
          <w:lang w:val="en-US"/>
        </w:rPr>
      </w:pPr>
      <w:proofErr w:type="spellStart"/>
      <w:r w:rsidRPr="00E55875">
        <w:rPr>
          <w:sz w:val="28"/>
          <w:szCs w:val="28"/>
          <w:shd w:val="clear" w:color="auto" w:fill="FFFFFF"/>
          <w:lang w:val="en-US"/>
        </w:rPr>
        <w:t>Feussner</w:t>
      </w:r>
      <w:proofErr w:type="spellEnd"/>
      <w:r w:rsidRPr="00E55875">
        <w:rPr>
          <w:sz w:val="28"/>
          <w:szCs w:val="28"/>
          <w:shd w:val="clear" w:color="auto" w:fill="FFFFFF"/>
          <w:lang w:val="en-US"/>
        </w:rPr>
        <w:t xml:space="preserve"> H. et al. </w:t>
      </w:r>
      <w:proofErr w:type="spellStart"/>
      <w:r w:rsidRPr="00E55875">
        <w:rPr>
          <w:sz w:val="28"/>
          <w:szCs w:val="28"/>
          <w:shd w:val="clear" w:color="auto" w:fill="FFFFFF"/>
          <w:lang w:val="en-US"/>
        </w:rPr>
        <w:t>Pretherapeutic</w:t>
      </w:r>
      <w:proofErr w:type="spellEnd"/>
      <w:r w:rsidRPr="00E55875">
        <w:rPr>
          <w:sz w:val="28"/>
          <w:szCs w:val="28"/>
          <w:shd w:val="clear" w:color="auto" w:fill="FFFFFF"/>
          <w:lang w:val="en-US"/>
        </w:rPr>
        <w:t xml:space="preserve"> laparoscopic staging in advanced gastric carcinoma //Endoscopy. – 1999. – </w:t>
      </w:r>
      <w:r w:rsidRPr="00E55875">
        <w:rPr>
          <w:sz w:val="28"/>
          <w:szCs w:val="28"/>
          <w:shd w:val="clear" w:color="auto" w:fill="FFFFFF"/>
        </w:rPr>
        <w:t>Т</w:t>
      </w:r>
      <w:r w:rsidRPr="00E55875">
        <w:rPr>
          <w:sz w:val="28"/>
          <w:szCs w:val="28"/>
          <w:shd w:val="clear" w:color="auto" w:fill="FFFFFF"/>
          <w:lang w:val="en-US"/>
        </w:rPr>
        <w:t xml:space="preserve">. 31. – №. </w:t>
      </w:r>
      <w:r w:rsidRPr="00E55875">
        <w:rPr>
          <w:sz w:val="28"/>
          <w:szCs w:val="28"/>
          <w:shd w:val="clear" w:color="auto" w:fill="FFFFFF"/>
        </w:rPr>
        <w:t>5. – С. 342-347.</w:t>
      </w:r>
    </w:p>
    <w:p w:rsidR="00F81858" w:rsidRPr="00E55875" w:rsidRDefault="00F81858" w:rsidP="00F81858">
      <w:pPr>
        <w:pStyle w:val="ae"/>
        <w:numPr>
          <w:ilvl w:val="0"/>
          <w:numId w:val="11"/>
        </w:numPr>
        <w:spacing w:line="360" w:lineRule="auto"/>
        <w:ind w:left="709" w:firstLine="0"/>
        <w:jc w:val="both"/>
        <w:rPr>
          <w:rFonts w:ascii="Times New Roman" w:eastAsia="Times New Roman" w:hAnsi="Times New Roman" w:cs="Times New Roman"/>
          <w:color w:val="auto"/>
          <w:sz w:val="28"/>
          <w:szCs w:val="28"/>
          <w:u w:val="single"/>
          <w:lang w:val="en-US"/>
        </w:rPr>
      </w:pPr>
      <w:r w:rsidRPr="00E55875">
        <w:rPr>
          <w:rFonts w:ascii="Times New Roman" w:hAnsi="Times New Roman" w:cs="Times New Roman"/>
          <w:color w:val="auto"/>
          <w:sz w:val="28"/>
          <w:szCs w:val="28"/>
          <w:shd w:val="clear" w:color="auto" w:fill="FFFFFF"/>
          <w:lang w:val="en-US"/>
        </w:rPr>
        <w:t>Fitzgerald R. C., Caldas C. Clinical implications of E-cadherin assoc</w:t>
      </w:r>
      <w:r w:rsidRPr="00E55875">
        <w:rPr>
          <w:rFonts w:ascii="Times New Roman" w:hAnsi="Times New Roman" w:cs="Times New Roman"/>
          <w:color w:val="auto"/>
          <w:sz w:val="28"/>
          <w:szCs w:val="28"/>
          <w:shd w:val="clear" w:color="auto" w:fill="FFFFFF"/>
          <w:lang w:val="en-US"/>
        </w:rPr>
        <w:t>i</w:t>
      </w:r>
      <w:r w:rsidRPr="00E55875">
        <w:rPr>
          <w:rFonts w:ascii="Times New Roman" w:hAnsi="Times New Roman" w:cs="Times New Roman"/>
          <w:color w:val="auto"/>
          <w:sz w:val="28"/>
          <w:szCs w:val="28"/>
          <w:shd w:val="clear" w:color="auto" w:fill="FFFFFF"/>
          <w:lang w:val="en-US"/>
        </w:rPr>
        <w:t xml:space="preserve">ated hereditary diffuse gastric cancer //Gut. – 2004. – </w:t>
      </w:r>
      <w:r w:rsidRPr="00E55875">
        <w:rPr>
          <w:rFonts w:ascii="Times New Roman" w:hAnsi="Times New Roman" w:cs="Times New Roman"/>
          <w:color w:val="auto"/>
          <w:sz w:val="28"/>
          <w:szCs w:val="28"/>
          <w:shd w:val="clear" w:color="auto" w:fill="FFFFFF"/>
        </w:rPr>
        <w:t>Т</w:t>
      </w:r>
      <w:r w:rsidRPr="00E55875">
        <w:rPr>
          <w:rFonts w:ascii="Times New Roman" w:hAnsi="Times New Roman" w:cs="Times New Roman"/>
          <w:color w:val="auto"/>
          <w:sz w:val="28"/>
          <w:szCs w:val="28"/>
          <w:shd w:val="clear" w:color="auto" w:fill="FFFFFF"/>
          <w:lang w:val="en-US"/>
        </w:rPr>
        <w:t xml:space="preserve">. 53. – №. </w:t>
      </w:r>
      <w:r w:rsidRPr="00E55875">
        <w:rPr>
          <w:rFonts w:ascii="Times New Roman" w:hAnsi="Times New Roman" w:cs="Times New Roman"/>
          <w:color w:val="auto"/>
          <w:sz w:val="28"/>
          <w:szCs w:val="28"/>
          <w:shd w:val="clear" w:color="auto" w:fill="FFFFFF"/>
        </w:rPr>
        <w:t>6. – С. 775-778</w:t>
      </w:r>
      <w:r w:rsidRPr="00E55875">
        <w:rPr>
          <w:rFonts w:ascii="Times New Roman" w:hAnsi="Times New Roman" w:cs="Times New Roman"/>
          <w:color w:val="auto"/>
          <w:sz w:val="28"/>
          <w:szCs w:val="28"/>
          <w:shd w:val="clear" w:color="auto" w:fill="FFFFFF"/>
          <w:lang w:val="en-US"/>
        </w:rPr>
        <w:t>.</w:t>
      </w:r>
    </w:p>
    <w:p w:rsidR="00F81858" w:rsidRPr="00E55875" w:rsidRDefault="00F81858" w:rsidP="00F81858">
      <w:pPr>
        <w:pStyle w:val="a8"/>
        <w:numPr>
          <w:ilvl w:val="0"/>
          <w:numId w:val="11"/>
        </w:numPr>
        <w:spacing w:line="360" w:lineRule="auto"/>
        <w:ind w:left="709" w:firstLine="0"/>
        <w:jc w:val="both"/>
        <w:rPr>
          <w:sz w:val="28"/>
          <w:szCs w:val="28"/>
          <w:lang w:val="en-US"/>
        </w:rPr>
      </w:pPr>
      <w:r w:rsidRPr="00E55875">
        <w:rPr>
          <w:sz w:val="28"/>
          <w:szCs w:val="28"/>
          <w:shd w:val="clear" w:color="auto" w:fill="FFFFFF"/>
          <w:lang w:val="en-US"/>
        </w:rPr>
        <w:t xml:space="preserve">Forman D., Webb P., </w:t>
      </w:r>
      <w:proofErr w:type="spellStart"/>
      <w:r w:rsidRPr="00E55875">
        <w:rPr>
          <w:sz w:val="28"/>
          <w:szCs w:val="28"/>
          <w:shd w:val="clear" w:color="auto" w:fill="FFFFFF"/>
          <w:lang w:val="en-US"/>
        </w:rPr>
        <w:t>Parsonnet</w:t>
      </w:r>
      <w:proofErr w:type="spellEnd"/>
      <w:r w:rsidRPr="00E55875">
        <w:rPr>
          <w:sz w:val="28"/>
          <w:szCs w:val="28"/>
          <w:shd w:val="clear" w:color="auto" w:fill="FFFFFF"/>
          <w:lang w:val="en-US"/>
        </w:rPr>
        <w:t xml:space="preserve"> J. H pylori and gastric cancer //The Lancet. – 1994. – </w:t>
      </w:r>
      <w:r w:rsidRPr="00E55875">
        <w:rPr>
          <w:sz w:val="28"/>
          <w:szCs w:val="28"/>
          <w:shd w:val="clear" w:color="auto" w:fill="FFFFFF"/>
        </w:rPr>
        <w:t>Т</w:t>
      </w:r>
      <w:r w:rsidRPr="00E55875">
        <w:rPr>
          <w:sz w:val="28"/>
          <w:szCs w:val="28"/>
          <w:shd w:val="clear" w:color="auto" w:fill="FFFFFF"/>
          <w:lang w:val="en-US"/>
        </w:rPr>
        <w:t xml:space="preserve">. 343. – №. 8891. – </w:t>
      </w:r>
      <w:r w:rsidRPr="00E55875">
        <w:rPr>
          <w:sz w:val="28"/>
          <w:szCs w:val="28"/>
          <w:shd w:val="clear" w:color="auto" w:fill="FFFFFF"/>
        </w:rPr>
        <w:t>С</w:t>
      </w:r>
      <w:r w:rsidRPr="00E55875">
        <w:rPr>
          <w:sz w:val="28"/>
          <w:szCs w:val="28"/>
          <w:shd w:val="clear" w:color="auto" w:fill="FFFFFF"/>
          <w:lang w:val="en-US"/>
        </w:rPr>
        <w:t>. 243-244.</w:t>
      </w:r>
    </w:p>
    <w:p w:rsidR="00F81858" w:rsidRPr="00E55875" w:rsidRDefault="00F81858" w:rsidP="00F81858">
      <w:pPr>
        <w:pStyle w:val="a8"/>
        <w:numPr>
          <w:ilvl w:val="0"/>
          <w:numId w:val="11"/>
        </w:numPr>
        <w:spacing w:line="360" w:lineRule="auto"/>
        <w:ind w:left="709" w:firstLine="0"/>
        <w:jc w:val="both"/>
        <w:rPr>
          <w:sz w:val="28"/>
          <w:szCs w:val="28"/>
          <w:lang w:val="en-US"/>
        </w:rPr>
      </w:pPr>
      <w:r w:rsidRPr="00E55875">
        <w:rPr>
          <w:sz w:val="28"/>
          <w:szCs w:val="28"/>
          <w:shd w:val="clear" w:color="auto" w:fill="FFFFFF"/>
          <w:lang w:val="en-US"/>
        </w:rPr>
        <w:t xml:space="preserve">Guggenheim D. E., Shah M. A. Gastric cancer epidemiology and risk factors //Journal of surgical oncology. – 2013. – </w:t>
      </w:r>
      <w:r w:rsidRPr="00E55875">
        <w:rPr>
          <w:sz w:val="28"/>
          <w:szCs w:val="28"/>
          <w:shd w:val="clear" w:color="auto" w:fill="FFFFFF"/>
        </w:rPr>
        <w:t>Т</w:t>
      </w:r>
      <w:r w:rsidRPr="00E55875">
        <w:rPr>
          <w:sz w:val="28"/>
          <w:szCs w:val="28"/>
          <w:shd w:val="clear" w:color="auto" w:fill="FFFFFF"/>
          <w:lang w:val="en-US"/>
        </w:rPr>
        <w:t xml:space="preserve">. 107. – №. 3. – </w:t>
      </w:r>
      <w:r w:rsidRPr="00E55875">
        <w:rPr>
          <w:sz w:val="28"/>
          <w:szCs w:val="28"/>
          <w:shd w:val="clear" w:color="auto" w:fill="FFFFFF"/>
        </w:rPr>
        <w:t>С</w:t>
      </w:r>
      <w:r w:rsidRPr="00E55875">
        <w:rPr>
          <w:sz w:val="28"/>
          <w:szCs w:val="28"/>
          <w:shd w:val="clear" w:color="auto" w:fill="FFFFFF"/>
          <w:lang w:val="en-US"/>
        </w:rPr>
        <w:t>. 230-236.</w:t>
      </w:r>
    </w:p>
    <w:p w:rsidR="00F81858" w:rsidRPr="00E55875" w:rsidRDefault="00F81858" w:rsidP="00F81858">
      <w:pPr>
        <w:pStyle w:val="a8"/>
        <w:numPr>
          <w:ilvl w:val="0"/>
          <w:numId w:val="11"/>
        </w:numPr>
        <w:spacing w:line="360" w:lineRule="auto"/>
        <w:ind w:left="709" w:firstLine="0"/>
        <w:jc w:val="both"/>
        <w:rPr>
          <w:sz w:val="28"/>
          <w:szCs w:val="28"/>
          <w:lang w:val="en-US"/>
        </w:rPr>
      </w:pPr>
      <w:r w:rsidRPr="00E55875">
        <w:rPr>
          <w:sz w:val="28"/>
          <w:szCs w:val="28"/>
          <w:lang w:val="en-US"/>
        </w:rPr>
        <w:t xml:space="preserve"> </w:t>
      </w:r>
      <w:r w:rsidRPr="00E55875">
        <w:rPr>
          <w:sz w:val="28"/>
          <w:szCs w:val="28"/>
          <w:shd w:val="clear" w:color="auto" w:fill="FFFFFF"/>
          <w:lang w:val="en-US"/>
        </w:rPr>
        <w:t xml:space="preserve">Gunderson L. L., </w:t>
      </w:r>
      <w:proofErr w:type="spellStart"/>
      <w:r w:rsidRPr="00E55875">
        <w:rPr>
          <w:sz w:val="28"/>
          <w:szCs w:val="28"/>
          <w:shd w:val="clear" w:color="auto" w:fill="FFFFFF"/>
          <w:lang w:val="en-US"/>
        </w:rPr>
        <w:t>Sosin</w:t>
      </w:r>
      <w:proofErr w:type="spellEnd"/>
      <w:r w:rsidRPr="00E55875">
        <w:rPr>
          <w:sz w:val="28"/>
          <w:szCs w:val="28"/>
          <w:shd w:val="clear" w:color="auto" w:fill="FFFFFF"/>
          <w:lang w:val="en-US"/>
        </w:rPr>
        <w:t xml:space="preserve"> H. Adenocarcinoma of the stomach: areas of failure in a re-operation series (second or symptomatic look) </w:t>
      </w:r>
      <w:proofErr w:type="spellStart"/>
      <w:r w:rsidRPr="00E55875">
        <w:rPr>
          <w:sz w:val="28"/>
          <w:szCs w:val="28"/>
          <w:shd w:val="clear" w:color="auto" w:fill="FFFFFF"/>
          <w:lang w:val="en-US"/>
        </w:rPr>
        <w:t>clinicopath</w:t>
      </w:r>
      <w:r w:rsidRPr="00E55875">
        <w:rPr>
          <w:sz w:val="28"/>
          <w:szCs w:val="28"/>
          <w:shd w:val="clear" w:color="auto" w:fill="FFFFFF"/>
          <w:lang w:val="en-US"/>
        </w:rPr>
        <w:t>o</w:t>
      </w:r>
      <w:r w:rsidRPr="00E55875">
        <w:rPr>
          <w:sz w:val="28"/>
          <w:szCs w:val="28"/>
          <w:shd w:val="clear" w:color="auto" w:fill="FFFFFF"/>
          <w:lang w:val="en-US"/>
        </w:rPr>
        <w:t>logic</w:t>
      </w:r>
      <w:proofErr w:type="spellEnd"/>
      <w:r w:rsidRPr="00E55875">
        <w:rPr>
          <w:sz w:val="28"/>
          <w:szCs w:val="28"/>
          <w:shd w:val="clear" w:color="auto" w:fill="FFFFFF"/>
          <w:lang w:val="en-US"/>
        </w:rPr>
        <w:t xml:space="preserve"> correlation and implications for adjuvant therapy //International Jou</w:t>
      </w:r>
      <w:r w:rsidRPr="00E55875">
        <w:rPr>
          <w:sz w:val="28"/>
          <w:szCs w:val="28"/>
          <w:shd w:val="clear" w:color="auto" w:fill="FFFFFF"/>
          <w:lang w:val="en-US"/>
        </w:rPr>
        <w:t>r</w:t>
      </w:r>
      <w:r w:rsidRPr="00E55875">
        <w:rPr>
          <w:sz w:val="28"/>
          <w:szCs w:val="28"/>
          <w:shd w:val="clear" w:color="auto" w:fill="FFFFFF"/>
          <w:lang w:val="en-US"/>
        </w:rPr>
        <w:t xml:space="preserve">nal of Radiation Oncology* Biology* Physics. – 1982. – </w:t>
      </w:r>
      <w:r w:rsidRPr="00E55875">
        <w:rPr>
          <w:sz w:val="28"/>
          <w:szCs w:val="28"/>
          <w:shd w:val="clear" w:color="auto" w:fill="FFFFFF"/>
        </w:rPr>
        <w:t>Т</w:t>
      </w:r>
      <w:r w:rsidRPr="00E55875">
        <w:rPr>
          <w:sz w:val="28"/>
          <w:szCs w:val="28"/>
          <w:shd w:val="clear" w:color="auto" w:fill="FFFFFF"/>
          <w:lang w:val="en-US"/>
        </w:rPr>
        <w:t xml:space="preserve">. 8. – №. </w:t>
      </w:r>
      <w:r w:rsidRPr="00E55875">
        <w:rPr>
          <w:sz w:val="28"/>
          <w:szCs w:val="28"/>
          <w:shd w:val="clear" w:color="auto" w:fill="FFFFFF"/>
        </w:rPr>
        <w:t>1. – С. 1-11.</w:t>
      </w:r>
    </w:p>
    <w:p w:rsidR="00F81858" w:rsidRPr="00E55875" w:rsidRDefault="00F81858" w:rsidP="00F81858">
      <w:pPr>
        <w:pStyle w:val="a8"/>
        <w:numPr>
          <w:ilvl w:val="0"/>
          <w:numId w:val="11"/>
        </w:numPr>
        <w:spacing w:line="360" w:lineRule="auto"/>
        <w:ind w:left="709" w:firstLine="0"/>
        <w:jc w:val="both"/>
        <w:rPr>
          <w:sz w:val="28"/>
          <w:szCs w:val="28"/>
          <w:lang w:val="en-US"/>
        </w:rPr>
      </w:pPr>
      <w:proofErr w:type="spellStart"/>
      <w:r w:rsidRPr="00E55875">
        <w:rPr>
          <w:sz w:val="28"/>
          <w:szCs w:val="28"/>
          <w:shd w:val="clear" w:color="auto" w:fill="FFFFFF"/>
          <w:lang w:val="en-US"/>
        </w:rPr>
        <w:lastRenderedPageBreak/>
        <w:t>Hartgrink</w:t>
      </w:r>
      <w:proofErr w:type="spellEnd"/>
      <w:r w:rsidRPr="00E55875">
        <w:rPr>
          <w:sz w:val="28"/>
          <w:szCs w:val="28"/>
          <w:shd w:val="clear" w:color="auto" w:fill="FFFFFF"/>
          <w:lang w:val="en-US"/>
        </w:rPr>
        <w:t xml:space="preserve"> H. H. et al. Gastric cancer //The Lancet. – 2009. – </w:t>
      </w:r>
      <w:r w:rsidRPr="00E55875">
        <w:rPr>
          <w:sz w:val="28"/>
          <w:szCs w:val="28"/>
          <w:shd w:val="clear" w:color="auto" w:fill="FFFFFF"/>
        </w:rPr>
        <w:t>Т</w:t>
      </w:r>
      <w:r w:rsidRPr="00E55875">
        <w:rPr>
          <w:sz w:val="28"/>
          <w:szCs w:val="28"/>
          <w:shd w:val="clear" w:color="auto" w:fill="FFFFFF"/>
          <w:lang w:val="en-US"/>
        </w:rPr>
        <w:t xml:space="preserve">. 374. – №. </w:t>
      </w:r>
      <w:r w:rsidRPr="00E55875">
        <w:rPr>
          <w:sz w:val="28"/>
          <w:szCs w:val="28"/>
          <w:shd w:val="clear" w:color="auto" w:fill="FFFFFF"/>
        </w:rPr>
        <w:t>9688. – С. 477-490</w:t>
      </w:r>
      <w:r w:rsidRPr="00E55875">
        <w:rPr>
          <w:sz w:val="28"/>
          <w:szCs w:val="28"/>
          <w:lang w:val="en-US"/>
        </w:rPr>
        <w:t>.</w:t>
      </w:r>
    </w:p>
    <w:p w:rsidR="00F81858" w:rsidRPr="00E55875" w:rsidRDefault="00F81858" w:rsidP="00F81858">
      <w:pPr>
        <w:pStyle w:val="ae"/>
        <w:numPr>
          <w:ilvl w:val="0"/>
          <w:numId w:val="11"/>
        </w:numPr>
        <w:spacing w:line="360" w:lineRule="auto"/>
        <w:ind w:left="709" w:firstLine="0"/>
        <w:jc w:val="both"/>
        <w:rPr>
          <w:rFonts w:ascii="Times New Roman" w:hAnsi="Times New Roman" w:cs="Times New Roman"/>
          <w:color w:val="auto"/>
          <w:sz w:val="28"/>
          <w:szCs w:val="28"/>
        </w:rPr>
      </w:pPr>
      <w:proofErr w:type="spellStart"/>
      <w:r w:rsidRPr="00E55875">
        <w:rPr>
          <w:rFonts w:ascii="Times New Roman" w:hAnsi="Times New Roman" w:cs="Times New Roman"/>
          <w:color w:val="auto"/>
          <w:sz w:val="28"/>
          <w:szCs w:val="28"/>
          <w:shd w:val="clear" w:color="auto" w:fill="FFFFFF"/>
          <w:lang w:val="en-US"/>
        </w:rPr>
        <w:t>Hartgrink</w:t>
      </w:r>
      <w:proofErr w:type="spellEnd"/>
      <w:r w:rsidRPr="00E55875">
        <w:rPr>
          <w:rFonts w:ascii="Times New Roman" w:hAnsi="Times New Roman" w:cs="Times New Roman"/>
          <w:color w:val="auto"/>
          <w:sz w:val="28"/>
          <w:szCs w:val="28"/>
          <w:shd w:val="clear" w:color="auto" w:fill="FFFFFF"/>
          <w:lang w:val="en-US"/>
        </w:rPr>
        <w:t xml:space="preserve"> H. H. et al. Extended lymph node dissection for gastric ca</w:t>
      </w:r>
      <w:r w:rsidRPr="00E55875">
        <w:rPr>
          <w:rFonts w:ascii="Times New Roman" w:hAnsi="Times New Roman" w:cs="Times New Roman"/>
          <w:color w:val="auto"/>
          <w:sz w:val="28"/>
          <w:szCs w:val="28"/>
          <w:shd w:val="clear" w:color="auto" w:fill="FFFFFF"/>
          <w:lang w:val="en-US"/>
        </w:rPr>
        <w:t>n</w:t>
      </w:r>
      <w:r w:rsidRPr="00E55875">
        <w:rPr>
          <w:rFonts w:ascii="Times New Roman" w:hAnsi="Times New Roman" w:cs="Times New Roman"/>
          <w:color w:val="auto"/>
          <w:sz w:val="28"/>
          <w:szCs w:val="28"/>
          <w:shd w:val="clear" w:color="auto" w:fill="FFFFFF"/>
          <w:lang w:val="en-US"/>
        </w:rPr>
        <w:t xml:space="preserve">cer: who may benefit? Final results of the randomized Dutch gastric cancer group trial //Journal of clinical oncology. – 2004. – </w:t>
      </w:r>
      <w:r w:rsidRPr="00E55875">
        <w:rPr>
          <w:rFonts w:ascii="Times New Roman" w:hAnsi="Times New Roman" w:cs="Times New Roman"/>
          <w:color w:val="auto"/>
          <w:sz w:val="28"/>
          <w:szCs w:val="28"/>
          <w:shd w:val="clear" w:color="auto" w:fill="FFFFFF"/>
        </w:rPr>
        <w:t>Т</w:t>
      </w:r>
      <w:r w:rsidRPr="00E55875">
        <w:rPr>
          <w:rFonts w:ascii="Times New Roman" w:hAnsi="Times New Roman" w:cs="Times New Roman"/>
          <w:color w:val="auto"/>
          <w:sz w:val="28"/>
          <w:szCs w:val="28"/>
          <w:shd w:val="clear" w:color="auto" w:fill="FFFFFF"/>
          <w:lang w:val="en-US"/>
        </w:rPr>
        <w:t xml:space="preserve">. 22. – №. </w:t>
      </w:r>
      <w:r w:rsidRPr="00E55875">
        <w:rPr>
          <w:rFonts w:ascii="Times New Roman" w:hAnsi="Times New Roman" w:cs="Times New Roman"/>
          <w:color w:val="auto"/>
          <w:sz w:val="28"/>
          <w:szCs w:val="28"/>
          <w:shd w:val="clear" w:color="auto" w:fill="FFFFFF"/>
        </w:rPr>
        <w:t>11. – С. 2069-2077.</w:t>
      </w:r>
      <w:r w:rsidRPr="00E55875">
        <w:rPr>
          <w:rFonts w:ascii="Times New Roman" w:hAnsi="Times New Roman" w:cs="Times New Roman"/>
          <w:color w:val="auto"/>
          <w:sz w:val="28"/>
          <w:szCs w:val="28"/>
        </w:rPr>
        <w:t>.</w:t>
      </w:r>
    </w:p>
    <w:p w:rsidR="00F81858" w:rsidRPr="00E55875" w:rsidRDefault="00F81858" w:rsidP="00F81858">
      <w:pPr>
        <w:pStyle w:val="a8"/>
        <w:numPr>
          <w:ilvl w:val="0"/>
          <w:numId w:val="11"/>
        </w:numPr>
        <w:spacing w:line="360" w:lineRule="auto"/>
        <w:ind w:left="709" w:firstLine="0"/>
        <w:jc w:val="both"/>
        <w:rPr>
          <w:rFonts w:eastAsia="Times New Roman"/>
          <w:sz w:val="28"/>
          <w:szCs w:val="28"/>
          <w:lang w:val="en-US" w:eastAsia="ru-RU"/>
        </w:rPr>
      </w:pPr>
      <w:r w:rsidRPr="005F011B">
        <w:rPr>
          <w:sz w:val="28"/>
          <w:szCs w:val="28"/>
          <w:shd w:val="clear" w:color="auto" w:fill="FFFFFF"/>
          <w:lang w:val="de-DE"/>
        </w:rPr>
        <w:t xml:space="preserve">Hwang S. W. et al. </w:t>
      </w:r>
      <w:r w:rsidRPr="00E55875">
        <w:rPr>
          <w:sz w:val="28"/>
          <w:szCs w:val="28"/>
          <w:shd w:val="clear" w:color="auto" w:fill="FFFFFF"/>
          <w:lang w:val="en-US"/>
        </w:rPr>
        <w:t>Preoperative staging of gastric cancer by end</w:t>
      </w:r>
      <w:r w:rsidRPr="00E55875">
        <w:rPr>
          <w:sz w:val="28"/>
          <w:szCs w:val="28"/>
          <w:shd w:val="clear" w:color="auto" w:fill="FFFFFF"/>
          <w:lang w:val="en-US"/>
        </w:rPr>
        <w:t>o</w:t>
      </w:r>
      <w:r w:rsidRPr="00E55875">
        <w:rPr>
          <w:sz w:val="28"/>
          <w:szCs w:val="28"/>
          <w:shd w:val="clear" w:color="auto" w:fill="FFFFFF"/>
          <w:lang w:val="en-US"/>
        </w:rPr>
        <w:t xml:space="preserve">scopic ultrasonography and </w:t>
      </w:r>
      <w:proofErr w:type="spellStart"/>
      <w:r w:rsidRPr="00E55875">
        <w:rPr>
          <w:sz w:val="28"/>
          <w:szCs w:val="28"/>
          <w:shd w:val="clear" w:color="auto" w:fill="FFFFFF"/>
          <w:lang w:val="en-US"/>
        </w:rPr>
        <w:t>multidetector</w:t>
      </w:r>
      <w:proofErr w:type="spellEnd"/>
      <w:r w:rsidRPr="00E55875">
        <w:rPr>
          <w:rFonts w:ascii="Cambria Math" w:hAnsi="Cambria Math" w:cs="Cambria Math"/>
          <w:sz w:val="28"/>
          <w:szCs w:val="28"/>
          <w:shd w:val="clear" w:color="auto" w:fill="FFFFFF"/>
          <w:lang w:val="en-US"/>
        </w:rPr>
        <w:t>‐</w:t>
      </w:r>
      <w:r w:rsidRPr="00E55875">
        <w:rPr>
          <w:sz w:val="28"/>
          <w:szCs w:val="28"/>
          <w:shd w:val="clear" w:color="auto" w:fill="FFFFFF"/>
          <w:lang w:val="en-US"/>
        </w:rPr>
        <w:t xml:space="preserve">row computed tomography //Journal of gastroenterology and hepatology. – 2010. – </w:t>
      </w:r>
      <w:r w:rsidRPr="00E55875">
        <w:rPr>
          <w:sz w:val="28"/>
          <w:szCs w:val="28"/>
          <w:shd w:val="clear" w:color="auto" w:fill="FFFFFF"/>
        </w:rPr>
        <w:t>Т</w:t>
      </w:r>
      <w:r w:rsidRPr="00E55875">
        <w:rPr>
          <w:sz w:val="28"/>
          <w:szCs w:val="28"/>
          <w:shd w:val="clear" w:color="auto" w:fill="FFFFFF"/>
          <w:lang w:val="en-US"/>
        </w:rPr>
        <w:t xml:space="preserve">. 25. – №. </w:t>
      </w:r>
      <w:r w:rsidRPr="00E55875">
        <w:rPr>
          <w:sz w:val="28"/>
          <w:szCs w:val="28"/>
          <w:shd w:val="clear" w:color="auto" w:fill="FFFFFF"/>
        </w:rPr>
        <w:t>3. – С. 512-518.</w:t>
      </w:r>
      <w:r w:rsidRPr="00E55875">
        <w:rPr>
          <w:sz w:val="28"/>
          <w:szCs w:val="28"/>
          <w:shd w:val="clear" w:color="auto" w:fill="FFFFFF"/>
          <w:lang w:val="en-US"/>
        </w:rPr>
        <w:t xml:space="preserve"> </w:t>
      </w:r>
    </w:p>
    <w:p w:rsidR="00F81858" w:rsidRPr="00E55875" w:rsidRDefault="00F81858" w:rsidP="00F81858">
      <w:pPr>
        <w:pStyle w:val="a9"/>
        <w:numPr>
          <w:ilvl w:val="0"/>
          <w:numId w:val="11"/>
        </w:numPr>
        <w:spacing w:before="0" w:beforeAutospacing="0" w:line="360" w:lineRule="auto"/>
        <w:ind w:left="709" w:firstLine="0"/>
        <w:jc w:val="both"/>
        <w:rPr>
          <w:sz w:val="28"/>
          <w:szCs w:val="28"/>
          <w:lang w:val="en-US"/>
        </w:rPr>
      </w:pPr>
      <w:r w:rsidRPr="00E55875">
        <w:rPr>
          <w:sz w:val="28"/>
          <w:szCs w:val="28"/>
          <w:lang w:val="en-US"/>
        </w:rPr>
        <w:t>International Classification of Disease and related health problems: 10th revision. World Health Organization, Geneva (1992)</w:t>
      </w:r>
    </w:p>
    <w:p w:rsidR="00F81858" w:rsidRPr="00E55875" w:rsidRDefault="00F81858" w:rsidP="00F81858">
      <w:pPr>
        <w:pStyle w:val="a8"/>
        <w:numPr>
          <w:ilvl w:val="0"/>
          <w:numId w:val="11"/>
        </w:numPr>
        <w:spacing w:line="360" w:lineRule="auto"/>
        <w:ind w:left="709" w:firstLine="0"/>
        <w:jc w:val="both"/>
        <w:rPr>
          <w:sz w:val="28"/>
          <w:szCs w:val="28"/>
          <w:lang w:val="en-US"/>
        </w:rPr>
      </w:pPr>
      <w:r w:rsidRPr="00E55875">
        <w:rPr>
          <w:sz w:val="28"/>
          <w:szCs w:val="28"/>
          <w:shd w:val="clear" w:color="auto" w:fill="FFFFFF"/>
          <w:lang w:val="en-US"/>
        </w:rPr>
        <w:t xml:space="preserve">Japanese Gastric Cancer Association. Japanese classification of gastric carcinoma: 3rd English edition //Gastric cancer. – 2011. – </w:t>
      </w:r>
      <w:r w:rsidRPr="00E55875">
        <w:rPr>
          <w:sz w:val="28"/>
          <w:szCs w:val="28"/>
          <w:shd w:val="clear" w:color="auto" w:fill="FFFFFF"/>
        </w:rPr>
        <w:t>Т</w:t>
      </w:r>
      <w:r w:rsidRPr="00E55875">
        <w:rPr>
          <w:sz w:val="28"/>
          <w:szCs w:val="28"/>
          <w:shd w:val="clear" w:color="auto" w:fill="FFFFFF"/>
          <w:lang w:val="en-US"/>
        </w:rPr>
        <w:t xml:space="preserve">. 14. – №. 2. – </w:t>
      </w:r>
      <w:r w:rsidRPr="00E55875">
        <w:rPr>
          <w:sz w:val="28"/>
          <w:szCs w:val="28"/>
          <w:shd w:val="clear" w:color="auto" w:fill="FFFFFF"/>
        </w:rPr>
        <w:t>С</w:t>
      </w:r>
      <w:r w:rsidRPr="00E55875">
        <w:rPr>
          <w:sz w:val="28"/>
          <w:szCs w:val="28"/>
          <w:shd w:val="clear" w:color="auto" w:fill="FFFFFF"/>
          <w:lang w:val="en-US"/>
        </w:rPr>
        <w:t>. 101-112.</w:t>
      </w:r>
    </w:p>
    <w:p w:rsidR="00F81858" w:rsidRPr="00E55875" w:rsidRDefault="00F81858" w:rsidP="00F81858">
      <w:pPr>
        <w:pStyle w:val="a8"/>
        <w:numPr>
          <w:ilvl w:val="0"/>
          <w:numId w:val="11"/>
        </w:numPr>
        <w:spacing w:line="360" w:lineRule="auto"/>
        <w:ind w:left="709" w:firstLine="0"/>
        <w:jc w:val="both"/>
        <w:rPr>
          <w:sz w:val="28"/>
          <w:szCs w:val="28"/>
          <w:lang w:val="en-US"/>
        </w:rPr>
      </w:pPr>
      <w:r w:rsidRPr="00E55875">
        <w:rPr>
          <w:sz w:val="28"/>
          <w:szCs w:val="28"/>
          <w:shd w:val="clear" w:color="auto" w:fill="FFFFFF"/>
          <w:lang w:val="en-US"/>
        </w:rPr>
        <w:t>Japanese Gastric Cancer Association. Japanese gastric cancer trea</w:t>
      </w:r>
      <w:r w:rsidRPr="00E55875">
        <w:rPr>
          <w:sz w:val="28"/>
          <w:szCs w:val="28"/>
          <w:shd w:val="clear" w:color="auto" w:fill="FFFFFF"/>
          <w:lang w:val="en-US"/>
        </w:rPr>
        <w:t>t</w:t>
      </w:r>
      <w:r w:rsidRPr="00E55875">
        <w:rPr>
          <w:sz w:val="28"/>
          <w:szCs w:val="28"/>
          <w:shd w:val="clear" w:color="auto" w:fill="FFFFFF"/>
          <w:lang w:val="en-US"/>
        </w:rPr>
        <w:t xml:space="preserve">ment guidelines 2010 (ver. 3) //Gastric cancer. – 2011. – </w:t>
      </w:r>
      <w:r w:rsidRPr="00E55875">
        <w:rPr>
          <w:sz w:val="28"/>
          <w:szCs w:val="28"/>
          <w:shd w:val="clear" w:color="auto" w:fill="FFFFFF"/>
        </w:rPr>
        <w:t>Т</w:t>
      </w:r>
      <w:r w:rsidRPr="00E55875">
        <w:rPr>
          <w:sz w:val="28"/>
          <w:szCs w:val="28"/>
          <w:shd w:val="clear" w:color="auto" w:fill="FFFFFF"/>
          <w:lang w:val="en-US"/>
        </w:rPr>
        <w:t xml:space="preserve">. 14. – №. </w:t>
      </w:r>
      <w:r w:rsidRPr="00E55875">
        <w:rPr>
          <w:sz w:val="28"/>
          <w:szCs w:val="28"/>
          <w:shd w:val="clear" w:color="auto" w:fill="FFFFFF"/>
        </w:rPr>
        <w:t>2. – С. 113-123.</w:t>
      </w:r>
    </w:p>
    <w:p w:rsidR="00F81858" w:rsidRPr="00E55875" w:rsidRDefault="00F81858" w:rsidP="00F81858">
      <w:pPr>
        <w:pStyle w:val="a8"/>
        <w:numPr>
          <w:ilvl w:val="0"/>
          <w:numId w:val="11"/>
        </w:numPr>
        <w:spacing w:line="360" w:lineRule="auto"/>
        <w:ind w:left="709" w:firstLine="0"/>
        <w:jc w:val="both"/>
        <w:rPr>
          <w:sz w:val="28"/>
          <w:szCs w:val="28"/>
          <w:lang w:val="en-US"/>
        </w:rPr>
      </w:pPr>
      <w:proofErr w:type="spellStart"/>
      <w:r w:rsidRPr="00E55875">
        <w:rPr>
          <w:sz w:val="28"/>
          <w:szCs w:val="28"/>
          <w:shd w:val="clear" w:color="auto" w:fill="FFFFFF"/>
          <w:lang w:val="en-US"/>
        </w:rPr>
        <w:t>Jemal</w:t>
      </w:r>
      <w:proofErr w:type="spellEnd"/>
      <w:r w:rsidRPr="00E55875">
        <w:rPr>
          <w:sz w:val="28"/>
          <w:szCs w:val="28"/>
          <w:shd w:val="clear" w:color="auto" w:fill="FFFFFF"/>
          <w:lang w:val="en-US"/>
        </w:rPr>
        <w:t xml:space="preserve"> A. et al. Global cancer statistics //CA: a cancer journal for clin</w:t>
      </w:r>
      <w:r w:rsidRPr="00E55875">
        <w:rPr>
          <w:sz w:val="28"/>
          <w:szCs w:val="28"/>
          <w:shd w:val="clear" w:color="auto" w:fill="FFFFFF"/>
          <w:lang w:val="en-US"/>
        </w:rPr>
        <w:t>i</w:t>
      </w:r>
      <w:r w:rsidRPr="00E55875">
        <w:rPr>
          <w:sz w:val="28"/>
          <w:szCs w:val="28"/>
          <w:shd w:val="clear" w:color="auto" w:fill="FFFFFF"/>
          <w:lang w:val="en-US"/>
        </w:rPr>
        <w:t xml:space="preserve">cians. – 2011. – </w:t>
      </w:r>
      <w:r w:rsidRPr="00E55875">
        <w:rPr>
          <w:sz w:val="28"/>
          <w:szCs w:val="28"/>
          <w:shd w:val="clear" w:color="auto" w:fill="FFFFFF"/>
        </w:rPr>
        <w:t>Т</w:t>
      </w:r>
      <w:r w:rsidRPr="00E55875">
        <w:rPr>
          <w:sz w:val="28"/>
          <w:szCs w:val="28"/>
          <w:shd w:val="clear" w:color="auto" w:fill="FFFFFF"/>
          <w:lang w:val="en-US"/>
        </w:rPr>
        <w:t xml:space="preserve">. 61. – №. </w:t>
      </w:r>
      <w:r w:rsidRPr="00E55875">
        <w:rPr>
          <w:sz w:val="28"/>
          <w:szCs w:val="28"/>
          <w:shd w:val="clear" w:color="auto" w:fill="FFFFFF"/>
        </w:rPr>
        <w:t>2. – С. 69-90</w:t>
      </w:r>
      <w:r w:rsidRPr="00E55875">
        <w:rPr>
          <w:sz w:val="28"/>
          <w:szCs w:val="28"/>
          <w:lang w:val="en-US"/>
        </w:rPr>
        <w:t>.</w:t>
      </w:r>
    </w:p>
    <w:p w:rsidR="00F81858" w:rsidRPr="00E55875" w:rsidRDefault="00F81858" w:rsidP="00F81858">
      <w:pPr>
        <w:pStyle w:val="a8"/>
        <w:numPr>
          <w:ilvl w:val="0"/>
          <w:numId w:val="11"/>
        </w:numPr>
        <w:spacing w:line="360" w:lineRule="auto"/>
        <w:ind w:left="709" w:firstLine="0"/>
        <w:jc w:val="both"/>
        <w:rPr>
          <w:sz w:val="28"/>
          <w:szCs w:val="28"/>
          <w:lang w:val="en-US"/>
        </w:rPr>
      </w:pPr>
      <w:r w:rsidRPr="00E55875">
        <w:rPr>
          <w:sz w:val="28"/>
          <w:szCs w:val="28"/>
          <w:shd w:val="clear" w:color="auto" w:fill="FFFFFF"/>
          <w:lang w:val="en-US"/>
        </w:rPr>
        <w:t xml:space="preserve">Jiang X. et al. Postoperative pancreatic fistula and the risk factors of laparoscopy-assisted distal gastrectomy for early gastric cancer //Annals of surgical oncology. – 2012. – </w:t>
      </w:r>
      <w:r w:rsidRPr="00E55875">
        <w:rPr>
          <w:sz w:val="28"/>
          <w:szCs w:val="28"/>
          <w:shd w:val="clear" w:color="auto" w:fill="FFFFFF"/>
        </w:rPr>
        <w:t>Т</w:t>
      </w:r>
      <w:r w:rsidRPr="00E55875">
        <w:rPr>
          <w:sz w:val="28"/>
          <w:szCs w:val="28"/>
          <w:shd w:val="clear" w:color="auto" w:fill="FFFFFF"/>
          <w:lang w:val="en-US"/>
        </w:rPr>
        <w:t xml:space="preserve">. 19. – №. </w:t>
      </w:r>
      <w:r w:rsidRPr="00E55875">
        <w:rPr>
          <w:sz w:val="28"/>
          <w:szCs w:val="28"/>
          <w:shd w:val="clear" w:color="auto" w:fill="FFFFFF"/>
        </w:rPr>
        <w:t>1. – С. 115-121.</w:t>
      </w:r>
    </w:p>
    <w:p w:rsidR="00F81858" w:rsidRPr="00E55875" w:rsidRDefault="00F81858" w:rsidP="00F81858">
      <w:pPr>
        <w:pStyle w:val="a8"/>
        <w:numPr>
          <w:ilvl w:val="0"/>
          <w:numId w:val="11"/>
        </w:numPr>
        <w:spacing w:line="360" w:lineRule="auto"/>
        <w:ind w:left="709" w:firstLine="0"/>
        <w:jc w:val="both"/>
        <w:rPr>
          <w:sz w:val="28"/>
          <w:szCs w:val="28"/>
          <w:lang w:val="en-US"/>
        </w:rPr>
      </w:pPr>
      <w:proofErr w:type="spellStart"/>
      <w:r w:rsidRPr="00E55875">
        <w:rPr>
          <w:sz w:val="28"/>
          <w:szCs w:val="28"/>
          <w:shd w:val="clear" w:color="auto" w:fill="FFFFFF"/>
          <w:lang w:val="en-US"/>
        </w:rPr>
        <w:t>Kamineni</w:t>
      </w:r>
      <w:proofErr w:type="spellEnd"/>
      <w:r w:rsidRPr="00E55875">
        <w:rPr>
          <w:sz w:val="28"/>
          <w:szCs w:val="28"/>
          <w:shd w:val="clear" w:color="auto" w:fill="FFFFFF"/>
          <w:lang w:val="en-US"/>
        </w:rPr>
        <w:t xml:space="preserve"> A. et al. The incidence of gastric carcinoma in Asian m</w:t>
      </w:r>
      <w:r w:rsidRPr="00E55875">
        <w:rPr>
          <w:sz w:val="28"/>
          <w:szCs w:val="28"/>
          <w:shd w:val="clear" w:color="auto" w:fill="FFFFFF"/>
          <w:lang w:val="en-US"/>
        </w:rPr>
        <w:t>i</w:t>
      </w:r>
      <w:r w:rsidRPr="00E55875">
        <w:rPr>
          <w:sz w:val="28"/>
          <w:szCs w:val="28"/>
          <w:shd w:val="clear" w:color="auto" w:fill="FFFFFF"/>
          <w:lang w:val="en-US"/>
        </w:rPr>
        <w:t xml:space="preserve">grants to the United States and their descendants //Cancer Causes &amp; Control. – 1999. – </w:t>
      </w:r>
      <w:r w:rsidRPr="00E55875">
        <w:rPr>
          <w:sz w:val="28"/>
          <w:szCs w:val="28"/>
          <w:shd w:val="clear" w:color="auto" w:fill="FFFFFF"/>
        </w:rPr>
        <w:t>Т</w:t>
      </w:r>
      <w:r w:rsidRPr="00E55875">
        <w:rPr>
          <w:sz w:val="28"/>
          <w:szCs w:val="28"/>
          <w:shd w:val="clear" w:color="auto" w:fill="FFFFFF"/>
          <w:lang w:val="en-US"/>
        </w:rPr>
        <w:t xml:space="preserve">. 10. – №. </w:t>
      </w:r>
      <w:r w:rsidRPr="00E55875">
        <w:rPr>
          <w:sz w:val="28"/>
          <w:szCs w:val="28"/>
          <w:shd w:val="clear" w:color="auto" w:fill="FFFFFF"/>
        </w:rPr>
        <w:t>1. – С. 77-83.</w:t>
      </w:r>
    </w:p>
    <w:p w:rsidR="00F81858" w:rsidRPr="00E55875" w:rsidRDefault="00F81858" w:rsidP="00F81858">
      <w:pPr>
        <w:pStyle w:val="a8"/>
        <w:numPr>
          <w:ilvl w:val="0"/>
          <w:numId w:val="11"/>
        </w:numPr>
        <w:spacing w:line="360" w:lineRule="auto"/>
        <w:ind w:left="709" w:firstLine="0"/>
        <w:jc w:val="both"/>
        <w:rPr>
          <w:sz w:val="28"/>
          <w:szCs w:val="28"/>
          <w:lang w:val="en-US"/>
        </w:rPr>
      </w:pPr>
      <w:r w:rsidRPr="00E55875">
        <w:rPr>
          <w:sz w:val="28"/>
          <w:szCs w:val="28"/>
          <w:shd w:val="clear" w:color="auto" w:fill="FFFFFF"/>
          <w:lang w:val="en-US"/>
        </w:rPr>
        <w:t>Kelley J. R., Duggan J. M. Gastric cancer epidemiology and risk fa</w:t>
      </w:r>
      <w:r w:rsidRPr="00E55875">
        <w:rPr>
          <w:sz w:val="28"/>
          <w:szCs w:val="28"/>
          <w:shd w:val="clear" w:color="auto" w:fill="FFFFFF"/>
          <w:lang w:val="en-US"/>
        </w:rPr>
        <w:t>c</w:t>
      </w:r>
      <w:r w:rsidRPr="00E55875">
        <w:rPr>
          <w:sz w:val="28"/>
          <w:szCs w:val="28"/>
          <w:shd w:val="clear" w:color="auto" w:fill="FFFFFF"/>
          <w:lang w:val="en-US"/>
        </w:rPr>
        <w:t xml:space="preserve">tors //Journal of clinical epidemiology. – 2003. – </w:t>
      </w:r>
      <w:r w:rsidRPr="00E55875">
        <w:rPr>
          <w:sz w:val="28"/>
          <w:szCs w:val="28"/>
          <w:shd w:val="clear" w:color="auto" w:fill="FFFFFF"/>
        </w:rPr>
        <w:t>Т</w:t>
      </w:r>
      <w:r w:rsidRPr="00E55875">
        <w:rPr>
          <w:sz w:val="28"/>
          <w:szCs w:val="28"/>
          <w:shd w:val="clear" w:color="auto" w:fill="FFFFFF"/>
          <w:lang w:val="en-US"/>
        </w:rPr>
        <w:t xml:space="preserve">. 56. – №. 1. – </w:t>
      </w:r>
      <w:r w:rsidRPr="00E55875">
        <w:rPr>
          <w:sz w:val="28"/>
          <w:szCs w:val="28"/>
          <w:shd w:val="clear" w:color="auto" w:fill="FFFFFF"/>
        </w:rPr>
        <w:t>С</w:t>
      </w:r>
      <w:r w:rsidRPr="00E55875">
        <w:rPr>
          <w:sz w:val="28"/>
          <w:szCs w:val="28"/>
          <w:shd w:val="clear" w:color="auto" w:fill="FFFFFF"/>
          <w:lang w:val="en-US"/>
        </w:rPr>
        <w:t>. 1-9.</w:t>
      </w:r>
    </w:p>
    <w:p w:rsidR="00F81858" w:rsidRPr="00E55875" w:rsidRDefault="00F81858" w:rsidP="00F81858">
      <w:pPr>
        <w:pStyle w:val="a8"/>
        <w:numPr>
          <w:ilvl w:val="0"/>
          <w:numId w:val="11"/>
        </w:numPr>
        <w:spacing w:line="360" w:lineRule="auto"/>
        <w:ind w:left="709" w:firstLine="0"/>
        <w:jc w:val="both"/>
        <w:rPr>
          <w:sz w:val="28"/>
          <w:szCs w:val="28"/>
          <w:shd w:val="clear" w:color="auto" w:fill="FFFFFF"/>
        </w:rPr>
      </w:pPr>
      <w:r w:rsidRPr="00E55875">
        <w:rPr>
          <w:sz w:val="28"/>
          <w:szCs w:val="28"/>
          <w:shd w:val="clear" w:color="auto" w:fill="FFFFFF"/>
          <w:lang w:val="en-US"/>
        </w:rPr>
        <w:lastRenderedPageBreak/>
        <w:t>Kim E. Y. et al. The value of PET/CT for preoperative staging of a</w:t>
      </w:r>
      <w:r w:rsidRPr="00E55875">
        <w:rPr>
          <w:sz w:val="28"/>
          <w:szCs w:val="28"/>
          <w:shd w:val="clear" w:color="auto" w:fill="FFFFFF"/>
          <w:lang w:val="en-US"/>
        </w:rPr>
        <w:t>d</w:t>
      </w:r>
      <w:r w:rsidRPr="00E55875">
        <w:rPr>
          <w:sz w:val="28"/>
          <w:szCs w:val="28"/>
          <w:shd w:val="clear" w:color="auto" w:fill="FFFFFF"/>
          <w:lang w:val="en-US"/>
        </w:rPr>
        <w:t xml:space="preserve">vanced gastric cancer: comparison with contrast-enhanced CT //European journal of radiology. – 2011. – </w:t>
      </w:r>
      <w:r w:rsidRPr="00E55875">
        <w:rPr>
          <w:sz w:val="28"/>
          <w:szCs w:val="28"/>
          <w:shd w:val="clear" w:color="auto" w:fill="FFFFFF"/>
        </w:rPr>
        <w:t>Т</w:t>
      </w:r>
      <w:r w:rsidRPr="00E55875">
        <w:rPr>
          <w:sz w:val="28"/>
          <w:szCs w:val="28"/>
          <w:shd w:val="clear" w:color="auto" w:fill="FFFFFF"/>
          <w:lang w:val="en-US"/>
        </w:rPr>
        <w:t xml:space="preserve">. 79. – №. </w:t>
      </w:r>
      <w:r w:rsidRPr="00E55875">
        <w:rPr>
          <w:sz w:val="28"/>
          <w:szCs w:val="28"/>
          <w:shd w:val="clear" w:color="auto" w:fill="FFFFFF"/>
        </w:rPr>
        <w:t>2. – С. 183-188.</w:t>
      </w:r>
    </w:p>
    <w:p w:rsidR="00F81858" w:rsidRPr="00E55875" w:rsidRDefault="00F81858" w:rsidP="00F81858">
      <w:pPr>
        <w:pStyle w:val="a8"/>
        <w:numPr>
          <w:ilvl w:val="0"/>
          <w:numId w:val="11"/>
        </w:numPr>
        <w:spacing w:line="360" w:lineRule="auto"/>
        <w:ind w:left="709" w:firstLine="0"/>
        <w:jc w:val="both"/>
        <w:rPr>
          <w:sz w:val="28"/>
          <w:szCs w:val="28"/>
          <w:shd w:val="clear" w:color="auto" w:fill="FFFFFF"/>
        </w:rPr>
      </w:pPr>
      <w:r w:rsidRPr="00E55875">
        <w:rPr>
          <w:sz w:val="28"/>
          <w:szCs w:val="28"/>
          <w:shd w:val="clear" w:color="auto" w:fill="FFFFFF"/>
          <w:lang w:val="en-US"/>
        </w:rPr>
        <w:t xml:space="preserve">Kitano S. et al. Laparoscopy-assisted </w:t>
      </w:r>
      <w:proofErr w:type="spellStart"/>
      <w:r w:rsidRPr="00E55875">
        <w:rPr>
          <w:sz w:val="28"/>
          <w:szCs w:val="28"/>
          <w:shd w:val="clear" w:color="auto" w:fill="FFFFFF"/>
          <w:lang w:val="en-US"/>
        </w:rPr>
        <w:t>Billroth</w:t>
      </w:r>
      <w:proofErr w:type="spellEnd"/>
      <w:r w:rsidRPr="00E55875">
        <w:rPr>
          <w:sz w:val="28"/>
          <w:szCs w:val="28"/>
          <w:shd w:val="clear" w:color="auto" w:fill="FFFFFF"/>
          <w:lang w:val="en-US"/>
        </w:rPr>
        <w:t xml:space="preserve"> I gastrectomy //Surgical Laparoscopy Endoscopy &amp; Percutaneous Techniques. – 1994. – </w:t>
      </w:r>
      <w:r w:rsidRPr="00E55875">
        <w:rPr>
          <w:sz w:val="28"/>
          <w:szCs w:val="28"/>
          <w:shd w:val="clear" w:color="auto" w:fill="FFFFFF"/>
        </w:rPr>
        <w:t>Т</w:t>
      </w:r>
      <w:r w:rsidRPr="00E55875">
        <w:rPr>
          <w:sz w:val="28"/>
          <w:szCs w:val="28"/>
          <w:shd w:val="clear" w:color="auto" w:fill="FFFFFF"/>
          <w:lang w:val="en-US"/>
        </w:rPr>
        <w:t xml:space="preserve">. 4. – №. </w:t>
      </w:r>
      <w:r w:rsidRPr="00E55875">
        <w:rPr>
          <w:sz w:val="28"/>
          <w:szCs w:val="28"/>
          <w:shd w:val="clear" w:color="auto" w:fill="FFFFFF"/>
        </w:rPr>
        <w:t>2. – С. 146-148.</w:t>
      </w:r>
    </w:p>
    <w:p w:rsidR="00F81858" w:rsidRPr="00E55875" w:rsidRDefault="00F81858" w:rsidP="00F81858">
      <w:pPr>
        <w:pStyle w:val="a8"/>
        <w:numPr>
          <w:ilvl w:val="0"/>
          <w:numId w:val="11"/>
        </w:numPr>
        <w:spacing w:line="360" w:lineRule="auto"/>
        <w:ind w:left="709" w:firstLine="0"/>
        <w:jc w:val="both"/>
        <w:rPr>
          <w:sz w:val="28"/>
          <w:szCs w:val="28"/>
          <w:lang w:val="en-US"/>
        </w:rPr>
      </w:pPr>
      <w:proofErr w:type="spellStart"/>
      <w:r w:rsidRPr="00E55875">
        <w:rPr>
          <w:sz w:val="28"/>
          <w:szCs w:val="28"/>
          <w:shd w:val="clear" w:color="auto" w:fill="FFFFFF"/>
          <w:lang w:val="en-US"/>
        </w:rPr>
        <w:t>Kono</w:t>
      </w:r>
      <w:proofErr w:type="spellEnd"/>
      <w:r w:rsidRPr="00E55875">
        <w:rPr>
          <w:sz w:val="28"/>
          <w:szCs w:val="28"/>
          <w:shd w:val="clear" w:color="auto" w:fill="FFFFFF"/>
          <w:lang w:val="en-US"/>
        </w:rPr>
        <w:t xml:space="preserve"> S. S. Gastric cancer epidemiology //Fukuoka: Kyushu Univers</w:t>
      </w:r>
      <w:r w:rsidRPr="00E55875">
        <w:rPr>
          <w:sz w:val="28"/>
          <w:szCs w:val="28"/>
          <w:shd w:val="clear" w:color="auto" w:fill="FFFFFF"/>
          <w:lang w:val="en-US"/>
        </w:rPr>
        <w:t>i</w:t>
      </w:r>
      <w:r w:rsidRPr="00E55875">
        <w:rPr>
          <w:sz w:val="28"/>
          <w:szCs w:val="28"/>
          <w:shd w:val="clear" w:color="auto" w:fill="FFFFFF"/>
          <w:lang w:val="en-US"/>
        </w:rPr>
        <w:t>ty School of Medicine. – 2001.</w:t>
      </w:r>
    </w:p>
    <w:p w:rsidR="00F81858" w:rsidRPr="00E55875" w:rsidRDefault="00F81858" w:rsidP="00F81858">
      <w:pPr>
        <w:pStyle w:val="a8"/>
        <w:numPr>
          <w:ilvl w:val="0"/>
          <w:numId w:val="11"/>
        </w:numPr>
        <w:spacing w:line="360" w:lineRule="auto"/>
        <w:ind w:left="709" w:firstLine="0"/>
        <w:jc w:val="both"/>
        <w:rPr>
          <w:sz w:val="28"/>
          <w:szCs w:val="28"/>
          <w:lang w:val="en-US"/>
        </w:rPr>
      </w:pPr>
      <w:proofErr w:type="spellStart"/>
      <w:r w:rsidRPr="00E55875">
        <w:rPr>
          <w:sz w:val="28"/>
          <w:szCs w:val="28"/>
          <w:shd w:val="clear" w:color="auto" w:fill="FFFFFF"/>
          <w:lang w:val="en-US"/>
        </w:rPr>
        <w:t>Ladeiras</w:t>
      </w:r>
      <w:proofErr w:type="spellEnd"/>
      <w:r w:rsidRPr="00E55875">
        <w:rPr>
          <w:sz w:val="28"/>
          <w:szCs w:val="28"/>
          <w:shd w:val="clear" w:color="auto" w:fill="FFFFFF"/>
          <w:lang w:val="en-US"/>
        </w:rPr>
        <w:t>-Lopes R. et al. Smoking and gastric cancer: systematic r</w:t>
      </w:r>
      <w:r w:rsidRPr="00E55875">
        <w:rPr>
          <w:sz w:val="28"/>
          <w:szCs w:val="28"/>
          <w:shd w:val="clear" w:color="auto" w:fill="FFFFFF"/>
          <w:lang w:val="en-US"/>
        </w:rPr>
        <w:t>e</w:t>
      </w:r>
      <w:r w:rsidRPr="00E55875">
        <w:rPr>
          <w:sz w:val="28"/>
          <w:szCs w:val="28"/>
          <w:shd w:val="clear" w:color="auto" w:fill="FFFFFF"/>
          <w:lang w:val="en-US"/>
        </w:rPr>
        <w:t xml:space="preserve">view and meta-analysis of cohort studies //Cancer causes &amp; control. – 2008. – </w:t>
      </w:r>
      <w:r w:rsidRPr="00E55875">
        <w:rPr>
          <w:sz w:val="28"/>
          <w:szCs w:val="28"/>
          <w:shd w:val="clear" w:color="auto" w:fill="FFFFFF"/>
        </w:rPr>
        <w:t>Т</w:t>
      </w:r>
      <w:r w:rsidRPr="00E55875">
        <w:rPr>
          <w:sz w:val="28"/>
          <w:szCs w:val="28"/>
          <w:shd w:val="clear" w:color="auto" w:fill="FFFFFF"/>
          <w:lang w:val="en-US"/>
        </w:rPr>
        <w:t xml:space="preserve">. 19. – №. </w:t>
      </w:r>
      <w:r w:rsidRPr="00E55875">
        <w:rPr>
          <w:sz w:val="28"/>
          <w:szCs w:val="28"/>
          <w:shd w:val="clear" w:color="auto" w:fill="FFFFFF"/>
        </w:rPr>
        <w:t>7. – С. 689-701</w:t>
      </w:r>
      <w:r w:rsidRPr="00E55875">
        <w:rPr>
          <w:sz w:val="28"/>
          <w:szCs w:val="28"/>
          <w:lang w:val="en-US"/>
        </w:rPr>
        <w:t>.</w:t>
      </w:r>
    </w:p>
    <w:p w:rsidR="00F81858" w:rsidRPr="00E55875" w:rsidRDefault="00F81858" w:rsidP="00F81858">
      <w:pPr>
        <w:pStyle w:val="a8"/>
        <w:numPr>
          <w:ilvl w:val="0"/>
          <w:numId w:val="11"/>
        </w:numPr>
        <w:spacing w:line="360" w:lineRule="auto"/>
        <w:ind w:left="709" w:firstLine="0"/>
        <w:jc w:val="both"/>
        <w:rPr>
          <w:sz w:val="28"/>
          <w:szCs w:val="28"/>
          <w:lang w:val="en-US"/>
        </w:rPr>
      </w:pPr>
      <w:r w:rsidRPr="00E55875">
        <w:rPr>
          <w:sz w:val="28"/>
          <w:szCs w:val="28"/>
          <w:shd w:val="clear" w:color="auto" w:fill="FFFFFF"/>
          <w:lang w:val="en-US"/>
        </w:rPr>
        <w:t xml:space="preserve">Larsson S. C., </w:t>
      </w:r>
      <w:proofErr w:type="spellStart"/>
      <w:r w:rsidRPr="00E55875">
        <w:rPr>
          <w:sz w:val="28"/>
          <w:szCs w:val="28"/>
          <w:shd w:val="clear" w:color="auto" w:fill="FFFFFF"/>
          <w:lang w:val="en-US"/>
        </w:rPr>
        <w:t>Bergkvist</w:t>
      </w:r>
      <w:proofErr w:type="spellEnd"/>
      <w:r w:rsidRPr="00E55875">
        <w:rPr>
          <w:sz w:val="28"/>
          <w:szCs w:val="28"/>
          <w:shd w:val="clear" w:color="auto" w:fill="FFFFFF"/>
          <w:lang w:val="en-US"/>
        </w:rPr>
        <w:t xml:space="preserve"> L., </w:t>
      </w:r>
      <w:proofErr w:type="spellStart"/>
      <w:r w:rsidRPr="00E55875">
        <w:rPr>
          <w:sz w:val="28"/>
          <w:szCs w:val="28"/>
          <w:shd w:val="clear" w:color="auto" w:fill="FFFFFF"/>
          <w:lang w:val="en-US"/>
        </w:rPr>
        <w:t>Wolk</w:t>
      </w:r>
      <w:proofErr w:type="spellEnd"/>
      <w:r w:rsidRPr="00E55875">
        <w:rPr>
          <w:sz w:val="28"/>
          <w:szCs w:val="28"/>
          <w:shd w:val="clear" w:color="auto" w:fill="FFFFFF"/>
          <w:lang w:val="en-US"/>
        </w:rPr>
        <w:t xml:space="preserve"> A. Fruit and vegetable consumption and incidence of gastric cancer: a prospective study //Cancer Epidemiology Biomarkers &amp; Prevention. – 2006. – </w:t>
      </w:r>
      <w:r w:rsidRPr="00E55875">
        <w:rPr>
          <w:sz w:val="28"/>
          <w:szCs w:val="28"/>
          <w:shd w:val="clear" w:color="auto" w:fill="FFFFFF"/>
        </w:rPr>
        <w:t>Т</w:t>
      </w:r>
      <w:r w:rsidRPr="00E55875">
        <w:rPr>
          <w:sz w:val="28"/>
          <w:szCs w:val="28"/>
          <w:shd w:val="clear" w:color="auto" w:fill="FFFFFF"/>
          <w:lang w:val="en-US"/>
        </w:rPr>
        <w:t xml:space="preserve">. 15. – №. </w:t>
      </w:r>
      <w:r w:rsidRPr="00E55875">
        <w:rPr>
          <w:sz w:val="28"/>
          <w:szCs w:val="28"/>
          <w:shd w:val="clear" w:color="auto" w:fill="FFFFFF"/>
        </w:rPr>
        <w:t>10. – С. 1998-2001</w:t>
      </w:r>
      <w:r w:rsidRPr="00E55875">
        <w:rPr>
          <w:sz w:val="28"/>
          <w:szCs w:val="28"/>
          <w:lang w:val="en-US"/>
        </w:rPr>
        <w:t>.</w:t>
      </w:r>
    </w:p>
    <w:p w:rsidR="00F81858" w:rsidRPr="00E55875" w:rsidRDefault="00F81858" w:rsidP="00F81858">
      <w:pPr>
        <w:pStyle w:val="a8"/>
        <w:numPr>
          <w:ilvl w:val="0"/>
          <w:numId w:val="11"/>
        </w:numPr>
        <w:spacing w:line="360" w:lineRule="auto"/>
        <w:ind w:left="709" w:firstLine="0"/>
        <w:jc w:val="both"/>
        <w:rPr>
          <w:sz w:val="28"/>
          <w:szCs w:val="28"/>
          <w:lang w:val="en-US"/>
        </w:rPr>
      </w:pPr>
      <w:r w:rsidRPr="00E55875">
        <w:rPr>
          <w:sz w:val="28"/>
          <w:szCs w:val="28"/>
          <w:shd w:val="clear" w:color="auto" w:fill="FFFFFF"/>
          <w:lang w:val="en-US"/>
        </w:rPr>
        <w:t>Lauren P. The two histological main types of gastric carcinoma: di</w:t>
      </w:r>
      <w:r w:rsidRPr="00E55875">
        <w:rPr>
          <w:sz w:val="28"/>
          <w:szCs w:val="28"/>
          <w:shd w:val="clear" w:color="auto" w:fill="FFFFFF"/>
          <w:lang w:val="en-US"/>
        </w:rPr>
        <w:t>f</w:t>
      </w:r>
      <w:r w:rsidRPr="00E55875">
        <w:rPr>
          <w:sz w:val="28"/>
          <w:szCs w:val="28"/>
          <w:shd w:val="clear" w:color="auto" w:fill="FFFFFF"/>
          <w:lang w:val="en-US"/>
        </w:rPr>
        <w:t>fuse and so-called intestinal-type carcinoma //</w:t>
      </w:r>
      <w:proofErr w:type="spellStart"/>
      <w:r w:rsidRPr="00E55875">
        <w:rPr>
          <w:sz w:val="28"/>
          <w:szCs w:val="28"/>
          <w:shd w:val="clear" w:color="auto" w:fill="FFFFFF"/>
          <w:lang w:val="en-US"/>
        </w:rPr>
        <w:t>Acta</w:t>
      </w:r>
      <w:proofErr w:type="spellEnd"/>
      <w:r w:rsidRPr="00E55875">
        <w:rPr>
          <w:sz w:val="28"/>
          <w:szCs w:val="28"/>
          <w:shd w:val="clear" w:color="auto" w:fill="FFFFFF"/>
          <w:lang w:val="en-US"/>
        </w:rPr>
        <w:t xml:space="preserve"> </w:t>
      </w:r>
      <w:proofErr w:type="spellStart"/>
      <w:r w:rsidRPr="00E55875">
        <w:rPr>
          <w:sz w:val="28"/>
          <w:szCs w:val="28"/>
          <w:shd w:val="clear" w:color="auto" w:fill="FFFFFF"/>
          <w:lang w:val="en-US"/>
        </w:rPr>
        <w:t>Pathol</w:t>
      </w:r>
      <w:proofErr w:type="spellEnd"/>
      <w:r w:rsidRPr="00E55875">
        <w:rPr>
          <w:sz w:val="28"/>
          <w:szCs w:val="28"/>
          <w:shd w:val="clear" w:color="auto" w:fill="FFFFFF"/>
          <w:lang w:val="en-US"/>
        </w:rPr>
        <w:t xml:space="preserve"> </w:t>
      </w:r>
      <w:proofErr w:type="spellStart"/>
      <w:r w:rsidRPr="00E55875">
        <w:rPr>
          <w:sz w:val="28"/>
          <w:szCs w:val="28"/>
          <w:shd w:val="clear" w:color="auto" w:fill="FFFFFF"/>
          <w:lang w:val="en-US"/>
        </w:rPr>
        <w:t>Microbiol</w:t>
      </w:r>
      <w:proofErr w:type="spellEnd"/>
      <w:r w:rsidRPr="00E55875">
        <w:rPr>
          <w:sz w:val="28"/>
          <w:szCs w:val="28"/>
          <w:shd w:val="clear" w:color="auto" w:fill="FFFFFF"/>
          <w:lang w:val="en-US"/>
        </w:rPr>
        <w:t xml:space="preserve"> Scand. – 1965. – </w:t>
      </w:r>
      <w:r w:rsidRPr="00E55875">
        <w:rPr>
          <w:sz w:val="28"/>
          <w:szCs w:val="28"/>
          <w:shd w:val="clear" w:color="auto" w:fill="FFFFFF"/>
        </w:rPr>
        <w:t>Т</w:t>
      </w:r>
      <w:r w:rsidRPr="00E55875">
        <w:rPr>
          <w:sz w:val="28"/>
          <w:szCs w:val="28"/>
          <w:shd w:val="clear" w:color="auto" w:fill="FFFFFF"/>
          <w:lang w:val="en-US"/>
        </w:rPr>
        <w:t xml:space="preserve">. 64. – </w:t>
      </w:r>
      <w:proofErr w:type="gramStart"/>
      <w:r w:rsidRPr="00E55875">
        <w:rPr>
          <w:sz w:val="28"/>
          <w:szCs w:val="28"/>
          <w:shd w:val="clear" w:color="auto" w:fill="FFFFFF"/>
        </w:rPr>
        <w:t>С</w:t>
      </w:r>
      <w:r w:rsidRPr="00E55875">
        <w:rPr>
          <w:sz w:val="28"/>
          <w:szCs w:val="28"/>
          <w:shd w:val="clear" w:color="auto" w:fill="FFFFFF"/>
          <w:lang w:val="en-US"/>
        </w:rPr>
        <w:t>. 31</w:t>
      </w:r>
      <w:proofErr w:type="gramEnd"/>
      <w:r w:rsidRPr="00E55875">
        <w:rPr>
          <w:sz w:val="28"/>
          <w:szCs w:val="28"/>
          <w:shd w:val="clear" w:color="auto" w:fill="FFFFFF"/>
          <w:lang w:val="en-US"/>
        </w:rPr>
        <w:t>-49.</w:t>
      </w:r>
    </w:p>
    <w:p w:rsidR="00F81858" w:rsidRPr="00E55875" w:rsidRDefault="00F81858" w:rsidP="00F81858">
      <w:pPr>
        <w:pStyle w:val="a8"/>
        <w:numPr>
          <w:ilvl w:val="0"/>
          <w:numId w:val="11"/>
        </w:numPr>
        <w:spacing w:line="360" w:lineRule="auto"/>
        <w:ind w:left="709" w:firstLine="0"/>
        <w:jc w:val="both"/>
        <w:rPr>
          <w:sz w:val="28"/>
          <w:szCs w:val="28"/>
          <w:shd w:val="clear" w:color="auto" w:fill="FFFFFF"/>
          <w:lang w:val="en-US"/>
        </w:rPr>
      </w:pPr>
      <w:proofErr w:type="spellStart"/>
      <w:r w:rsidRPr="00E55875">
        <w:rPr>
          <w:sz w:val="28"/>
          <w:szCs w:val="28"/>
          <w:shd w:val="clear" w:color="auto" w:fill="FFFFFF"/>
          <w:lang w:val="en-US"/>
        </w:rPr>
        <w:t>Lehnert</w:t>
      </w:r>
      <w:proofErr w:type="spellEnd"/>
      <w:r w:rsidRPr="00E55875">
        <w:rPr>
          <w:sz w:val="28"/>
          <w:szCs w:val="28"/>
          <w:shd w:val="clear" w:color="auto" w:fill="FFFFFF"/>
          <w:lang w:val="en-US"/>
        </w:rPr>
        <w:t xml:space="preserve"> T. et al. Impact of diagnostic laparoscopy on the management of gastric cancer: prospective study of 120 consecutive patients with primary gastric adenocarcinoma //British journal of surgery. – 2002. – </w:t>
      </w:r>
      <w:r w:rsidRPr="00E55875">
        <w:rPr>
          <w:sz w:val="28"/>
          <w:szCs w:val="28"/>
          <w:shd w:val="clear" w:color="auto" w:fill="FFFFFF"/>
        </w:rPr>
        <w:t>Т</w:t>
      </w:r>
      <w:r w:rsidRPr="00E55875">
        <w:rPr>
          <w:sz w:val="28"/>
          <w:szCs w:val="28"/>
          <w:shd w:val="clear" w:color="auto" w:fill="FFFFFF"/>
          <w:lang w:val="en-US"/>
        </w:rPr>
        <w:t xml:space="preserve">. 89. – №. </w:t>
      </w:r>
      <w:r w:rsidRPr="00E55875">
        <w:rPr>
          <w:sz w:val="28"/>
          <w:szCs w:val="28"/>
          <w:shd w:val="clear" w:color="auto" w:fill="FFFFFF"/>
        </w:rPr>
        <w:t>4. – С. 471-475.</w:t>
      </w:r>
    </w:p>
    <w:p w:rsidR="00F81858" w:rsidRPr="00E55875" w:rsidRDefault="00F81858" w:rsidP="00F81858">
      <w:pPr>
        <w:pStyle w:val="a8"/>
        <w:numPr>
          <w:ilvl w:val="0"/>
          <w:numId w:val="11"/>
        </w:numPr>
        <w:shd w:val="clear" w:color="auto" w:fill="FFFFFF"/>
        <w:spacing w:after="0" w:line="360" w:lineRule="auto"/>
        <w:ind w:left="709" w:firstLine="0"/>
        <w:jc w:val="both"/>
        <w:textAlignment w:val="baseline"/>
        <w:rPr>
          <w:rFonts w:eastAsia="Times New Roman"/>
          <w:sz w:val="28"/>
          <w:szCs w:val="28"/>
          <w:lang w:val="en-US" w:eastAsia="ru-RU"/>
        </w:rPr>
      </w:pPr>
      <w:r w:rsidRPr="00E55875">
        <w:rPr>
          <w:sz w:val="28"/>
          <w:szCs w:val="28"/>
          <w:shd w:val="clear" w:color="auto" w:fill="FFFFFF"/>
          <w:lang w:val="en-US"/>
        </w:rPr>
        <w:t>Lim J. S. et al. CT and PET in stomach cancer: preoperative staging and monitoring of response to therapy 1 //</w:t>
      </w:r>
      <w:proofErr w:type="spellStart"/>
      <w:r w:rsidRPr="00E55875">
        <w:rPr>
          <w:sz w:val="28"/>
          <w:szCs w:val="28"/>
          <w:shd w:val="clear" w:color="auto" w:fill="FFFFFF"/>
          <w:lang w:val="en-US"/>
        </w:rPr>
        <w:t>Radiographics</w:t>
      </w:r>
      <w:proofErr w:type="spellEnd"/>
      <w:r w:rsidRPr="00E55875">
        <w:rPr>
          <w:sz w:val="28"/>
          <w:szCs w:val="28"/>
          <w:shd w:val="clear" w:color="auto" w:fill="FFFFFF"/>
          <w:lang w:val="en-US"/>
        </w:rPr>
        <w:t xml:space="preserve">. – 2006. – </w:t>
      </w:r>
      <w:r w:rsidRPr="00E55875">
        <w:rPr>
          <w:sz w:val="28"/>
          <w:szCs w:val="28"/>
          <w:shd w:val="clear" w:color="auto" w:fill="FFFFFF"/>
        </w:rPr>
        <w:t>Т</w:t>
      </w:r>
      <w:r w:rsidRPr="00E55875">
        <w:rPr>
          <w:sz w:val="28"/>
          <w:szCs w:val="28"/>
          <w:shd w:val="clear" w:color="auto" w:fill="FFFFFF"/>
          <w:lang w:val="en-US"/>
        </w:rPr>
        <w:t xml:space="preserve">. 26. – №. </w:t>
      </w:r>
      <w:r w:rsidRPr="00E55875">
        <w:rPr>
          <w:sz w:val="28"/>
          <w:szCs w:val="28"/>
          <w:shd w:val="clear" w:color="auto" w:fill="FFFFFF"/>
        </w:rPr>
        <w:t>1. – С. 143-156.</w:t>
      </w:r>
      <w:r w:rsidRPr="00E55875">
        <w:rPr>
          <w:rFonts w:eastAsia="Times New Roman"/>
          <w:sz w:val="28"/>
          <w:szCs w:val="28"/>
          <w:lang w:val="en-US" w:eastAsia="ru-RU"/>
        </w:rPr>
        <w:t xml:space="preserve"> </w:t>
      </w:r>
    </w:p>
    <w:p w:rsidR="00F81858" w:rsidRPr="00E55875" w:rsidRDefault="00F81858" w:rsidP="00F81858">
      <w:pPr>
        <w:pStyle w:val="a8"/>
        <w:numPr>
          <w:ilvl w:val="0"/>
          <w:numId w:val="11"/>
        </w:numPr>
        <w:spacing w:line="360" w:lineRule="auto"/>
        <w:ind w:left="709" w:firstLine="0"/>
        <w:jc w:val="both"/>
        <w:rPr>
          <w:sz w:val="28"/>
          <w:szCs w:val="28"/>
          <w:lang w:val="en-US"/>
        </w:rPr>
      </w:pPr>
      <w:r w:rsidRPr="005F011B">
        <w:rPr>
          <w:sz w:val="28"/>
          <w:szCs w:val="28"/>
          <w:shd w:val="clear" w:color="auto" w:fill="FFFFFF"/>
          <w:lang w:val="de-DE"/>
        </w:rPr>
        <w:t xml:space="preserve">Miller F. H. et al. </w:t>
      </w:r>
      <w:r w:rsidRPr="00E55875">
        <w:rPr>
          <w:sz w:val="28"/>
          <w:szCs w:val="28"/>
          <w:shd w:val="clear" w:color="auto" w:fill="FFFFFF"/>
          <w:lang w:val="en-US"/>
        </w:rPr>
        <w:t xml:space="preserve">Gastric cancer. Radiologic staging //Radiologic Clinics of North America. – 1997. – </w:t>
      </w:r>
      <w:r w:rsidRPr="00E55875">
        <w:rPr>
          <w:sz w:val="28"/>
          <w:szCs w:val="28"/>
          <w:shd w:val="clear" w:color="auto" w:fill="FFFFFF"/>
        </w:rPr>
        <w:t>Т</w:t>
      </w:r>
      <w:r w:rsidRPr="00E55875">
        <w:rPr>
          <w:sz w:val="28"/>
          <w:szCs w:val="28"/>
          <w:shd w:val="clear" w:color="auto" w:fill="FFFFFF"/>
          <w:lang w:val="en-US"/>
        </w:rPr>
        <w:t xml:space="preserve">. 35. – №. </w:t>
      </w:r>
      <w:r w:rsidRPr="00E55875">
        <w:rPr>
          <w:sz w:val="28"/>
          <w:szCs w:val="28"/>
          <w:shd w:val="clear" w:color="auto" w:fill="FFFFFF"/>
        </w:rPr>
        <w:t>2. – С. 331-349</w:t>
      </w:r>
      <w:r w:rsidRPr="00E55875">
        <w:rPr>
          <w:sz w:val="28"/>
          <w:szCs w:val="28"/>
          <w:lang w:val="en-US"/>
        </w:rPr>
        <w:t>.</w:t>
      </w:r>
    </w:p>
    <w:p w:rsidR="00F81858" w:rsidRPr="00E55875" w:rsidRDefault="00F81858" w:rsidP="00F81858">
      <w:pPr>
        <w:pStyle w:val="a8"/>
        <w:numPr>
          <w:ilvl w:val="0"/>
          <w:numId w:val="11"/>
        </w:numPr>
        <w:spacing w:line="360" w:lineRule="auto"/>
        <w:ind w:left="709" w:firstLine="0"/>
        <w:jc w:val="both"/>
        <w:rPr>
          <w:sz w:val="28"/>
          <w:szCs w:val="28"/>
          <w:shd w:val="clear" w:color="auto" w:fill="FFFFFF"/>
        </w:rPr>
      </w:pPr>
      <w:proofErr w:type="spellStart"/>
      <w:r w:rsidRPr="00E55875">
        <w:rPr>
          <w:sz w:val="28"/>
          <w:szCs w:val="28"/>
          <w:shd w:val="clear" w:color="auto" w:fill="FFFFFF"/>
          <w:lang w:val="en-US"/>
        </w:rPr>
        <w:t>Mochiki</w:t>
      </w:r>
      <w:proofErr w:type="spellEnd"/>
      <w:r w:rsidRPr="00E55875">
        <w:rPr>
          <w:sz w:val="28"/>
          <w:szCs w:val="28"/>
          <w:shd w:val="clear" w:color="auto" w:fill="FFFFFF"/>
          <w:lang w:val="en-US"/>
        </w:rPr>
        <w:t xml:space="preserve"> E. et al. Evaluation of 18F-2-deoxy-2-fluoro-D-glucose pos</w:t>
      </w:r>
      <w:r w:rsidRPr="00E55875">
        <w:rPr>
          <w:sz w:val="28"/>
          <w:szCs w:val="28"/>
          <w:shd w:val="clear" w:color="auto" w:fill="FFFFFF"/>
          <w:lang w:val="en-US"/>
        </w:rPr>
        <w:t>i</w:t>
      </w:r>
      <w:r w:rsidRPr="00E55875">
        <w:rPr>
          <w:sz w:val="28"/>
          <w:szCs w:val="28"/>
          <w:shd w:val="clear" w:color="auto" w:fill="FFFFFF"/>
          <w:lang w:val="en-US"/>
        </w:rPr>
        <w:t xml:space="preserve">tron emission tomography for gastric cancer //World journal of surgery. – 2004. – </w:t>
      </w:r>
      <w:r w:rsidRPr="00E55875">
        <w:rPr>
          <w:sz w:val="28"/>
          <w:szCs w:val="28"/>
          <w:shd w:val="clear" w:color="auto" w:fill="FFFFFF"/>
        </w:rPr>
        <w:t>Т</w:t>
      </w:r>
      <w:r w:rsidRPr="00E55875">
        <w:rPr>
          <w:sz w:val="28"/>
          <w:szCs w:val="28"/>
          <w:shd w:val="clear" w:color="auto" w:fill="FFFFFF"/>
          <w:lang w:val="en-US"/>
        </w:rPr>
        <w:t xml:space="preserve">. 28. – №. </w:t>
      </w:r>
      <w:r w:rsidRPr="00E55875">
        <w:rPr>
          <w:sz w:val="28"/>
          <w:szCs w:val="28"/>
          <w:shd w:val="clear" w:color="auto" w:fill="FFFFFF"/>
        </w:rPr>
        <w:t>3. – С. 247-253.</w:t>
      </w:r>
    </w:p>
    <w:p w:rsidR="00F81858" w:rsidRPr="00E55875" w:rsidRDefault="00F81858" w:rsidP="00F81858">
      <w:pPr>
        <w:pStyle w:val="a8"/>
        <w:numPr>
          <w:ilvl w:val="0"/>
          <w:numId w:val="11"/>
        </w:numPr>
        <w:spacing w:line="360" w:lineRule="auto"/>
        <w:ind w:left="709" w:firstLine="0"/>
        <w:jc w:val="both"/>
        <w:rPr>
          <w:sz w:val="28"/>
          <w:szCs w:val="28"/>
          <w:shd w:val="clear" w:color="auto" w:fill="FFFFFF"/>
          <w:lang w:val="en-US"/>
        </w:rPr>
      </w:pPr>
      <w:r w:rsidRPr="00E55875">
        <w:rPr>
          <w:sz w:val="28"/>
          <w:szCs w:val="28"/>
          <w:shd w:val="clear" w:color="auto" w:fill="FFFFFF"/>
          <w:lang w:val="en-US"/>
        </w:rPr>
        <w:lastRenderedPageBreak/>
        <w:t xml:space="preserve">Nakagawa S., </w:t>
      </w:r>
      <w:proofErr w:type="spellStart"/>
      <w:r w:rsidRPr="00E55875">
        <w:rPr>
          <w:sz w:val="28"/>
          <w:szCs w:val="28"/>
          <w:shd w:val="clear" w:color="auto" w:fill="FFFFFF"/>
          <w:lang w:val="en-US"/>
        </w:rPr>
        <w:t>Nashimoto</w:t>
      </w:r>
      <w:proofErr w:type="spellEnd"/>
      <w:r w:rsidRPr="00E55875">
        <w:rPr>
          <w:sz w:val="28"/>
          <w:szCs w:val="28"/>
          <w:shd w:val="clear" w:color="auto" w:fill="FFFFFF"/>
          <w:lang w:val="en-US"/>
        </w:rPr>
        <w:t xml:space="preserve"> A., </w:t>
      </w:r>
      <w:proofErr w:type="spellStart"/>
      <w:r w:rsidRPr="00E55875">
        <w:rPr>
          <w:sz w:val="28"/>
          <w:szCs w:val="28"/>
          <w:shd w:val="clear" w:color="auto" w:fill="FFFFFF"/>
          <w:lang w:val="en-US"/>
        </w:rPr>
        <w:t>Yabusaki</w:t>
      </w:r>
      <w:proofErr w:type="spellEnd"/>
      <w:r w:rsidRPr="00E55875">
        <w:rPr>
          <w:sz w:val="28"/>
          <w:szCs w:val="28"/>
          <w:shd w:val="clear" w:color="auto" w:fill="FFFFFF"/>
          <w:lang w:val="en-US"/>
        </w:rPr>
        <w:t xml:space="preserve"> H. Role of staging laparoscopy with peritoneal lavage cytology in the treatment of locally advanced gastric cancer //Gastric Cancer. – 2007. – </w:t>
      </w:r>
      <w:r w:rsidRPr="00E55875">
        <w:rPr>
          <w:sz w:val="28"/>
          <w:szCs w:val="28"/>
          <w:shd w:val="clear" w:color="auto" w:fill="FFFFFF"/>
        </w:rPr>
        <w:t>Т</w:t>
      </w:r>
      <w:r w:rsidRPr="00E55875">
        <w:rPr>
          <w:sz w:val="28"/>
          <w:szCs w:val="28"/>
          <w:shd w:val="clear" w:color="auto" w:fill="FFFFFF"/>
          <w:lang w:val="en-US"/>
        </w:rPr>
        <w:t xml:space="preserve">. 10. – №. 1. – </w:t>
      </w:r>
      <w:r w:rsidRPr="00E55875">
        <w:rPr>
          <w:sz w:val="28"/>
          <w:szCs w:val="28"/>
          <w:shd w:val="clear" w:color="auto" w:fill="FFFFFF"/>
        </w:rPr>
        <w:t>С</w:t>
      </w:r>
      <w:r w:rsidRPr="00E55875">
        <w:rPr>
          <w:sz w:val="28"/>
          <w:szCs w:val="28"/>
          <w:shd w:val="clear" w:color="auto" w:fill="FFFFFF"/>
          <w:lang w:val="en-US"/>
        </w:rPr>
        <w:t>. 29-34.</w:t>
      </w:r>
    </w:p>
    <w:p w:rsidR="00F81858" w:rsidRPr="00E55875" w:rsidRDefault="00F81858" w:rsidP="00F81858">
      <w:pPr>
        <w:pStyle w:val="a8"/>
        <w:numPr>
          <w:ilvl w:val="0"/>
          <w:numId w:val="11"/>
        </w:numPr>
        <w:spacing w:line="360" w:lineRule="auto"/>
        <w:ind w:left="709" w:firstLine="0"/>
        <w:jc w:val="both"/>
        <w:rPr>
          <w:sz w:val="28"/>
          <w:szCs w:val="28"/>
          <w:shd w:val="clear" w:color="auto" w:fill="FFFFFF"/>
          <w:lang w:val="en-US"/>
        </w:rPr>
      </w:pPr>
      <w:proofErr w:type="spellStart"/>
      <w:r w:rsidRPr="00E55875">
        <w:rPr>
          <w:rFonts w:eastAsia="Times New Roman"/>
          <w:sz w:val="28"/>
          <w:szCs w:val="28"/>
          <w:lang w:val="en-US" w:eastAsia="ru-RU"/>
        </w:rPr>
        <w:t>Nobuoka</w:t>
      </w:r>
      <w:proofErr w:type="spellEnd"/>
      <w:r w:rsidRPr="00E55875">
        <w:rPr>
          <w:rFonts w:eastAsia="Times New Roman"/>
          <w:sz w:val="28"/>
          <w:szCs w:val="28"/>
          <w:lang w:val="en-US" w:eastAsia="ru-RU"/>
        </w:rPr>
        <w:t xml:space="preserve"> D. et al. Prevention of postoperative pancreatic fistula after total gastrectomy //World journal of surgery. – 2008. – </w:t>
      </w:r>
      <w:r w:rsidRPr="00E55875">
        <w:rPr>
          <w:rFonts w:eastAsia="Times New Roman"/>
          <w:sz w:val="28"/>
          <w:szCs w:val="28"/>
          <w:lang w:eastAsia="ru-RU"/>
        </w:rPr>
        <w:t>Т</w:t>
      </w:r>
      <w:r w:rsidRPr="00E55875">
        <w:rPr>
          <w:rFonts w:eastAsia="Times New Roman"/>
          <w:sz w:val="28"/>
          <w:szCs w:val="28"/>
          <w:lang w:val="en-US" w:eastAsia="ru-RU"/>
        </w:rPr>
        <w:t xml:space="preserve">. 32. – №. </w:t>
      </w:r>
      <w:r w:rsidRPr="00E55875">
        <w:rPr>
          <w:rFonts w:eastAsia="Times New Roman"/>
          <w:sz w:val="28"/>
          <w:szCs w:val="28"/>
          <w:lang w:eastAsia="ru-RU"/>
        </w:rPr>
        <w:t>10. – С. 2261-2266.</w:t>
      </w:r>
    </w:p>
    <w:p w:rsidR="00F81858" w:rsidRPr="00E55875" w:rsidRDefault="00F81858" w:rsidP="00F81858">
      <w:pPr>
        <w:pStyle w:val="a8"/>
        <w:numPr>
          <w:ilvl w:val="0"/>
          <w:numId w:val="11"/>
        </w:numPr>
        <w:spacing w:line="360" w:lineRule="auto"/>
        <w:ind w:left="709" w:firstLine="0"/>
        <w:jc w:val="both"/>
        <w:rPr>
          <w:sz w:val="28"/>
          <w:szCs w:val="28"/>
          <w:shd w:val="clear" w:color="auto" w:fill="FFFFFF"/>
          <w:lang w:val="en-US"/>
        </w:rPr>
      </w:pPr>
      <w:r w:rsidRPr="00E55875">
        <w:rPr>
          <w:sz w:val="28"/>
          <w:szCs w:val="28"/>
          <w:shd w:val="clear" w:color="auto" w:fill="FFFFFF"/>
          <w:lang w:val="en-US"/>
        </w:rPr>
        <w:t xml:space="preserve">Obama K. et al. Feasibility of laparoscopic gastrectomy with radical lymph node dissection for gastric cancer: from a viewpoint of pancreas-related complications //Surgery. – 2011. – </w:t>
      </w:r>
      <w:r w:rsidRPr="00E55875">
        <w:rPr>
          <w:sz w:val="28"/>
          <w:szCs w:val="28"/>
          <w:shd w:val="clear" w:color="auto" w:fill="FFFFFF"/>
        </w:rPr>
        <w:t>Т</w:t>
      </w:r>
      <w:r w:rsidRPr="00E55875">
        <w:rPr>
          <w:sz w:val="28"/>
          <w:szCs w:val="28"/>
          <w:shd w:val="clear" w:color="auto" w:fill="FFFFFF"/>
          <w:lang w:val="en-US"/>
        </w:rPr>
        <w:t xml:space="preserve">. 149. – №. </w:t>
      </w:r>
      <w:r w:rsidRPr="00E55875">
        <w:rPr>
          <w:sz w:val="28"/>
          <w:szCs w:val="28"/>
          <w:shd w:val="clear" w:color="auto" w:fill="FFFFFF"/>
        </w:rPr>
        <w:t>1. – С. 15-21.</w:t>
      </w:r>
    </w:p>
    <w:p w:rsidR="00F81858" w:rsidRPr="00E55875" w:rsidRDefault="00F81858" w:rsidP="00F81858">
      <w:pPr>
        <w:pStyle w:val="ae"/>
        <w:numPr>
          <w:ilvl w:val="0"/>
          <w:numId w:val="11"/>
        </w:numPr>
        <w:spacing w:line="360" w:lineRule="auto"/>
        <w:ind w:left="709" w:firstLine="0"/>
        <w:jc w:val="both"/>
        <w:rPr>
          <w:rFonts w:ascii="Times New Roman" w:eastAsia="Times New Roman" w:hAnsi="Times New Roman" w:cs="Times New Roman"/>
          <w:color w:val="auto"/>
          <w:sz w:val="28"/>
          <w:szCs w:val="28"/>
          <w:lang w:val="en-US"/>
        </w:rPr>
      </w:pPr>
      <w:proofErr w:type="spellStart"/>
      <w:r w:rsidRPr="00E55875">
        <w:rPr>
          <w:rFonts w:ascii="Times New Roman" w:hAnsi="Times New Roman" w:cs="Times New Roman"/>
          <w:color w:val="auto"/>
          <w:sz w:val="28"/>
          <w:szCs w:val="28"/>
          <w:shd w:val="clear" w:color="auto" w:fill="FFFFFF"/>
          <w:lang w:val="en-US"/>
        </w:rPr>
        <w:t>Roder</w:t>
      </w:r>
      <w:proofErr w:type="spellEnd"/>
      <w:r w:rsidRPr="00E55875">
        <w:rPr>
          <w:rFonts w:ascii="Times New Roman" w:hAnsi="Times New Roman" w:cs="Times New Roman"/>
          <w:color w:val="auto"/>
          <w:sz w:val="28"/>
          <w:szCs w:val="28"/>
          <w:shd w:val="clear" w:color="auto" w:fill="FFFFFF"/>
          <w:lang w:val="en-US"/>
        </w:rPr>
        <w:t xml:space="preserve"> D. M. The epidemiology of gastric cancer //Gastric cancer. – 2002. – </w:t>
      </w:r>
      <w:r w:rsidRPr="00E55875">
        <w:rPr>
          <w:rFonts w:ascii="Times New Roman" w:hAnsi="Times New Roman" w:cs="Times New Roman"/>
          <w:color w:val="auto"/>
          <w:sz w:val="28"/>
          <w:szCs w:val="28"/>
          <w:shd w:val="clear" w:color="auto" w:fill="FFFFFF"/>
        </w:rPr>
        <w:t>Т</w:t>
      </w:r>
      <w:r w:rsidRPr="00E55875">
        <w:rPr>
          <w:rFonts w:ascii="Times New Roman" w:hAnsi="Times New Roman" w:cs="Times New Roman"/>
          <w:color w:val="auto"/>
          <w:sz w:val="28"/>
          <w:szCs w:val="28"/>
          <w:shd w:val="clear" w:color="auto" w:fill="FFFFFF"/>
          <w:lang w:val="en-US"/>
        </w:rPr>
        <w:t xml:space="preserve">. 5. – №. 1. – </w:t>
      </w:r>
      <w:r w:rsidRPr="00E55875">
        <w:rPr>
          <w:rFonts w:ascii="Times New Roman" w:hAnsi="Times New Roman" w:cs="Times New Roman"/>
          <w:color w:val="auto"/>
          <w:sz w:val="28"/>
          <w:szCs w:val="28"/>
          <w:shd w:val="clear" w:color="auto" w:fill="FFFFFF"/>
        </w:rPr>
        <w:t>С</w:t>
      </w:r>
      <w:r w:rsidRPr="00E55875">
        <w:rPr>
          <w:rFonts w:ascii="Times New Roman" w:hAnsi="Times New Roman" w:cs="Times New Roman"/>
          <w:color w:val="auto"/>
          <w:sz w:val="28"/>
          <w:szCs w:val="28"/>
          <w:shd w:val="clear" w:color="auto" w:fill="FFFFFF"/>
          <w:lang w:val="en-US"/>
        </w:rPr>
        <w:t>. 5-11.</w:t>
      </w:r>
    </w:p>
    <w:p w:rsidR="00F81858" w:rsidRPr="00E55875" w:rsidRDefault="00F81858" w:rsidP="00F81858">
      <w:pPr>
        <w:pStyle w:val="a8"/>
        <w:numPr>
          <w:ilvl w:val="0"/>
          <w:numId w:val="11"/>
        </w:numPr>
        <w:spacing w:line="360" w:lineRule="auto"/>
        <w:ind w:left="709" w:firstLine="0"/>
        <w:jc w:val="both"/>
        <w:rPr>
          <w:sz w:val="28"/>
          <w:szCs w:val="28"/>
          <w:shd w:val="clear" w:color="auto" w:fill="FFFFFF"/>
          <w:lang w:val="en-US"/>
        </w:rPr>
      </w:pPr>
      <w:r w:rsidRPr="00E55875">
        <w:rPr>
          <w:sz w:val="28"/>
          <w:szCs w:val="28"/>
          <w:shd w:val="clear" w:color="auto" w:fill="FFFFFF"/>
          <w:lang w:val="en-US"/>
        </w:rPr>
        <w:t xml:space="preserve">Saito T. et al. Accuracy of </w:t>
      </w:r>
      <w:proofErr w:type="spellStart"/>
      <w:r w:rsidRPr="00E55875">
        <w:rPr>
          <w:sz w:val="28"/>
          <w:szCs w:val="28"/>
          <w:shd w:val="clear" w:color="auto" w:fill="FFFFFF"/>
          <w:lang w:val="en-US"/>
        </w:rPr>
        <w:t>multidetector</w:t>
      </w:r>
      <w:proofErr w:type="spellEnd"/>
      <w:r w:rsidRPr="00E55875">
        <w:rPr>
          <w:sz w:val="28"/>
          <w:szCs w:val="28"/>
          <w:shd w:val="clear" w:color="auto" w:fill="FFFFFF"/>
          <w:lang w:val="en-US"/>
        </w:rPr>
        <w:t xml:space="preserve">-row CT in diagnosing lymph node metastasis in patients with gastric cancer //European radiology. – 2015. – </w:t>
      </w:r>
      <w:r w:rsidRPr="00E55875">
        <w:rPr>
          <w:sz w:val="28"/>
          <w:szCs w:val="28"/>
          <w:shd w:val="clear" w:color="auto" w:fill="FFFFFF"/>
        </w:rPr>
        <w:t>Т</w:t>
      </w:r>
      <w:r w:rsidRPr="00E55875">
        <w:rPr>
          <w:sz w:val="28"/>
          <w:szCs w:val="28"/>
          <w:shd w:val="clear" w:color="auto" w:fill="FFFFFF"/>
          <w:lang w:val="en-US"/>
        </w:rPr>
        <w:t xml:space="preserve">. 25. – №. 2. – </w:t>
      </w:r>
      <w:r w:rsidRPr="00E55875">
        <w:rPr>
          <w:sz w:val="28"/>
          <w:szCs w:val="28"/>
          <w:shd w:val="clear" w:color="auto" w:fill="FFFFFF"/>
        </w:rPr>
        <w:t>С</w:t>
      </w:r>
      <w:r w:rsidRPr="00E55875">
        <w:rPr>
          <w:sz w:val="28"/>
          <w:szCs w:val="28"/>
          <w:shd w:val="clear" w:color="auto" w:fill="FFFFFF"/>
          <w:lang w:val="en-US"/>
        </w:rPr>
        <w:t>. 368-374.</w:t>
      </w:r>
    </w:p>
    <w:p w:rsidR="00F81858" w:rsidRPr="00E55875" w:rsidRDefault="00F81858" w:rsidP="00F81858">
      <w:pPr>
        <w:pStyle w:val="a8"/>
        <w:numPr>
          <w:ilvl w:val="0"/>
          <w:numId w:val="11"/>
        </w:numPr>
        <w:spacing w:line="360" w:lineRule="auto"/>
        <w:ind w:left="709" w:firstLine="0"/>
        <w:jc w:val="both"/>
        <w:rPr>
          <w:sz w:val="28"/>
          <w:szCs w:val="28"/>
          <w:shd w:val="clear" w:color="auto" w:fill="FFFFFF"/>
          <w:lang w:val="en-US"/>
        </w:rPr>
      </w:pPr>
      <w:r w:rsidRPr="00E55875">
        <w:rPr>
          <w:sz w:val="28"/>
          <w:szCs w:val="28"/>
          <w:shd w:val="clear" w:color="auto" w:fill="FFFFFF"/>
          <w:lang w:val="en-US"/>
        </w:rPr>
        <w:t>Sano T. et al. Amylase concentration of drainage fluid after total ga</w:t>
      </w:r>
      <w:r w:rsidRPr="00E55875">
        <w:rPr>
          <w:sz w:val="28"/>
          <w:szCs w:val="28"/>
          <w:shd w:val="clear" w:color="auto" w:fill="FFFFFF"/>
          <w:lang w:val="en-US"/>
        </w:rPr>
        <w:t>s</w:t>
      </w:r>
      <w:r w:rsidRPr="00E55875">
        <w:rPr>
          <w:sz w:val="28"/>
          <w:szCs w:val="28"/>
          <w:shd w:val="clear" w:color="auto" w:fill="FFFFFF"/>
          <w:lang w:val="en-US"/>
        </w:rPr>
        <w:t xml:space="preserve">trectomy //British journal of surgery. – 1997. – </w:t>
      </w:r>
      <w:r w:rsidRPr="00E55875">
        <w:rPr>
          <w:sz w:val="28"/>
          <w:szCs w:val="28"/>
          <w:shd w:val="clear" w:color="auto" w:fill="FFFFFF"/>
        </w:rPr>
        <w:t>Т</w:t>
      </w:r>
      <w:r w:rsidRPr="00E55875">
        <w:rPr>
          <w:sz w:val="28"/>
          <w:szCs w:val="28"/>
          <w:shd w:val="clear" w:color="auto" w:fill="FFFFFF"/>
          <w:lang w:val="en-US"/>
        </w:rPr>
        <w:t xml:space="preserve">. 84. – №. </w:t>
      </w:r>
      <w:r w:rsidRPr="00E55875">
        <w:rPr>
          <w:sz w:val="28"/>
          <w:szCs w:val="28"/>
          <w:shd w:val="clear" w:color="auto" w:fill="FFFFFF"/>
        </w:rPr>
        <w:t>9. – С. 1310-1312.</w:t>
      </w:r>
    </w:p>
    <w:p w:rsidR="00F81858" w:rsidRPr="00E55875" w:rsidRDefault="00F81858" w:rsidP="00F81858">
      <w:pPr>
        <w:pStyle w:val="a8"/>
        <w:numPr>
          <w:ilvl w:val="0"/>
          <w:numId w:val="11"/>
        </w:numPr>
        <w:shd w:val="clear" w:color="auto" w:fill="FCFCFC"/>
        <w:spacing w:after="0" w:line="360" w:lineRule="auto"/>
        <w:ind w:left="709" w:firstLine="0"/>
        <w:jc w:val="both"/>
        <w:textAlignment w:val="baseline"/>
        <w:rPr>
          <w:sz w:val="28"/>
          <w:szCs w:val="28"/>
          <w:shd w:val="clear" w:color="auto" w:fill="FFFFFF"/>
          <w:lang w:val="en-US"/>
        </w:rPr>
      </w:pPr>
      <w:proofErr w:type="spellStart"/>
      <w:r w:rsidRPr="00E55875">
        <w:rPr>
          <w:sz w:val="28"/>
          <w:szCs w:val="28"/>
          <w:shd w:val="clear" w:color="auto" w:fill="FFFFFF"/>
          <w:lang w:val="en-US"/>
        </w:rPr>
        <w:t>Sarela</w:t>
      </w:r>
      <w:proofErr w:type="spellEnd"/>
      <w:r w:rsidRPr="00E55875">
        <w:rPr>
          <w:sz w:val="28"/>
          <w:szCs w:val="28"/>
          <w:shd w:val="clear" w:color="auto" w:fill="FFFFFF"/>
          <w:lang w:val="en-US"/>
        </w:rPr>
        <w:t xml:space="preserve"> A. I. et al. Selection of patients with gastric adenocarcinoma for laparoscopic staging //The American journal of surgery. – 2006. – </w:t>
      </w:r>
      <w:r w:rsidRPr="00E55875">
        <w:rPr>
          <w:sz w:val="28"/>
          <w:szCs w:val="28"/>
          <w:shd w:val="clear" w:color="auto" w:fill="FFFFFF"/>
        </w:rPr>
        <w:t>Т</w:t>
      </w:r>
      <w:r w:rsidRPr="00E55875">
        <w:rPr>
          <w:sz w:val="28"/>
          <w:szCs w:val="28"/>
          <w:shd w:val="clear" w:color="auto" w:fill="FFFFFF"/>
          <w:lang w:val="en-US"/>
        </w:rPr>
        <w:t xml:space="preserve">. 191. – №. </w:t>
      </w:r>
      <w:r w:rsidRPr="00E55875">
        <w:rPr>
          <w:sz w:val="28"/>
          <w:szCs w:val="28"/>
          <w:shd w:val="clear" w:color="auto" w:fill="FFFFFF"/>
        </w:rPr>
        <w:t>1. – С. 134-138.</w:t>
      </w:r>
    </w:p>
    <w:p w:rsidR="00F81858" w:rsidRPr="00E55875" w:rsidRDefault="00F81858" w:rsidP="00F81858">
      <w:pPr>
        <w:pStyle w:val="a8"/>
        <w:numPr>
          <w:ilvl w:val="0"/>
          <w:numId w:val="11"/>
        </w:numPr>
        <w:spacing w:line="360" w:lineRule="auto"/>
        <w:ind w:left="709" w:firstLine="0"/>
        <w:jc w:val="both"/>
        <w:rPr>
          <w:sz w:val="28"/>
          <w:szCs w:val="28"/>
          <w:shd w:val="clear" w:color="auto" w:fill="FFFFFF"/>
          <w:lang w:val="en-US"/>
        </w:rPr>
      </w:pPr>
      <w:proofErr w:type="spellStart"/>
      <w:r w:rsidRPr="00E55875">
        <w:rPr>
          <w:sz w:val="28"/>
          <w:szCs w:val="28"/>
          <w:shd w:val="clear" w:color="auto" w:fill="FFFFFF"/>
          <w:lang w:val="en-US"/>
        </w:rPr>
        <w:t>Shirakawa</w:t>
      </w:r>
      <w:proofErr w:type="spellEnd"/>
      <w:r w:rsidRPr="00E55875">
        <w:rPr>
          <w:sz w:val="28"/>
          <w:szCs w:val="28"/>
          <w:shd w:val="clear" w:color="auto" w:fill="FFFFFF"/>
          <w:lang w:val="en-US"/>
        </w:rPr>
        <w:t xml:space="preserve"> T., Fukuda K., Tada S. New method for evaluation of </w:t>
      </w:r>
      <w:proofErr w:type="spellStart"/>
      <w:r w:rsidRPr="00E55875">
        <w:rPr>
          <w:sz w:val="28"/>
          <w:szCs w:val="28"/>
          <w:shd w:val="clear" w:color="auto" w:fill="FFFFFF"/>
          <w:lang w:val="en-US"/>
        </w:rPr>
        <w:t>per</w:t>
      </w:r>
      <w:r w:rsidRPr="00E55875">
        <w:rPr>
          <w:sz w:val="28"/>
          <w:szCs w:val="28"/>
          <w:shd w:val="clear" w:color="auto" w:fill="FFFFFF"/>
          <w:lang w:val="en-US"/>
        </w:rPr>
        <w:t>i</w:t>
      </w:r>
      <w:r w:rsidRPr="00E55875">
        <w:rPr>
          <w:sz w:val="28"/>
          <w:szCs w:val="28"/>
          <w:shd w:val="clear" w:color="auto" w:fill="FFFFFF"/>
          <w:lang w:val="en-US"/>
        </w:rPr>
        <w:t>gastric</w:t>
      </w:r>
      <w:proofErr w:type="spellEnd"/>
      <w:r w:rsidRPr="00E55875">
        <w:rPr>
          <w:sz w:val="28"/>
          <w:szCs w:val="28"/>
          <w:shd w:val="clear" w:color="auto" w:fill="FFFFFF"/>
          <w:lang w:val="en-US"/>
        </w:rPr>
        <w:t xml:space="preserve"> invasion of gastric cancer by right lateral position CT //European r</w:t>
      </w:r>
      <w:r w:rsidRPr="00E55875">
        <w:rPr>
          <w:sz w:val="28"/>
          <w:szCs w:val="28"/>
          <w:shd w:val="clear" w:color="auto" w:fill="FFFFFF"/>
          <w:lang w:val="en-US"/>
        </w:rPr>
        <w:t>a</w:t>
      </w:r>
      <w:r w:rsidRPr="00E55875">
        <w:rPr>
          <w:sz w:val="28"/>
          <w:szCs w:val="28"/>
          <w:shd w:val="clear" w:color="auto" w:fill="FFFFFF"/>
          <w:lang w:val="en-US"/>
        </w:rPr>
        <w:t xml:space="preserve">diology. – 1996. – </w:t>
      </w:r>
      <w:r w:rsidRPr="00E55875">
        <w:rPr>
          <w:sz w:val="28"/>
          <w:szCs w:val="28"/>
          <w:shd w:val="clear" w:color="auto" w:fill="FFFFFF"/>
        </w:rPr>
        <w:t>Т</w:t>
      </w:r>
      <w:r w:rsidRPr="00E55875">
        <w:rPr>
          <w:sz w:val="28"/>
          <w:szCs w:val="28"/>
          <w:shd w:val="clear" w:color="auto" w:fill="FFFFFF"/>
          <w:lang w:val="en-US"/>
        </w:rPr>
        <w:t xml:space="preserve">. 6. – №. </w:t>
      </w:r>
      <w:r w:rsidRPr="00E55875">
        <w:rPr>
          <w:sz w:val="28"/>
          <w:szCs w:val="28"/>
          <w:shd w:val="clear" w:color="auto" w:fill="FFFFFF"/>
        </w:rPr>
        <w:t>3. – С. 358-361</w:t>
      </w:r>
      <w:r w:rsidRPr="00E55875">
        <w:rPr>
          <w:sz w:val="28"/>
          <w:szCs w:val="28"/>
          <w:lang w:val="en-US"/>
        </w:rPr>
        <w:t>.</w:t>
      </w:r>
    </w:p>
    <w:p w:rsidR="00F81858" w:rsidRPr="00E55875" w:rsidRDefault="00F81858" w:rsidP="00F81858">
      <w:pPr>
        <w:pStyle w:val="a8"/>
        <w:numPr>
          <w:ilvl w:val="0"/>
          <w:numId w:val="11"/>
        </w:numPr>
        <w:spacing w:line="360" w:lineRule="auto"/>
        <w:ind w:left="709" w:firstLine="0"/>
        <w:jc w:val="both"/>
        <w:rPr>
          <w:sz w:val="28"/>
          <w:szCs w:val="28"/>
          <w:lang w:val="en-US"/>
        </w:rPr>
      </w:pPr>
      <w:r w:rsidRPr="00E55875">
        <w:rPr>
          <w:rFonts w:eastAsia="Times New Roman"/>
          <w:sz w:val="28"/>
          <w:szCs w:val="28"/>
          <w:lang w:val="en-US" w:eastAsia="ru-RU"/>
        </w:rPr>
        <w:t>Siegel R. et al. Cancer statistics, 2014 //CA: a cancer journal for clin</w:t>
      </w:r>
      <w:r w:rsidRPr="00E55875">
        <w:rPr>
          <w:rFonts w:eastAsia="Times New Roman"/>
          <w:sz w:val="28"/>
          <w:szCs w:val="28"/>
          <w:lang w:val="en-US" w:eastAsia="ru-RU"/>
        </w:rPr>
        <w:t>i</w:t>
      </w:r>
      <w:r w:rsidRPr="00E55875">
        <w:rPr>
          <w:rFonts w:eastAsia="Times New Roman"/>
          <w:sz w:val="28"/>
          <w:szCs w:val="28"/>
          <w:lang w:val="en-US" w:eastAsia="ru-RU"/>
        </w:rPr>
        <w:t xml:space="preserve">cians. – 2014. – </w:t>
      </w:r>
      <w:r w:rsidRPr="00E55875">
        <w:rPr>
          <w:rFonts w:eastAsia="Times New Roman"/>
          <w:sz w:val="28"/>
          <w:szCs w:val="28"/>
          <w:lang w:eastAsia="ru-RU"/>
        </w:rPr>
        <w:t>Т</w:t>
      </w:r>
      <w:r w:rsidRPr="00E55875">
        <w:rPr>
          <w:rFonts w:eastAsia="Times New Roman"/>
          <w:sz w:val="28"/>
          <w:szCs w:val="28"/>
          <w:lang w:val="en-US" w:eastAsia="ru-RU"/>
        </w:rPr>
        <w:t xml:space="preserve">. 64. – №. 1. – </w:t>
      </w:r>
      <w:r w:rsidRPr="00E55875">
        <w:rPr>
          <w:rFonts w:eastAsia="Times New Roman"/>
          <w:sz w:val="28"/>
          <w:szCs w:val="28"/>
          <w:lang w:eastAsia="ru-RU"/>
        </w:rPr>
        <w:t>С</w:t>
      </w:r>
      <w:r w:rsidRPr="00E55875">
        <w:rPr>
          <w:rFonts w:eastAsia="Times New Roman"/>
          <w:sz w:val="28"/>
          <w:szCs w:val="28"/>
          <w:lang w:val="en-US" w:eastAsia="ru-RU"/>
        </w:rPr>
        <w:t>. 9-29.)</w:t>
      </w:r>
    </w:p>
    <w:p w:rsidR="00F81858" w:rsidRPr="00E55875" w:rsidRDefault="00F81858" w:rsidP="00F81858">
      <w:pPr>
        <w:pStyle w:val="a8"/>
        <w:numPr>
          <w:ilvl w:val="0"/>
          <w:numId w:val="11"/>
        </w:numPr>
        <w:spacing w:line="360" w:lineRule="auto"/>
        <w:ind w:left="709" w:firstLine="0"/>
        <w:jc w:val="both"/>
        <w:rPr>
          <w:sz w:val="28"/>
          <w:szCs w:val="28"/>
          <w:lang w:val="en-US"/>
        </w:rPr>
      </w:pPr>
      <w:proofErr w:type="spellStart"/>
      <w:r w:rsidRPr="00E55875">
        <w:rPr>
          <w:sz w:val="28"/>
          <w:szCs w:val="28"/>
          <w:shd w:val="clear" w:color="auto" w:fill="FFFFFF"/>
          <w:lang w:val="en-US"/>
        </w:rPr>
        <w:t>Sipponen</w:t>
      </w:r>
      <w:proofErr w:type="spellEnd"/>
      <w:r w:rsidRPr="00E55875">
        <w:rPr>
          <w:sz w:val="28"/>
          <w:szCs w:val="28"/>
          <w:shd w:val="clear" w:color="auto" w:fill="FFFFFF"/>
          <w:lang w:val="en-US"/>
        </w:rPr>
        <w:t xml:space="preserve"> P. et al. Chronic </w:t>
      </w:r>
      <w:proofErr w:type="spellStart"/>
      <w:r w:rsidRPr="00E55875">
        <w:rPr>
          <w:sz w:val="28"/>
          <w:szCs w:val="28"/>
          <w:shd w:val="clear" w:color="auto" w:fill="FFFFFF"/>
          <w:lang w:val="en-US"/>
        </w:rPr>
        <w:t>nonatrophic</w:t>
      </w:r>
      <w:proofErr w:type="spellEnd"/>
      <w:r w:rsidRPr="00E55875">
        <w:rPr>
          <w:sz w:val="28"/>
          <w:szCs w:val="28"/>
          <w:shd w:val="clear" w:color="auto" w:fill="FFFFFF"/>
          <w:lang w:val="en-US"/>
        </w:rPr>
        <w:t xml:space="preserve"> (‘superficial’) gastritis increa</w:t>
      </w:r>
      <w:r w:rsidRPr="00E55875">
        <w:rPr>
          <w:sz w:val="28"/>
          <w:szCs w:val="28"/>
          <w:shd w:val="clear" w:color="auto" w:fill="FFFFFF"/>
          <w:lang w:val="en-US"/>
        </w:rPr>
        <w:t>s</w:t>
      </w:r>
      <w:r w:rsidRPr="00E55875">
        <w:rPr>
          <w:sz w:val="28"/>
          <w:szCs w:val="28"/>
          <w:shd w:val="clear" w:color="auto" w:fill="FFFFFF"/>
          <w:lang w:val="en-US"/>
        </w:rPr>
        <w:t xml:space="preserve">es the risk of gastric carcinoma: A case-control study //Scandinavian journal of gastroenterology. – 1994. – </w:t>
      </w:r>
      <w:r w:rsidRPr="00E55875">
        <w:rPr>
          <w:sz w:val="28"/>
          <w:szCs w:val="28"/>
          <w:shd w:val="clear" w:color="auto" w:fill="FFFFFF"/>
        </w:rPr>
        <w:t>Т</w:t>
      </w:r>
      <w:r w:rsidRPr="00E55875">
        <w:rPr>
          <w:sz w:val="28"/>
          <w:szCs w:val="28"/>
          <w:shd w:val="clear" w:color="auto" w:fill="FFFFFF"/>
          <w:lang w:val="en-US"/>
        </w:rPr>
        <w:t xml:space="preserve">. 29. – №. </w:t>
      </w:r>
      <w:r w:rsidRPr="00E55875">
        <w:rPr>
          <w:sz w:val="28"/>
          <w:szCs w:val="28"/>
          <w:shd w:val="clear" w:color="auto" w:fill="FFFFFF"/>
        </w:rPr>
        <w:t>4. – С. 336-340.</w:t>
      </w:r>
    </w:p>
    <w:p w:rsidR="00F81858" w:rsidRPr="00E55875" w:rsidRDefault="00F81858" w:rsidP="00F81858">
      <w:pPr>
        <w:pStyle w:val="ae"/>
        <w:numPr>
          <w:ilvl w:val="0"/>
          <w:numId w:val="11"/>
        </w:numPr>
        <w:spacing w:line="360" w:lineRule="auto"/>
        <w:ind w:left="709" w:firstLine="0"/>
        <w:jc w:val="both"/>
        <w:rPr>
          <w:rFonts w:ascii="Times New Roman" w:hAnsi="Times New Roman" w:cs="Times New Roman"/>
          <w:color w:val="auto"/>
          <w:sz w:val="28"/>
          <w:szCs w:val="28"/>
        </w:rPr>
      </w:pPr>
      <w:proofErr w:type="spellStart"/>
      <w:r w:rsidRPr="00E55875">
        <w:rPr>
          <w:rFonts w:ascii="Times New Roman" w:hAnsi="Times New Roman" w:cs="Times New Roman"/>
          <w:color w:val="auto"/>
          <w:sz w:val="28"/>
          <w:szCs w:val="28"/>
          <w:shd w:val="clear" w:color="auto" w:fill="FFFFFF"/>
          <w:lang w:val="en-US"/>
        </w:rPr>
        <w:lastRenderedPageBreak/>
        <w:t>Songun</w:t>
      </w:r>
      <w:proofErr w:type="spellEnd"/>
      <w:r w:rsidRPr="00E55875">
        <w:rPr>
          <w:rFonts w:ascii="Times New Roman" w:hAnsi="Times New Roman" w:cs="Times New Roman"/>
          <w:color w:val="auto"/>
          <w:sz w:val="28"/>
          <w:szCs w:val="28"/>
          <w:shd w:val="clear" w:color="auto" w:fill="FFFFFF"/>
          <w:lang w:val="en-US"/>
        </w:rPr>
        <w:t xml:space="preserve"> I. et al. Surgical treatment of gastric cancer: 15-year follow-up results of the </w:t>
      </w:r>
      <w:proofErr w:type="spellStart"/>
      <w:r w:rsidRPr="00E55875">
        <w:rPr>
          <w:rFonts w:ascii="Times New Roman" w:hAnsi="Times New Roman" w:cs="Times New Roman"/>
          <w:color w:val="auto"/>
          <w:sz w:val="28"/>
          <w:szCs w:val="28"/>
          <w:shd w:val="clear" w:color="auto" w:fill="FFFFFF"/>
          <w:lang w:val="en-US"/>
        </w:rPr>
        <w:t>randomised</w:t>
      </w:r>
      <w:proofErr w:type="spellEnd"/>
      <w:r w:rsidRPr="00E55875">
        <w:rPr>
          <w:rFonts w:ascii="Times New Roman" w:hAnsi="Times New Roman" w:cs="Times New Roman"/>
          <w:color w:val="auto"/>
          <w:sz w:val="28"/>
          <w:szCs w:val="28"/>
          <w:shd w:val="clear" w:color="auto" w:fill="FFFFFF"/>
          <w:lang w:val="en-US"/>
        </w:rPr>
        <w:t xml:space="preserve"> nationwide Dutch D1D2 trial //The lancet oncol</w:t>
      </w:r>
      <w:r w:rsidRPr="00E55875">
        <w:rPr>
          <w:rFonts w:ascii="Times New Roman" w:hAnsi="Times New Roman" w:cs="Times New Roman"/>
          <w:color w:val="auto"/>
          <w:sz w:val="28"/>
          <w:szCs w:val="28"/>
          <w:shd w:val="clear" w:color="auto" w:fill="FFFFFF"/>
          <w:lang w:val="en-US"/>
        </w:rPr>
        <w:t>o</w:t>
      </w:r>
      <w:r w:rsidRPr="00E55875">
        <w:rPr>
          <w:rFonts w:ascii="Times New Roman" w:hAnsi="Times New Roman" w:cs="Times New Roman"/>
          <w:color w:val="auto"/>
          <w:sz w:val="28"/>
          <w:szCs w:val="28"/>
          <w:shd w:val="clear" w:color="auto" w:fill="FFFFFF"/>
          <w:lang w:val="en-US"/>
        </w:rPr>
        <w:t xml:space="preserve">gy. – 2010. – </w:t>
      </w:r>
      <w:r w:rsidRPr="00E55875">
        <w:rPr>
          <w:rFonts w:ascii="Times New Roman" w:hAnsi="Times New Roman" w:cs="Times New Roman"/>
          <w:color w:val="auto"/>
          <w:sz w:val="28"/>
          <w:szCs w:val="28"/>
          <w:shd w:val="clear" w:color="auto" w:fill="FFFFFF"/>
        </w:rPr>
        <w:t>Т</w:t>
      </w:r>
      <w:r w:rsidRPr="00E55875">
        <w:rPr>
          <w:rFonts w:ascii="Times New Roman" w:hAnsi="Times New Roman" w:cs="Times New Roman"/>
          <w:color w:val="auto"/>
          <w:sz w:val="28"/>
          <w:szCs w:val="28"/>
          <w:shd w:val="clear" w:color="auto" w:fill="FFFFFF"/>
          <w:lang w:val="en-US"/>
        </w:rPr>
        <w:t xml:space="preserve">. 11. – №. </w:t>
      </w:r>
      <w:r w:rsidRPr="00E55875">
        <w:rPr>
          <w:rFonts w:ascii="Times New Roman" w:hAnsi="Times New Roman" w:cs="Times New Roman"/>
          <w:color w:val="auto"/>
          <w:sz w:val="28"/>
          <w:szCs w:val="28"/>
          <w:shd w:val="clear" w:color="auto" w:fill="FFFFFF"/>
        </w:rPr>
        <w:t>5. – С. 439-449</w:t>
      </w:r>
      <w:r w:rsidRPr="00E55875">
        <w:rPr>
          <w:rFonts w:ascii="Times New Roman" w:hAnsi="Times New Roman" w:cs="Times New Roman"/>
          <w:color w:val="auto"/>
          <w:sz w:val="28"/>
          <w:szCs w:val="28"/>
        </w:rPr>
        <w:t>.</w:t>
      </w:r>
    </w:p>
    <w:p w:rsidR="00F81858" w:rsidRPr="00E55875" w:rsidRDefault="00F81858" w:rsidP="00F81858">
      <w:pPr>
        <w:pStyle w:val="a8"/>
        <w:numPr>
          <w:ilvl w:val="0"/>
          <w:numId w:val="11"/>
        </w:numPr>
        <w:spacing w:line="360" w:lineRule="auto"/>
        <w:ind w:left="709" w:firstLine="0"/>
        <w:jc w:val="both"/>
        <w:rPr>
          <w:sz w:val="28"/>
          <w:szCs w:val="28"/>
          <w:shd w:val="clear" w:color="auto" w:fill="FFFFFF"/>
        </w:rPr>
      </w:pPr>
      <w:proofErr w:type="spellStart"/>
      <w:r w:rsidRPr="00E55875">
        <w:rPr>
          <w:sz w:val="28"/>
          <w:szCs w:val="28"/>
          <w:shd w:val="clear" w:color="auto" w:fill="FFFFFF"/>
          <w:lang w:val="en-US"/>
        </w:rPr>
        <w:t>Spolverato</w:t>
      </w:r>
      <w:proofErr w:type="spellEnd"/>
      <w:r w:rsidRPr="00E55875">
        <w:rPr>
          <w:sz w:val="28"/>
          <w:szCs w:val="28"/>
          <w:shd w:val="clear" w:color="auto" w:fill="FFFFFF"/>
          <w:lang w:val="en-US"/>
        </w:rPr>
        <w:t xml:space="preserve"> G. et al. Use of endoscopic ultrasound in the preoperative staging of gastric cancer: A multi-institutional study of the US Gastric Ca</w:t>
      </w:r>
      <w:r w:rsidRPr="00E55875">
        <w:rPr>
          <w:sz w:val="28"/>
          <w:szCs w:val="28"/>
          <w:shd w:val="clear" w:color="auto" w:fill="FFFFFF"/>
          <w:lang w:val="en-US"/>
        </w:rPr>
        <w:t>n</w:t>
      </w:r>
      <w:r w:rsidRPr="00E55875">
        <w:rPr>
          <w:sz w:val="28"/>
          <w:szCs w:val="28"/>
          <w:shd w:val="clear" w:color="auto" w:fill="FFFFFF"/>
          <w:lang w:val="en-US"/>
        </w:rPr>
        <w:t xml:space="preserve">cer Collaborative //Journal of the American College of Surgeons. – 2015. – </w:t>
      </w:r>
      <w:r w:rsidRPr="00E55875">
        <w:rPr>
          <w:sz w:val="28"/>
          <w:szCs w:val="28"/>
          <w:shd w:val="clear" w:color="auto" w:fill="FFFFFF"/>
        </w:rPr>
        <w:t>Т</w:t>
      </w:r>
      <w:r w:rsidRPr="00E55875">
        <w:rPr>
          <w:sz w:val="28"/>
          <w:szCs w:val="28"/>
          <w:shd w:val="clear" w:color="auto" w:fill="FFFFFF"/>
          <w:lang w:val="en-US"/>
        </w:rPr>
        <w:t xml:space="preserve">. 220. – №. 1. – </w:t>
      </w:r>
      <w:r w:rsidRPr="00E55875">
        <w:rPr>
          <w:sz w:val="28"/>
          <w:szCs w:val="28"/>
          <w:shd w:val="clear" w:color="auto" w:fill="FFFFFF"/>
        </w:rPr>
        <w:t>С</w:t>
      </w:r>
      <w:r w:rsidRPr="00E55875">
        <w:rPr>
          <w:sz w:val="28"/>
          <w:szCs w:val="28"/>
          <w:shd w:val="clear" w:color="auto" w:fill="FFFFFF"/>
          <w:lang w:val="en-US"/>
        </w:rPr>
        <w:t>. 48-56.</w:t>
      </w:r>
    </w:p>
    <w:p w:rsidR="00F81858" w:rsidRPr="00E55875" w:rsidRDefault="00F81858" w:rsidP="00F81858">
      <w:pPr>
        <w:pStyle w:val="a8"/>
        <w:numPr>
          <w:ilvl w:val="0"/>
          <w:numId w:val="11"/>
        </w:numPr>
        <w:spacing w:line="360" w:lineRule="auto"/>
        <w:ind w:left="709" w:firstLine="0"/>
        <w:jc w:val="both"/>
        <w:rPr>
          <w:sz w:val="28"/>
          <w:szCs w:val="28"/>
          <w:shd w:val="clear" w:color="auto" w:fill="FFFFFF"/>
        </w:rPr>
      </w:pPr>
      <w:r w:rsidRPr="00E55875">
        <w:rPr>
          <w:sz w:val="28"/>
          <w:szCs w:val="28"/>
          <w:shd w:val="clear" w:color="auto" w:fill="FFFFFF"/>
          <w:lang w:val="en-US"/>
        </w:rPr>
        <w:t>Stahl A. et al. FDG PET imaging of locally advanced gastric carcin</w:t>
      </w:r>
      <w:r w:rsidRPr="00E55875">
        <w:rPr>
          <w:sz w:val="28"/>
          <w:szCs w:val="28"/>
          <w:shd w:val="clear" w:color="auto" w:fill="FFFFFF"/>
          <w:lang w:val="en-US"/>
        </w:rPr>
        <w:t>o</w:t>
      </w:r>
      <w:r w:rsidRPr="00E55875">
        <w:rPr>
          <w:sz w:val="28"/>
          <w:szCs w:val="28"/>
          <w:shd w:val="clear" w:color="auto" w:fill="FFFFFF"/>
          <w:lang w:val="en-US"/>
        </w:rPr>
        <w:t xml:space="preserve">mas: correlation with endoscopic and histopathological findings //European journal of nuclear medicine and molecular imaging. – 2003. – </w:t>
      </w:r>
      <w:r w:rsidRPr="00E55875">
        <w:rPr>
          <w:sz w:val="28"/>
          <w:szCs w:val="28"/>
          <w:shd w:val="clear" w:color="auto" w:fill="FFFFFF"/>
        </w:rPr>
        <w:t>Т</w:t>
      </w:r>
      <w:r w:rsidRPr="00E55875">
        <w:rPr>
          <w:sz w:val="28"/>
          <w:szCs w:val="28"/>
          <w:shd w:val="clear" w:color="auto" w:fill="FFFFFF"/>
          <w:lang w:val="en-US"/>
        </w:rPr>
        <w:t xml:space="preserve">. 30. – №. </w:t>
      </w:r>
      <w:r w:rsidRPr="00E55875">
        <w:rPr>
          <w:sz w:val="28"/>
          <w:szCs w:val="28"/>
          <w:shd w:val="clear" w:color="auto" w:fill="FFFFFF"/>
        </w:rPr>
        <w:t>2. – С. 288-295.</w:t>
      </w:r>
    </w:p>
    <w:p w:rsidR="00F81858" w:rsidRPr="00E55875" w:rsidRDefault="00F81858" w:rsidP="00F81858">
      <w:pPr>
        <w:pStyle w:val="a8"/>
        <w:numPr>
          <w:ilvl w:val="0"/>
          <w:numId w:val="11"/>
        </w:numPr>
        <w:spacing w:line="360" w:lineRule="auto"/>
        <w:ind w:left="709" w:firstLine="0"/>
        <w:jc w:val="both"/>
        <w:rPr>
          <w:sz w:val="28"/>
          <w:szCs w:val="28"/>
          <w:lang w:val="en-US"/>
        </w:rPr>
      </w:pPr>
      <w:r w:rsidRPr="005F011B">
        <w:rPr>
          <w:sz w:val="28"/>
          <w:szCs w:val="28"/>
          <w:shd w:val="clear" w:color="auto" w:fill="FFFFFF"/>
          <w:lang w:val="de-DE"/>
        </w:rPr>
        <w:t xml:space="preserve">Stell D. A. et al. </w:t>
      </w:r>
      <w:r w:rsidRPr="00E55875">
        <w:rPr>
          <w:sz w:val="28"/>
          <w:szCs w:val="28"/>
          <w:shd w:val="clear" w:color="auto" w:fill="FFFFFF"/>
          <w:lang w:val="en-US"/>
        </w:rPr>
        <w:t>Prospective comparison of laparoscopy, ultrasono</w:t>
      </w:r>
      <w:r w:rsidRPr="00E55875">
        <w:rPr>
          <w:sz w:val="28"/>
          <w:szCs w:val="28"/>
          <w:shd w:val="clear" w:color="auto" w:fill="FFFFFF"/>
          <w:lang w:val="en-US"/>
        </w:rPr>
        <w:t>g</w:t>
      </w:r>
      <w:r w:rsidRPr="00E55875">
        <w:rPr>
          <w:sz w:val="28"/>
          <w:szCs w:val="28"/>
          <w:shd w:val="clear" w:color="auto" w:fill="FFFFFF"/>
          <w:lang w:val="en-US"/>
        </w:rPr>
        <w:t xml:space="preserve">raphy and computed tomography in the staging of gastric cancer //British journal of surgery. – 1996. – </w:t>
      </w:r>
      <w:r w:rsidRPr="00E55875">
        <w:rPr>
          <w:sz w:val="28"/>
          <w:szCs w:val="28"/>
          <w:shd w:val="clear" w:color="auto" w:fill="FFFFFF"/>
        </w:rPr>
        <w:t>Т</w:t>
      </w:r>
      <w:r w:rsidRPr="00E55875">
        <w:rPr>
          <w:sz w:val="28"/>
          <w:szCs w:val="28"/>
          <w:shd w:val="clear" w:color="auto" w:fill="FFFFFF"/>
          <w:lang w:val="en-US"/>
        </w:rPr>
        <w:t xml:space="preserve">. 83. – №. </w:t>
      </w:r>
      <w:r w:rsidRPr="00E55875">
        <w:rPr>
          <w:sz w:val="28"/>
          <w:szCs w:val="28"/>
          <w:shd w:val="clear" w:color="auto" w:fill="FFFFFF"/>
        </w:rPr>
        <w:t>9. – С. 1260-1262</w:t>
      </w:r>
      <w:r w:rsidRPr="00E55875">
        <w:rPr>
          <w:sz w:val="28"/>
          <w:szCs w:val="28"/>
        </w:rPr>
        <w:t xml:space="preserve">.  </w:t>
      </w:r>
    </w:p>
    <w:p w:rsidR="00F81858" w:rsidRPr="00E55875" w:rsidRDefault="00F81858" w:rsidP="00F81858">
      <w:pPr>
        <w:pStyle w:val="a8"/>
        <w:numPr>
          <w:ilvl w:val="0"/>
          <w:numId w:val="11"/>
        </w:numPr>
        <w:spacing w:line="360" w:lineRule="auto"/>
        <w:ind w:left="709" w:firstLine="0"/>
        <w:jc w:val="both"/>
        <w:rPr>
          <w:sz w:val="28"/>
          <w:szCs w:val="28"/>
          <w:lang w:val="en-US"/>
        </w:rPr>
      </w:pPr>
      <w:proofErr w:type="spellStart"/>
      <w:r w:rsidRPr="00E55875">
        <w:rPr>
          <w:sz w:val="28"/>
          <w:szCs w:val="28"/>
          <w:shd w:val="clear" w:color="auto" w:fill="FFFFFF"/>
          <w:lang w:val="en-US"/>
        </w:rPr>
        <w:t>Tsugane</w:t>
      </w:r>
      <w:proofErr w:type="spellEnd"/>
      <w:r w:rsidRPr="00E55875">
        <w:rPr>
          <w:sz w:val="28"/>
          <w:szCs w:val="28"/>
          <w:shd w:val="clear" w:color="auto" w:fill="FFFFFF"/>
          <w:lang w:val="en-US"/>
        </w:rPr>
        <w:t xml:space="preserve"> S. Salt, salted food intake, and risk of gastric cancer: epid</w:t>
      </w:r>
      <w:r w:rsidRPr="00E55875">
        <w:rPr>
          <w:sz w:val="28"/>
          <w:szCs w:val="28"/>
          <w:shd w:val="clear" w:color="auto" w:fill="FFFFFF"/>
          <w:lang w:val="en-US"/>
        </w:rPr>
        <w:t>e</w:t>
      </w:r>
      <w:r w:rsidRPr="00E55875">
        <w:rPr>
          <w:sz w:val="28"/>
          <w:szCs w:val="28"/>
          <w:shd w:val="clear" w:color="auto" w:fill="FFFFFF"/>
          <w:lang w:val="en-US"/>
        </w:rPr>
        <w:t xml:space="preserve">miologic evidence //Cancer Science. – 2005. – </w:t>
      </w:r>
      <w:r w:rsidRPr="00E55875">
        <w:rPr>
          <w:sz w:val="28"/>
          <w:szCs w:val="28"/>
          <w:shd w:val="clear" w:color="auto" w:fill="FFFFFF"/>
        </w:rPr>
        <w:t>Т</w:t>
      </w:r>
      <w:r w:rsidRPr="00E55875">
        <w:rPr>
          <w:sz w:val="28"/>
          <w:szCs w:val="28"/>
          <w:shd w:val="clear" w:color="auto" w:fill="FFFFFF"/>
          <w:lang w:val="en-US"/>
        </w:rPr>
        <w:t xml:space="preserve">. 96. – №. 1. – </w:t>
      </w:r>
      <w:r w:rsidRPr="00E55875">
        <w:rPr>
          <w:sz w:val="28"/>
          <w:szCs w:val="28"/>
          <w:shd w:val="clear" w:color="auto" w:fill="FFFFFF"/>
        </w:rPr>
        <w:t>С</w:t>
      </w:r>
      <w:r w:rsidRPr="00E55875">
        <w:rPr>
          <w:sz w:val="28"/>
          <w:szCs w:val="28"/>
          <w:shd w:val="clear" w:color="auto" w:fill="FFFFFF"/>
          <w:lang w:val="en-US"/>
        </w:rPr>
        <w:t>. 1-6.</w:t>
      </w:r>
    </w:p>
    <w:p w:rsidR="00F81858" w:rsidRPr="00E55875" w:rsidRDefault="00F81858" w:rsidP="00F81858">
      <w:pPr>
        <w:pStyle w:val="a8"/>
        <w:numPr>
          <w:ilvl w:val="0"/>
          <w:numId w:val="11"/>
        </w:numPr>
        <w:spacing w:line="360" w:lineRule="auto"/>
        <w:ind w:left="709" w:firstLine="0"/>
        <w:jc w:val="both"/>
        <w:rPr>
          <w:sz w:val="28"/>
          <w:szCs w:val="28"/>
          <w:lang w:val="en-US"/>
        </w:rPr>
      </w:pPr>
      <w:proofErr w:type="spellStart"/>
      <w:r w:rsidRPr="00E55875">
        <w:rPr>
          <w:sz w:val="28"/>
          <w:szCs w:val="28"/>
          <w:shd w:val="clear" w:color="auto" w:fill="FFFFFF"/>
          <w:lang w:val="en-US"/>
        </w:rPr>
        <w:t>Uyama</w:t>
      </w:r>
      <w:proofErr w:type="spellEnd"/>
      <w:r w:rsidRPr="00E55875">
        <w:rPr>
          <w:sz w:val="28"/>
          <w:szCs w:val="28"/>
          <w:shd w:val="clear" w:color="auto" w:fill="FFFFFF"/>
          <w:lang w:val="en-US"/>
        </w:rPr>
        <w:t xml:space="preserve"> I. et al. Laparoscopic D2 lymph node dissection for advanced gastric cancer located in the middle or lower third portion of the stomach //Gastric Cancer. – 2000. – </w:t>
      </w:r>
      <w:r w:rsidRPr="00E55875">
        <w:rPr>
          <w:sz w:val="28"/>
          <w:szCs w:val="28"/>
          <w:shd w:val="clear" w:color="auto" w:fill="FFFFFF"/>
        </w:rPr>
        <w:t>Т</w:t>
      </w:r>
      <w:r w:rsidRPr="00E55875">
        <w:rPr>
          <w:sz w:val="28"/>
          <w:szCs w:val="28"/>
          <w:shd w:val="clear" w:color="auto" w:fill="FFFFFF"/>
          <w:lang w:val="en-US"/>
        </w:rPr>
        <w:t xml:space="preserve">. 3. – №. </w:t>
      </w:r>
      <w:r w:rsidRPr="00E55875">
        <w:rPr>
          <w:sz w:val="28"/>
          <w:szCs w:val="28"/>
          <w:shd w:val="clear" w:color="auto" w:fill="FFFFFF"/>
        </w:rPr>
        <w:t>1. – С. 50-55.</w:t>
      </w:r>
    </w:p>
    <w:p w:rsidR="00F81858" w:rsidRPr="00E55875" w:rsidRDefault="00F81858" w:rsidP="00F81858">
      <w:pPr>
        <w:pStyle w:val="a8"/>
        <w:numPr>
          <w:ilvl w:val="0"/>
          <w:numId w:val="11"/>
        </w:numPr>
        <w:spacing w:line="360" w:lineRule="auto"/>
        <w:ind w:left="709" w:firstLine="0"/>
        <w:jc w:val="both"/>
        <w:rPr>
          <w:sz w:val="28"/>
          <w:szCs w:val="28"/>
          <w:lang w:val="en-US"/>
        </w:rPr>
      </w:pPr>
      <w:r w:rsidRPr="00E55875">
        <w:rPr>
          <w:sz w:val="28"/>
          <w:szCs w:val="28"/>
          <w:shd w:val="clear" w:color="auto" w:fill="FFFFFF"/>
          <w:lang w:val="en-US"/>
        </w:rPr>
        <w:t>Webb P. M., Forman D. 9 Helicobacter pylori as a risk factor for ca</w:t>
      </w:r>
      <w:r w:rsidRPr="00E55875">
        <w:rPr>
          <w:sz w:val="28"/>
          <w:szCs w:val="28"/>
          <w:shd w:val="clear" w:color="auto" w:fill="FFFFFF"/>
          <w:lang w:val="en-US"/>
        </w:rPr>
        <w:t>n</w:t>
      </w:r>
      <w:r w:rsidRPr="00E55875">
        <w:rPr>
          <w:sz w:val="28"/>
          <w:szCs w:val="28"/>
          <w:shd w:val="clear" w:color="auto" w:fill="FFFFFF"/>
          <w:lang w:val="en-US"/>
        </w:rPr>
        <w:t xml:space="preserve">cer //Bailliere's clinical gastroenterology. – 1995. – </w:t>
      </w:r>
      <w:r w:rsidRPr="00E55875">
        <w:rPr>
          <w:sz w:val="28"/>
          <w:szCs w:val="28"/>
          <w:shd w:val="clear" w:color="auto" w:fill="FFFFFF"/>
        </w:rPr>
        <w:t>Т</w:t>
      </w:r>
      <w:r w:rsidRPr="00E55875">
        <w:rPr>
          <w:sz w:val="28"/>
          <w:szCs w:val="28"/>
          <w:shd w:val="clear" w:color="auto" w:fill="FFFFFF"/>
          <w:lang w:val="en-US"/>
        </w:rPr>
        <w:t xml:space="preserve">. 9. – №. </w:t>
      </w:r>
      <w:r w:rsidRPr="00E55875">
        <w:rPr>
          <w:sz w:val="28"/>
          <w:szCs w:val="28"/>
          <w:shd w:val="clear" w:color="auto" w:fill="FFFFFF"/>
        </w:rPr>
        <w:t>3. – С. 563-582</w:t>
      </w:r>
      <w:r w:rsidRPr="00E55875">
        <w:rPr>
          <w:sz w:val="28"/>
          <w:szCs w:val="28"/>
          <w:shd w:val="clear" w:color="auto" w:fill="FFFFFF"/>
          <w:lang w:val="en-US"/>
        </w:rPr>
        <w:t>.</w:t>
      </w:r>
    </w:p>
    <w:p w:rsidR="00F81858" w:rsidRPr="00E55875" w:rsidRDefault="00F81858" w:rsidP="00F81858">
      <w:pPr>
        <w:pStyle w:val="ae"/>
        <w:numPr>
          <w:ilvl w:val="0"/>
          <w:numId w:val="11"/>
        </w:numPr>
        <w:tabs>
          <w:tab w:val="left" w:pos="220"/>
        </w:tabs>
        <w:spacing w:after="240" w:line="360" w:lineRule="auto"/>
        <w:ind w:left="709" w:firstLine="0"/>
        <w:jc w:val="both"/>
        <w:rPr>
          <w:rFonts w:ascii="Times New Roman" w:eastAsia="Times New Roman" w:hAnsi="Times New Roman" w:cs="Times New Roman"/>
          <w:color w:val="auto"/>
          <w:sz w:val="28"/>
          <w:szCs w:val="28"/>
        </w:rPr>
      </w:pPr>
      <w:proofErr w:type="spellStart"/>
      <w:r w:rsidRPr="00E55875">
        <w:rPr>
          <w:rFonts w:ascii="Times New Roman" w:hAnsi="Times New Roman" w:cs="Times New Roman"/>
          <w:color w:val="auto"/>
          <w:sz w:val="28"/>
          <w:szCs w:val="28"/>
          <w:shd w:val="clear" w:color="auto" w:fill="FFFFFF"/>
        </w:rPr>
        <w:t>Бердов</w:t>
      </w:r>
      <w:proofErr w:type="spellEnd"/>
      <w:r w:rsidRPr="00E55875">
        <w:rPr>
          <w:rFonts w:ascii="Times New Roman" w:hAnsi="Times New Roman" w:cs="Times New Roman"/>
          <w:color w:val="auto"/>
          <w:sz w:val="28"/>
          <w:szCs w:val="28"/>
          <w:shd w:val="clear" w:color="auto" w:fill="FFFFFF"/>
        </w:rPr>
        <w:t xml:space="preserve"> В. Влияние объема лимфодиссекции на результаты леч</w:t>
      </w:r>
      <w:r w:rsidRPr="00E55875">
        <w:rPr>
          <w:rFonts w:ascii="Times New Roman" w:hAnsi="Times New Roman" w:cs="Times New Roman"/>
          <w:color w:val="auto"/>
          <w:sz w:val="28"/>
          <w:szCs w:val="28"/>
          <w:shd w:val="clear" w:color="auto" w:fill="FFFFFF"/>
        </w:rPr>
        <w:t>е</w:t>
      </w:r>
      <w:r w:rsidRPr="00E55875">
        <w:rPr>
          <w:rFonts w:ascii="Times New Roman" w:hAnsi="Times New Roman" w:cs="Times New Roman"/>
          <w:color w:val="auto"/>
          <w:sz w:val="28"/>
          <w:szCs w:val="28"/>
          <w:shd w:val="clear" w:color="auto" w:fill="FFFFFF"/>
        </w:rPr>
        <w:t>ния рака желудка //Хирургия. – 2013. – Т. 1. – С. 25-33.</w:t>
      </w:r>
    </w:p>
    <w:p w:rsidR="00F81858" w:rsidRPr="00E55875" w:rsidRDefault="00F81858" w:rsidP="00F81858">
      <w:pPr>
        <w:pStyle w:val="a8"/>
        <w:numPr>
          <w:ilvl w:val="0"/>
          <w:numId w:val="11"/>
        </w:numPr>
        <w:spacing w:line="360" w:lineRule="auto"/>
        <w:ind w:left="709" w:firstLine="0"/>
        <w:jc w:val="both"/>
        <w:rPr>
          <w:sz w:val="28"/>
          <w:szCs w:val="28"/>
        </w:rPr>
      </w:pPr>
      <w:proofErr w:type="spellStart"/>
      <w:r w:rsidRPr="00E55875">
        <w:rPr>
          <w:sz w:val="28"/>
          <w:szCs w:val="28"/>
          <w:shd w:val="clear" w:color="auto" w:fill="FFFFFF"/>
        </w:rPr>
        <w:t>Чиссов</w:t>
      </w:r>
      <w:proofErr w:type="spellEnd"/>
      <w:r w:rsidRPr="00E55875">
        <w:rPr>
          <w:sz w:val="28"/>
          <w:szCs w:val="28"/>
          <w:shd w:val="clear" w:color="auto" w:fill="FFFFFF"/>
        </w:rPr>
        <w:t xml:space="preserve"> В. И., </w:t>
      </w:r>
      <w:proofErr w:type="spellStart"/>
      <w:r w:rsidRPr="00E55875">
        <w:rPr>
          <w:sz w:val="28"/>
          <w:szCs w:val="28"/>
          <w:shd w:val="clear" w:color="auto" w:fill="FFFFFF"/>
        </w:rPr>
        <w:t>Старинский</w:t>
      </w:r>
      <w:proofErr w:type="spellEnd"/>
      <w:r w:rsidRPr="00E55875">
        <w:rPr>
          <w:sz w:val="28"/>
          <w:szCs w:val="28"/>
          <w:shd w:val="clear" w:color="auto" w:fill="FFFFFF"/>
        </w:rPr>
        <w:t xml:space="preserve"> В. В., Петрова Г. В. Злокачественные новообразования в России в 2008 году (заболеваемость и смертность) //М.: ФГБУ «МНИОИ им. ПА Герцена» </w:t>
      </w:r>
      <w:proofErr w:type="spellStart"/>
      <w:r w:rsidRPr="00E55875">
        <w:rPr>
          <w:sz w:val="28"/>
          <w:szCs w:val="28"/>
          <w:shd w:val="clear" w:color="auto" w:fill="FFFFFF"/>
        </w:rPr>
        <w:t>Минздравсоцразвития</w:t>
      </w:r>
      <w:proofErr w:type="spellEnd"/>
      <w:r w:rsidRPr="00E55875">
        <w:rPr>
          <w:sz w:val="28"/>
          <w:szCs w:val="28"/>
          <w:shd w:val="clear" w:color="auto" w:fill="FFFFFF"/>
        </w:rPr>
        <w:t xml:space="preserve"> России. – 2012. – С. 12</w:t>
      </w:r>
      <w:r w:rsidRPr="00E55875">
        <w:rPr>
          <w:sz w:val="28"/>
          <w:szCs w:val="28"/>
        </w:rPr>
        <w:t>.</w:t>
      </w:r>
    </w:p>
    <w:p w:rsidR="00F81858" w:rsidRPr="00E55875" w:rsidRDefault="00F81858" w:rsidP="00F81858">
      <w:pPr>
        <w:pStyle w:val="ae"/>
        <w:numPr>
          <w:ilvl w:val="0"/>
          <w:numId w:val="11"/>
        </w:numPr>
        <w:spacing w:line="360" w:lineRule="auto"/>
        <w:ind w:left="709" w:firstLine="0"/>
        <w:jc w:val="both"/>
        <w:rPr>
          <w:rFonts w:ascii="Times New Roman" w:eastAsia="Times New Roman" w:hAnsi="Times New Roman" w:cs="Times New Roman"/>
          <w:color w:val="auto"/>
          <w:sz w:val="28"/>
          <w:szCs w:val="28"/>
          <w:u w:val="single"/>
        </w:rPr>
      </w:pPr>
      <w:r w:rsidRPr="00E55875">
        <w:rPr>
          <w:rFonts w:ascii="Times New Roman" w:hAnsi="Times New Roman" w:cs="Times New Roman"/>
          <w:color w:val="auto"/>
          <w:sz w:val="28"/>
          <w:szCs w:val="28"/>
        </w:rPr>
        <w:lastRenderedPageBreak/>
        <w:t>Давыдов М.И., Аксель Е.М. Статистика злокачественных нов</w:t>
      </w:r>
      <w:r w:rsidRPr="00E55875">
        <w:rPr>
          <w:rFonts w:ascii="Times New Roman" w:hAnsi="Times New Roman" w:cs="Times New Roman"/>
          <w:color w:val="auto"/>
          <w:sz w:val="28"/>
          <w:szCs w:val="28"/>
        </w:rPr>
        <w:t>о</w:t>
      </w:r>
      <w:r w:rsidRPr="00E55875">
        <w:rPr>
          <w:rFonts w:ascii="Times New Roman" w:hAnsi="Times New Roman" w:cs="Times New Roman"/>
          <w:color w:val="auto"/>
          <w:sz w:val="28"/>
          <w:szCs w:val="28"/>
        </w:rPr>
        <w:t>образований в России и странах СНГ в 2012 г</w:t>
      </w:r>
      <w:r w:rsidRPr="00E55875">
        <w:rPr>
          <w:rFonts w:ascii="Times New Roman" w:hAnsi="Times New Roman" w:cs="Times New Roman"/>
          <w:color w:val="auto"/>
          <w:sz w:val="28"/>
          <w:szCs w:val="28"/>
          <w:shd w:val="clear" w:color="auto" w:fill="FFFFFF"/>
        </w:rPr>
        <w:t xml:space="preserve">//Вестник </w:t>
      </w:r>
      <w:proofErr w:type="spellStart"/>
      <w:r w:rsidRPr="00E55875">
        <w:rPr>
          <w:rFonts w:ascii="Times New Roman" w:hAnsi="Times New Roman" w:cs="Times New Roman"/>
          <w:color w:val="auto"/>
          <w:sz w:val="28"/>
          <w:szCs w:val="28"/>
          <w:shd w:val="clear" w:color="auto" w:fill="FFFFFF"/>
        </w:rPr>
        <w:t>рОНц</w:t>
      </w:r>
      <w:proofErr w:type="spellEnd"/>
      <w:r w:rsidRPr="00E55875">
        <w:rPr>
          <w:rFonts w:ascii="Times New Roman" w:hAnsi="Times New Roman" w:cs="Times New Roman"/>
          <w:color w:val="auto"/>
          <w:sz w:val="28"/>
          <w:szCs w:val="28"/>
          <w:shd w:val="clear" w:color="auto" w:fill="FFFFFF"/>
        </w:rPr>
        <w:t xml:space="preserve"> им. НН Блохина </w:t>
      </w:r>
      <w:proofErr w:type="spellStart"/>
      <w:r w:rsidRPr="00E55875">
        <w:rPr>
          <w:rFonts w:ascii="Times New Roman" w:hAnsi="Times New Roman" w:cs="Times New Roman"/>
          <w:color w:val="auto"/>
          <w:sz w:val="28"/>
          <w:szCs w:val="28"/>
          <w:shd w:val="clear" w:color="auto" w:fill="FFFFFF"/>
        </w:rPr>
        <w:t>рАМН</w:t>
      </w:r>
      <w:proofErr w:type="spellEnd"/>
      <w:r w:rsidRPr="00E55875">
        <w:rPr>
          <w:rFonts w:ascii="Times New Roman" w:hAnsi="Times New Roman" w:cs="Times New Roman"/>
          <w:color w:val="auto"/>
          <w:sz w:val="28"/>
          <w:szCs w:val="28"/>
          <w:shd w:val="clear" w:color="auto" w:fill="FFFFFF"/>
        </w:rPr>
        <w:t>. – 2014. – Т. 17. – №. 3. – С. 30-127.</w:t>
      </w:r>
    </w:p>
    <w:p w:rsidR="00F81858" w:rsidRPr="00E55875" w:rsidRDefault="00F81858" w:rsidP="00F81858">
      <w:pPr>
        <w:pStyle w:val="ae"/>
        <w:numPr>
          <w:ilvl w:val="0"/>
          <w:numId w:val="11"/>
        </w:numPr>
        <w:spacing w:line="360" w:lineRule="auto"/>
        <w:ind w:left="709" w:firstLine="0"/>
        <w:jc w:val="both"/>
        <w:rPr>
          <w:rFonts w:ascii="Times New Roman" w:eastAsia="Times New Roman" w:hAnsi="Times New Roman" w:cs="Times New Roman"/>
          <w:color w:val="auto"/>
          <w:sz w:val="28"/>
          <w:szCs w:val="28"/>
          <w:u w:val="single"/>
        </w:rPr>
      </w:pPr>
      <w:proofErr w:type="gramStart"/>
      <w:r w:rsidRPr="00E55875">
        <w:rPr>
          <w:rFonts w:ascii="Times New Roman" w:hAnsi="Times New Roman" w:cs="Times New Roman"/>
          <w:color w:val="auto"/>
          <w:sz w:val="28"/>
          <w:szCs w:val="28"/>
          <w:shd w:val="clear" w:color="auto" w:fill="FFFFFF"/>
        </w:rPr>
        <w:t>Карачун</w:t>
      </w:r>
      <w:proofErr w:type="gramEnd"/>
      <w:r w:rsidRPr="00E55875">
        <w:rPr>
          <w:rFonts w:ascii="Times New Roman" w:hAnsi="Times New Roman" w:cs="Times New Roman"/>
          <w:color w:val="auto"/>
          <w:sz w:val="28"/>
          <w:szCs w:val="28"/>
          <w:shd w:val="clear" w:color="auto" w:fill="FFFFFF"/>
        </w:rPr>
        <w:t xml:space="preserve"> А. М. и др. Объем лимфодиссекции при раке желудка: общепринятый стандарт или предмет для дискуссий (обзор литерат</w:t>
      </w:r>
      <w:r w:rsidRPr="00E55875">
        <w:rPr>
          <w:rFonts w:ascii="Times New Roman" w:hAnsi="Times New Roman" w:cs="Times New Roman"/>
          <w:color w:val="auto"/>
          <w:sz w:val="28"/>
          <w:szCs w:val="28"/>
          <w:shd w:val="clear" w:color="auto" w:fill="FFFFFF"/>
        </w:rPr>
        <w:t>у</w:t>
      </w:r>
      <w:r w:rsidRPr="00E55875">
        <w:rPr>
          <w:rFonts w:ascii="Times New Roman" w:hAnsi="Times New Roman" w:cs="Times New Roman"/>
          <w:color w:val="auto"/>
          <w:sz w:val="28"/>
          <w:szCs w:val="28"/>
          <w:shd w:val="clear" w:color="auto" w:fill="FFFFFF"/>
        </w:rPr>
        <w:t>ры) //Сибирский онкологический журнал. – 2011. – №. 5.</w:t>
      </w:r>
    </w:p>
    <w:p w:rsidR="00F81858" w:rsidRPr="00E55875" w:rsidRDefault="00F81858" w:rsidP="00F81858">
      <w:pPr>
        <w:pStyle w:val="ae"/>
        <w:numPr>
          <w:ilvl w:val="0"/>
          <w:numId w:val="11"/>
        </w:numPr>
        <w:spacing w:line="360" w:lineRule="auto"/>
        <w:ind w:left="709" w:firstLine="0"/>
        <w:jc w:val="both"/>
        <w:rPr>
          <w:rFonts w:ascii="Times New Roman" w:hAnsi="Times New Roman" w:cs="Times New Roman"/>
          <w:color w:val="auto"/>
          <w:sz w:val="28"/>
          <w:szCs w:val="28"/>
        </w:rPr>
      </w:pPr>
      <w:r w:rsidRPr="00E55875">
        <w:rPr>
          <w:rFonts w:ascii="Times New Roman" w:hAnsi="Times New Roman" w:cs="Times New Roman"/>
          <w:color w:val="auto"/>
          <w:sz w:val="28"/>
          <w:szCs w:val="28"/>
        </w:rPr>
        <w:t>Карачун, А.М. Дифференцированная хирургическая тактика л</w:t>
      </w:r>
      <w:r w:rsidRPr="00E55875">
        <w:rPr>
          <w:rFonts w:ascii="Times New Roman" w:hAnsi="Times New Roman" w:cs="Times New Roman"/>
          <w:color w:val="auto"/>
          <w:sz w:val="28"/>
          <w:szCs w:val="28"/>
        </w:rPr>
        <w:t>е</w:t>
      </w:r>
      <w:r w:rsidRPr="00E55875">
        <w:rPr>
          <w:rFonts w:ascii="Times New Roman" w:hAnsi="Times New Roman" w:cs="Times New Roman"/>
          <w:color w:val="auto"/>
          <w:sz w:val="28"/>
          <w:szCs w:val="28"/>
        </w:rPr>
        <w:t xml:space="preserve">чения больных раком желудка: </w:t>
      </w:r>
      <w:proofErr w:type="spellStart"/>
      <w:r w:rsidRPr="00E55875">
        <w:rPr>
          <w:rFonts w:ascii="Times New Roman" w:hAnsi="Times New Roman" w:cs="Times New Roman"/>
          <w:color w:val="auto"/>
          <w:sz w:val="28"/>
          <w:szCs w:val="28"/>
        </w:rPr>
        <w:t>автореф</w:t>
      </w:r>
      <w:proofErr w:type="spellEnd"/>
      <w:r w:rsidRPr="00E55875">
        <w:rPr>
          <w:rFonts w:ascii="Times New Roman" w:hAnsi="Times New Roman" w:cs="Times New Roman"/>
          <w:color w:val="auto"/>
          <w:sz w:val="28"/>
          <w:szCs w:val="28"/>
        </w:rPr>
        <w:t xml:space="preserve">. </w:t>
      </w:r>
      <w:proofErr w:type="spellStart"/>
      <w:r w:rsidRPr="00E55875">
        <w:rPr>
          <w:rFonts w:ascii="Times New Roman" w:hAnsi="Times New Roman" w:cs="Times New Roman"/>
          <w:color w:val="auto"/>
          <w:sz w:val="28"/>
          <w:szCs w:val="28"/>
        </w:rPr>
        <w:t>дис</w:t>
      </w:r>
      <w:proofErr w:type="spellEnd"/>
      <w:r w:rsidRPr="00E55875">
        <w:rPr>
          <w:rFonts w:ascii="Times New Roman" w:hAnsi="Times New Roman" w:cs="Times New Roman"/>
          <w:color w:val="auto"/>
          <w:sz w:val="28"/>
          <w:szCs w:val="28"/>
        </w:rPr>
        <w:t xml:space="preserve">. </w:t>
      </w:r>
      <w:proofErr w:type="spellStart"/>
      <w:r w:rsidRPr="00E55875">
        <w:rPr>
          <w:rFonts w:ascii="Times New Roman" w:hAnsi="Times New Roman" w:cs="Times New Roman"/>
          <w:color w:val="auto"/>
          <w:sz w:val="28"/>
          <w:szCs w:val="28"/>
        </w:rPr>
        <w:t>докт</w:t>
      </w:r>
      <w:proofErr w:type="spellEnd"/>
      <w:r w:rsidRPr="00E55875">
        <w:rPr>
          <w:rFonts w:ascii="Times New Roman" w:hAnsi="Times New Roman" w:cs="Times New Roman"/>
          <w:color w:val="auto"/>
          <w:sz w:val="28"/>
          <w:szCs w:val="28"/>
        </w:rPr>
        <w:t>. мед</w:t>
      </w:r>
      <w:proofErr w:type="gramStart"/>
      <w:r w:rsidRPr="00E55875">
        <w:rPr>
          <w:rFonts w:ascii="Times New Roman" w:hAnsi="Times New Roman" w:cs="Times New Roman"/>
          <w:color w:val="auto"/>
          <w:sz w:val="28"/>
          <w:szCs w:val="28"/>
        </w:rPr>
        <w:t>.</w:t>
      </w:r>
      <w:proofErr w:type="gramEnd"/>
      <w:r w:rsidRPr="00E55875">
        <w:rPr>
          <w:rFonts w:ascii="Times New Roman" w:hAnsi="Times New Roman" w:cs="Times New Roman"/>
          <w:color w:val="auto"/>
          <w:sz w:val="28"/>
          <w:szCs w:val="28"/>
        </w:rPr>
        <w:t xml:space="preserve"> </w:t>
      </w:r>
      <w:proofErr w:type="gramStart"/>
      <w:r w:rsidRPr="00E55875">
        <w:rPr>
          <w:rFonts w:ascii="Times New Roman" w:hAnsi="Times New Roman" w:cs="Times New Roman"/>
          <w:color w:val="auto"/>
          <w:sz w:val="28"/>
          <w:szCs w:val="28"/>
        </w:rPr>
        <w:t>н</w:t>
      </w:r>
      <w:proofErr w:type="gramEnd"/>
      <w:r w:rsidRPr="00E55875">
        <w:rPr>
          <w:rFonts w:ascii="Times New Roman" w:hAnsi="Times New Roman" w:cs="Times New Roman"/>
          <w:color w:val="auto"/>
          <w:sz w:val="28"/>
          <w:szCs w:val="28"/>
        </w:rPr>
        <w:t xml:space="preserve">аук: 14.01.12: защищена 16.12.14/ А.М. Карачун; ФГБУ МЗ РФ «Научно-исследовательский институт онкологии им. Н. Н. Петрова». – Санкт-Петербург, 2014. – 39 с. </w:t>
      </w:r>
    </w:p>
    <w:p w:rsidR="00F81858" w:rsidRPr="00E55875" w:rsidRDefault="00F81858" w:rsidP="00F81858">
      <w:pPr>
        <w:pStyle w:val="ae"/>
        <w:numPr>
          <w:ilvl w:val="0"/>
          <w:numId w:val="11"/>
        </w:numPr>
        <w:spacing w:line="360" w:lineRule="auto"/>
        <w:ind w:left="709" w:firstLine="0"/>
        <w:jc w:val="both"/>
        <w:rPr>
          <w:rFonts w:ascii="Times New Roman" w:hAnsi="Times New Roman" w:cs="Times New Roman"/>
          <w:color w:val="auto"/>
          <w:sz w:val="28"/>
          <w:szCs w:val="28"/>
        </w:rPr>
      </w:pPr>
      <w:r w:rsidRPr="00E55875">
        <w:rPr>
          <w:rFonts w:ascii="Times New Roman" w:hAnsi="Times New Roman" w:cs="Times New Roman"/>
          <w:color w:val="auto"/>
          <w:sz w:val="28"/>
          <w:szCs w:val="28"/>
        </w:rPr>
        <w:t>Кащенко В.А. Рак желудка: практические рекомендации / В.А. Кащенко, Р.В. Орлова, А.М. Карачун и др. – СПб</w:t>
      </w:r>
      <w:proofErr w:type="gramStart"/>
      <w:r w:rsidRPr="00E55875">
        <w:rPr>
          <w:rFonts w:ascii="Times New Roman" w:hAnsi="Times New Roman" w:cs="Times New Roman"/>
          <w:color w:val="auto"/>
          <w:sz w:val="28"/>
          <w:szCs w:val="28"/>
        </w:rPr>
        <w:t xml:space="preserve">.: </w:t>
      </w:r>
      <w:proofErr w:type="gramEnd"/>
      <w:r w:rsidRPr="00E55875">
        <w:rPr>
          <w:rFonts w:ascii="Times New Roman" w:hAnsi="Times New Roman" w:cs="Times New Roman"/>
          <w:color w:val="auto"/>
          <w:sz w:val="28"/>
          <w:szCs w:val="28"/>
        </w:rPr>
        <w:t>КБ № 122, 2013. – 36 с.</w:t>
      </w:r>
    </w:p>
    <w:p w:rsidR="00F81858" w:rsidRPr="00E55875" w:rsidRDefault="00F81858" w:rsidP="00F81858">
      <w:pPr>
        <w:pStyle w:val="ae"/>
        <w:numPr>
          <w:ilvl w:val="0"/>
          <w:numId w:val="11"/>
        </w:numPr>
        <w:spacing w:line="360" w:lineRule="auto"/>
        <w:ind w:left="709" w:firstLine="0"/>
        <w:jc w:val="both"/>
        <w:rPr>
          <w:rFonts w:ascii="Times New Roman" w:hAnsi="Times New Roman" w:cs="Times New Roman"/>
          <w:color w:val="auto"/>
          <w:sz w:val="28"/>
          <w:szCs w:val="28"/>
        </w:rPr>
      </w:pPr>
      <w:r w:rsidRPr="00E55875">
        <w:rPr>
          <w:rFonts w:ascii="Times New Roman" w:hAnsi="Times New Roman" w:cs="Times New Roman"/>
          <w:color w:val="auto"/>
          <w:sz w:val="28"/>
          <w:szCs w:val="28"/>
        </w:rPr>
        <w:t xml:space="preserve">Суда Р., Кащенко В., </w:t>
      </w:r>
      <w:proofErr w:type="spellStart"/>
      <w:r w:rsidRPr="00E55875">
        <w:rPr>
          <w:rFonts w:ascii="Times New Roman" w:hAnsi="Times New Roman" w:cs="Times New Roman"/>
          <w:color w:val="auto"/>
          <w:sz w:val="28"/>
          <w:szCs w:val="28"/>
        </w:rPr>
        <w:t>Уяма</w:t>
      </w:r>
      <w:proofErr w:type="spellEnd"/>
      <w:r w:rsidRPr="00E55875">
        <w:rPr>
          <w:rFonts w:ascii="Times New Roman" w:hAnsi="Times New Roman" w:cs="Times New Roman"/>
          <w:color w:val="auto"/>
          <w:sz w:val="28"/>
          <w:szCs w:val="28"/>
        </w:rPr>
        <w:t xml:space="preserve"> И. Технические аспекты лапароскоп</w:t>
      </w:r>
      <w:r w:rsidRPr="00E55875">
        <w:rPr>
          <w:rFonts w:ascii="Times New Roman" w:hAnsi="Times New Roman" w:cs="Times New Roman"/>
          <w:color w:val="auto"/>
          <w:sz w:val="28"/>
          <w:szCs w:val="28"/>
        </w:rPr>
        <w:t>и</w:t>
      </w:r>
      <w:r w:rsidRPr="00E55875">
        <w:rPr>
          <w:rFonts w:ascii="Times New Roman" w:hAnsi="Times New Roman" w:cs="Times New Roman"/>
          <w:color w:val="auto"/>
          <w:sz w:val="28"/>
          <w:szCs w:val="28"/>
        </w:rPr>
        <w:t xml:space="preserve">ческой дистальной резекции желудка с </w:t>
      </w:r>
      <w:r w:rsidRPr="00E55875">
        <w:rPr>
          <w:rFonts w:ascii="Times New Roman" w:hAnsi="Times New Roman" w:cs="Times New Roman"/>
          <w:color w:val="auto"/>
          <w:sz w:val="28"/>
          <w:szCs w:val="28"/>
          <w:lang w:val="en-US"/>
        </w:rPr>
        <w:t>D</w:t>
      </w:r>
      <w:r w:rsidRPr="00E55875">
        <w:rPr>
          <w:rFonts w:ascii="Times New Roman" w:hAnsi="Times New Roman" w:cs="Times New Roman"/>
          <w:color w:val="auto"/>
          <w:sz w:val="28"/>
          <w:szCs w:val="28"/>
        </w:rPr>
        <w:t>-2 лимфодиссекц</w:t>
      </w:r>
      <w:r w:rsidRPr="00E55875">
        <w:rPr>
          <w:rFonts w:ascii="Times New Roman" w:hAnsi="Times New Roman" w:cs="Times New Roman"/>
          <w:color w:val="auto"/>
          <w:sz w:val="28"/>
          <w:szCs w:val="28"/>
        </w:rPr>
        <w:t>и</w:t>
      </w:r>
      <w:r w:rsidRPr="00E55875">
        <w:rPr>
          <w:rFonts w:ascii="Times New Roman" w:hAnsi="Times New Roman" w:cs="Times New Roman"/>
          <w:color w:val="auto"/>
          <w:sz w:val="28"/>
          <w:szCs w:val="28"/>
        </w:rPr>
        <w:t>ей//Эндоскопическая хирургия. – 2015. – Т.21 - №3. – с. 43-57.</w:t>
      </w:r>
    </w:p>
    <w:p w:rsidR="00F81858" w:rsidRPr="00E55875" w:rsidRDefault="00F81858" w:rsidP="00F81858">
      <w:pPr>
        <w:pStyle w:val="ae"/>
        <w:numPr>
          <w:ilvl w:val="0"/>
          <w:numId w:val="11"/>
        </w:numPr>
        <w:spacing w:line="360" w:lineRule="auto"/>
        <w:ind w:left="709" w:firstLine="0"/>
        <w:jc w:val="both"/>
        <w:rPr>
          <w:rFonts w:ascii="Times New Roman" w:hAnsi="Times New Roman" w:cs="Times New Roman"/>
          <w:color w:val="auto"/>
          <w:sz w:val="28"/>
          <w:szCs w:val="28"/>
        </w:rPr>
      </w:pPr>
      <w:proofErr w:type="gramStart"/>
      <w:r w:rsidRPr="00E55875">
        <w:rPr>
          <w:rFonts w:ascii="Times New Roman" w:hAnsi="Times New Roman" w:cs="Times New Roman"/>
          <w:color w:val="auto"/>
          <w:sz w:val="28"/>
          <w:szCs w:val="28"/>
          <w:shd w:val="clear" w:color="auto" w:fill="FFFFFF"/>
        </w:rPr>
        <w:t>Карачун</w:t>
      </w:r>
      <w:proofErr w:type="gramEnd"/>
      <w:r w:rsidRPr="00E55875">
        <w:rPr>
          <w:rFonts w:ascii="Times New Roman" w:hAnsi="Times New Roman" w:cs="Times New Roman"/>
          <w:color w:val="auto"/>
          <w:sz w:val="28"/>
          <w:szCs w:val="28"/>
          <w:shd w:val="clear" w:color="auto" w:fill="FFFFFF"/>
        </w:rPr>
        <w:t xml:space="preserve"> А. М. и др. Результаты хирургического лечения </w:t>
      </w:r>
      <w:proofErr w:type="spellStart"/>
      <w:r w:rsidRPr="00E55875">
        <w:rPr>
          <w:rFonts w:ascii="Times New Roman" w:hAnsi="Times New Roman" w:cs="Times New Roman"/>
          <w:color w:val="auto"/>
          <w:sz w:val="28"/>
          <w:szCs w:val="28"/>
          <w:shd w:val="clear" w:color="auto" w:fill="FFFFFF"/>
        </w:rPr>
        <w:t>местн</w:t>
      </w:r>
      <w:r w:rsidRPr="00E55875">
        <w:rPr>
          <w:rFonts w:ascii="Times New Roman" w:hAnsi="Times New Roman" w:cs="Times New Roman"/>
          <w:color w:val="auto"/>
          <w:sz w:val="28"/>
          <w:szCs w:val="28"/>
          <w:shd w:val="clear" w:color="auto" w:fill="FFFFFF"/>
        </w:rPr>
        <w:t>о</w:t>
      </w:r>
      <w:r w:rsidRPr="00E55875">
        <w:rPr>
          <w:rFonts w:ascii="Times New Roman" w:hAnsi="Times New Roman" w:cs="Times New Roman"/>
          <w:color w:val="auto"/>
          <w:sz w:val="28"/>
          <w:szCs w:val="28"/>
          <w:shd w:val="clear" w:color="auto" w:fill="FFFFFF"/>
        </w:rPr>
        <w:t>распространенного</w:t>
      </w:r>
      <w:proofErr w:type="spellEnd"/>
      <w:r w:rsidRPr="00E55875">
        <w:rPr>
          <w:rFonts w:ascii="Times New Roman" w:hAnsi="Times New Roman" w:cs="Times New Roman"/>
          <w:color w:val="auto"/>
          <w:sz w:val="28"/>
          <w:szCs w:val="28"/>
          <w:shd w:val="clear" w:color="auto" w:fill="FFFFFF"/>
        </w:rPr>
        <w:t xml:space="preserve"> рака желудка //Вопросы онкологии. – 2010. – Т. 56. – №. 1. – С. 24-28.</w:t>
      </w:r>
    </w:p>
    <w:p w:rsidR="00F81858" w:rsidRPr="009D3C1F" w:rsidRDefault="00F81858" w:rsidP="00F81858">
      <w:pPr>
        <w:pStyle w:val="a8"/>
        <w:numPr>
          <w:ilvl w:val="0"/>
          <w:numId w:val="11"/>
        </w:numPr>
        <w:spacing w:line="360" w:lineRule="auto"/>
        <w:ind w:left="709" w:firstLine="0"/>
        <w:rPr>
          <w:rFonts w:eastAsia="Times New Roman"/>
          <w:sz w:val="28"/>
          <w:szCs w:val="28"/>
          <w:lang w:val="en-US" w:eastAsia="ru-RU"/>
        </w:rPr>
      </w:pPr>
      <w:proofErr w:type="spellStart"/>
      <w:r w:rsidRPr="009D3C1F">
        <w:rPr>
          <w:rFonts w:eastAsia="Times New Roman"/>
          <w:sz w:val="28"/>
          <w:szCs w:val="28"/>
          <w:lang w:val="en-US" w:eastAsia="ru-RU"/>
        </w:rPr>
        <w:t>Ferlay</w:t>
      </w:r>
      <w:proofErr w:type="spellEnd"/>
      <w:r w:rsidRPr="009D3C1F">
        <w:rPr>
          <w:rFonts w:eastAsia="Times New Roman"/>
          <w:sz w:val="28"/>
          <w:szCs w:val="28"/>
          <w:lang w:val="en-US" w:eastAsia="ru-RU"/>
        </w:rPr>
        <w:t xml:space="preserve"> J. et al. GLOBOCAN 2012 v1. 0, Cancer Incidence and Mo</w:t>
      </w:r>
      <w:r w:rsidRPr="009D3C1F">
        <w:rPr>
          <w:rFonts w:eastAsia="Times New Roman"/>
          <w:sz w:val="28"/>
          <w:szCs w:val="28"/>
          <w:lang w:val="en-US" w:eastAsia="ru-RU"/>
        </w:rPr>
        <w:t>r</w:t>
      </w:r>
      <w:r w:rsidRPr="009D3C1F">
        <w:rPr>
          <w:rFonts w:eastAsia="Times New Roman"/>
          <w:sz w:val="28"/>
          <w:szCs w:val="28"/>
          <w:lang w:val="en-US" w:eastAsia="ru-RU"/>
        </w:rPr>
        <w:t xml:space="preserve">tality Worldwide: IARC </w:t>
      </w:r>
      <w:proofErr w:type="spellStart"/>
      <w:r w:rsidRPr="009D3C1F">
        <w:rPr>
          <w:rFonts w:eastAsia="Times New Roman"/>
          <w:sz w:val="28"/>
          <w:szCs w:val="28"/>
          <w:lang w:val="en-US" w:eastAsia="ru-RU"/>
        </w:rPr>
        <w:t>CancerBase</w:t>
      </w:r>
      <w:proofErr w:type="spellEnd"/>
      <w:r w:rsidRPr="009D3C1F">
        <w:rPr>
          <w:rFonts w:eastAsia="Times New Roman"/>
          <w:sz w:val="28"/>
          <w:szCs w:val="28"/>
          <w:lang w:val="en-US" w:eastAsia="ru-RU"/>
        </w:rPr>
        <w:t xml:space="preserve"> No. 11. International Agency for R</w:t>
      </w:r>
      <w:r w:rsidRPr="009D3C1F">
        <w:rPr>
          <w:rFonts w:eastAsia="Times New Roman"/>
          <w:sz w:val="28"/>
          <w:szCs w:val="28"/>
          <w:lang w:val="en-US" w:eastAsia="ru-RU"/>
        </w:rPr>
        <w:t>e</w:t>
      </w:r>
      <w:r w:rsidRPr="009D3C1F">
        <w:rPr>
          <w:rFonts w:eastAsia="Times New Roman"/>
          <w:sz w:val="28"/>
          <w:szCs w:val="28"/>
          <w:lang w:val="en-US" w:eastAsia="ru-RU"/>
        </w:rPr>
        <w:t>search on Cancer, Lyon, France. 2013 //</w:t>
      </w:r>
      <w:proofErr w:type="spellStart"/>
      <w:r w:rsidRPr="009D3C1F">
        <w:rPr>
          <w:rFonts w:eastAsia="Times New Roman"/>
          <w:sz w:val="28"/>
          <w:szCs w:val="28"/>
          <w:lang w:val="en-US" w:eastAsia="ru-RU"/>
        </w:rPr>
        <w:t>globocan</w:t>
      </w:r>
      <w:proofErr w:type="spellEnd"/>
      <w:r w:rsidRPr="009D3C1F">
        <w:rPr>
          <w:rFonts w:eastAsia="Times New Roman"/>
          <w:sz w:val="28"/>
          <w:szCs w:val="28"/>
          <w:lang w:val="en-US" w:eastAsia="ru-RU"/>
        </w:rPr>
        <w:t xml:space="preserve">. </w:t>
      </w:r>
      <w:proofErr w:type="spellStart"/>
      <w:proofErr w:type="gramStart"/>
      <w:r w:rsidRPr="009D3C1F">
        <w:rPr>
          <w:rFonts w:eastAsia="Times New Roman"/>
          <w:sz w:val="28"/>
          <w:szCs w:val="28"/>
          <w:lang w:val="en-US" w:eastAsia="ru-RU"/>
        </w:rPr>
        <w:t>iarc</w:t>
      </w:r>
      <w:proofErr w:type="spellEnd"/>
      <w:proofErr w:type="gramEnd"/>
      <w:r w:rsidRPr="009D3C1F">
        <w:rPr>
          <w:rFonts w:eastAsia="Times New Roman"/>
          <w:sz w:val="28"/>
          <w:szCs w:val="28"/>
          <w:lang w:val="en-US" w:eastAsia="ru-RU"/>
        </w:rPr>
        <w:t xml:space="preserve">. </w:t>
      </w:r>
      <w:proofErr w:type="spellStart"/>
      <w:r w:rsidRPr="009D3C1F">
        <w:rPr>
          <w:rFonts w:eastAsia="Times New Roman"/>
          <w:sz w:val="28"/>
          <w:szCs w:val="28"/>
          <w:lang w:val="en-US" w:eastAsia="ru-RU"/>
        </w:rPr>
        <w:t>fr.</w:t>
      </w:r>
      <w:proofErr w:type="spellEnd"/>
      <w:r w:rsidRPr="009D3C1F">
        <w:rPr>
          <w:rFonts w:eastAsia="Times New Roman"/>
          <w:sz w:val="28"/>
          <w:szCs w:val="28"/>
          <w:lang w:val="en-US" w:eastAsia="ru-RU"/>
        </w:rPr>
        <w:t xml:space="preserve"> – 2015.)</w:t>
      </w:r>
    </w:p>
    <w:p w:rsidR="00F81858" w:rsidRPr="009D3C1F" w:rsidRDefault="00F81858" w:rsidP="00F81858">
      <w:pPr>
        <w:pStyle w:val="a8"/>
        <w:numPr>
          <w:ilvl w:val="0"/>
          <w:numId w:val="11"/>
        </w:numPr>
        <w:spacing w:line="360" w:lineRule="auto"/>
        <w:ind w:left="709" w:firstLine="0"/>
        <w:rPr>
          <w:sz w:val="28"/>
          <w:szCs w:val="28"/>
          <w:lang w:val="en-US"/>
        </w:rPr>
      </w:pPr>
      <w:r w:rsidRPr="009D3C1F">
        <w:rPr>
          <w:sz w:val="28"/>
          <w:szCs w:val="28"/>
          <w:shd w:val="clear" w:color="auto" w:fill="FFFFFF"/>
          <w:lang w:val="en-US"/>
        </w:rPr>
        <w:t>Ajani J. A. et al. Gastric cancer, version 2.2013 //Journal of the N</w:t>
      </w:r>
      <w:r w:rsidRPr="009D3C1F">
        <w:rPr>
          <w:sz w:val="28"/>
          <w:szCs w:val="28"/>
          <w:shd w:val="clear" w:color="auto" w:fill="FFFFFF"/>
          <w:lang w:val="en-US"/>
        </w:rPr>
        <w:t>a</w:t>
      </w:r>
      <w:r w:rsidRPr="009D3C1F">
        <w:rPr>
          <w:sz w:val="28"/>
          <w:szCs w:val="28"/>
          <w:shd w:val="clear" w:color="auto" w:fill="FFFFFF"/>
          <w:lang w:val="en-US"/>
        </w:rPr>
        <w:t xml:space="preserve">tional Comprehensive Cancer Network. – 2013. – </w:t>
      </w:r>
      <w:r w:rsidRPr="009D3C1F">
        <w:rPr>
          <w:sz w:val="28"/>
          <w:szCs w:val="28"/>
          <w:shd w:val="clear" w:color="auto" w:fill="FFFFFF"/>
        </w:rPr>
        <w:t>Т</w:t>
      </w:r>
      <w:r w:rsidRPr="009D3C1F">
        <w:rPr>
          <w:sz w:val="28"/>
          <w:szCs w:val="28"/>
          <w:shd w:val="clear" w:color="auto" w:fill="FFFFFF"/>
          <w:lang w:val="en-US"/>
        </w:rPr>
        <w:t xml:space="preserve">. 11. – №. </w:t>
      </w:r>
      <w:r w:rsidRPr="009D3C1F">
        <w:rPr>
          <w:sz w:val="28"/>
          <w:szCs w:val="28"/>
          <w:shd w:val="clear" w:color="auto" w:fill="FFFFFF"/>
        </w:rPr>
        <w:t>5. – С. 531-546.</w:t>
      </w:r>
    </w:p>
    <w:p w:rsidR="000815EF" w:rsidRDefault="000815EF"/>
    <w:sectPr w:rsidR="000815EF" w:rsidSect="005A074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5E" w:rsidRDefault="0082575E">
      <w:pPr>
        <w:spacing w:after="0" w:line="240" w:lineRule="auto"/>
      </w:pPr>
      <w:r>
        <w:separator/>
      </w:r>
    </w:p>
  </w:endnote>
  <w:endnote w:type="continuationSeparator" w:id="0">
    <w:p w:rsidR="0082575E" w:rsidRDefault="0082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933734"/>
      <w:docPartObj>
        <w:docPartGallery w:val="Page Numbers (Bottom of Page)"/>
        <w:docPartUnique/>
      </w:docPartObj>
    </w:sdtPr>
    <w:sdtContent>
      <w:p w:rsidR="0082575E" w:rsidRDefault="0082575E">
        <w:pPr>
          <w:pStyle w:val="a5"/>
          <w:jc w:val="right"/>
        </w:pPr>
        <w:r>
          <w:fldChar w:fldCharType="begin"/>
        </w:r>
        <w:r>
          <w:instrText>PAGE   \* MERGEFORMAT</w:instrText>
        </w:r>
        <w:r>
          <w:fldChar w:fldCharType="separate"/>
        </w:r>
        <w:r w:rsidR="00791DFE">
          <w:rPr>
            <w:noProof/>
          </w:rPr>
          <w:t>4</w:t>
        </w:r>
        <w:r>
          <w:fldChar w:fldCharType="end"/>
        </w:r>
      </w:p>
    </w:sdtContent>
  </w:sdt>
  <w:p w:rsidR="0082575E" w:rsidRDefault="008257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5E" w:rsidRDefault="0082575E">
      <w:pPr>
        <w:spacing w:after="0" w:line="240" w:lineRule="auto"/>
      </w:pPr>
      <w:r>
        <w:separator/>
      </w:r>
    </w:p>
  </w:footnote>
  <w:footnote w:type="continuationSeparator" w:id="0">
    <w:p w:rsidR="0082575E" w:rsidRDefault="00825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DC0577"/>
    <w:multiLevelType w:val="hybridMultilevel"/>
    <w:tmpl w:val="8902739A"/>
    <w:lvl w:ilvl="0" w:tplc="AA0AE97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D896672"/>
    <w:multiLevelType w:val="hybridMultilevel"/>
    <w:tmpl w:val="D090D8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4750CC"/>
    <w:multiLevelType w:val="hybridMultilevel"/>
    <w:tmpl w:val="CDCC89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7AA4E7A"/>
    <w:multiLevelType w:val="hybridMultilevel"/>
    <w:tmpl w:val="DEA02894"/>
    <w:lvl w:ilvl="0" w:tplc="417A52B4">
      <w:start w:val="1"/>
      <w:numFmt w:val="decimal"/>
      <w:lvlText w:val="%1)"/>
      <w:lvlJc w:val="left"/>
      <w:pPr>
        <w:tabs>
          <w:tab w:val="num" w:pos="720"/>
        </w:tabs>
        <w:ind w:left="720" w:hanging="360"/>
      </w:pPr>
    </w:lvl>
    <w:lvl w:ilvl="1" w:tplc="52AE2D4A" w:tentative="1">
      <w:start w:val="1"/>
      <w:numFmt w:val="decimal"/>
      <w:lvlText w:val="%2)"/>
      <w:lvlJc w:val="left"/>
      <w:pPr>
        <w:tabs>
          <w:tab w:val="num" w:pos="1440"/>
        </w:tabs>
        <w:ind w:left="1440" w:hanging="360"/>
      </w:pPr>
    </w:lvl>
    <w:lvl w:ilvl="2" w:tplc="F7C0272A" w:tentative="1">
      <w:start w:val="1"/>
      <w:numFmt w:val="decimal"/>
      <w:lvlText w:val="%3)"/>
      <w:lvlJc w:val="left"/>
      <w:pPr>
        <w:tabs>
          <w:tab w:val="num" w:pos="2160"/>
        </w:tabs>
        <w:ind w:left="2160" w:hanging="360"/>
      </w:pPr>
    </w:lvl>
    <w:lvl w:ilvl="3" w:tplc="D8083524" w:tentative="1">
      <w:start w:val="1"/>
      <w:numFmt w:val="decimal"/>
      <w:lvlText w:val="%4)"/>
      <w:lvlJc w:val="left"/>
      <w:pPr>
        <w:tabs>
          <w:tab w:val="num" w:pos="2880"/>
        </w:tabs>
        <w:ind w:left="2880" w:hanging="360"/>
      </w:pPr>
    </w:lvl>
    <w:lvl w:ilvl="4" w:tplc="21B6C092" w:tentative="1">
      <w:start w:val="1"/>
      <w:numFmt w:val="decimal"/>
      <w:lvlText w:val="%5)"/>
      <w:lvlJc w:val="left"/>
      <w:pPr>
        <w:tabs>
          <w:tab w:val="num" w:pos="3600"/>
        </w:tabs>
        <w:ind w:left="3600" w:hanging="360"/>
      </w:pPr>
    </w:lvl>
    <w:lvl w:ilvl="5" w:tplc="1C24E76C" w:tentative="1">
      <w:start w:val="1"/>
      <w:numFmt w:val="decimal"/>
      <w:lvlText w:val="%6)"/>
      <w:lvlJc w:val="left"/>
      <w:pPr>
        <w:tabs>
          <w:tab w:val="num" w:pos="4320"/>
        </w:tabs>
        <w:ind w:left="4320" w:hanging="360"/>
      </w:pPr>
    </w:lvl>
    <w:lvl w:ilvl="6" w:tplc="E1D8DA42" w:tentative="1">
      <w:start w:val="1"/>
      <w:numFmt w:val="decimal"/>
      <w:lvlText w:val="%7)"/>
      <w:lvlJc w:val="left"/>
      <w:pPr>
        <w:tabs>
          <w:tab w:val="num" w:pos="5040"/>
        </w:tabs>
        <w:ind w:left="5040" w:hanging="360"/>
      </w:pPr>
    </w:lvl>
    <w:lvl w:ilvl="7" w:tplc="C8C6DA1E" w:tentative="1">
      <w:start w:val="1"/>
      <w:numFmt w:val="decimal"/>
      <w:lvlText w:val="%8)"/>
      <w:lvlJc w:val="left"/>
      <w:pPr>
        <w:tabs>
          <w:tab w:val="num" w:pos="5760"/>
        </w:tabs>
        <w:ind w:left="5760" w:hanging="360"/>
      </w:pPr>
    </w:lvl>
    <w:lvl w:ilvl="8" w:tplc="2FE610D2" w:tentative="1">
      <w:start w:val="1"/>
      <w:numFmt w:val="decimal"/>
      <w:lvlText w:val="%9)"/>
      <w:lvlJc w:val="left"/>
      <w:pPr>
        <w:tabs>
          <w:tab w:val="num" w:pos="6480"/>
        </w:tabs>
        <w:ind w:left="6480" w:hanging="360"/>
      </w:pPr>
    </w:lvl>
  </w:abstractNum>
  <w:abstractNum w:abstractNumId="5">
    <w:nsid w:val="2DE320E6"/>
    <w:multiLevelType w:val="hybridMultilevel"/>
    <w:tmpl w:val="916E9132"/>
    <w:lvl w:ilvl="0" w:tplc="04190011">
      <w:start w:val="1"/>
      <w:numFmt w:val="decimal"/>
      <w:lvlText w:val="%1)"/>
      <w:lvlJc w:val="left"/>
      <w:pPr>
        <w:ind w:left="3763" w:hanging="360"/>
      </w:p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6">
    <w:nsid w:val="325946CA"/>
    <w:multiLevelType w:val="hybridMultilevel"/>
    <w:tmpl w:val="FFC0F56A"/>
    <w:lvl w:ilvl="0" w:tplc="828A68FE">
      <w:start w:val="1"/>
      <w:numFmt w:val="bullet"/>
      <w:lvlText w:val="•"/>
      <w:lvlJc w:val="left"/>
      <w:pPr>
        <w:tabs>
          <w:tab w:val="num" w:pos="720"/>
        </w:tabs>
        <w:ind w:left="720" w:hanging="360"/>
      </w:pPr>
      <w:rPr>
        <w:rFonts w:ascii="Arial" w:hAnsi="Arial" w:hint="default"/>
      </w:rPr>
    </w:lvl>
    <w:lvl w:ilvl="1" w:tplc="750A83C4" w:tentative="1">
      <w:start w:val="1"/>
      <w:numFmt w:val="bullet"/>
      <w:lvlText w:val="•"/>
      <w:lvlJc w:val="left"/>
      <w:pPr>
        <w:tabs>
          <w:tab w:val="num" w:pos="1440"/>
        </w:tabs>
        <w:ind w:left="1440" w:hanging="360"/>
      </w:pPr>
      <w:rPr>
        <w:rFonts w:ascii="Arial" w:hAnsi="Arial" w:hint="default"/>
      </w:rPr>
    </w:lvl>
    <w:lvl w:ilvl="2" w:tplc="75387456" w:tentative="1">
      <w:start w:val="1"/>
      <w:numFmt w:val="bullet"/>
      <w:lvlText w:val="•"/>
      <w:lvlJc w:val="left"/>
      <w:pPr>
        <w:tabs>
          <w:tab w:val="num" w:pos="2160"/>
        </w:tabs>
        <w:ind w:left="2160" w:hanging="360"/>
      </w:pPr>
      <w:rPr>
        <w:rFonts w:ascii="Arial" w:hAnsi="Arial" w:hint="default"/>
      </w:rPr>
    </w:lvl>
    <w:lvl w:ilvl="3" w:tplc="8BE41740" w:tentative="1">
      <w:start w:val="1"/>
      <w:numFmt w:val="bullet"/>
      <w:lvlText w:val="•"/>
      <w:lvlJc w:val="left"/>
      <w:pPr>
        <w:tabs>
          <w:tab w:val="num" w:pos="2880"/>
        </w:tabs>
        <w:ind w:left="2880" w:hanging="360"/>
      </w:pPr>
      <w:rPr>
        <w:rFonts w:ascii="Arial" w:hAnsi="Arial" w:hint="default"/>
      </w:rPr>
    </w:lvl>
    <w:lvl w:ilvl="4" w:tplc="7BB2DBCC" w:tentative="1">
      <w:start w:val="1"/>
      <w:numFmt w:val="bullet"/>
      <w:lvlText w:val="•"/>
      <w:lvlJc w:val="left"/>
      <w:pPr>
        <w:tabs>
          <w:tab w:val="num" w:pos="3600"/>
        </w:tabs>
        <w:ind w:left="3600" w:hanging="360"/>
      </w:pPr>
      <w:rPr>
        <w:rFonts w:ascii="Arial" w:hAnsi="Arial" w:hint="default"/>
      </w:rPr>
    </w:lvl>
    <w:lvl w:ilvl="5" w:tplc="D6200A9E" w:tentative="1">
      <w:start w:val="1"/>
      <w:numFmt w:val="bullet"/>
      <w:lvlText w:val="•"/>
      <w:lvlJc w:val="left"/>
      <w:pPr>
        <w:tabs>
          <w:tab w:val="num" w:pos="4320"/>
        </w:tabs>
        <w:ind w:left="4320" w:hanging="360"/>
      </w:pPr>
      <w:rPr>
        <w:rFonts w:ascii="Arial" w:hAnsi="Arial" w:hint="default"/>
      </w:rPr>
    </w:lvl>
    <w:lvl w:ilvl="6" w:tplc="AC90871A" w:tentative="1">
      <w:start w:val="1"/>
      <w:numFmt w:val="bullet"/>
      <w:lvlText w:val="•"/>
      <w:lvlJc w:val="left"/>
      <w:pPr>
        <w:tabs>
          <w:tab w:val="num" w:pos="5040"/>
        </w:tabs>
        <w:ind w:left="5040" w:hanging="360"/>
      </w:pPr>
      <w:rPr>
        <w:rFonts w:ascii="Arial" w:hAnsi="Arial" w:hint="default"/>
      </w:rPr>
    </w:lvl>
    <w:lvl w:ilvl="7" w:tplc="81260E70" w:tentative="1">
      <w:start w:val="1"/>
      <w:numFmt w:val="bullet"/>
      <w:lvlText w:val="•"/>
      <w:lvlJc w:val="left"/>
      <w:pPr>
        <w:tabs>
          <w:tab w:val="num" w:pos="5760"/>
        </w:tabs>
        <w:ind w:left="5760" w:hanging="360"/>
      </w:pPr>
      <w:rPr>
        <w:rFonts w:ascii="Arial" w:hAnsi="Arial" w:hint="default"/>
      </w:rPr>
    </w:lvl>
    <w:lvl w:ilvl="8" w:tplc="2EF49628" w:tentative="1">
      <w:start w:val="1"/>
      <w:numFmt w:val="bullet"/>
      <w:lvlText w:val="•"/>
      <w:lvlJc w:val="left"/>
      <w:pPr>
        <w:tabs>
          <w:tab w:val="num" w:pos="6480"/>
        </w:tabs>
        <w:ind w:left="6480" w:hanging="360"/>
      </w:pPr>
      <w:rPr>
        <w:rFonts w:ascii="Arial" w:hAnsi="Arial" w:hint="default"/>
      </w:rPr>
    </w:lvl>
  </w:abstractNum>
  <w:abstractNum w:abstractNumId="7">
    <w:nsid w:val="32D014E4"/>
    <w:multiLevelType w:val="hybridMultilevel"/>
    <w:tmpl w:val="541C1B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B43D88"/>
    <w:multiLevelType w:val="hybridMultilevel"/>
    <w:tmpl w:val="915E4C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1B7C8A"/>
    <w:multiLevelType w:val="hybridMultilevel"/>
    <w:tmpl w:val="14E056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2"/>
  </w:num>
  <w:num w:numId="8">
    <w:abstractNumId w:val="3"/>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5D"/>
    <w:rsid w:val="00033167"/>
    <w:rsid w:val="00052D21"/>
    <w:rsid w:val="000815EF"/>
    <w:rsid w:val="00096120"/>
    <w:rsid w:val="000B10BA"/>
    <w:rsid w:val="000D404E"/>
    <w:rsid w:val="001620CC"/>
    <w:rsid w:val="0022405D"/>
    <w:rsid w:val="00244B89"/>
    <w:rsid w:val="00254193"/>
    <w:rsid w:val="00276FAC"/>
    <w:rsid w:val="002D3F64"/>
    <w:rsid w:val="0030008C"/>
    <w:rsid w:val="00360282"/>
    <w:rsid w:val="003704EF"/>
    <w:rsid w:val="003B7A21"/>
    <w:rsid w:val="003E7F37"/>
    <w:rsid w:val="003F3C02"/>
    <w:rsid w:val="003F5A61"/>
    <w:rsid w:val="00421ED1"/>
    <w:rsid w:val="0043194F"/>
    <w:rsid w:val="004410F0"/>
    <w:rsid w:val="0044333D"/>
    <w:rsid w:val="00463002"/>
    <w:rsid w:val="004A219A"/>
    <w:rsid w:val="004B4707"/>
    <w:rsid w:val="004D4293"/>
    <w:rsid w:val="004D4EDD"/>
    <w:rsid w:val="004D5C3F"/>
    <w:rsid w:val="0050582A"/>
    <w:rsid w:val="005A074B"/>
    <w:rsid w:val="005F011B"/>
    <w:rsid w:val="0060243C"/>
    <w:rsid w:val="00626318"/>
    <w:rsid w:val="00672FD1"/>
    <w:rsid w:val="006E15AD"/>
    <w:rsid w:val="00740450"/>
    <w:rsid w:val="007657B1"/>
    <w:rsid w:val="00791DFE"/>
    <w:rsid w:val="007B7B90"/>
    <w:rsid w:val="0082575E"/>
    <w:rsid w:val="00834388"/>
    <w:rsid w:val="008A6A11"/>
    <w:rsid w:val="0090326D"/>
    <w:rsid w:val="00923B99"/>
    <w:rsid w:val="00955C8A"/>
    <w:rsid w:val="00971431"/>
    <w:rsid w:val="00A15172"/>
    <w:rsid w:val="00A23AED"/>
    <w:rsid w:val="00A90FEF"/>
    <w:rsid w:val="00AC1548"/>
    <w:rsid w:val="00AD453D"/>
    <w:rsid w:val="00B06C76"/>
    <w:rsid w:val="00B12CBF"/>
    <w:rsid w:val="00B359B6"/>
    <w:rsid w:val="00C0247E"/>
    <w:rsid w:val="00C46422"/>
    <w:rsid w:val="00CD26A7"/>
    <w:rsid w:val="00D329C2"/>
    <w:rsid w:val="00D61337"/>
    <w:rsid w:val="00E04293"/>
    <w:rsid w:val="00E06DCB"/>
    <w:rsid w:val="00E63FF5"/>
    <w:rsid w:val="00E711D9"/>
    <w:rsid w:val="00EB0B34"/>
    <w:rsid w:val="00F060B3"/>
    <w:rsid w:val="00F3395F"/>
    <w:rsid w:val="00F81858"/>
    <w:rsid w:val="00F93B4E"/>
    <w:rsid w:val="00FA4714"/>
    <w:rsid w:val="00FA63A1"/>
    <w:rsid w:val="00FC6F3E"/>
    <w:rsid w:val="00FD7FD2"/>
    <w:rsid w:val="00FF2100"/>
    <w:rsid w:val="00FF3816"/>
    <w:rsid w:val="00FF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34"/>
    <w:pPr>
      <w:suppressAutoHyphens/>
    </w:pPr>
    <w:rPr>
      <w:rFonts w:ascii="Calibri" w:eastAsia="Calibri" w:hAnsi="Calibri" w:cs="Times New Roman"/>
      <w:lang w:eastAsia="ar-SA"/>
    </w:rPr>
  </w:style>
  <w:style w:type="paragraph" w:styleId="1">
    <w:name w:val="heading 1"/>
    <w:basedOn w:val="a"/>
    <w:next w:val="a"/>
    <w:link w:val="10"/>
    <w:qFormat/>
    <w:rsid w:val="0043194F"/>
    <w:pPr>
      <w:keepNext/>
      <w:keepLines/>
      <w:numPr>
        <w:numId w:val="1"/>
      </w:numPr>
      <w:spacing w:before="480" w:after="0"/>
      <w:outlineLvl w:val="0"/>
    </w:pPr>
    <w:rPr>
      <w:rFonts w:ascii="Times New Roman" w:eastAsia="Times New Roman" w:hAnsi="Times New Roman"/>
      <w:b/>
      <w:bCs/>
      <w:sz w:val="28"/>
      <w:szCs w:val="28"/>
    </w:rPr>
  </w:style>
  <w:style w:type="paragraph" w:styleId="2">
    <w:name w:val="heading 2"/>
    <w:basedOn w:val="a"/>
    <w:next w:val="a"/>
    <w:link w:val="20"/>
    <w:qFormat/>
    <w:rsid w:val="00A15172"/>
    <w:pPr>
      <w:keepNext/>
      <w:keepLines/>
      <w:numPr>
        <w:ilvl w:val="1"/>
        <w:numId w:val="1"/>
      </w:numPr>
      <w:spacing w:before="200" w:after="0"/>
      <w:outlineLvl w:val="1"/>
    </w:pPr>
    <w:rPr>
      <w:rFonts w:ascii="Times New Roman" w:eastAsia="Times New Roman" w:hAnsi="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0B34"/>
    <w:pPr>
      <w:spacing w:after="0" w:line="240" w:lineRule="auto"/>
    </w:pPr>
  </w:style>
  <w:style w:type="character" w:customStyle="1" w:styleId="a4">
    <w:name w:val="Верхний колонтитул Знак"/>
    <w:basedOn w:val="a0"/>
    <w:link w:val="a3"/>
    <w:rsid w:val="00EB0B34"/>
    <w:rPr>
      <w:rFonts w:ascii="Calibri" w:eastAsia="Calibri" w:hAnsi="Calibri" w:cs="Times New Roman"/>
      <w:lang w:eastAsia="ar-SA"/>
    </w:rPr>
  </w:style>
  <w:style w:type="paragraph" w:styleId="a5">
    <w:name w:val="footer"/>
    <w:basedOn w:val="a"/>
    <w:link w:val="a6"/>
    <w:uiPriority w:val="99"/>
    <w:rsid w:val="00EB0B34"/>
    <w:pPr>
      <w:spacing w:after="0" w:line="240" w:lineRule="auto"/>
    </w:pPr>
  </w:style>
  <w:style w:type="character" w:customStyle="1" w:styleId="a6">
    <w:name w:val="Нижний колонтитул Знак"/>
    <w:basedOn w:val="a0"/>
    <w:link w:val="a5"/>
    <w:uiPriority w:val="99"/>
    <w:rsid w:val="00EB0B34"/>
    <w:rPr>
      <w:rFonts w:ascii="Calibri" w:eastAsia="Calibri" w:hAnsi="Calibri" w:cs="Times New Roman"/>
      <w:lang w:eastAsia="ar-SA"/>
    </w:rPr>
  </w:style>
  <w:style w:type="character" w:customStyle="1" w:styleId="10">
    <w:name w:val="Заголовок 1 Знак"/>
    <w:basedOn w:val="a0"/>
    <w:link w:val="1"/>
    <w:rsid w:val="0043194F"/>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rsid w:val="00A15172"/>
    <w:rPr>
      <w:rFonts w:ascii="Times New Roman" w:eastAsia="Times New Roman" w:hAnsi="Times New Roman" w:cs="Times New Roman"/>
      <w:b/>
      <w:bCs/>
      <w:sz w:val="28"/>
      <w:szCs w:val="26"/>
      <w:lang w:eastAsia="ar-SA"/>
    </w:rPr>
  </w:style>
  <w:style w:type="paragraph" w:customStyle="1" w:styleId="a7">
    <w:name w:val="Текст таблицы"/>
    <w:basedOn w:val="a"/>
    <w:rsid w:val="00E06DCB"/>
    <w:pPr>
      <w:spacing w:after="0" w:line="360" w:lineRule="auto"/>
    </w:pPr>
    <w:rPr>
      <w:rFonts w:ascii="Times New Roman" w:eastAsia="Times New Roman" w:hAnsi="Times New Roman"/>
      <w:iCs/>
      <w:sz w:val="28"/>
      <w:szCs w:val="28"/>
    </w:rPr>
  </w:style>
  <w:style w:type="paragraph" w:styleId="a8">
    <w:name w:val="List Paragraph"/>
    <w:basedOn w:val="a"/>
    <w:uiPriority w:val="34"/>
    <w:qFormat/>
    <w:rsid w:val="00E06DCB"/>
    <w:pPr>
      <w:suppressAutoHyphens w:val="0"/>
      <w:ind w:left="720"/>
      <w:contextualSpacing/>
    </w:pPr>
    <w:rPr>
      <w:rFonts w:ascii="Times New Roman" w:eastAsiaTheme="minorHAnsi" w:hAnsi="Times New Roman"/>
      <w:lang w:eastAsia="en-US"/>
    </w:rPr>
  </w:style>
  <w:style w:type="paragraph" w:styleId="a9">
    <w:name w:val="Normal (Web)"/>
    <w:basedOn w:val="a"/>
    <w:uiPriority w:val="99"/>
    <w:unhideWhenUsed/>
    <w:rsid w:val="00E06DC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a">
    <w:name w:val="Текстовый блок"/>
    <w:rsid w:val="00E04293"/>
    <w:pPr>
      <w:spacing w:after="0" w:line="240" w:lineRule="auto"/>
    </w:pPr>
    <w:rPr>
      <w:rFonts w:ascii="Helvetica" w:eastAsia="Arial Unicode MS" w:hAnsi="Arial Unicode MS" w:cs="Arial Unicode MS"/>
      <w:color w:val="000000"/>
      <w:lang w:eastAsia="ru-RU"/>
    </w:rPr>
  </w:style>
  <w:style w:type="paragraph" w:customStyle="1" w:styleId="21">
    <w:name w:val="Стиль таблицы 2"/>
    <w:rsid w:val="00E04293"/>
    <w:pPr>
      <w:spacing w:after="0" w:line="240" w:lineRule="auto"/>
    </w:pPr>
    <w:rPr>
      <w:rFonts w:ascii="Helvetica" w:eastAsia="Helvetica" w:hAnsi="Helvetica" w:cs="Times New Roman"/>
      <w:color w:val="000000"/>
      <w:sz w:val="20"/>
      <w:szCs w:val="20"/>
      <w:lang w:eastAsia="ru-RU"/>
    </w:rPr>
  </w:style>
  <w:style w:type="table" w:customStyle="1" w:styleId="TableNormal">
    <w:name w:val="Table Normal"/>
    <w:rsid w:val="00E04293"/>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character" w:customStyle="1" w:styleId="nlmnamed-content">
    <w:name w:val="nlm_named-content"/>
    <w:basedOn w:val="a0"/>
    <w:rsid w:val="000D404E"/>
  </w:style>
  <w:style w:type="table" w:styleId="ab">
    <w:name w:val="Table Grid"/>
    <w:basedOn w:val="a1"/>
    <w:uiPriority w:val="59"/>
    <w:rsid w:val="000D4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F7A4F"/>
  </w:style>
  <w:style w:type="character" w:styleId="ac">
    <w:name w:val="Emphasis"/>
    <w:basedOn w:val="a0"/>
    <w:uiPriority w:val="20"/>
    <w:qFormat/>
    <w:rsid w:val="00FF7A4F"/>
    <w:rPr>
      <w:i/>
      <w:iCs/>
    </w:rPr>
  </w:style>
  <w:style w:type="character" w:styleId="ad">
    <w:name w:val="Hyperlink"/>
    <w:basedOn w:val="a0"/>
    <w:uiPriority w:val="99"/>
    <w:unhideWhenUsed/>
    <w:rsid w:val="00FF7A4F"/>
    <w:rPr>
      <w:color w:val="0000FF"/>
      <w:u w:val="single"/>
    </w:rPr>
  </w:style>
  <w:style w:type="paragraph" w:customStyle="1" w:styleId="ae">
    <w:name w:val="По умолчанию"/>
    <w:rsid w:val="002D3F64"/>
    <w:pPr>
      <w:spacing w:after="0" w:line="240" w:lineRule="auto"/>
    </w:pPr>
    <w:rPr>
      <w:rFonts w:ascii="Helvetica" w:eastAsia="Arial Unicode MS" w:hAnsi="Arial Unicode MS" w:cs="Arial Unicode MS"/>
      <w:color w:val="000000"/>
      <w:lang w:eastAsia="ru-RU"/>
    </w:rPr>
  </w:style>
  <w:style w:type="paragraph" w:customStyle="1" w:styleId="11">
    <w:name w:val="Стиль таблицы 1"/>
    <w:rsid w:val="00CD26A7"/>
    <w:pPr>
      <w:spacing w:after="0" w:line="240" w:lineRule="auto"/>
    </w:pPr>
    <w:rPr>
      <w:rFonts w:ascii="Helvetica" w:eastAsia="Helvetica" w:hAnsi="Helvetica" w:cs="Helvetica"/>
      <w:b/>
      <w:bCs/>
      <w:color w:val="000000"/>
      <w:sz w:val="20"/>
      <w:szCs w:val="20"/>
      <w:lang w:eastAsia="ru-RU"/>
    </w:rPr>
  </w:style>
  <w:style w:type="paragraph" w:styleId="af">
    <w:name w:val="Balloon Text"/>
    <w:basedOn w:val="a"/>
    <w:link w:val="af0"/>
    <w:uiPriority w:val="99"/>
    <w:semiHidden/>
    <w:unhideWhenUsed/>
    <w:rsid w:val="003F3C0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F3C02"/>
    <w:rPr>
      <w:rFonts w:ascii="Tahoma" w:eastAsia="Calibri" w:hAnsi="Tahoma" w:cs="Tahoma"/>
      <w:sz w:val="16"/>
      <w:szCs w:val="16"/>
      <w:lang w:eastAsia="ar-SA"/>
    </w:rPr>
  </w:style>
  <w:style w:type="paragraph" w:styleId="af1">
    <w:name w:val="TOC Heading"/>
    <w:basedOn w:val="1"/>
    <w:next w:val="a"/>
    <w:uiPriority w:val="39"/>
    <w:semiHidden/>
    <w:unhideWhenUsed/>
    <w:qFormat/>
    <w:rsid w:val="00F81858"/>
    <w:pPr>
      <w:numPr>
        <w:numId w:val="0"/>
      </w:numPr>
      <w:suppressAutoHyphens w:val="0"/>
      <w:outlineLvl w:val="9"/>
    </w:pPr>
    <w:rPr>
      <w:rFonts w:asciiTheme="majorHAnsi" w:eastAsiaTheme="majorEastAsia" w:hAnsiTheme="majorHAnsi" w:cstheme="majorBidi"/>
      <w:color w:val="365F91" w:themeColor="accent1" w:themeShade="BF"/>
      <w:lang w:eastAsia="ru-RU"/>
    </w:rPr>
  </w:style>
  <w:style w:type="paragraph" w:styleId="12">
    <w:name w:val="toc 1"/>
    <w:basedOn w:val="a"/>
    <w:next w:val="a"/>
    <w:autoRedefine/>
    <w:uiPriority w:val="39"/>
    <w:unhideWhenUsed/>
    <w:rsid w:val="00F81858"/>
    <w:pPr>
      <w:spacing w:after="100"/>
    </w:pPr>
  </w:style>
  <w:style w:type="paragraph" w:styleId="22">
    <w:name w:val="toc 2"/>
    <w:basedOn w:val="a"/>
    <w:next w:val="a"/>
    <w:autoRedefine/>
    <w:uiPriority w:val="39"/>
    <w:unhideWhenUsed/>
    <w:rsid w:val="00F8185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34"/>
    <w:pPr>
      <w:suppressAutoHyphens/>
    </w:pPr>
    <w:rPr>
      <w:rFonts w:ascii="Calibri" w:eastAsia="Calibri" w:hAnsi="Calibri" w:cs="Times New Roman"/>
      <w:lang w:eastAsia="ar-SA"/>
    </w:rPr>
  </w:style>
  <w:style w:type="paragraph" w:styleId="1">
    <w:name w:val="heading 1"/>
    <w:basedOn w:val="a"/>
    <w:next w:val="a"/>
    <w:link w:val="10"/>
    <w:qFormat/>
    <w:rsid w:val="0043194F"/>
    <w:pPr>
      <w:keepNext/>
      <w:keepLines/>
      <w:numPr>
        <w:numId w:val="1"/>
      </w:numPr>
      <w:spacing w:before="480" w:after="0"/>
      <w:outlineLvl w:val="0"/>
    </w:pPr>
    <w:rPr>
      <w:rFonts w:ascii="Times New Roman" w:eastAsia="Times New Roman" w:hAnsi="Times New Roman"/>
      <w:b/>
      <w:bCs/>
      <w:sz w:val="28"/>
      <w:szCs w:val="28"/>
    </w:rPr>
  </w:style>
  <w:style w:type="paragraph" w:styleId="2">
    <w:name w:val="heading 2"/>
    <w:basedOn w:val="a"/>
    <w:next w:val="a"/>
    <w:link w:val="20"/>
    <w:qFormat/>
    <w:rsid w:val="00A15172"/>
    <w:pPr>
      <w:keepNext/>
      <w:keepLines/>
      <w:numPr>
        <w:ilvl w:val="1"/>
        <w:numId w:val="1"/>
      </w:numPr>
      <w:spacing w:before="200" w:after="0"/>
      <w:outlineLvl w:val="1"/>
    </w:pPr>
    <w:rPr>
      <w:rFonts w:ascii="Times New Roman" w:eastAsia="Times New Roman" w:hAnsi="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0B34"/>
    <w:pPr>
      <w:spacing w:after="0" w:line="240" w:lineRule="auto"/>
    </w:pPr>
  </w:style>
  <w:style w:type="character" w:customStyle="1" w:styleId="a4">
    <w:name w:val="Верхний колонтитул Знак"/>
    <w:basedOn w:val="a0"/>
    <w:link w:val="a3"/>
    <w:rsid w:val="00EB0B34"/>
    <w:rPr>
      <w:rFonts w:ascii="Calibri" w:eastAsia="Calibri" w:hAnsi="Calibri" w:cs="Times New Roman"/>
      <w:lang w:eastAsia="ar-SA"/>
    </w:rPr>
  </w:style>
  <w:style w:type="paragraph" w:styleId="a5">
    <w:name w:val="footer"/>
    <w:basedOn w:val="a"/>
    <w:link w:val="a6"/>
    <w:uiPriority w:val="99"/>
    <w:rsid w:val="00EB0B34"/>
    <w:pPr>
      <w:spacing w:after="0" w:line="240" w:lineRule="auto"/>
    </w:pPr>
  </w:style>
  <w:style w:type="character" w:customStyle="1" w:styleId="a6">
    <w:name w:val="Нижний колонтитул Знак"/>
    <w:basedOn w:val="a0"/>
    <w:link w:val="a5"/>
    <w:uiPriority w:val="99"/>
    <w:rsid w:val="00EB0B34"/>
    <w:rPr>
      <w:rFonts w:ascii="Calibri" w:eastAsia="Calibri" w:hAnsi="Calibri" w:cs="Times New Roman"/>
      <w:lang w:eastAsia="ar-SA"/>
    </w:rPr>
  </w:style>
  <w:style w:type="character" w:customStyle="1" w:styleId="10">
    <w:name w:val="Заголовок 1 Знак"/>
    <w:basedOn w:val="a0"/>
    <w:link w:val="1"/>
    <w:rsid w:val="0043194F"/>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rsid w:val="00A15172"/>
    <w:rPr>
      <w:rFonts w:ascii="Times New Roman" w:eastAsia="Times New Roman" w:hAnsi="Times New Roman" w:cs="Times New Roman"/>
      <w:b/>
      <w:bCs/>
      <w:sz w:val="28"/>
      <w:szCs w:val="26"/>
      <w:lang w:eastAsia="ar-SA"/>
    </w:rPr>
  </w:style>
  <w:style w:type="paragraph" w:customStyle="1" w:styleId="a7">
    <w:name w:val="Текст таблицы"/>
    <w:basedOn w:val="a"/>
    <w:rsid w:val="00E06DCB"/>
    <w:pPr>
      <w:spacing w:after="0" w:line="360" w:lineRule="auto"/>
    </w:pPr>
    <w:rPr>
      <w:rFonts w:ascii="Times New Roman" w:eastAsia="Times New Roman" w:hAnsi="Times New Roman"/>
      <w:iCs/>
      <w:sz w:val="28"/>
      <w:szCs w:val="28"/>
    </w:rPr>
  </w:style>
  <w:style w:type="paragraph" w:styleId="a8">
    <w:name w:val="List Paragraph"/>
    <w:basedOn w:val="a"/>
    <w:uiPriority w:val="34"/>
    <w:qFormat/>
    <w:rsid w:val="00E06DCB"/>
    <w:pPr>
      <w:suppressAutoHyphens w:val="0"/>
      <w:ind w:left="720"/>
      <w:contextualSpacing/>
    </w:pPr>
    <w:rPr>
      <w:rFonts w:ascii="Times New Roman" w:eastAsiaTheme="minorHAnsi" w:hAnsi="Times New Roman"/>
      <w:lang w:eastAsia="en-US"/>
    </w:rPr>
  </w:style>
  <w:style w:type="paragraph" w:styleId="a9">
    <w:name w:val="Normal (Web)"/>
    <w:basedOn w:val="a"/>
    <w:uiPriority w:val="99"/>
    <w:unhideWhenUsed/>
    <w:rsid w:val="00E06DC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a">
    <w:name w:val="Текстовый блок"/>
    <w:rsid w:val="00E04293"/>
    <w:pPr>
      <w:spacing w:after="0" w:line="240" w:lineRule="auto"/>
    </w:pPr>
    <w:rPr>
      <w:rFonts w:ascii="Helvetica" w:eastAsia="Arial Unicode MS" w:hAnsi="Arial Unicode MS" w:cs="Arial Unicode MS"/>
      <w:color w:val="000000"/>
      <w:lang w:eastAsia="ru-RU"/>
    </w:rPr>
  </w:style>
  <w:style w:type="paragraph" w:customStyle="1" w:styleId="21">
    <w:name w:val="Стиль таблицы 2"/>
    <w:rsid w:val="00E04293"/>
    <w:pPr>
      <w:spacing w:after="0" w:line="240" w:lineRule="auto"/>
    </w:pPr>
    <w:rPr>
      <w:rFonts w:ascii="Helvetica" w:eastAsia="Helvetica" w:hAnsi="Helvetica" w:cs="Times New Roman"/>
      <w:color w:val="000000"/>
      <w:sz w:val="20"/>
      <w:szCs w:val="20"/>
      <w:lang w:eastAsia="ru-RU"/>
    </w:rPr>
  </w:style>
  <w:style w:type="table" w:customStyle="1" w:styleId="TableNormal">
    <w:name w:val="Table Normal"/>
    <w:rsid w:val="00E04293"/>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character" w:customStyle="1" w:styleId="nlmnamed-content">
    <w:name w:val="nlm_named-content"/>
    <w:basedOn w:val="a0"/>
    <w:rsid w:val="000D404E"/>
  </w:style>
  <w:style w:type="table" w:styleId="ab">
    <w:name w:val="Table Grid"/>
    <w:basedOn w:val="a1"/>
    <w:uiPriority w:val="59"/>
    <w:rsid w:val="000D4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F7A4F"/>
  </w:style>
  <w:style w:type="character" w:styleId="ac">
    <w:name w:val="Emphasis"/>
    <w:basedOn w:val="a0"/>
    <w:uiPriority w:val="20"/>
    <w:qFormat/>
    <w:rsid w:val="00FF7A4F"/>
    <w:rPr>
      <w:i/>
      <w:iCs/>
    </w:rPr>
  </w:style>
  <w:style w:type="character" w:styleId="ad">
    <w:name w:val="Hyperlink"/>
    <w:basedOn w:val="a0"/>
    <w:uiPriority w:val="99"/>
    <w:unhideWhenUsed/>
    <w:rsid w:val="00FF7A4F"/>
    <w:rPr>
      <w:color w:val="0000FF"/>
      <w:u w:val="single"/>
    </w:rPr>
  </w:style>
  <w:style w:type="paragraph" w:customStyle="1" w:styleId="ae">
    <w:name w:val="По умолчанию"/>
    <w:rsid w:val="002D3F64"/>
    <w:pPr>
      <w:spacing w:after="0" w:line="240" w:lineRule="auto"/>
    </w:pPr>
    <w:rPr>
      <w:rFonts w:ascii="Helvetica" w:eastAsia="Arial Unicode MS" w:hAnsi="Arial Unicode MS" w:cs="Arial Unicode MS"/>
      <w:color w:val="000000"/>
      <w:lang w:eastAsia="ru-RU"/>
    </w:rPr>
  </w:style>
  <w:style w:type="paragraph" w:customStyle="1" w:styleId="11">
    <w:name w:val="Стиль таблицы 1"/>
    <w:rsid w:val="00CD26A7"/>
    <w:pPr>
      <w:spacing w:after="0" w:line="240" w:lineRule="auto"/>
    </w:pPr>
    <w:rPr>
      <w:rFonts w:ascii="Helvetica" w:eastAsia="Helvetica" w:hAnsi="Helvetica" w:cs="Helvetica"/>
      <w:b/>
      <w:bCs/>
      <w:color w:val="000000"/>
      <w:sz w:val="20"/>
      <w:szCs w:val="20"/>
      <w:lang w:eastAsia="ru-RU"/>
    </w:rPr>
  </w:style>
  <w:style w:type="paragraph" w:styleId="af">
    <w:name w:val="Balloon Text"/>
    <w:basedOn w:val="a"/>
    <w:link w:val="af0"/>
    <w:uiPriority w:val="99"/>
    <w:semiHidden/>
    <w:unhideWhenUsed/>
    <w:rsid w:val="003F3C0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F3C02"/>
    <w:rPr>
      <w:rFonts w:ascii="Tahoma" w:eastAsia="Calibri" w:hAnsi="Tahoma" w:cs="Tahoma"/>
      <w:sz w:val="16"/>
      <w:szCs w:val="16"/>
      <w:lang w:eastAsia="ar-SA"/>
    </w:rPr>
  </w:style>
  <w:style w:type="paragraph" w:styleId="af1">
    <w:name w:val="TOC Heading"/>
    <w:basedOn w:val="1"/>
    <w:next w:val="a"/>
    <w:uiPriority w:val="39"/>
    <w:semiHidden/>
    <w:unhideWhenUsed/>
    <w:qFormat/>
    <w:rsid w:val="00F81858"/>
    <w:pPr>
      <w:numPr>
        <w:numId w:val="0"/>
      </w:numPr>
      <w:suppressAutoHyphens w:val="0"/>
      <w:outlineLvl w:val="9"/>
    </w:pPr>
    <w:rPr>
      <w:rFonts w:asciiTheme="majorHAnsi" w:eastAsiaTheme="majorEastAsia" w:hAnsiTheme="majorHAnsi" w:cstheme="majorBidi"/>
      <w:color w:val="365F91" w:themeColor="accent1" w:themeShade="BF"/>
      <w:lang w:eastAsia="ru-RU"/>
    </w:rPr>
  </w:style>
  <w:style w:type="paragraph" w:styleId="12">
    <w:name w:val="toc 1"/>
    <w:basedOn w:val="a"/>
    <w:next w:val="a"/>
    <w:autoRedefine/>
    <w:uiPriority w:val="39"/>
    <w:unhideWhenUsed/>
    <w:rsid w:val="00F81858"/>
    <w:pPr>
      <w:spacing w:after="100"/>
    </w:pPr>
  </w:style>
  <w:style w:type="paragraph" w:styleId="22">
    <w:name w:val="toc 2"/>
    <w:basedOn w:val="a"/>
    <w:next w:val="a"/>
    <w:autoRedefine/>
    <w:uiPriority w:val="39"/>
    <w:unhideWhenUsed/>
    <w:rsid w:val="00F8185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13241">
      <w:bodyDiv w:val="1"/>
      <w:marLeft w:val="0"/>
      <w:marRight w:val="0"/>
      <w:marTop w:val="0"/>
      <w:marBottom w:val="0"/>
      <w:divBdr>
        <w:top w:val="none" w:sz="0" w:space="0" w:color="auto"/>
        <w:left w:val="none" w:sz="0" w:space="0" w:color="auto"/>
        <w:bottom w:val="none" w:sz="0" w:space="0" w:color="auto"/>
        <w:right w:val="none" w:sz="0" w:space="0" w:color="auto"/>
      </w:divBdr>
    </w:div>
    <w:div w:id="524749893">
      <w:bodyDiv w:val="1"/>
      <w:marLeft w:val="0"/>
      <w:marRight w:val="0"/>
      <w:marTop w:val="0"/>
      <w:marBottom w:val="0"/>
      <w:divBdr>
        <w:top w:val="none" w:sz="0" w:space="0" w:color="auto"/>
        <w:left w:val="none" w:sz="0" w:space="0" w:color="auto"/>
        <w:bottom w:val="none" w:sz="0" w:space="0" w:color="auto"/>
        <w:right w:val="none" w:sz="0" w:space="0" w:color="auto"/>
      </w:divBdr>
    </w:div>
    <w:div w:id="531117347">
      <w:bodyDiv w:val="1"/>
      <w:marLeft w:val="0"/>
      <w:marRight w:val="0"/>
      <w:marTop w:val="0"/>
      <w:marBottom w:val="0"/>
      <w:divBdr>
        <w:top w:val="none" w:sz="0" w:space="0" w:color="auto"/>
        <w:left w:val="none" w:sz="0" w:space="0" w:color="auto"/>
        <w:bottom w:val="none" w:sz="0" w:space="0" w:color="auto"/>
        <w:right w:val="none" w:sz="0" w:space="0" w:color="auto"/>
      </w:divBdr>
    </w:div>
    <w:div w:id="672488665">
      <w:bodyDiv w:val="1"/>
      <w:marLeft w:val="0"/>
      <w:marRight w:val="0"/>
      <w:marTop w:val="0"/>
      <w:marBottom w:val="0"/>
      <w:divBdr>
        <w:top w:val="none" w:sz="0" w:space="0" w:color="auto"/>
        <w:left w:val="none" w:sz="0" w:space="0" w:color="auto"/>
        <w:bottom w:val="none" w:sz="0" w:space="0" w:color="auto"/>
        <w:right w:val="none" w:sz="0" w:space="0" w:color="auto"/>
      </w:divBdr>
    </w:div>
    <w:div w:id="804809430">
      <w:bodyDiv w:val="1"/>
      <w:marLeft w:val="0"/>
      <w:marRight w:val="0"/>
      <w:marTop w:val="0"/>
      <w:marBottom w:val="0"/>
      <w:divBdr>
        <w:top w:val="none" w:sz="0" w:space="0" w:color="auto"/>
        <w:left w:val="none" w:sz="0" w:space="0" w:color="auto"/>
        <w:bottom w:val="none" w:sz="0" w:space="0" w:color="auto"/>
        <w:right w:val="none" w:sz="0" w:space="0" w:color="auto"/>
      </w:divBdr>
    </w:div>
    <w:div w:id="899903673">
      <w:bodyDiv w:val="1"/>
      <w:marLeft w:val="0"/>
      <w:marRight w:val="0"/>
      <w:marTop w:val="0"/>
      <w:marBottom w:val="0"/>
      <w:divBdr>
        <w:top w:val="none" w:sz="0" w:space="0" w:color="auto"/>
        <w:left w:val="none" w:sz="0" w:space="0" w:color="auto"/>
        <w:bottom w:val="none" w:sz="0" w:space="0" w:color="auto"/>
        <w:right w:val="none" w:sz="0" w:space="0" w:color="auto"/>
      </w:divBdr>
    </w:div>
    <w:div w:id="1054812074">
      <w:bodyDiv w:val="1"/>
      <w:marLeft w:val="0"/>
      <w:marRight w:val="0"/>
      <w:marTop w:val="0"/>
      <w:marBottom w:val="0"/>
      <w:divBdr>
        <w:top w:val="none" w:sz="0" w:space="0" w:color="auto"/>
        <w:left w:val="none" w:sz="0" w:space="0" w:color="auto"/>
        <w:bottom w:val="none" w:sz="0" w:space="0" w:color="auto"/>
        <w:right w:val="none" w:sz="0" w:space="0" w:color="auto"/>
      </w:divBdr>
      <w:divsChild>
        <w:div w:id="1549805796">
          <w:marLeft w:val="907"/>
          <w:marRight w:val="0"/>
          <w:marTop w:val="0"/>
          <w:marBottom w:val="319"/>
          <w:divBdr>
            <w:top w:val="none" w:sz="0" w:space="0" w:color="auto"/>
            <w:left w:val="none" w:sz="0" w:space="0" w:color="auto"/>
            <w:bottom w:val="none" w:sz="0" w:space="0" w:color="auto"/>
            <w:right w:val="none" w:sz="0" w:space="0" w:color="auto"/>
          </w:divBdr>
        </w:div>
      </w:divsChild>
    </w:div>
    <w:div w:id="1258635047">
      <w:bodyDiv w:val="1"/>
      <w:marLeft w:val="0"/>
      <w:marRight w:val="0"/>
      <w:marTop w:val="0"/>
      <w:marBottom w:val="0"/>
      <w:divBdr>
        <w:top w:val="none" w:sz="0" w:space="0" w:color="auto"/>
        <w:left w:val="none" w:sz="0" w:space="0" w:color="auto"/>
        <w:bottom w:val="none" w:sz="0" w:space="0" w:color="auto"/>
        <w:right w:val="none" w:sz="0" w:space="0" w:color="auto"/>
      </w:divBdr>
    </w:div>
    <w:div w:id="2079746753">
      <w:bodyDiv w:val="1"/>
      <w:marLeft w:val="0"/>
      <w:marRight w:val="0"/>
      <w:marTop w:val="0"/>
      <w:marBottom w:val="0"/>
      <w:divBdr>
        <w:top w:val="none" w:sz="0" w:space="0" w:color="auto"/>
        <w:left w:val="none" w:sz="0" w:space="0" w:color="auto"/>
        <w:bottom w:val="none" w:sz="0" w:space="0" w:color="auto"/>
        <w:right w:val="none" w:sz="0" w:space="0" w:color="auto"/>
      </w:divBdr>
    </w:div>
    <w:div w:id="2136563790">
      <w:bodyDiv w:val="1"/>
      <w:marLeft w:val="0"/>
      <w:marRight w:val="0"/>
      <w:marTop w:val="0"/>
      <w:marBottom w:val="0"/>
      <w:divBdr>
        <w:top w:val="none" w:sz="0" w:space="0" w:color="auto"/>
        <w:left w:val="none" w:sz="0" w:space="0" w:color="auto"/>
        <w:bottom w:val="none" w:sz="0" w:space="0" w:color="auto"/>
        <w:right w:val="none" w:sz="0" w:space="0" w:color="auto"/>
      </w:divBdr>
      <w:divsChild>
        <w:div w:id="1080565085">
          <w:marLeft w:val="806"/>
          <w:marRight w:val="0"/>
          <w:marTop w:val="130"/>
          <w:marBottom w:val="0"/>
          <w:divBdr>
            <w:top w:val="none" w:sz="0" w:space="0" w:color="auto"/>
            <w:left w:val="none" w:sz="0" w:space="0" w:color="auto"/>
            <w:bottom w:val="none" w:sz="0" w:space="0" w:color="auto"/>
            <w:right w:val="none" w:sz="0" w:space="0" w:color="auto"/>
          </w:divBdr>
        </w:div>
        <w:div w:id="876427816">
          <w:marLeft w:val="806"/>
          <w:marRight w:val="0"/>
          <w:marTop w:val="130"/>
          <w:marBottom w:val="0"/>
          <w:divBdr>
            <w:top w:val="none" w:sz="0" w:space="0" w:color="auto"/>
            <w:left w:val="none" w:sz="0" w:space="0" w:color="auto"/>
            <w:bottom w:val="none" w:sz="0" w:space="0" w:color="auto"/>
            <w:right w:val="none" w:sz="0" w:space="0" w:color="auto"/>
          </w:divBdr>
        </w:div>
        <w:div w:id="1258952086">
          <w:marLeft w:val="806"/>
          <w:marRight w:val="0"/>
          <w:marTop w:val="130"/>
          <w:marBottom w:val="0"/>
          <w:divBdr>
            <w:top w:val="none" w:sz="0" w:space="0" w:color="auto"/>
            <w:left w:val="none" w:sz="0" w:space="0" w:color="auto"/>
            <w:bottom w:val="none" w:sz="0" w:space="0" w:color="auto"/>
            <w:right w:val="none" w:sz="0" w:space="0" w:color="auto"/>
          </w:divBdr>
        </w:div>
        <w:div w:id="501816125">
          <w:marLeft w:val="806"/>
          <w:marRight w:val="0"/>
          <w:marTop w:val="130"/>
          <w:marBottom w:val="0"/>
          <w:divBdr>
            <w:top w:val="none" w:sz="0" w:space="0" w:color="auto"/>
            <w:left w:val="none" w:sz="0" w:space="0" w:color="auto"/>
            <w:bottom w:val="none" w:sz="0" w:space="0" w:color="auto"/>
            <w:right w:val="none" w:sz="0" w:space="0" w:color="auto"/>
          </w:divBdr>
        </w:div>
        <w:div w:id="2111123676">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Возраст</c:v>
                </c:pt>
              </c:strCache>
            </c:strRef>
          </c:tx>
          <c:invertIfNegative val="0"/>
          <c:errBars>
            <c:errBarType val="both"/>
            <c:errValType val="cust"/>
            <c:noEndCap val="0"/>
            <c:plus>
              <c:numLit>
                <c:formatCode>General</c:formatCode>
                <c:ptCount val="1"/>
                <c:pt idx="0">
                  <c:v>1</c:v>
                </c:pt>
              </c:numLit>
            </c:plus>
            <c:minus>
              <c:numLit>
                <c:formatCode>General</c:formatCode>
                <c:ptCount val="1"/>
                <c:pt idx="0">
                  <c:v>1</c:v>
                </c:pt>
              </c:numLit>
            </c:minus>
          </c:errBars>
          <c:cat>
            <c:strRef>
              <c:f>Лист1!$A$2:$A$3</c:f>
              <c:strCache>
                <c:ptCount val="2"/>
                <c:pt idx="0">
                  <c:v>ЛАГ</c:v>
                </c:pt>
                <c:pt idx="1">
                  <c:v>ОГ</c:v>
                </c:pt>
              </c:strCache>
            </c:strRef>
          </c:cat>
          <c:val>
            <c:numRef>
              <c:f>Лист1!$B$2:$B$3</c:f>
              <c:numCache>
                <c:formatCode>General</c:formatCode>
                <c:ptCount val="2"/>
                <c:pt idx="0">
                  <c:v>66.3</c:v>
                </c:pt>
                <c:pt idx="1">
                  <c:v>63.8</c:v>
                </c:pt>
              </c:numCache>
            </c:numRef>
          </c:val>
        </c:ser>
        <c:dLbls>
          <c:showLegendKey val="0"/>
          <c:showVal val="0"/>
          <c:showCatName val="0"/>
          <c:showSerName val="0"/>
          <c:showPercent val="0"/>
          <c:showBubbleSize val="0"/>
        </c:dLbls>
        <c:gapWidth val="150"/>
        <c:axId val="101997568"/>
        <c:axId val="104198912"/>
      </c:barChart>
      <c:catAx>
        <c:axId val="101997568"/>
        <c:scaling>
          <c:orientation val="minMax"/>
        </c:scaling>
        <c:delete val="0"/>
        <c:axPos val="b"/>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04198912"/>
        <c:crosses val="autoZero"/>
        <c:auto val="1"/>
        <c:lblAlgn val="ctr"/>
        <c:lblOffset val="100"/>
        <c:noMultiLvlLbl val="0"/>
      </c:catAx>
      <c:valAx>
        <c:axId val="104198912"/>
        <c:scaling>
          <c:orientation val="minMax"/>
          <c:min val="40"/>
        </c:scaling>
        <c:delete val="0"/>
        <c:axPos val="l"/>
        <c:majorGridlines/>
        <c:title>
          <c:tx>
            <c:rich>
              <a:bodyPr rot="-5400000" vert="horz"/>
              <a:lstStyle/>
              <a:p>
                <a:pPr>
                  <a:defRPr sz="1400" b="0">
                    <a:latin typeface="Times New Roman" panose="02020603050405020304" pitchFamily="18" charset="0"/>
                    <a:cs typeface="Times New Roman" panose="02020603050405020304" pitchFamily="18" charset="0"/>
                  </a:defRPr>
                </a:pPr>
                <a:r>
                  <a:rPr lang="ru-RU" sz="1400" b="0" dirty="0" smtClean="0">
                    <a:latin typeface="Times New Roman" panose="02020603050405020304" pitchFamily="18" charset="0"/>
                    <a:cs typeface="Times New Roman" panose="02020603050405020304" pitchFamily="18" charset="0"/>
                  </a:rPr>
                  <a:t>Возраст</a:t>
                </a:r>
                <a:r>
                  <a:rPr lang="ru-RU" sz="1400" b="0" baseline="0" dirty="0" smtClean="0">
                    <a:latin typeface="Times New Roman" panose="02020603050405020304" pitchFamily="18" charset="0"/>
                    <a:cs typeface="Times New Roman" panose="02020603050405020304" pitchFamily="18" charset="0"/>
                  </a:rPr>
                  <a:t> в годах</a:t>
                </a:r>
                <a:endParaRPr lang="ru-RU" sz="1400" b="0" dirty="0">
                  <a:latin typeface="Times New Roman" panose="02020603050405020304" pitchFamily="18" charset="0"/>
                  <a:cs typeface="Times New Roman" panose="02020603050405020304" pitchFamily="18" charset="0"/>
                </a:endParaRPr>
              </a:p>
            </c:rich>
          </c:tx>
          <c:layout/>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01997568"/>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Мужчины</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strRef>
              <c:f>Лист1!$A$2:$A$3</c:f>
              <c:strCache>
                <c:ptCount val="2"/>
                <c:pt idx="0">
                  <c:v>ЛАГ</c:v>
                </c:pt>
                <c:pt idx="1">
                  <c:v>ОГ</c:v>
                </c:pt>
              </c:strCache>
            </c:strRef>
          </c:cat>
          <c:val>
            <c:numRef>
              <c:f>Лист1!$B$2:$B$3</c:f>
              <c:numCache>
                <c:formatCode>General</c:formatCode>
                <c:ptCount val="2"/>
                <c:pt idx="0">
                  <c:v>8</c:v>
                </c:pt>
                <c:pt idx="1">
                  <c:v>17</c:v>
                </c:pt>
              </c:numCache>
            </c:numRef>
          </c:val>
        </c:ser>
        <c:ser>
          <c:idx val="1"/>
          <c:order val="1"/>
          <c:tx>
            <c:strRef>
              <c:f>Лист1!$C$1</c:f>
              <c:strCache>
                <c:ptCount val="1"/>
                <c:pt idx="0">
                  <c:v>Женщины</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strRef>
              <c:f>Лист1!$A$2:$A$3</c:f>
              <c:strCache>
                <c:ptCount val="2"/>
                <c:pt idx="0">
                  <c:v>ЛАГ</c:v>
                </c:pt>
                <c:pt idx="1">
                  <c:v>ОГ</c:v>
                </c:pt>
              </c:strCache>
            </c:strRef>
          </c:cat>
          <c:val>
            <c:numRef>
              <c:f>Лист1!$C$2:$C$3</c:f>
              <c:numCache>
                <c:formatCode>General</c:formatCode>
                <c:ptCount val="2"/>
                <c:pt idx="0">
                  <c:v>8</c:v>
                </c:pt>
                <c:pt idx="1">
                  <c:v>8</c:v>
                </c:pt>
              </c:numCache>
            </c:numRef>
          </c:val>
        </c:ser>
        <c:dLbls>
          <c:dLblPos val="ctr"/>
          <c:showLegendKey val="0"/>
          <c:showVal val="1"/>
          <c:showCatName val="0"/>
          <c:showSerName val="0"/>
          <c:showPercent val="0"/>
          <c:showBubbleSize val="0"/>
        </c:dLbls>
        <c:gapWidth val="150"/>
        <c:overlap val="100"/>
        <c:axId val="112801664"/>
        <c:axId val="112803200"/>
      </c:barChart>
      <c:catAx>
        <c:axId val="112801664"/>
        <c:scaling>
          <c:orientation val="minMax"/>
        </c:scaling>
        <c:delete val="0"/>
        <c:axPos val="b"/>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12803200"/>
        <c:crosses val="autoZero"/>
        <c:auto val="1"/>
        <c:lblAlgn val="ctr"/>
        <c:lblOffset val="100"/>
        <c:noMultiLvlLbl val="0"/>
      </c:catAx>
      <c:valAx>
        <c:axId val="112803200"/>
        <c:scaling>
          <c:orientation val="minMax"/>
        </c:scaling>
        <c:delete val="0"/>
        <c:axPos val="l"/>
        <c:majorGridlines/>
        <c:title>
          <c:tx>
            <c:rich>
              <a:bodyPr rot="-5400000" vert="horz"/>
              <a:lstStyle/>
              <a:p>
                <a:pPr>
                  <a:defRPr sz="1400" b="0">
                    <a:latin typeface="Times New Roman" panose="02020603050405020304" pitchFamily="18" charset="0"/>
                    <a:cs typeface="Times New Roman" panose="02020603050405020304" pitchFamily="18" charset="0"/>
                  </a:defRPr>
                </a:pPr>
                <a:r>
                  <a:rPr lang="ru-RU" sz="1400" b="0" dirty="0" smtClean="0">
                    <a:latin typeface="Times New Roman" panose="02020603050405020304" pitchFamily="18" charset="0"/>
                    <a:cs typeface="Times New Roman" panose="02020603050405020304" pitchFamily="18" charset="0"/>
                  </a:rPr>
                  <a:t>Количество</a:t>
                </a:r>
                <a:r>
                  <a:rPr lang="ru-RU" sz="1400" b="0" baseline="0" dirty="0" smtClean="0">
                    <a:latin typeface="Times New Roman" panose="02020603050405020304" pitchFamily="18" charset="0"/>
                    <a:cs typeface="Times New Roman" panose="02020603050405020304" pitchFamily="18" charset="0"/>
                  </a:rPr>
                  <a:t> пациентов</a:t>
                </a:r>
                <a:endParaRPr lang="ru-RU" sz="1400" b="0" dirty="0">
                  <a:latin typeface="Times New Roman" panose="02020603050405020304" pitchFamily="18" charset="0"/>
                  <a:cs typeface="Times New Roman" panose="02020603050405020304" pitchFamily="18" charset="0"/>
                </a:endParaRPr>
              </a:p>
            </c:rich>
          </c:tx>
          <c:layout/>
          <c:overlay val="0"/>
        </c:title>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12801664"/>
        <c:crosses val="autoZero"/>
        <c:crossBetween val="between"/>
      </c:valAx>
    </c:plotArea>
    <c:legend>
      <c:legendPos val="r"/>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ЛАГ</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Лист1!$A$2:$A$4</c:f>
              <c:strCache>
                <c:ptCount val="3"/>
                <c:pt idx="0">
                  <c:v>Зрелый (41-55 лет)</c:v>
                </c:pt>
                <c:pt idx="1">
                  <c:v>Пожилой (56-75 лет)</c:v>
                </c:pt>
                <c:pt idx="2">
                  <c:v>Старческий (&gt;75 лет)</c:v>
                </c:pt>
              </c:strCache>
            </c:strRef>
          </c:cat>
          <c:val>
            <c:numRef>
              <c:f>Лист1!$B$2:$B$4</c:f>
              <c:numCache>
                <c:formatCode>General</c:formatCode>
                <c:ptCount val="3"/>
                <c:pt idx="0">
                  <c:v>4</c:v>
                </c:pt>
                <c:pt idx="1">
                  <c:v>9</c:v>
                </c:pt>
                <c:pt idx="2">
                  <c:v>3</c:v>
                </c:pt>
              </c:numCache>
            </c:numRef>
          </c:val>
        </c:ser>
        <c:ser>
          <c:idx val="1"/>
          <c:order val="1"/>
          <c:tx>
            <c:strRef>
              <c:f>Лист1!$C$1</c:f>
              <c:strCache>
                <c:ptCount val="1"/>
                <c:pt idx="0">
                  <c:v>ОГ</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Лист1!$A$2:$A$4</c:f>
              <c:strCache>
                <c:ptCount val="3"/>
                <c:pt idx="0">
                  <c:v>Зрелый (41-55 лет)</c:v>
                </c:pt>
                <c:pt idx="1">
                  <c:v>Пожилой (56-75 лет)</c:v>
                </c:pt>
                <c:pt idx="2">
                  <c:v>Старческий (&gt;75 лет)</c:v>
                </c:pt>
              </c:strCache>
            </c:strRef>
          </c:cat>
          <c:val>
            <c:numRef>
              <c:f>Лист1!$C$2:$C$4</c:f>
              <c:numCache>
                <c:formatCode>General</c:formatCode>
                <c:ptCount val="3"/>
                <c:pt idx="0">
                  <c:v>5</c:v>
                </c:pt>
                <c:pt idx="1">
                  <c:v>18</c:v>
                </c:pt>
                <c:pt idx="2">
                  <c:v>2</c:v>
                </c:pt>
              </c:numCache>
            </c:numRef>
          </c:val>
        </c:ser>
        <c:dLbls>
          <c:dLblPos val="outEnd"/>
          <c:showLegendKey val="0"/>
          <c:showVal val="1"/>
          <c:showCatName val="0"/>
          <c:showSerName val="0"/>
          <c:showPercent val="0"/>
          <c:showBubbleSize val="0"/>
        </c:dLbls>
        <c:gapWidth val="150"/>
        <c:axId val="112862336"/>
        <c:axId val="112863872"/>
      </c:barChart>
      <c:catAx>
        <c:axId val="112862336"/>
        <c:scaling>
          <c:orientation val="minMax"/>
        </c:scaling>
        <c:delete val="0"/>
        <c:axPos val="b"/>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12863872"/>
        <c:crosses val="autoZero"/>
        <c:auto val="1"/>
        <c:lblAlgn val="ctr"/>
        <c:lblOffset val="100"/>
        <c:noMultiLvlLbl val="0"/>
      </c:catAx>
      <c:valAx>
        <c:axId val="112863872"/>
        <c:scaling>
          <c:orientation val="minMax"/>
        </c:scaling>
        <c:delete val="0"/>
        <c:axPos val="l"/>
        <c:majorGridlines/>
        <c:minorGridlines/>
        <c:title>
          <c:tx>
            <c:rich>
              <a:bodyPr rot="-5400000" vert="horz"/>
              <a:lstStyle/>
              <a:p>
                <a:pPr>
                  <a:defRPr sz="1400" b="0">
                    <a:latin typeface="Times New Roman" panose="02020603050405020304" pitchFamily="18" charset="0"/>
                    <a:cs typeface="Times New Roman" panose="02020603050405020304" pitchFamily="18" charset="0"/>
                  </a:defRPr>
                </a:pPr>
                <a:r>
                  <a:rPr lang="ru-RU" sz="1400" b="0" dirty="0" smtClean="0">
                    <a:latin typeface="Times New Roman" panose="02020603050405020304" pitchFamily="18" charset="0"/>
                    <a:cs typeface="Times New Roman" panose="02020603050405020304" pitchFamily="18" charset="0"/>
                  </a:rPr>
                  <a:t>Количество пациентов</a:t>
                </a:r>
                <a:endParaRPr lang="ru-RU" sz="1400" b="0" dirty="0">
                  <a:latin typeface="Times New Roman" panose="02020603050405020304" pitchFamily="18" charset="0"/>
                  <a:cs typeface="Times New Roman" panose="02020603050405020304" pitchFamily="18" charset="0"/>
                </a:endParaRPr>
              </a:p>
            </c:rich>
          </c:tx>
          <c:layout/>
          <c:overlay val="0"/>
        </c:title>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12862336"/>
        <c:crosses val="autoZero"/>
        <c:crossBetween val="between"/>
      </c:valAx>
    </c:plotArea>
    <c:legend>
      <c:legendPos val="r"/>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Верхняя треть (U)</c:v>
                </c:pt>
              </c:strCache>
            </c:strRef>
          </c:tx>
          <c:invertIfNegative val="0"/>
          <c:cat>
            <c:strRef>
              <c:f>Лист1!$A$2:$A$3</c:f>
              <c:strCache>
                <c:ptCount val="2"/>
                <c:pt idx="0">
                  <c:v>ЛАГ</c:v>
                </c:pt>
                <c:pt idx="1">
                  <c:v>ОГ</c:v>
                </c:pt>
              </c:strCache>
            </c:strRef>
          </c:cat>
          <c:val>
            <c:numRef>
              <c:f>Лист1!$B$2:$B$3</c:f>
              <c:numCache>
                <c:formatCode>General</c:formatCode>
                <c:ptCount val="2"/>
                <c:pt idx="0">
                  <c:v>1</c:v>
                </c:pt>
                <c:pt idx="1">
                  <c:v>2</c:v>
                </c:pt>
              </c:numCache>
            </c:numRef>
          </c:val>
        </c:ser>
        <c:ser>
          <c:idx val="1"/>
          <c:order val="1"/>
          <c:tx>
            <c:strRef>
              <c:f>Лист1!$C$1</c:f>
              <c:strCache>
                <c:ptCount val="1"/>
                <c:pt idx="0">
                  <c:v>Средняя треть (M)</c:v>
                </c:pt>
              </c:strCache>
            </c:strRef>
          </c:tx>
          <c:invertIfNegative val="0"/>
          <c:cat>
            <c:strRef>
              <c:f>Лист1!$A$2:$A$3</c:f>
              <c:strCache>
                <c:ptCount val="2"/>
                <c:pt idx="0">
                  <c:v>ЛАГ</c:v>
                </c:pt>
                <c:pt idx="1">
                  <c:v>ОГ</c:v>
                </c:pt>
              </c:strCache>
            </c:strRef>
          </c:cat>
          <c:val>
            <c:numRef>
              <c:f>Лист1!$C$2:$C$3</c:f>
              <c:numCache>
                <c:formatCode>General</c:formatCode>
                <c:ptCount val="2"/>
                <c:pt idx="0">
                  <c:v>4</c:v>
                </c:pt>
                <c:pt idx="1">
                  <c:v>7</c:v>
                </c:pt>
              </c:numCache>
            </c:numRef>
          </c:val>
        </c:ser>
        <c:ser>
          <c:idx val="2"/>
          <c:order val="2"/>
          <c:tx>
            <c:strRef>
              <c:f>Лист1!$D$1</c:f>
              <c:strCache>
                <c:ptCount val="1"/>
                <c:pt idx="0">
                  <c:v>Нижняя треть (L)</c:v>
                </c:pt>
              </c:strCache>
            </c:strRef>
          </c:tx>
          <c:invertIfNegative val="0"/>
          <c:cat>
            <c:strRef>
              <c:f>Лист1!$A$2:$A$3</c:f>
              <c:strCache>
                <c:ptCount val="2"/>
                <c:pt idx="0">
                  <c:v>ЛАГ</c:v>
                </c:pt>
                <c:pt idx="1">
                  <c:v>ОГ</c:v>
                </c:pt>
              </c:strCache>
            </c:strRef>
          </c:cat>
          <c:val>
            <c:numRef>
              <c:f>Лист1!$D$2:$D$3</c:f>
              <c:numCache>
                <c:formatCode>General</c:formatCode>
                <c:ptCount val="2"/>
                <c:pt idx="0">
                  <c:v>11</c:v>
                </c:pt>
                <c:pt idx="1">
                  <c:v>16</c:v>
                </c:pt>
              </c:numCache>
            </c:numRef>
          </c:val>
        </c:ser>
        <c:dLbls>
          <c:dLblPos val="ctr"/>
          <c:showLegendKey val="0"/>
          <c:showVal val="1"/>
          <c:showCatName val="0"/>
          <c:showSerName val="0"/>
          <c:showPercent val="0"/>
          <c:showBubbleSize val="0"/>
        </c:dLbls>
        <c:gapWidth val="150"/>
        <c:axId val="112891776"/>
        <c:axId val="112893312"/>
      </c:barChart>
      <c:catAx>
        <c:axId val="112891776"/>
        <c:scaling>
          <c:orientation val="minMax"/>
        </c:scaling>
        <c:delete val="0"/>
        <c:axPos val="b"/>
        <c:majorTickMark val="out"/>
        <c:minorTickMark val="none"/>
        <c:tickLblPos val="nextTo"/>
        <c:crossAx val="112893312"/>
        <c:crosses val="autoZero"/>
        <c:auto val="1"/>
        <c:lblAlgn val="ctr"/>
        <c:lblOffset val="100"/>
        <c:noMultiLvlLbl val="0"/>
      </c:catAx>
      <c:valAx>
        <c:axId val="112893312"/>
        <c:scaling>
          <c:orientation val="minMax"/>
        </c:scaling>
        <c:delete val="0"/>
        <c:axPos val="l"/>
        <c:majorGridlines/>
        <c:minorGridlines/>
        <c:title>
          <c:tx>
            <c:rich>
              <a:bodyPr rot="-5400000" vert="horz"/>
              <a:lstStyle/>
              <a:p>
                <a:pPr>
                  <a:defRPr b="0"/>
                </a:pPr>
                <a:r>
                  <a:rPr lang="ru-RU" b="0"/>
                  <a:t>Количество пациентов</a:t>
                </a:r>
              </a:p>
            </c:rich>
          </c:tx>
          <c:layout/>
          <c:overlay val="0"/>
        </c:title>
        <c:numFmt formatCode="General" sourceLinked="1"/>
        <c:majorTickMark val="out"/>
        <c:minorTickMark val="none"/>
        <c:tickLblPos val="nextTo"/>
        <c:crossAx val="112891776"/>
        <c:crosses val="autoZero"/>
        <c:crossBetween val="between"/>
      </c:valAx>
    </c:plotArea>
    <c:legend>
      <c:legendPos val="r"/>
      <c:layout/>
      <c:overlay val="0"/>
    </c:legend>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Лист1!$B$1</c:f>
              <c:strCache>
                <c:ptCount val="1"/>
                <c:pt idx="0">
                  <c:v>Лапароскопически-ассистированные гастрэктомии (n=16)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Класс А</c:v>
                </c:pt>
                <c:pt idx="1">
                  <c:v>Класс В</c:v>
                </c:pt>
                <c:pt idx="2">
                  <c:v>Класс С</c:v>
                </c:pt>
              </c:strCache>
            </c:strRef>
          </c:cat>
          <c:val>
            <c:numRef>
              <c:f>Лист1!$B$2:$B$4</c:f>
              <c:numCache>
                <c:formatCode>0%</c:formatCode>
                <c:ptCount val="3"/>
                <c:pt idx="0" formatCode="0.00%">
                  <c:v>0.437</c:v>
                </c:pt>
                <c:pt idx="1">
                  <c:v>0.25</c:v>
                </c:pt>
                <c:pt idx="2">
                  <c:v>0</c:v>
                </c:pt>
              </c:numCache>
            </c:numRef>
          </c:val>
        </c:ser>
        <c:ser>
          <c:idx val="1"/>
          <c:order val="1"/>
          <c:tx>
            <c:strRef>
              <c:f>Лист1!$C$1</c:f>
              <c:strCache>
                <c:ptCount val="1"/>
                <c:pt idx="0">
                  <c:v>Открытые гастрэктомии (n=25)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Класс А</c:v>
                </c:pt>
                <c:pt idx="1">
                  <c:v>Класс В</c:v>
                </c:pt>
                <c:pt idx="2">
                  <c:v>Класс С</c:v>
                </c:pt>
              </c:strCache>
            </c:strRef>
          </c:cat>
          <c:val>
            <c:numRef>
              <c:f>Лист1!$C$2:$C$4</c:f>
              <c:numCache>
                <c:formatCode>0%</c:formatCode>
                <c:ptCount val="3"/>
                <c:pt idx="0">
                  <c:v>0.4</c:v>
                </c:pt>
                <c:pt idx="1">
                  <c:v>0.12</c:v>
                </c:pt>
                <c:pt idx="2">
                  <c:v>0</c:v>
                </c:pt>
              </c:numCache>
            </c:numRef>
          </c:val>
        </c:ser>
        <c:dLbls>
          <c:showLegendKey val="0"/>
          <c:showVal val="0"/>
          <c:showCatName val="0"/>
          <c:showSerName val="0"/>
          <c:showPercent val="0"/>
          <c:showBubbleSize val="0"/>
        </c:dLbls>
        <c:gapWidth val="150"/>
        <c:axId val="114521984"/>
        <c:axId val="114523520"/>
      </c:barChart>
      <c:catAx>
        <c:axId val="114521984"/>
        <c:scaling>
          <c:orientation val="minMax"/>
        </c:scaling>
        <c:delete val="0"/>
        <c:axPos val="b"/>
        <c:numFmt formatCode="General" sourceLinked="0"/>
        <c:majorTickMark val="out"/>
        <c:minorTickMark val="none"/>
        <c:tickLblPos val="nextTo"/>
        <c:crossAx val="114523520"/>
        <c:crosses val="autoZero"/>
        <c:auto val="1"/>
        <c:lblAlgn val="ctr"/>
        <c:lblOffset val="100"/>
        <c:noMultiLvlLbl val="0"/>
      </c:catAx>
      <c:valAx>
        <c:axId val="114523520"/>
        <c:scaling>
          <c:orientation val="minMax"/>
        </c:scaling>
        <c:delete val="0"/>
        <c:axPos val="l"/>
        <c:majorGridlines/>
        <c:minorGridlines/>
        <c:numFmt formatCode="0.00%" sourceLinked="1"/>
        <c:majorTickMark val="out"/>
        <c:minorTickMark val="none"/>
        <c:tickLblPos val="nextTo"/>
        <c:crossAx val="114521984"/>
        <c:crosses val="autoZero"/>
        <c:crossBetween val="between"/>
      </c:valAx>
    </c:plotArea>
    <c:legend>
      <c:legendPos val="r"/>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80A1-F9DB-4896-8174-92809E24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56</Pages>
  <Words>11353</Words>
  <Characters>64713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dcterms:created xsi:type="dcterms:W3CDTF">2016-05-12T10:46:00Z</dcterms:created>
  <dcterms:modified xsi:type="dcterms:W3CDTF">2016-05-16T10:06:00Z</dcterms:modified>
</cp:coreProperties>
</file>