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08571" w14:textId="491C000E" w:rsidR="00272FBF" w:rsidRPr="002B6050" w:rsidRDefault="00272FBF" w:rsidP="002B6050">
      <w:pPr>
        <w:spacing w:line="360" w:lineRule="auto"/>
        <w:jc w:val="center"/>
        <w:rPr>
          <w:rFonts w:ascii="Times New Roman" w:hAnsi="Times New Roman" w:cs="Times New Roman"/>
          <w:sz w:val="24"/>
          <w:szCs w:val="24"/>
        </w:rPr>
      </w:pPr>
      <w:r w:rsidRPr="002B6050">
        <w:rPr>
          <w:rFonts w:ascii="Times New Roman" w:hAnsi="Times New Roman" w:cs="Times New Roman"/>
          <w:sz w:val="24"/>
          <w:szCs w:val="24"/>
        </w:rPr>
        <w:t>САНКТ-ПЕТЕРБУРГСКИЙ ГОСУДАРСТВЕННЫЙ УНИВЕРСИТЕТ</w:t>
      </w:r>
    </w:p>
    <w:p w14:paraId="3EE34873" w14:textId="77777777" w:rsidR="00272FBF" w:rsidRPr="002B6050" w:rsidRDefault="00272FBF" w:rsidP="002B6050">
      <w:pPr>
        <w:spacing w:line="360" w:lineRule="auto"/>
        <w:jc w:val="center"/>
        <w:rPr>
          <w:rFonts w:ascii="Times New Roman" w:hAnsi="Times New Roman" w:cs="Times New Roman"/>
          <w:sz w:val="24"/>
          <w:szCs w:val="24"/>
        </w:rPr>
      </w:pPr>
    </w:p>
    <w:p w14:paraId="2984F1BA" w14:textId="15CB1E04" w:rsidR="002B6050" w:rsidRPr="0056220C" w:rsidRDefault="002B6050" w:rsidP="002B6050">
      <w:pPr>
        <w:spacing w:line="360" w:lineRule="auto"/>
        <w:jc w:val="center"/>
        <w:rPr>
          <w:rFonts w:ascii="Times New Roman" w:hAnsi="Times New Roman" w:cs="Times New Roman"/>
          <w:b/>
          <w:sz w:val="24"/>
          <w:szCs w:val="24"/>
        </w:rPr>
      </w:pPr>
      <w:r w:rsidRPr="0056220C">
        <w:rPr>
          <w:rFonts w:ascii="Times New Roman" w:hAnsi="Times New Roman" w:cs="Times New Roman"/>
          <w:b/>
          <w:sz w:val="24"/>
          <w:szCs w:val="24"/>
        </w:rPr>
        <w:t>ЧЕРНЫШЕВА Елена Дмитриевна</w:t>
      </w:r>
    </w:p>
    <w:p w14:paraId="121C4249" w14:textId="77777777" w:rsidR="002B6050" w:rsidRPr="002B6050" w:rsidRDefault="002B6050" w:rsidP="00044CDD">
      <w:pPr>
        <w:spacing w:after="0" w:line="360" w:lineRule="auto"/>
        <w:jc w:val="center"/>
        <w:rPr>
          <w:rFonts w:ascii="Times New Roman" w:hAnsi="Times New Roman" w:cs="Times New Roman"/>
          <w:sz w:val="24"/>
          <w:szCs w:val="24"/>
        </w:rPr>
      </w:pPr>
    </w:p>
    <w:p w14:paraId="49F5F983" w14:textId="3A4142E0" w:rsidR="002B6050" w:rsidRPr="002B6050" w:rsidRDefault="00272FBF" w:rsidP="002B6050">
      <w:pPr>
        <w:spacing w:line="360" w:lineRule="auto"/>
        <w:jc w:val="center"/>
        <w:rPr>
          <w:rFonts w:ascii="Times New Roman" w:hAnsi="Times New Roman" w:cs="Times New Roman"/>
          <w:sz w:val="24"/>
          <w:szCs w:val="24"/>
        </w:rPr>
      </w:pPr>
      <w:bookmarkStart w:id="0" w:name="_Hlk167654122"/>
      <w:r w:rsidRPr="002B6050">
        <w:rPr>
          <w:rFonts w:ascii="Times New Roman" w:hAnsi="Times New Roman" w:cs="Times New Roman"/>
          <w:sz w:val="24"/>
          <w:szCs w:val="24"/>
        </w:rPr>
        <w:t>Выпускная квалификационная работа</w:t>
      </w:r>
    </w:p>
    <w:bookmarkEnd w:id="0"/>
    <w:p w14:paraId="3B692EE4" w14:textId="77777777" w:rsidR="002B6050" w:rsidRPr="002B6050" w:rsidRDefault="002B6050" w:rsidP="00044CDD">
      <w:pPr>
        <w:spacing w:after="0" w:line="360" w:lineRule="auto"/>
        <w:jc w:val="center"/>
        <w:rPr>
          <w:rFonts w:ascii="Times New Roman" w:hAnsi="Times New Roman" w:cs="Times New Roman"/>
          <w:sz w:val="24"/>
          <w:szCs w:val="24"/>
        </w:rPr>
      </w:pPr>
    </w:p>
    <w:p w14:paraId="70E5D3DC" w14:textId="77777777" w:rsidR="0056220C" w:rsidRDefault="001876D5" w:rsidP="0056220C">
      <w:pPr>
        <w:spacing w:after="0" w:line="360" w:lineRule="auto"/>
        <w:jc w:val="center"/>
        <w:rPr>
          <w:rFonts w:ascii="Times New Roman" w:hAnsi="Times New Roman" w:cs="Times New Roman"/>
          <w:b/>
          <w:sz w:val="24"/>
          <w:szCs w:val="24"/>
        </w:rPr>
      </w:pPr>
      <w:bookmarkStart w:id="1" w:name="_Hlk167653971"/>
      <w:r w:rsidRPr="0056220C">
        <w:rPr>
          <w:rFonts w:ascii="Times New Roman" w:hAnsi="Times New Roman" w:cs="Times New Roman"/>
          <w:b/>
          <w:sz w:val="24"/>
          <w:szCs w:val="24"/>
        </w:rPr>
        <w:t>МИГРАЦИОННЫ</w:t>
      </w:r>
      <w:r w:rsidR="0032171E" w:rsidRPr="0056220C">
        <w:rPr>
          <w:rFonts w:ascii="Times New Roman" w:hAnsi="Times New Roman" w:cs="Times New Roman"/>
          <w:b/>
          <w:sz w:val="24"/>
          <w:szCs w:val="24"/>
        </w:rPr>
        <w:t>Е</w:t>
      </w:r>
      <w:r w:rsidRPr="0056220C">
        <w:rPr>
          <w:rFonts w:ascii="Times New Roman" w:hAnsi="Times New Roman" w:cs="Times New Roman"/>
          <w:b/>
          <w:sz w:val="24"/>
          <w:szCs w:val="24"/>
        </w:rPr>
        <w:t xml:space="preserve"> ПОТОКИ И ОСОБЕННОСТИ СОВРЕМЕННОГО СОТРУДНИЧЕСТВА В ЭКОНОМИЧЕСКОЙ СФЕРЕ </w:t>
      </w:r>
    </w:p>
    <w:p w14:paraId="12E294DE" w14:textId="1FEA0C47" w:rsidR="002B6050" w:rsidRPr="0056220C" w:rsidRDefault="001876D5" w:rsidP="0056220C">
      <w:pPr>
        <w:spacing w:after="0" w:line="360" w:lineRule="auto"/>
        <w:jc w:val="center"/>
        <w:rPr>
          <w:rFonts w:ascii="Times New Roman" w:hAnsi="Times New Roman" w:cs="Times New Roman"/>
          <w:b/>
          <w:sz w:val="24"/>
          <w:szCs w:val="24"/>
        </w:rPr>
      </w:pPr>
      <w:r w:rsidRPr="0056220C">
        <w:rPr>
          <w:rFonts w:ascii="Times New Roman" w:hAnsi="Times New Roman" w:cs="Times New Roman"/>
          <w:b/>
          <w:sz w:val="24"/>
          <w:szCs w:val="24"/>
        </w:rPr>
        <w:t>РОССИЙСКОЙ ФЕДЕРАЦИИ СО СТРАНАМИ АТЭС НА ПРИМЕРЕ ИНДОНЕЗИИ И СИНГАПУРА</w:t>
      </w:r>
    </w:p>
    <w:p w14:paraId="2DB6E96C" w14:textId="3D683B91" w:rsidR="001876D5" w:rsidRPr="001876D5" w:rsidRDefault="001876D5" w:rsidP="002B6050">
      <w:pPr>
        <w:spacing w:line="360" w:lineRule="auto"/>
        <w:jc w:val="center"/>
        <w:rPr>
          <w:rFonts w:ascii="Times New Roman" w:hAnsi="Times New Roman" w:cs="Times New Roman"/>
          <w:sz w:val="24"/>
          <w:szCs w:val="24"/>
          <w:lang w:val="en-US"/>
        </w:rPr>
      </w:pPr>
      <w:bookmarkStart w:id="2" w:name="_Hlk167655724"/>
      <w:bookmarkEnd w:id="1"/>
      <w:r>
        <w:rPr>
          <w:rFonts w:ascii="Times New Roman" w:hAnsi="Times New Roman" w:cs="Times New Roman"/>
          <w:sz w:val="24"/>
          <w:szCs w:val="24"/>
          <w:lang w:val="en-US"/>
        </w:rPr>
        <w:t>MIGRATION FLOWS AND SPECIFICS OF CONTEMPORARY ECONOMIC COOPERATION OF RUSSIAN FEDERATION AND APEC COUNTRIES, THE CASE OF INDONESIA AND SINGAPORE</w:t>
      </w:r>
    </w:p>
    <w:bookmarkEnd w:id="2"/>
    <w:p w14:paraId="4F6BDD7A" w14:textId="77777777" w:rsidR="002B6050" w:rsidRPr="00EC0A66" w:rsidRDefault="002B6050" w:rsidP="00044CDD">
      <w:pPr>
        <w:spacing w:after="0" w:line="360" w:lineRule="auto"/>
        <w:jc w:val="center"/>
        <w:rPr>
          <w:rFonts w:ascii="Times New Roman" w:hAnsi="Times New Roman" w:cs="Times New Roman"/>
          <w:sz w:val="24"/>
          <w:szCs w:val="24"/>
          <w:lang w:val="en-US"/>
        </w:rPr>
      </w:pPr>
    </w:p>
    <w:p w14:paraId="29A5CB80" w14:textId="77777777" w:rsidR="0056220C" w:rsidRPr="0056220C" w:rsidRDefault="0056220C" w:rsidP="0056220C">
      <w:pPr>
        <w:spacing w:after="0" w:line="312" w:lineRule="auto"/>
        <w:jc w:val="center"/>
        <w:rPr>
          <w:rFonts w:ascii="Times New Roman" w:hAnsi="Times New Roman" w:cs="Times New Roman"/>
          <w:sz w:val="24"/>
          <w:szCs w:val="24"/>
        </w:rPr>
      </w:pPr>
      <w:r w:rsidRPr="0056220C">
        <w:rPr>
          <w:rFonts w:ascii="Times New Roman" w:hAnsi="Times New Roman" w:cs="Times New Roman"/>
          <w:sz w:val="24"/>
          <w:szCs w:val="24"/>
        </w:rPr>
        <w:t>Уровень образования: Магистратура</w:t>
      </w:r>
    </w:p>
    <w:p w14:paraId="587CAFE3" w14:textId="77777777" w:rsidR="0056220C" w:rsidRPr="0056220C" w:rsidRDefault="0056220C" w:rsidP="0056220C">
      <w:pPr>
        <w:spacing w:after="0" w:line="312" w:lineRule="auto"/>
        <w:jc w:val="center"/>
        <w:rPr>
          <w:rFonts w:ascii="Times New Roman" w:hAnsi="Times New Roman" w:cs="Times New Roman"/>
          <w:sz w:val="24"/>
          <w:szCs w:val="24"/>
        </w:rPr>
      </w:pPr>
      <w:r w:rsidRPr="0056220C">
        <w:rPr>
          <w:rFonts w:ascii="Times New Roman" w:hAnsi="Times New Roman" w:cs="Times New Roman"/>
          <w:sz w:val="24"/>
          <w:szCs w:val="24"/>
        </w:rPr>
        <w:t>Направление 41.04.05 «Международные отношения»</w:t>
      </w:r>
    </w:p>
    <w:p w14:paraId="42746EC2" w14:textId="77777777" w:rsidR="0056220C" w:rsidRPr="0056220C" w:rsidRDefault="0056220C" w:rsidP="0056220C">
      <w:pPr>
        <w:spacing w:after="0" w:line="312" w:lineRule="auto"/>
        <w:jc w:val="center"/>
        <w:rPr>
          <w:rFonts w:ascii="Times New Roman" w:hAnsi="Times New Roman" w:cs="Times New Roman"/>
          <w:sz w:val="24"/>
          <w:szCs w:val="24"/>
        </w:rPr>
      </w:pPr>
      <w:r w:rsidRPr="0056220C">
        <w:rPr>
          <w:rFonts w:ascii="Times New Roman" w:hAnsi="Times New Roman" w:cs="Times New Roman"/>
          <w:sz w:val="24"/>
          <w:szCs w:val="24"/>
        </w:rPr>
        <w:t>Основная образовательная программа</w:t>
      </w:r>
    </w:p>
    <w:p w14:paraId="07C9D369" w14:textId="77777777" w:rsidR="0056220C" w:rsidRPr="0056220C" w:rsidRDefault="0056220C" w:rsidP="0056220C">
      <w:pPr>
        <w:spacing w:after="0" w:line="312" w:lineRule="auto"/>
        <w:jc w:val="center"/>
        <w:rPr>
          <w:rFonts w:ascii="Times New Roman" w:hAnsi="Times New Roman" w:cs="Times New Roman"/>
          <w:sz w:val="24"/>
          <w:szCs w:val="24"/>
        </w:rPr>
      </w:pPr>
      <w:r w:rsidRPr="0056220C">
        <w:rPr>
          <w:rFonts w:ascii="Times New Roman" w:hAnsi="Times New Roman" w:cs="Times New Roman"/>
          <w:sz w:val="24"/>
          <w:szCs w:val="24"/>
        </w:rPr>
        <w:t>ВМ.5557.2021</w:t>
      </w:r>
    </w:p>
    <w:p w14:paraId="138B6815" w14:textId="2FA81B9F" w:rsidR="002B6050" w:rsidRDefault="0056220C" w:rsidP="0056220C">
      <w:pPr>
        <w:spacing w:line="312" w:lineRule="auto"/>
        <w:jc w:val="center"/>
        <w:rPr>
          <w:rFonts w:ascii="Times New Roman" w:hAnsi="Times New Roman" w:cs="Times New Roman"/>
          <w:sz w:val="24"/>
          <w:szCs w:val="24"/>
        </w:rPr>
      </w:pPr>
      <w:r w:rsidRPr="0056220C">
        <w:rPr>
          <w:rFonts w:ascii="Times New Roman" w:hAnsi="Times New Roman" w:cs="Times New Roman"/>
          <w:sz w:val="24"/>
          <w:szCs w:val="24"/>
        </w:rPr>
        <w:t>«Дипломатия Российской Федерации и зарубежных государств»</w:t>
      </w:r>
    </w:p>
    <w:p w14:paraId="5F3870D6" w14:textId="1A66DC97" w:rsidR="0056220C" w:rsidRDefault="0056220C" w:rsidP="0056220C">
      <w:pPr>
        <w:spacing w:line="312" w:lineRule="auto"/>
        <w:jc w:val="center"/>
        <w:rPr>
          <w:rFonts w:ascii="Times New Roman" w:hAnsi="Times New Roman" w:cs="Times New Roman"/>
          <w:sz w:val="24"/>
          <w:szCs w:val="24"/>
        </w:rPr>
      </w:pPr>
    </w:p>
    <w:p w14:paraId="772959E1" w14:textId="77777777" w:rsidR="00326C31" w:rsidRPr="002B6050" w:rsidRDefault="00326C31" w:rsidP="0056220C">
      <w:pPr>
        <w:spacing w:line="312" w:lineRule="auto"/>
        <w:jc w:val="center"/>
        <w:rPr>
          <w:rFonts w:ascii="Times New Roman" w:hAnsi="Times New Roman" w:cs="Times New Roman"/>
          <w:sz w:val="24"/>
          <w:szCs w:val="24"/>
        </w:rPr>
      </w:pPr>
    </w:p>
    <w:tbl>
      <w:tblPr>
        <w:tblStyle w:val="a7"/>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56220C" w14:paraId="5D78B708" w14:textId="77777777" w:rsidTr="00AD02B9">
        <w:tc>
          <w:tcPr>
            <w:tcW w:w="4110" w:type="dxa"/>
          </w:tcPr>
          <w:p w14:paraId="2AF6E9EB" w14:textId="09049BED" w:rsidR="0056220C" w:rsidRDefault="0056220C" w:rsidP="0056220C">
            <w:pPr>
              <w:spacing w:line="360" w:lineRule="auto"/>
              <w:jc w:val="right"/>
              <w:rPr>
                <w:rFonts w:ascii="Times New Roman" w:hAnsi="Times New Roman" w:cs="Times New Roman"/>
                <w:sz w:val="24"/>
                <w:szCs w:val="24"/>
              </w:rPr>
            </w:pPr>
            <w:r w:rsidRPr="0056220C">
              <w:rPr>
                <w:rFonts w:ascii="Times New Roman" w:hAnsi="Times New Roman" w:cs="Times New Roman"/>
                <w:sz w:val="24"/>
                <w:szCs w:val="24"/>
              </w:rPr>
              <w:t>Научный руководитель:</w:t>
            </w:r>
          </w:p>
        </w:tc>
      </w:tr>
      <w:tr w:rsidR="0056220C" w14:paraId="15720813" w14:textId="77777777" w:rsidTr="00AD02B9">
        <w:tc>
          <w:tcPr>
            <w:tcW w:w="4110" w:type="dxa"/>
          </w:tcPr>
          <w:p w14:paraId="7B12A5DD" w14:textId="6ADA6921" w:rsidR="0056220C" w:rsidRDefault="0056220C" w:rsidP="00AD02B9">
            <w:pPr>
              <w:jc w:val="right"/>
              <w:rPr>
                <w:rFonts w:ascii="Times New Roman" w:hAnsi="Times New Roman" w:cs="Times New Roman"/>
                <w:sz w:val="24"/>
                <w:szCs w:val="24"/>
              </w:rPr>
            </w:pPr>
            <w:r w:rsidRPr="0056220C">
              <w:rPr>
                <w:rFonts w:ascii="Times New Roman" w:hAnsi="Times New Roman" w:cs="Times New Roman"/>
                <w:sz w:val="24"/>
                <w:szCs w:val="24"/>
              </w:rPr>
              <w:t>профессор кафедр</w:t>
            </w:r>
            <w:r w:rsidR="0065198D">
              <w:rPr>
                <w:rFonts w:ascii="Times New Roman" w:hAnsi="Times New Roman" w:cs="Times New Roman"/>
                <w:sz w:val="24"/>
                <w:szCs w:val="24"/>
              </w:rPr>
              <w:t>ы</w:t>
            </w:r>
            <w:r w:rsidRPr="0056220C">
              <w:rPr>
                <w:rFonts w:ascii="Times New Roman" w:hAnsi="Times New Roman" w:cs="Times New Roman"/>
                <w:sz w:val="24"/>
                <w:szCs w:val="24"/>
              </w:rPr>
              <w:t xml:space="preserve"> </w:t>
            </w:r>
            <w:r w:rsidR="00FA0F9D">
              <w:rPr>
                <w:rFonts w:ascii="Times New Roman" w:hAnsi="Times New Roman" w:cs="Times New Roman"/>
                <w:sz w:val="24"/>
                <w:szCs w:val="24"/>
              </w:rPr>
              <w:t>е</w:t>
            </w:r>
            <w:r w:rsidRPr="0056220C">
              <w:rPr>
                <w:rFonts w:ascii="Times New Roman" w:hAnsi="Times New Roman" w:cs="Times New Roman"/>
                <w:sz w:val="24"/>
                <w:szCs w:val="24"/>
              </w:rPr>
              <w:t xml:space="preserve">вропейских </w:t>
            </w:r>
            <w:r w:rsidR="00FA0F9D">
              <w:rPr>
                <w:rFonts w:ascii="Times New Roman" w:hAnsi="Times New Roman" w:cs="Times New Roman"/>
                <w:sz w:val="24"/>
                <w:szCs w:val="24"/>
              </w:rPr>
              <w:t>и</w:t>
            </w:r>
            <w:r w:rsidRPr="0056220C">
              <w:rPr>
                <w:rFonts w:ascii="Times New Roman" w:hAnsi="Times New Roman" w:cs="Times New Roman"/>
                <w:sz w:val="24"/>
                <w:szCs w:val="24"/>
              </w:rPr>
              <w:t>сследований</w:t>
            </w:r>
            <w:r w:rsidR="0065198D" w:rsidRPr="0056220C">
              <w:rPr>
                <w:rFonts w:ascii="Times New Roman" w:hAnsi="Times New Roman" w:cs="Times New Roman"/>
                <w:sz w:val="24"/>
                <w:szCs w:val="24"/>
              </w:rPr>
              <w:t xml:space="preserve"> СПбГУ</w:t>
            </w:r>
          </w:p>
        </w:tc>
      </w:tr>
      <w:tr w:rsidR="00044CDD" w14:paraId="2CF8CCF3" w14:textId="77777777" w:rsidTr="00AD02B9">
        <w:tc>
          <w:tcPr>
            <w:tcW w:w="4110" w:type="dxa"/>
          </w:tcPr>
          <w:p w14:paraId="6C44F85C" w14:textId="5F9C3678" w:rsidR="00044CDD" w:rsidRPr="0056220C" w:rsidRDefault="00044CDD" w:rsidP="00AD02B9">
            <w:pPr>
              <w:jc w:val="right"/>
              <w:rPr>
                <w:rFonts w:ascii="Times New Roman" w:hAnsi="Times New Roman" w:cs="Times New Roman"/>
                <w:sz w:val="24"/>
                <w:szCs w:val="24"/>
              </w:rPr>
            </w:pPr>
            <w:r w:rsidRPr="00044CDD">
              <w:rPr>
                <w:rFonts w:ascii="Times New Roman" w:hAnsi="Times New Roman" w:cs="Times New Roman"/>
                <w:sz w:val="24"/>
                <w:szCs w:val="24"/>
              </w:rPr>
              <w:t>д</w:t>
            </w:r>
            <w:r>
              <w:rPr>
                <w:rFonts w:ascii="Times New Roman" w:hAnsi="Times New Roman" w:cs="Times New Roman"/>
                <w:sz w:val="24"/>
                <w:szCs w:val="24"/>
              </w:rPr>
              <w:t>.</w:t>
            </w:r>
            <w:r w:rsidRPr="00044CDD">
              <w:rPr>
                <w:rFonts w:ascii="Times New Roman" w:hAnsi="Times New Roman" w:cs="Times New Roman"/>
                <w:sz w:val="24"/>
                <w:szCs w:val="24"/>
              </w:rPr>
              <w:t>э</w:t>
            </w:r>
            <w:r>
              <w:rPr>
                <w:rFonts w:ascii="Times New Roman" w:hAnsi="Times New Roman" w:cs="Times New Roman"/>
                <w:sz w:val="24"/>
                <w:szCs w:val="24"/>
              </w:rPr>
              <w:t>.</w:t>
            </w:r>
            <w:r w:rsidRPr="00044CDD">
              <w:rPr>
                <w:rFonts w:ascii="Times New Roman" w:hAnsi="Times New Roman" w:cs="Times New Roman"/>
                <w:sz w:val="24"/>
                <w:szCs w:val="24"/>
              </w:rPr>
              <w:t>н</w:t>
            </w:r>
            <w:r>
              <w:rPr>
                <w:rFonts w:ascii="Times New Roman" w:hAnsi="Times New Roman" w:cs="Times New Roman"/>
                <w:sz w:val="24"/>
                <w:szCs w:val="24"/>
              </w:rPr>
              <w:t>.</w:t>
            </w:r>
            <w:r w:rsidRPr="00044CDD">
              <w:rPr>
                <w:rFonts w:ascii="Times New Roman" w:hAnsi="Times New Roman" w:cs="Times New Roman"/>
                <w:sz w:val="24"/>
                <w:szCs w:val="24"/>
              </w:rPr>
              <w:t xml:space="preserve">, </w:t>
            </w:r>
            <w:proofErr w:type="spellStart"/>
            <w:r w:rsidRPr="00044CDD">
              <w:rPr>
                <w:rFonts w:ascii="Times New Roman" w:hAnsi="Times New Roman" w:cs="Times New Roman"/>
                <w:sz w:val="24"/>
                <w:szCs w:val="24"/>
              </w:rPr>
              <w:t>к</w:t>
            </w:r>
            <w:r>
              <w:rPr>
                <w:rFonts w:ascii="Times New Roman" w:hAnsi="Times New Roman" w:cs="Times New Roman"/>
                <w:sz w:val="24"/>
                <w:szCs w:val="24"/>
              </w:rPr>
              <w:t>.и.</w:t>
            </w:r>
            <w:r w:rsidRPr="00044CDD">
              <w:rPr>
                <w:rFonts w:ascii="Times New Roman" w:hAnsi="Times New Roman" w:cs="Times New Roman"/>
                <w:sz w:val="24"/>
                <w:szCs w:val="24"/>
              </w:rPr>
              <w:t>н</w:t>
            </w:r>
            <w:proofErr w:type="spellEnd"/>
            <w:r>
              <w:rPr>
                <w:rFonts w:ascii="Times New Roman" w:hAnsi="Times New Roman" w:cs="Times New Roman"/>
                <w:sz w:val="24"/>
                <w:szCs w:val="24"/>
              </w:rPr>
              <w:t>.</w:t>
            </w:r>
            <w:r w:rsidR="007810A5">
              <w:rPr>
                <w:rFonts w:ascii="Times New Roman" w:hAnsi="Times New Roman" w:cs="Times New Roman"/>
                <w:sz w:val="24"/>
                <w:szCs w:val="24"/>
              </w:rPr>
              <w:t>, доцент</w:t>
            </w:r>
          </w:p>
        </w:tc>
      </w:tr>
      <w:tr w:rsidR="00044CDD" w14:paraId="5A880ED7" w14:textId="77777777" w:rsidTr="00AD02B9">
        <w:tc>
          <w:tcPr>
            <w:tcW w:w="4110" w:type="dxa"/>
          </w:tcPr>
          <w:p w14:paraId="3AB55B9B" w14:textId="3ED8FF47" w:rsidR="00044CDD" w:rsidRPr="00044CDD" w:rsidRDefault="00044CDD" w:rsidP="00AD02B9">
            <w:pPr>
              <w:spacing w:after="160"/>
              <w:jc w:val="right"/>
              <w:rPr>
                <w:rFonts w:ascii="Times New Roman" w:hAnsi="Times New Roman" w:cs="Times New Roman"/>
                <w:sz w:val="24"/>
                <w:szCs w:val="24"/>
              </w:rPr>
            </w:pPr>
            <w:r w:rsidRPr="00044CDD">
              <w:rPr>
                <w:rFonts w:ascii="Times New Roman" w:hAnsi="Times New Roman" w:cs="Times New Roman"/>
                <w:sz w:val="24"/>
                <w:szCs w:val="24"/>
              </w:rPr>
              <w:t>Ткаченко С. Л.</w:t>
            </w:r>
          </w:p>
        </w:tc>
      </w:tr>
      <w:tr w:rsidR="00044CDD" w14:paraId="69E3C05E" w14:textId="77777777" w:rsidTr="00AD02B9">
        <w:tc>
          <w:tcPr>
            <w:tcW w:w="4110" w:type="dxa"/>
          </w:tcPr>
          <w:p w14:paraId="0E082799" w14:textId="50206E62" w:rsidR="00044CDD" w:rsidRPr="00044CDD" w:rsidRDefault="00044CDD" w:rsidP="00044CDD">
            <w:pPr>
              <w:jc w:val="right"/>
              <w:rPr>
                <w:rFonts w:ascii="Times New Roman" w:hAnsi="Times New Roman" w:cs="Times New Roman"/>
                <w:sz w:val="24"/>
                <w:szCs w:val="24"/>
              </w:rPr>
            </w:pPr>
            <w:r w:rsidRPr="00044CDD">
              <w:rPr>
                <w:rFonts w:ascii="Times New Roman" w:hAnsi="Times New Roman" w:cs="Times New Roman"/>
                <w:sz w:val="24"/>
                <w:szCs w:val="24"/>
              </w:rPr>
              <w:t>Рецензент:</w:t>
            </w:r>
          </w:p>
        </w:tc>
      </w:tr>
      <w:tr w:rsidR="00044CDD" w14:paraId="47DE8E31" w14:textId="77777777" w:rsidTr="00AD02B9">
        <w:tc>
          <w:tcPr>
            <w:tcW w:w="4110" w:type="dxa"/>
          </w:tcPr>
          <w:p w14:paraId="64D12DFF" w14:textId="2626D958" w:rsidR="00044CDD" w:rsidRPr="00044CDD" w:rsidRDefault="00044CDD" w:rsidP="00AD02B9">
            <w:pPr>
              <w:jc w:val="right"/>
              <w:rPr>
                <w:rFonts w:ascii="Times New Roman" w:hAnsi="Times New Roman" w:cs="Times New Roman"/>
                <w:sz w:val="24"/>
                <w:szCs w:val="24"/>
              </w:rPr>
            </w:pPr>
            <w:r w:rsidRPr="00044CDD">
              <w:rPr>
                <w:rFonts w:ascii="Times New Roman" w:hAnsi="Times New Roman" w:cs="Times New Roman"/>
                <w:color w:val="333333"/>
                <w:sz w:val="24"/>
                <w:szCs w:val="24"/>
                <w:shd w:val="clear" w:color="auto" w:fill="FFFFFF"/>
              </w:rPr>
              <w:t>профессор кафедры истории и теории права и государства</w:t>
            </w:r>
            <w:r w:rsidR="00FA0F9D" w:rsidRPr="00044CDD">
              <w:rPr>
                <w:rFonts w:ascii="Times New Roman" w:hAnsi="Times New Roman" w:cs="Times New Roman"/>
                <w:sz w:val="24"/>
                <w:szCs w:val="24"/>
              </w:rPr>
              <w:t xml:space="preserve"> юридический факультет СЗИУ РАНХиГС</w:t>
            </w:r>
            <w:r w:rsidR="00AD02B9">
              <w:rPr>
                <w:rFonts w:ascii="Times New Roman" w:hAnsi="Times New Roman" w:cs="Times New Roman"/>
                <w:sz w:val="24"/>
                <w:szCs w:val="24"/>
              </w:rPr>
              <w:t xml:space="preserve"> </w:t>
            </w:r>
          </w:p>
        </w:tc>
      </w:tr>
      <w:tr w:rsidR="00044CDD" w14:paraId="6A9EB752" w14:textId="77777777" w:rsidTr="00AD02B9">
        <w:tc>
          <w:tcPr>
            <w:tcW w:w="4110" w:type="dxa"/>
          </w:tcPr>
          <w:p w14:paraId="15654F45" w14:textId="74E6D010" w:rsidR="00044CDD" w:rsidRPr="00044CDD" w:rsidRDefault="00FA0F9D" w:rsidP="00AD02B9">
            <w:pPr>
              <w:jc w:val="right"/>
              <w:rPr>
                <w:rFonts w:ascii="Times New Roman" w:hAnsi="Times New Roman" w:cs="Times New Roman"/>
                <w:sz w:val="24"/>
                <w:szCs w:val="24"/>
              </w:rPr>
            </w:pPr>
            <w:proofErr w:type="spellStart"/>
            <w:r>
              <w:rPr>
                <w:rFonts w:ascii="Times New Roman" w:hAnsi="Times New Roman" w:cs="Times New Roman"/>
                <w:sz w:val="24"/>
                <w:szCs w:val="24"/>
              </w:rPr>
              <w:t>д.ю.н</w:t>
            </w:r>
            <w:proofErr w:type="spellEnd"/>
            <w:r>
              <w:rPr>
                <w:rFonts w:ascii="Times New Roman" w:hAnsi="Times New Roman" w:cs="Times New Roman"/>
                <w:sz w:val="24"/>
                <w:szCs w:val="24"/>
              </w:rPr>
              <w:t>., доцент</w:t>
            </w:r>
          </w:p>
        </w:tc>
      </w:tr>
      <w:tr w:rsidR="00044CDD" w14:paraId="0E8580C6" w14:textId="77777777" w:rsidTr="00AD02B9">
        <w:tc>
          <w:tcPr>
            <w:tcW w:w="4110" w:type="dxa"/>
          </w:tcPr>
          <w:p w14:paraId="77DDAEBD" w14:textId="08BDECC9" w:rsidR="00044CDD" w:rsidRPr="00044CDD" w:rsidRDefault="00044CDD" w:rsidP="00AD02B9">
            <w:pPr>
              <w:jc w:val="right"/>
              <w:rPr>
                <w:rFonts w:ascii="Times New Roman" w:hAnsi="Times New Roman" w:cs="Times New Roman"/>
                <w:sz w:val="24"/>
                <w:szCs w:val="24"/>
              </w:rPr>
            </w:pPr>
            <w:r w:rsidRPr="00044CDD">
              <w:rPr>
                <w:rFonts w:ascii="Times New Roman" w:hAnsi="Times New Roman" w:cs="Times New Roman"/>
                <w:sz w:val="24"/>
                <w:szCs w:val="24"/>
              </w:rPr>
              <w:t>Карцов А. С.</w:t>
            </w:r>
          </w:p>
        </w:tc>
      </w:tr>
    </w:tbl>
    <w:p w14:paraId="16ABC7C6" w14:textId="4E59E5DC" w:rsidR="0056220C" w:rsidRDefault="0056220C" w:rsidP="002B6050">
      <w:pPr>
        <w:spacing w:line="360" w:lineRule="auto"/>
        <w:ind w:left="4956" w:firstLine="708"/>
        <w:jc w:val="both"/>
        <w:rPr>
          <w:rFonts w:ascii="Times New Roman" w:hAnsi="Times New Roman" w:cs="Times New Roman"/>
          <w:sz w:val="24"/>
          <w:szCs w:val="24"/>
        </w:rPr>
      </w:pPr>
    </w:p>
    <w:p w14:paraId="69D40754" w14:textId="77777777" w:rsidR="00326C31" w:rsidRDefault="00326C31" w:rsidP="00326C31">
      <w:pPr>
        <w:spacing w:after="0" w:line="360" w:lineRule="auto"/>
        <w:ind w:left="4956" w:firstLine="709"/>
        <w:jc w:val="both"/>
        <w:rPr>
          <w:rFonts w:ascii="Times New Roman" w:hAnsi="Times New Roman" w:cs="Times New Roman"/>
          <w:sz w:val="24"/>
          <w:szCs w:val="24"/>
        </w:rPr>
      </w:pPr>
    </w:p>
    <w:p w14:paraId="318C672C" w14:textId="77777777" w:rsidR="00364A2C" w:rsidRDefault="002B6050" w:rsidP="00326C31">
      <w:pPr>
        <w:spacing w:after="0" w:line="240" w:lineRule="auto"/>
        <w:jc w:val="center"/>
        <w:rPr>
          <w:rFonts w:ascii="Times New Roman" w:hAnsi="Times New Roman" w:cs="Times New Roman"/>
          <w:sz w:val="24"/>
          <w:szCs w:val="24"/>
        </w:rPr>
      </w:pPr>
      <w:r w:rsidRPr="002B6050">
        <w:rPr>
          <w:rFonts w:ascii="Times New Roman" w:hAnsi="Times New Roman" w:cs="Times New Roman"/>
          <w:sz w:val="24"/>
          <w:szCs w:val="24"/>
        </w:rPr>
        <w:t>Санкт-Петербург</w:t>
      </w:r>
    </w:p>
    <w:p w14:paraId="5AA8BC2A" w14:textId="725ED6D4" w:rsidR="00272FBF" w:rsidRPr="002B6050" w:rsidRDefault="002B6050" w:rsidP="00326C31">
      <w:pPr>
        <w:spacing w:after="0" w:line="240" w:lineRule="auto"/>
        <w:jc w:val="center"/>
        <w:rPr>
          <w:rFonts w:ascii="Times New Roman" w:hAnsi="Times New Roman" w:cs="Times New Roman"/>
          <w:sz w:val="24"/>
          <w:szCs w:val="24"/>
        </w:rPr>
      </w:pPr>
      <w:r w:rsidRPr="002B6050">
        <w:rPr>
          <w:rFonts w:ascii="Times New Roman" w:hAnsi="Times New Roman" w:cs="Times New Roman"/>
          <w:sz w:val="24"/>
          <w:szCs w:val="24"/>
        </w:rPr>
        <w:t>20</w:t>
      </w:r>
      <w:r w:rsidR="001876D5" w:rsidRPr="00EC0A66">
        <w:rPr>
          <w:rFonts w:ascii="Times New Roman" w:hAnsi="Times New Roman" w:cs="Times New Roman"/>
          <w:sz w:val="24"/>
          <w:szCs w:val="24"/>
        </w:rPr>
        <w:t>24</w:t>
      </w:r>
      <w:r w:rsidRPr="002B6050">
        <w:rPr>
          <w:rFonts w:ascii="Times New Roman" w:hAnsi="Times New Roman" w:cs="Times New Roman"/>
          <w:sz w:val="24"/>
          <w:szCs w:val="24"/>
        </w:rPr>
        <w:t xml:space="preserve"> </w:t>
      </w:r>
      <w:r w:rsidR="00272FBF" w:rsidRPr="002B6050">
        <w:rPr>
          <w:rFonts w:ascii="Times New Roman" w:hAnsi="Times New Roman" w:cs="Times New Roman"/>
          <w:sz w:val="24"/>
          <w:szCs w:val="24"/>
        </w:rPr>
        <w:br w:type="page"/>
      </w:r>
    </w:p>
    <w:p w14:paraId="5289DC46" w14:textId="17C9E801" w:rsidR="0044743A" w:rsidRPr="002F4275" w:rsidRDefault="002F4275" w:rsidP="002F4275">
      <w:pPr>
        <w:spacing w:line="360" w:lineRule="auto"/>
        <w:jc w:val="center"/>
        <w:rPr>
          <w:rFonts w:ascii="Times New Roman" w:hAnsi="Times New Roman" w:cs="Times New Roman"/>
          <w:sz w:val="24"/>
          <w:szCs w:val="24"/>
        </w:rPr>
      </w:pPr>
      <w:r w:rsidRPr="002F4275">
        <w:rPr>
          <w:rFonts w:ascii="Times New Roman" w:hAnsi="Times New Roman" w:cs="Times New Roman"/>
          <w:sz w:val="24"/>
          <w:szCs w:val="24"/>
        </w:rPr>
        <w:lastRenderedPageBreak/>
        <w:t>ОГЛАВЛЕНИЕ</w:t>
      </w:r>
    </w:p>
    <w:p w14:paraId="1BDAFE4C" w14:textId="3B5A79B5" w:rsidR="002F4275" w:rsidRPr="002F4275" w:rsidRDefault="002F4275" w:rsidP="002F4275">
      <w:pPr>
        <w:spacing w:line="360" w:lineRule="auto"/>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E350F2" w:rsidRPr="002F4275" w14:paraId="5962A6E2" w14:textId="77777777" w:rsidTr="002F4275">
        <w:tc>
          <w:tcPr>
            <w:tcW w:w="8642" w:type="dxa"/>
          </w:tcPr>
          <w:p w14:paraId="6F48CC63" w14:textId="31F6969A" w:rsidR="001D60BD" w:rsidRDefault="00E350F2" w:rsidP="001D60BD">
            <w:pPr>
              <w:spacing w:line="360" w:lineRule="auto"/>
              <w:rPr>
                <w:rFonts w:ascii="Times New Roman" w:hAnsi="Times New Roman" w:cs="Times New Roman"/>
                <w:b/>
                <w:bCs/>
                <w:sz w:val="24"/>
                <w:szCs w:val="24"/>
              </w:rPr>
            </w:pPr>
            <w:bookmarkStart w:id="3" w:name="_Hlk167653916"/>
            <w:r w:rsidRPr="0050636F">
              <w:rPr>
                <w:rFonts w:ascii="Times New Roman" w:hAnsi="Times New Roman" w:cs="Times New Roman"/>
                <w:b/>
                <w:bCs/>
                <w:sz w:val="24"/>
                <w:szCs w:val="24"/>
              </w:rPr>
              <w:t>ПЕРЕЧЕНЬ УСЛОВНЫХ ОБОЗНАЧЕНИЙ И СОКРАЩЕНИЙ</w:t>
            </w:r>
            <w:bookmarkEnd w:id="3"/>
            <w:r w:rsidR="001D60BD">
              <w:rPr>
                <w:rFonts w:ascii="Times New Roman" w:hAnsi="Times New Roman" w:cs="Times New Roman"/>
                <w:b/>
                <w:bCs/>
                <w:sz w:val="24"/>
                <w:szCs w:val="24"/>
              </w:rPr>
              <w:t xml:space="preserve">. </w:t>
            </w:r>
          </w:p>
          <w:p w14:paraId="54BB79A9" w14:textId="0F2D3FD2" w:rsidR="00E350F2" w:rsidRPr="001D60BD" w:rsidRDefault="001D60BD" w:rsidP="001D60BD">
            <w:pPr>
              <w:spacing w:line="360" w:lineRule="auto"/>
              <w:rPr>
                <w:rFonts w:ascii="Times New Roman" w:hAnsi="Times New Roman" w:cs="Times New Roman"/>
                <w:sz w:val="24"/>
                <w:szCs w:val="24"/>
                <w:lang w:val="en-US"/>
              </w:rPr>
            </w:pPr>
            <w:bookmarkStart w:id="4" w:name="_Hlk167657905"/>
            <w:r w:rsidRPr="0006025B">
              <w:rPr>
                <w:rFonts w:ascii="Times New Roman" w:hAnsi="Times New Roman" w:cs="Times New Roman"/>
                <w:b/>
                <w:bCs/>
                <w:sz w:val="24"/>
                <w:szCs w:val="24"/>
                <w:lang w:val="en-US"/>
              </w:rPr>
              <w:t>LIST OF SYMBOLS AND ABBREVIATIONS</w:t>
            </w:r>
            <w:r w:rsidR="00E350F2" w:rsidRPr="001D60BD">
              <w:rPr>
                <w:rFonts w:ascii="Times New Roman" w:hAnsi="Times New Roman" w:cs="Times New Roman"/>
                <w:b/>
                <w:bCs/>
                <w:sz w:val="24"/>
                <w:szCs w:val="24"/>
                <w:lang w:val="en-US"/>
              </w:rPr>
              <w:t xml:space="preserve"> </w:t>
            </w:r>
            <w:bookmarkEnd w:id="4"/>
            <w:r w:rsidR="00E350F2" w:rsidRPr="001D60BD">
              <w:rPr>
                <w:rFonts w:ascii="Times New Roman" w:hAnsi="Times New Roman" w:cs="Times New Roman"/>
                <w:sz w:val="24"/>
                <w:szCs w:val="24"/>
                <w:lang w:val="en-US"/>
              </w:rPr>
              <w:t>……………...</w:t>
            </w:r>
            <w:r w:rsidRPr="001D60BD">
              <w:rPr>
                <w:rFonts w:ascii="Times New Roman" w:hAnsi="Times New Roman" w:cs="Times New Roman"/>
                <w:sz w:val="24"/>
                <w:szCs w:val="24"/>
                <w:lang w:val="en-US"/>
              </w:rPr>
              <w:t>...................................</w:t>
            </w:r>
          </w:p>
        </w:tc>
        <w:tc>
          <w:tcPr>
            <w:tcW w:w="703" w:type="dxa"/>
          </w:tcPr>
          <w:p w14:paraId="78016F4D" w14:textId="77777777" w:rsidR="001D60BD" w:rsidRDefault="001D60BD" w:rsidP="001D60BD">
            <w:pPr>
              <w:spacing w:line="360" w:lineRule="auto"/>
              <w:jc w:val="both"/>
              <w:rPr>
                <w:rFonts w:ascii="Times New Roman" w:hAnsi="Times New Roman" w:cs="Times New Roman"/>
                <w:sz w:val="24"/>
                <w:szCs w:val="24"/>
                <w:lang w:val="en-US"/>
              </w:rPr>
            </w:pPr>
          </w:p>
          <w:p w14:paraId="373723BC" w14:textId="5701B81F" w:rsidR="00E350F2" w:rsidRPr="00B1031B" w:rsidRDefault="00E350F2" w:rsidP="001D60BD">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r>
      <w:tr w:rsidR="002F4275" w:rsidRPr="002F4275" w14:paraId="62E4B47A" w14:textId="77777777" w:rsidTr="002F4275">
        <w:tc>
          <w:tcPr>
            <w:tcW w:w="8642" w:type="dxa"/>
          </w:tcPr>
          <w:p w14:paraId="552B6244" w14:textId="71115826" w:rsidR="002F4275" w:rsidRPr="00D55363" w:rsidRDefault="002F4275" w:rsidP="001D60BD">
            <w:pPr>
              <w:spacing w:line="360" w:lineRule="auto"/>
              <w:jc w:val="both"/>
              <w:rPr>
                <w:rFonts w:ascii="Times New Roman" w:hAnsi="Times New Roman" w:cs="Times New Roman"/>
                <w:b/>
                <w:bCs/>
                <w:sz w:val="24"/>
                <w:szCs w:val="24"/>
              </w:rPr>
            </w:pPr>
            <w:r w:rsidRPr="00D55363">
              <w:rPr>
                <w:rFonts w:ascii="Times New Roman" w:hAnsi="Times New Roman" w:cs="Times New Roman"/>
                <w:b/>
                <w:bCs/>
                <w:sz w:val="24"/>
                <w:szCs w:val="24"/>
              </w:rPr>
              <w:t>ВВЕДЕНИЕ</w:t>
            </w:r>
            <w:r w:rsidR="00BA58E1">
              <w:rPr>
                <w:rFonts w:ascii="Times New Roman" w:hAnsi="Times New Roman" w:cs="Times New Roman"/>
                <w:b/>
                <w:bCs/>
                <w:sz w:val="24"/>
                <w:szCs w:val="24"/>
              </w:rPr>
              <w:t xml:space="preserve"> </w:t>
            </w:r>
            <w:r w:rsidR="00BA58E1" w:rsidRPr="00B1031B">
              <w:rPr>
                <w:rFonts w:ascii="Times New Roman" w:hAnsi="Times New Roman" w:cs="Times New Roman"/>
                <w:sz w:val="24"/>
                <w:szCs w:val="24"/>
              </w:rPr>
              <w:t>………………………………………………………………………</w:t>
            </w:r>
            <w:proofErr w:type="gramStart"/>
            <w:r w:rsidR="00BA58E1" w:rsidRPr="00B1031B">
              <w:rPr>
                <w:rFonts w:ascii="Times New Roman" w:hAnsi="Times New Roman" w:cs="Times New Roman"/>
                <w:sz w:val="24"/>
                <w:szCs w:val="24"/>
              </w:rPr>
              <w:t>…….</w:t>
            </w:r>
            <w:proofErr w:type="gramEnd"/>
          </w:p>
        </w:tc>
        <w:tc>
          <w:tcPr>
            <w:tcW w:w="703" w:type="dxa"/>
          </w:tcPr>
          <w:p w14:paraId="7C65A7D6" w14:textId="3BFE342B" w:rsidR="002F4275" w:rsidRPr="00B1031B" w:rsidRDefault="00E350F2" w:rsidP="001D60BD">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2F4275" w:rsidRPr="002F4275" w14:paraId="0DE01DB2" w14:textId="77777777" w:rsidTr="002F4275">
        <w:tc>
          <w:tcPr>
            <w:tcW w:w="8642" w:type="dxa"/>
          </w:tcPr>
          <w:p w14:paraId="1F06725C" w14:textId="471B0A49" w:rsidR="002F4275" w:rsidRPr="00D55363" w:rsidRDefault="00D55363" w:rsidP="001D60BD">
            <w:pPr>
              <w:spacing w:line="360" w:lineRule="auto"/>
              <w:jc w:val="both"/>
              <w:rPr>
                <w:rFonts w:ascii="Times New Roman" w:hAnsi="Times New Roman" w:cs="Times New Roman"/>
                <w:b/>
                <w:bCs/>
                <w:sz w:val="24"/>
                <w:szCs w:val="24"/>
              </w:rPr>
            </w:pPr>
            <w:r w:rsidRPr="00D55363">
              <w:rPr>
                <w:rFonts w:ascii="Times New Roman" w:hAnsi="Times New Roman" w:cs="Times New Roman"/>
                <w:b/>
                <w:bCs/>
                <w:sz w:val="24"/>
                <w:szCs w:val="24"/>
              </w:rPr>
              <w:t>ГЛАВА</w:t>
            </w:r>
            <w:r w:rsidR="002F4275" w:rsidRPr="00D55363">
              <w:rPr>
                <w:rFonts w:ascii="Times New Roman" w:hAnsi="Times New Roman" w:cs="Times New Roman"/>
                <w:b/>
                <w:bCs/>
                <w:sz w:val="24"/>
                <w:szCs w:val="24"/>
              </w:rPr>
              <w:t xml:space="preserve"> 1</w:t>
            </w:r>
            <w:r w:rsidR="002F4275" w:rsidRPr="00883D06">
              <w:rPr>
                <w:rFonts w:ascii="Times New Roman" w:hAnsi="Times New Roman" w:cs="Times New Roman"/>
                <w:b/>
                <w:bCs/>
                <w:sz w:val="24"/>
                <w:szCs w:val="24"/>
              </w:rPr>
              <w:t>.</w:t>
            </w:r>
            <w:r w:rsidR="002F4275" w:rsidRPr="00D55363">
              <w:rPr>
                <w:rFonts w:ascii="Times New Roman" w:hAnsi="Times New Roman" w:cs="Times New Roman"/>
                <w:b/>
                <w:bCs/>
                <w:sz w:val="24"/>
                <w:szCs w:val="24"/>
              </w:rPr>
              <w:t xml:space="preserve"> </w:t>
            </w:r>
            <w:r w:rsidR="00883D06" w:rsidRPr="006F2A15">
              <w:rPr>
                <w:rFonts w:ascii="Times New Roman" w:hAnsi="Times New Roman" w:cs="Times New Roman"/>
                <w:b/>
                <w:bCs/>
                <w:color w:val="000000" w:themeColor="text1"/>
              </w:rPr>
              <w:t>ФОРУМ АТЭС КАК ИНСТРУМЕНТ ВЗАИМОДЕЙСТВИЯ В АТР</w:t>
            </w:r>
            <w:r w:rsidR="00BA58E1">
              <w:rPr>
                <w:rFonts w:ascii="Times New Roman" w:hAnsi="Times New Roman" w:cs="Times New Roman"/>
                <w:b/>
                <w:bCs/>
                <w:color w:val="000000" w:themeColor="text1"/>
              </w:rPr>
              <w:t xml:space="preserve"> </w:t>
            </w:r>
            <w:r w:rsidR="00BA58E1" w:rsidRPr="00B1031B">
              <w:rPr>
                <w:rFonts w:ascii="Times New Roman" w:hAnsi="Times New Roman" w:cs="Times New Roman"/>
                <w:color w:val="000000" w:themeColor="text1"/>
              </w:rPr>
              <w:t>……...</w:t>
            </w:r>
          </w:p>
        </w:tc>
        <w:tc>
          <w:tcPr>
            <w:tcW w:w="703" w:type="dxa"/>
          </w:tcPr>
          <w:p w14:paraId="555DE326" w14:textId="43ABAF21" w:rsidR="002F4275" w:rsidRPr="00B1031B" w:rsidRDefault="00561A81" w:rsidP="002F4275">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r>
      <w:tr w:rsidR="002F4275" w:rsidRPr="002F4275" w14:paraId="2E3A4A06" w14:textId="77777777" w:rsidTr="002F4275">
        <w:tc>
          <w:tcPr>
            <w:tcW w:w="8642" w:type="dxa"/>
          </w:tcPr>
          <w:p w14:paraId="69DFF6ED" w14:textId="3D512D6F" w:rsidR="002F4275" w:rsidRPr="00CB5BDB" w:rsidRDefault="00CB5BDB" w:rsidP="001D60BD">
            <w:pPr>
              <w:spacing w:line="360" w:lineRule="auto"/>
              <w:ind w:left="714"/>
              <w:jc w:val="both"/>
              <w:rPr>
                <w:rFonts w:ascii="Times New Roman" w:hAnsi="Times New Roman" w:cs="Times New Roman"/>
                <w:sz w:val="24"/>
                <w:szCs w:val="24"/>
              </w:rPr>
            </w:pPr>
            <w:r>
              <w:rPr>
                <w:rFonts w:ascii="Times New Roman" w:hAnsi="Times New Roman" w:cs="Times New Roman"/>
                <w:sz w:val="24"/>
                <w:szCs w:val="24"/>
              </w:rPr>
              <w:t xml:space="preserve">1.1 </w:t>
            </w:r>
            <w:r w:rsidR="00E34F38" w:rsidRPr="00CB5BDB">
              <w:rPr>
                <w:rFonts w:ascii="Times New Roman" w:hAnsi="Times New Roman" w:cs="Times New Roman"/>
                <w:sz w:val="24"/>
                <w:szCs w:val="24"/>
              </w:rPr>
              <w:t>С</w:t>
            </w:r>
            <w:r w:rsidR="002F4275" w:rsidRPr="00CB5BDB">
              <w:rPr>
                <w:rFonts w:ascii="Times New Roman" w:hAnsi="Times New Roman" w:cs="Times New Roman"/>
                <w:sz w:val="24"/>
                <w:szCs w:val="24"/>
              </w:rPr>
              <w:t>труктура</w:t>
            </w:r>
            <w:r w:rsidR="00E34F38" w:rsidRPr="00CB5BDB">
              <w:rPr>
                <w:rFonts w:ascii="Times New Roman" w:hAnsi="Times New Roman" w:cs="Times New Roman"/>
                <w:sz w:val="24"/>
                <w:szCs w:val="24"/>
              </w:rPr>
              <w:t xml:space="preserve"> и достижения</w:t>
            </w:r>
            <w:r w:rsidR="002F4275" w:rsidRPr="00CB5BDB">
              <w:rPr>
                <w:rFonts w:ascii="Times New Roman" w:hAnsi="Times New Roman" w:cs="Times New Roman"/>
                <w:sz w:val="24"/>
                <w:szCs w:val="24"/>
              </w:rPr>
              <w:t xml:space="preserve"> </w:t>
            </w:r>
            <w:r w:rsidR="00D55363" w:rsidRPr="00CB5BDB">
              <w:rPr>
                <w:rFonts w:ascii="Times New Roman" w:hAnsi="Times New Roman" w:cs="Times New Roman"/>
                <w:sz w:val="24"/>
                <w:szCs w:val="24"/>
              </w:rPr>
              <w:t xml:space="preserve">форума </w:t>
            </w:r>
            <w:r w:rsidR="002F4275" w:rsidRPr="00CB5BDB">
              <w:rPr>
                <w:rFonts w:ascii="Times New Roman" w:hAnsi="Times New Roman" w:cs="Times New Roman"/>
                <w:sz w:val="24"/>
                <w:szCs w:val="24"/>
              </w:rPr>
              <w:t>АТЭС</w:t>
            </w:r>
            <w:r w:rsidR="00BA58E1" w:rsidRPr="00CB5BDB">
              <w:rPr>
                <w:rFonts w:ascii="Times New Roman" w:hAnsi="Times New Roman" w:cs="Times New Roman"/>
                <w:sz w:val="24"/>
                <w:szCs w:val="24"/>
              </w:rPr>
              <w:t xml:space="preserve"> …………………</w:t>
            </w:r>
            <w:proofErr w:type="gramStart"/>
            <w:r w:rsidR="00BA58E1" w:rsidRPr="00CB5BDB">
              <w:rPr>
                <w:rFonts w:ascii="Times New Roman" w:hAnsi="Times New Roman" w:cs="Times New Roman"/>
                <w:sz w:val="24"/>
                <w:szCs w:val="24"/>
              </w:rPr>
              <w:t>…</w:t>
            </w:r>
            <w:r w:rsidR="00136230">
              <w:rPr>
                <w:rFonts w:ascii="Times New Roman" w:hAnsi="Times New Roman" w:cs="Times New Roman"/>
                <w:sz w:val="24"/>
                <w:szCs w:val="24"/>
              </w:rPr>
              <w:t>…</w:t>
            </w:r>
            <w:r w:rsidR="00136230" w:rsidRPr="00136230">
              <w:rPr>
                <w:rFonts w:ascii="Times New Roman" w:hAnsi="Times New Roman" w:cs="Times New Roman"/>
                <w:sz w:val="24"/>
                <w:szCs w:val="24"/>
              </w:rPr>
              <w:t>.</w:t>
            </w:r>
            <w:proofErr w:type="gramEnd"/>
            <w:r w:rsidR="00136230" w:rsidRPr="00136230">
              <w:rPr>
                <w:rFonts w:ascii="Times New Roman" w:hAnsi="Times New Roman" w:cs="Times New Roman"/>
                <w:sz w:val="24"/>
                <w:szCs w:val="24"/>
              </w:rPr>
              <w:t>.</w:t>
            </w:r>
            <w:r w:rsidR="00BA58E1" w:rsidRPr="00CB5BDB">
              <w:rPr>
                <w:rFonts w:ascii="Times New Roman" w:hAnsi="Times New Roman" w:cs="Times New Roman"/>
                <w:sz w:val="24"/>
                <w:szCs w:val="24"/>
              </w:rPr>
              <w:t>………….</w:t>
            </w:r>
          </w:p>
        </w:tc>
        <w:tc>
          <w:tcPr>
            <w:tcW w:w="703" w:type="dxa"/>
          </w:tcPr>
          <w:p w14:paraId="5010C3F4" w14:textId="36D77464" w:rsidR="002F4275" w:rsidRPr="00B1031B" w:rsidRDefault="00561A81" w:rsidP="00561A81">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r>
      <w:tr w:rsidR="002F4275" w:rsidRPr="002F4275" w14:paraId="74D5521D" w14:textId="77777777" w:rsidTr="002F4275">
        <w:tc>
          <w:tcPr>
            <w:tcW w:w="8642" w:type="dxa"/>
          </w:tcPr>
          <w:p w14:paraId="0D368E9E" w14:textId="1ED0A2B5" w:rsidR="002F4275" w:rsidRPr="00CB5BDB" w:rsidRDefault="00CB5BDB" w:rsidP="001D60BD">
            <w:pPr>
              <w:spacing w:line="360" w:lineRule="auto"/>
              <w:ind w:left="714"/>
              <w:jc w:val="both"/>
              <w:rPr>
                <w:rFonts w:ascii="Times New Roman" w:hAnsi="Times New Roman" w:cs="Times New Roman"/>
                <w:sz w:val="24"/>
                <w:szCs w:val="24"/>
              </w:rPr>
            </w:pPr>
            <w:r>
              <w:rPr>
                <w:rFonts w:ascii="Times New Roman" w:hAnsi="Times New Roman" w:cs="Times New Roman"/>
                <w:sz w:val="24"/>
                <w:szCs w:val="24"/>
              </w:rPr>
              <w:t xml:space="preserve">1.2 </w:t>
            </w:r>
            <w:r w:rsidR="002F4275" w:rsidRPr="00CB5BDB">
              <w:rPr>
                <w:rFonts w:ascii="Times New Roman" w:hAnsi="Times New Roman" w:cs="Times New Roman"/>
                <w:sz w:val="24"/>
                <w:szCs w:val="24"/>
              </w:rPr>
              <w:t>Роль Российской Федерации в АТЭС</w:t>
            </w:r>
            <w:r w:rsidR="00BA58E1" w:rsidRPr="00CB5BDB">
              <w:rPr>
                <w:rFonts w:ascii="Times New Roman" w:hAnsi="Times New Roman" w:cs="Times New Roman"/>
                <w:sz w:val="24"/>
                <w:szCs w:val="24"/>
              </w:rPr>
              <w:t xml:space="preserve"> ………………………</w:t>
            </w:r>
            <w:proofErr w:type="gramStart"/>
            <w:r w:rsidR="00BA58E1" w:rsidRPr="00CB5BDB">
              <w:rPr>
                <w:rFonts w:ascii="Times New Roman" w:hAnsi="Times New Roman" w:cs="Times New Roman"/>
                <w:sz w:val="24"/>
                <w:szCs w:val="24"/>
              </w:rPr>
              <w:t>…</w:t>
            </w:r>
            <w:r w:rsidR="00136230">
              <w:rPr>
                <w:rFonts w:ascii="Times New Roman" w:hAnsi="Times New Roman" w:cs="Times New Roman"/>
                <w:sz w:val="24"/>
                <w:szCs w:val="24"/>
              </w:rPr>
              <w:t>…</w:t>
            </w:r>
            <w:r w:rsidR="00136230" w:rsidRPr="00136230">
              <w:rPr>
                <w:rFonts w:ascii="Times New Roman" w:hAnsi="Times New Roman" w:cs="Times New Roman"/>
                <w:sz w:val="24"/>
                <w:szCs w:val="24"/>
              </w:rPr>
              <w:t>.</w:t>
            </w:r>
            <w:proofErr w:type="gramEnd"/>
            <w:r w:rsidR="00BA58E1" w:rsidRPr="00CB5BDB">
              <w:rPr>
                <w:rFonts w:ascii="Times New Roman" w:hAnsi="Times New Roman" w:cs="Times New Roman"/>
                <w:sz w:val="24"/>
                <w:szCs w:val="24"/>
              </w:rPr>
              <w:t>……….</w:t>
            </w:r>
          </w:p>
        </w:tc>
        <w:tc>
          <w:tcPr>
            <w:tcW w:w="703" w:type="dxa"/>
          </w:tcPr>
          <w:p w14:paraId="0109ECFD" w14:textId="129EB4B8" w:rsidR="002F4275" w:rsidRPr="00B1031B" w:rsidRDefault="0080222A" w:rsidP="00561A81">
            <w:pPr>
              <w:spacing w:line="360" w:lineRule="auto"/>
              <w:jc w:val="both"/>
              <w:rPr>
                <w:rFonts w:ascii="Times New Roman" w:hAnsi="Times New Roman" w:cs="Times New Roman"/>
                <w:sz w:val="24"/>
                <w:szCs w:val="24"/>
              </w:rPr>
            </w:pPr>
            <w:r w:rsidRPr="00B1031B">
              <w:rPr>
                <w:rFonts w:ascii="Times New Roman" w:hAnsi="Times New Roman" w:cs="Times New Roman"/>
                <w:sz w:val="24"/>
                <w:szCs w:val="24"/>
              </w:rPr>
              <w:t>2</w:t>
            </w:r>
            <w:r w:rsidR="00561A81">
              <w:rPr>
                <w:rFonts w:ascii="Times New Roman" w:hAnsi="Times New Roman" w:cs="Times New Roman"/>
                <w:sz w:val="24"/>
                <w:szCs w:val="24"/>
              </w:rPr>
              <w:t>7</w:t>
            </w:r>
          </w:p>
        </w:tc>
      </w:tr>
      <w:tr w:rsidR="002F4275" w:rsidRPr="002F4275" w14:paraId="5E997AD1" w14:textId="77777777" w:rsidTr="002F4275">
        <w:tc>
          <w:tcPr>
            <w:tcW w:w="8642" w:type="dxa"/>
          </w:tcPr>
          <w:p w14:paraId="36BC292F" w14:textId="6AC8C5CA" w:rsidR="002F4275" w:rsidRPr="00D55363" w:rsidRDefault="00D55363" w:rsidP="002F4275">
            <w:pPr>
              <w:spacing w:line="360" w:lineRule="auto"/>
              <w:jc w:val="both"/>
              <w:rPr>
                <w:rFonts w:ascii="Times New Roman" w:hAnsi="Times New Roman" w:cs="Times New Roman"/>
                <w:b/>
                <w:bCs/>
                <w:sz w:val="24"/>
                <w:szCs w:val="24"/>
              </w:rPr>
            </w:pPr>
            <w:r w:rsidRPr="00D55363">
              <w:rPr>
                <w:rFonts w:ascii="Times New Roman" w:hAnsi="Times New Roman" w:cs="Times New Roman"/>
                <w:b/>
                <w:bCs/>
                <w:sz w:val="24"/>
                <w:szCs w:val="24"/>
              </w:rPr>
              <w:t>ГЛАВА</w:t>
            </w:r>
            <w:r w:rsidR="002048C6" w:rsidRPr="00D55363">
              <w:rPr>
                <w:rFonts w:ascii="Times New Roman" w:hAnsi="Times New Roman" w:cs="Times New Roman"/>
                <w:b/>
                <w:bCs/>
                <w:sz w:val="24"/>
                <w:szCs w:val="24"/>
              </w:rPr>
              <w:t xml:space="preserve"> 2. ПАРТНЕРСТВО РОССИЙСКОЙ ФЕДЕРАЦИИ И РЕСПУБЛИКИ ИНДОНЕЗИИ В РАМКАХ АТЭС</w:t>
            </w:r>
            <w:r w:rsidR="00BA58E1">
              <w:rPr>
                <w:rFonts w:ascii="Times New Roman" w:hAnsi="Times New Roman" w:cs="Times New Roman"/>
                <w:b/>
                <w:bCs/>
                <w:sz w:val="24"/>
                <w:szCs w:val="24"/>
              </w:rPr>
              <w:t xml:space="preserve"> </w:t>
            </w:r>
            <w:r w:rsidR="00BA58E1" w:rsidRPr="00B1031B">
              <w:rPr>
                <w:rFonts w:ascii="Times New Roman" w:hAnsi="Times New Roman" w:cs="Times New Roman"/>
                <w:sz w:val="24"/>
                <w:szCs w:val="24"/>
              </w:rPr>
              <w:t>…………………………………………………...</w:t>
            </w:r>
          </w:p>
        </w:tc>
        <w:tc>
          <w:tcPr>
            <w:tcW w:w="703" w:type="dxa"/>
          </w:tcPr>
          <w:p w14:paraId="635E4D31" w14:textId="77777777" w:rsidR="002F4275" w:rsidRPr="00B1031B" w:rsidRDefault="002F4275" w:rsidP="002F4275">
            <w:pPr>
              <w:spacing w:line="360" w:lineRule="auto"/>
              <w:jc w:val="both"/>
              <w:rPr>
                <w:rFonts w:ascii="Times New Roman" w:hAnsi="Times New Roman" w:cs="Times New Roman"/>
                <w:sz w:val="24"/>
                <w:szCs w:val="24"/>
              </w:rPr>
            </w:pPr>
          </w:p>
          <w:p w14:paraId="6B84BED2" w14:textId="5C5EB3B7" w:rsidR="00BA58E1" w:rsidRPr="00B1031B" w:rsidRDefault="00561A81" w:rsidP="002F4275">
            <w:pPr>
              <w:spacing w:line="360" w:lineRule="auto"/>
              <w:jc w:val="both"/>
              <w:rPr>
                <w:rFonts w:ascii="Times New Roman" w:hAnsi="Times New Roman" w:cs="Times New Roman"/>
                <w:sz w:val="24"/>
                <w:szCs w:val="24"/>
              </w:rPr>
            </w:pPr>
            <w:r w:rsidRPr="00653D57">
              <w:rPr>
                <w:rFonts w:ascii="Times New Roman" w:hAnsi="Times New Roman" w:cs="Times New Roman"/>
                <w:color w:val="000000" w:themeColor="text1"/>
                <w:sz w:val="24"/>
                <w:szCs w:val="24"/>
              </w:rPr>
              <w:t>3</w:t>
            </w:r>
            <w:r w:rsidR="00653D57">
              <w:rPr>
                <w:rFonts w:ascii="Times New Roman" w:hAnsi="Times New Roman" w:cs="Times New Roman"/>
                <w:color w:val="000000" w:themeColor="text1"/>
                <w:sz w:val="24"/>
                <w:szCs w:val="24"/>
              </w:rPr>
              <w:t>4</w:t>
            </w:r>
          </w:p>
        </w:tc>
      </w:tr>
      <w:tr w:rsidR="002F4275" w:rsidRPr="002F4275" w14:paraId="7ECA9DE7" w14:textId="77777777" w:rsidTr="002F4275">
        <w:tc>
          <w:tcPr>
            <w:tcW w:w="8642" w:type="dxa"/>
          </w:tcPr>
          <w:p w14:paraId="41099FEF" w14:textId="125BFEF8" w:rsidR="002F4275" w:rsidRPr="002F4275" w:rsidRDefault="002048C6" w:rsidP="002048C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002F4275" w:rsidRPr="002F4275">
              <w:rPr>
                <w:rFonts w:ascii="Times New Roman" w:hAnsi="Times New Roman" w:cs="Times New Roman"/>
                <w:sz w:val="24"/>
                <w:szCs w:val="24"/>
              </w:rPr>
              <w:t>Партнерство Р</w:t>
            </w:r>
            <w:r w:rsidR="002F4275">
              <w:rPr>
                <w:rFonts w:ascii="Times New Roman" w:hAnsi="Times New Roman" w:cs="Times New Roman"/>
                <w:sz w:val="24"/>
                <w:szCs w:val="24"/>
              </w:rPr>
              <w:t xml:space="preserve">оссии </w:t>
            </w:r>
            <w:r w:rsidR="002F4275" w:rsidRPr="002F4275">
              <w:rPr>
                <w:rFonts w:ascii="Times New Roman" w:hAnsi="Times New Roman" w:cs="Times New Roman"/>
                <w:sz w:val="24"/>
                <w:szCs w:val="24"/>
              </w:rPr>
              <w:t>и Индонезии в рамках АТЭС</w:t>
            </w:r>
            <w:r w:rsidR="002F4275">
              <w:rPr>
                <w:rFonts w:ascii="Times New Roman" w:hAnsi="Times New Roman" w:cs="Times New Roman"/>
                <w:sz w:val="24"/>
                <w:szCs w:val="24"/>
              </w:rPr>
              <w:t xml:space="preserve"> на современном этапе</w:t>
            </w:r>
          </w:p>
        </w:tc>
        <w:tc>
          <w:tcPr>
            <w:tcW w:w="703" w:type="dxa"/>
          </w:tcPr>
          <w:p w14:paraId="29495EE7" w14:textId="71A2C8D2" w:rsidR="002F4275" w:rsidRPr="00B1031B" w:rsidRDefault="00561A81" w:rsidP="00561A81">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653D57">
              <w:rPr>
                <w:rFonts w:ascii="Times New Roman" w:hAnsi="Times New Roman" w:cs="Times New Roman"/>
                <w:sz w:val="24"/>
                <w:szCs w:val="24"/>
              </w:rPr>
              <w:t>4</w:t>
            </w:r>
          </w:p>
        </w:tc>
      </w:tr>
      <w:tr w:rsidR="002F4275" w:rsidRPr="002F4275" w14:paraId="40E080CC" w14:textId="77777777" w:rsidTr="002F4275">
        <w:tc>
          <w:tcPr>
            <w:tcW w:w="8642" w:type="dxa"/>
          </w:tcPr>
          <w:p w14:paraId="3E18ACE4" w14:textId="74E32FBB" w:rsidR="002F4275" w:rsidRPr="002F4275" w:rsidRDefault="002F4275" w:rsidP="002048C6">
            <w:pPr>
              <w:spacing w:line="360" w:lineRule="auto"/>
              <w:ind w:firstLine="709"/>
              <w:jc w:val="both"/>
              <w:rPr>
                <w:rFonts w:ascii="Times New Roman" w:hAnsi="Times New Roman" w:cs="Times New Roman"/>
                <w:sz w:val="24"/>
                <w:szCs w:val="24"/>
              </w:rPr>
            </w:pPr>
            <w:r w:rsidRPr="002F4275">
              <w:rPr>
                <w:rFonts w:ascii="Times New Roman" w:hAnsi="Times New Roman" w:cs="Times New Roman"/>
                <w:sz w:val="24"/>
                <w:szCs w:val="24"/>
              </w:rPr>
              <w:t xml:space="preserve">2.2 </w:t>
            </w:r>
            <w:r w:rsidR="005D2BA7">
              <w:rPr>
                <w:rFonts w:ascii="Times New Roman" w:hAnsi="Times New Roman" w:cs="Times New Roman"/>
                <w:sz w:val="24"/>
                <w:szCs w:val="24"/>
              </w:rPr>
              <w:t>Перспективы</w:t>
            </w:r>
            <w:r w:rsidRPr="002F4275">
              <w:rPr>
                <w:rFonts w:ascii="Times New Roman" w:hAnsi="Times New Roman" w:cs="Times New Roman"/>
                <w:sz w:val="24"/>
                <w:szCs w:val="24"/>
              </w:rPr>
              <w:t xml:space="preserve"> и прогнозы сотрудничества России и Индонезии в рамках </w:t>
            </w:r>
            <w:r w:rsidR="00755C81" w:rsidRPr="00755C81">
              <w:rPr>
                <w:rFonts w:ascii="Times New Roman" w:hAnsi="Times New Roman" w:cs="Times New Roman"/>
                <w:sz w:val="24"/>
                <w:szCs w:val="24"/>
              </w:rPr>
              <w:t xml:space="preserve">                                                          </w:t>
            </w:r>
            <w:r w:rsidRPr="002F4275">
              <w:rPr>
                <w:rFonts w:ascii="Times New Roman" w:hAnsi="Times New Roman" w:cs="Times New Roman"/>
                <w:sz w:val="24"/>
                <w:szCs w:val="24"/>
              </w:rPr>
              <w:t>АТЭС в миграционной и экономической сферах</w:t>
            </w:r>
            <w:r w:rsidR="00BA58E1">
              <w:rPr>
                <w:rFonts w:ascii="Times New Roman" w:hAnsi="Times New Roman" w:cs="Times New Roman"/>
                <w:sz w:val="24"/>
                <w:szCs w:val="24"/>
              </w:rPr>
              <w:t xml:space="preserve"> ……………</w:t>
            </w:r>
            <w:r w:rsidR="00755C81">
              <w:rPr>
                <w:rFonts w:ascii="Times New Roman" w:hAnsi="Times New Roman" w:cs="Times New Roman"/>
                <w:sz w:val="24"/>
                <w:szCs w:val="24"/>
              </w:rPr>
              <w:t>……………</w:t>
            </w:r>
            <w:r w:rsidR="00BA58E1">
              <w:rPr>
                <w:rFonts w:ascii="Times New Roman" w:hAnsi="Times New Roman" w:cs="Times New Roman"/>
                <w:sz w:val="24"/>
                <w:szCs w:val="24"/>
              </w:rPr>
              <w:t>……</w:t>
            </w:r>
            <w:proofErr w:type="gramStart"/>
            <w:r w:rsidR="00BA58E1">
              <w:rPr>
                <w:rFonts w:ascii="Times New Roman" w:hAnsi="Times New Roman" w:cs="Times New Roman"/>
                <w:sz w:val="24"/>
                <w:szCs w:val="24"/>
              </w:rPr>
              <w:t>…….</w:t>
            </w:r>
            <w:proofErr w:type="gramEnd"/>
            <w:r w:rsidR="00BA58E1">
              <w:rPr>
                <w:rFonts w:ascii="Times New Roman" w:hAnsi="Times New Roman" w:cs="Times New Roman"/>
                <w:sz w:val="24"/>
                <w:szCs w:val="24"/>
              </w:rPr>
              <w:t>.</w:t>
            </w:r>
          </w:p>
        </w:tc>
        <w:tc>
          <w:tcPr>
            <w:tcW w:w="703" w:type="dxa"/>
          </w:tcPr>
          <w:p w14:paraId="37C1B67C" w14:textId="77777777" w:rsidR="002F4275" w:rsidRPr="00B1031B" w:rsidRDefault="002F4275" w:rsidP="002F4275">
            <w:pPr>
              <w:spacing w:line="360" w:lineRule="auto"/>
              <w:jc w:val="both"/>
              <w:rPr>
                <w:rFonts w:ascii="Times New Roman" w:hAnsi="Times New Roman" w:cs="Times New Roman"/>
                <w:sz w:val="24"/>
                <w:szCs w:val="24"/>
              </w:rPr>
            </w:pPr>
          </w:p>
          <w:p w14:paraId="53AD77F9" w14:textId="3F1495E3" w:rsidR="00BA58E1" w:rsidRPr="00B1031B" w:rsidRDefault="00561A81" w:rsidP="002F4275">
            <w:pPr>
              <w:spacing w:line="360" w:lineRule="auto"/>
              <w:jc w:val="both"/>
              <w:rPr>
                <w:rFonts w:ascii="Times New Roman" w:hAnsi="Times New Roman" w:cs="Times New Roman"/>
                <w:sz w:val="24"/>
                <w:szCs w:val="24"/>
              </w:rPr>
            </w:pPr>
            <w:r>
              <w:rPr>
                <w:rFonts w:ascii="Times New Roman" w:hAnsi="Times New Roman" w:cs="Times New Roman"/>
                <w:sz w:val="24"/>
                <w:szCs w:val="24"/>
              </w:rPr>
              <w:t>44</w:t>
            </w:r>
          </w:p>
        </w:tc>
      </w:tr>
      <w:tr w:rsidR="002F4275" w:rsidRPr="002F4275" w14:paraId="43CA6B95" w14:textId="77777777" w:rsidTr="002F4275">
        <w:tc>
          <w:tcPr>
            <w:tcW w:w="8642" w:type="dxa"/>
          </w:tcPr>
          <w:p w14:paraId="0BD68A24" w14:textId="07A3C988" w:rsidR="002F4275" w:rsidRPr="00D55363" w:rsidRDefault="00D55363" w:rsidP="002F4275">
            <w:pPr>
              <w:spacing w:line="360" w:lineRule="auto"/>
              <w:jc w:val="both"/>
              <w:rPr>
                <w:rFonts w:ascii="Times New Roman" w:hAnsi="Times New Roman" w:cs="Times New Roman"/>
                <w:b/>
                <w:bCs/>
                <w:sz w:val="24"/>
                <w:szCs w:val="24"/>
              </w:rPr>
            </w:pPr>
            <w:r w:rsidRPr="00D55363">
              <w:rPr>
                <w:rFonts w:ascii="Times New Roman" w:hAnsi="Times New Roman" w:cs="Times New Roman"/>
                <w:b/>
                <w:bCs/>
                <w:sz w:val="24"/>
                <w:szCs w:val="24"/>
              </w:rPr>
              <w:t>ГЛАВА</w:t>
            </w:r>
            <w:r w:rsidR="002048C6" w:rsidRPr="00D55363">
              <w:rPr>
                <w:rFonts w:ascii="Times New Roman" w:hAnsi="Times New Roman" w:cs="Times New Roman"/>
                <w:b/>
                <w:bCs/>
                <w:sz w:val="24"/>
                <w:szCs w:val="24"/>
              </w:rPr>
              <w:t xml:space="preserve"> 3. ПАРТНЕРСТВО РОССИЙСКОЙ ФЕДЕРАЦИИ И РЕСПУБЛИКИ СИНГАПУР В РАМКАХ АТЭС</w:t>
            </w:r>
            <w:r w:rsidR="00BA58E1">
              <w:rPr>
                <w:rFonts w:ascii="Times New Roman" w:hAnsi="Times New Roman" w:cs="Times New Roman"/>
                <w:b/>
                <w:bCs/>
                <w:sz w:val="24"/>
                <w:szCs w:val="24"/>
              </w:rPr>
              <w:t xml:space="preserve"> </w:t>
            </w:r>
            <w:r w:rsidR="00BA58E1" w:rsidRPr="00B1031B">
              <w:rPr>
                <w:rFonts w:ascii="Times New Roman" w:hAnsi="Times New Roman" w:cs="Times New Roman"/>
                <w:sz w:val="24"/>
                <w:szCs w:val="24"/>
              </w:rPr>
              <w:t>………………………………………………</w:t>
            </w:r>
            <w:proofErr w:type="gramStart"/>
            <w:r w:rsidR="00BA58E1" w:rsidRPr="00B1031B">
              <w:rPr>
                <w:rFonts w:ascii="Times New Roman" w:hAnsi="Times New Roman" w:cs="Times New Roman"/>
                <w:sz w:val="24"/>
                <w:szCs w:val="24"/>
              </w:rPr>
              <w:t>…….</w:t>
            </w:r>
            <w:proofErr w:type="gramEnd"/>
            <w:r w:rsidR="00BA58E1" w:rsidRPr="00B1031B">
              <w:rPr>
                <w:rFonts w:ascii="Times New Roman" w:hAnsi="Times New Roman" w:cs="Times New Roman"/>
                <w:sz w:val="24"/>
                <w:szCs w:val="24"/>
              </w:rPr>
              <w:t>.</w:t>
            </w:r>
          </w:p>
        </w:tc>
        <w:tc>
          <w:tcPr>
            <w:tcW w:w="703" w:type="dxa"/>
          </w:tcPr>
          <w:p w14:paraId="51C0F45F" w14:textId="77777777" w:rsidR="002F4275" w:rsidRPr="00B1031B" w:rsidRDefault="002F4275" w:rsidP="002F4275">
            <w:pPr>
              <w:spacing w:line="360" w:lineRule="auto"/>
              <w:jc w:val="both"/>
              <w:rPr>
                <w:rFonts w:ascii="Times New Roman" w:hAnsi="Times New Roman" w:cs="Times New Roman"/>
                <w:sz w:val="24"/>
                <w:szCs w:val="24"/>
              </w:rPr>
            </w:pPr>
          </w:p>
          <w:p w14:paraId="407E2E7E" w14:textId="2EA60087" w:rsidR="00BA58E1" w:rsidRPr="00B1031B" w:rsidRDefault="00BA58E1" w:rsidP="00561A81">
            <w:pPr>
              <w:spacing w:line="360" w:lineRule="auto"/>
              <w:jc w:val="both"/>
              <w:rPr>
                <w:rFonts w:ascii="Times New Roman" w:hAnsi="Times New Roman" w:cs="Times New Roman"/>
                <w:sz w:val="24"/>
                <w:szCs w:val="24"/>
              </w:rPr>
            </w:pPr>
            <w:r w:rsidRPr="00B1031B">
              <w:rPr>
                <w:rFonts w:ascii="Times New Roman" w:hAnsi="Times New Roman" w:cs="Times New Roman"/>
                <w:sz w:val="24"/>
                <w:szCs w:val="24"/>
              </w:rPr>
              <w:t>4</w:t>
            </w:r>
            <w:r w:rsidR="00653D57">
              <w:rPr>
                <w:rFonts w:ascii="Times New Roman" w:hAnsi="Times New Roman" w:cs="Times New Roman"/>
                <w:sz w:val="24"/>
                <w:szCs w:val="24"/>
              </w:rPr>
              <w:t>9</w:t>
            </w:r>
          </w:p>
        </w:tc>
      </w:tr>
      <w:tr w:rsidR="002F4275" w:rsidRPr="002F4275" w14:paraId="3FEF184A" w14:textId="77777777" w:rsidTr="002F4275">
        <w:tc>
          <w:tcPr>
            <w:tcW w:w="8642" w:type="dxa"/>
          </w:tcPr>
          <w:p w14:paraId="478E0028" w14:textId="412EB519" w:rsidR="002F4275" w:rsidRPr="002F4275" w:rsidRDefault="002F4275" w:rsidP="002048C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2F4275">
              <w:rPr>
                <w:rFonts w:ascii="Times New Roman" w:hAnsi="Times New Roman" w:cs="Times New Roman"/>
                <w:sz w:val="24"/>
                <w:szCs w:val="24"/>
              </w:rPr>
              <w:t>.1 Партнерство Р</w:t>
            </w:r>
            <w:r>
              <w:rPr>
                <w:rFonts w:ascii="Times New Roman" w:hAnsi="Times New Roman" w:cs="Times New Roman"/>
                <w:sz w:val="24"/>
                <w:szCs w:val="24"/>
              </w:rPr>
              <w:t xml:space="preserve">оссии </w:t>
            </w:r>
            <w:r w:rsidRPr="002F4275">
              <w:rPr>
                <w:rFonts w:ascii="Times New Roman" w:hAnsi="Times New Roman" w:cs="Times New Roman"/>
                <w:sz w:val="24"/>
                <w:szCs w:val="24"/>
              </w:rPr>
              <w:t xml:space="preserve">и </w:t>
            </w:r>
            <w:r>
              <w:rPr>
                <w:rFonts w:ascii="Times New Roman" w:hAnsi="Times New Roman" w:cs="Times New Roman"/>
                <w:sz w:val="24"/>
                <w:szCs w:val="24"/>
              </w:rPr>
              <w:t>Сингапура</w:t>
            </w:r>
            <w:r w:rsidRPr="002F4275">
              <w:rPr>
                <w:rFonts w:ascii="Times New Roman" w:hAnsi="Times New Roman" w:cs="Times New Roman"/>
                <w:sz w:val="24"/>
                <w:szCs w:val="24"/>
              </w:rPr>
              <w:t xml:space="preserve"> в рамках АТЭС</w:t>
            </w:r>
            <w:r>
              <w:rPr>
                <w:rFonts w:ascii="Times New Roman" w:hAnsi="Times New Roman" w:cs="Times New Roman"/>
                <w:sz w:val="24"/>
                <w:szCs w:val="24"/>
              </w:rPr>
              <w:t xml:space="preserve"> на современном этапе</w:t>
            </w:r>
          </w:p>
        </w:tc>
        <w:tc>
          <w:tcPr>
            <w:tcW w:w="703" w:type="dxa"/>
          </w:tcPr>
          <w:p w14:paraId="2DA8CDE2" w14:textId="0AEEB165" w:rsidR="002F4275" w:rsidRPr="00B1031B" w:rsidRDefault="0080222A" w:rsidP="00561A81">
            <w:pPr>
              <w:spacing w:line="360" w:lineRule="auto"/>
              <w:jc w:val="both"/>
              <w:rPr>
                <w:rFonts w:ascii="Times New Roman" w:hAnsi="Times New Roman" w:cs="Times New Roman"/>
                <w:sz w:val="24"/>
                <w:szCs w:val="24"/>
              </w:rPr>
            </w:pPr>
            <w:r w:rsidRPr="00B1031B">
              <w:rPr>
                <w:rFonts w:ascii="Times New Roman" w:hAnsi="Times New Roman" w:cs="Times New Roman"/>
                <w:sz w:val="24"/>
                <w:szCs w:val="24"/>
              </w:rPr>
              <w:t>4</w:t>
            </w:r>
            <w:r w:rsidR="00653D57">
              <w:rPr>
                <w:rFonts w:ascii="Times New Roman" w:hAnsi="Times New Roman" w:cs="Times New Roman"/>
                <w:sz w:val="24"/>
                <w:szCs w:val="24"/>
              </w:rPr>
              <w:t>9</w:t>
            </w:r>
          </w:p>
        </w:tc>
      </w:tr>
      <w:tr w:rsidR="002F4275" w:rsidRPr="002F4275" w14:paraId="31BD9080" w14:textId="77777777" w:rsidTr="002F4275">
        <w:tc>
          <w:tcPr>
            <w:tcW w:w="8642" w:type="dxa"/>
          </w:tcPr>
          <w:p w14:paraId="1D56DDFF" w14:textId="77777777" w:rsidR="008858A7" w:rsidRDefault="002F4275" w:rsidP="008858A7">
            <w:pPr>
              <w:spacing w:line="360" w:lineRule="auto"/>
              <w:ind w:firstLine="709"/>
              <w:jc w:val="both"/>
              <w:rPr>
                <w:rFonts w:ascii="Times New Roman" w:hAnsi="Times New Roman" w:cs="Times New Roman"/>
                <w:sz w:val="24"/>
                <w:szCs w:val="24"/>
              </w:rPr>
            </w:pPr>
            <w:r w:rsidRPr="002F4275">
              <w:rPr>
                <w:rFonts w:ascii="Times New Roman" w:hAnsi="Times New Roman" w:cs="Times New Roman"/>
                <w:sz w:val="24"/>
                <w:szCs w:val="24"/>
              </w:rPr>
              <w:t xml:space="preserve">3.2 </w:t>
            </w:r>
            <w:r w:rsidR="005D2BA7">
              <w:rPr>
                <w:rFonts w:ascii="Times New Roman" w:hAnsi="Times New Roman" w:cs="Times New Roman"/>
                <w:sz w:val="24"/>
                <w:szCs w:val="24"/>
              </w:rPr>
              <w:t>Перспективы</w:t>
            </w:r>
            <w:r w:rsidRPr="002F4275">
              <w:rPr>
                <w:rFonts w:ascii="Times New Roman" w:hAnsi="Times New Roman" w:cs="Times New Roman"/>
                <w:sz w:val="24"/>
                <w:szCs w:val="24"/>
              </w:rPr>
              <w:t xml:space="preserve"> и прогнозы сотрудничества России и Сингапура в рамках</w:t>
            </w:r>
          </w:p>
          <w:p w14:paraId="7FB9D6D1" w14:textId="7FF499F2" w:rsidR="002F4275" w:rsidRPr="002F4275" w:rsidRDefault="002F4275" w:rsidP="00755C81">
            <w:pPr>
              <w:spacing w:line="360" w:lineRule="auto"/>
              <w:jc w:val="both"/>
              <w:rPr>
                <w:rFonts w:ascii="Times New Roman" w:hAnsi="Times New Roman" w:cs="Times New Roman"/>
                <w:sz w:val="24"/>
                <w:szCs w:val="24"/>
              </w:rPr>
            </w:pPr>
            <w:r w:rsidRPr="002F4275">
              <w:rPr>
                <w:rFonts w:ascii="Times New Roman" w:hAnsi="Times New Roman" w:cs="Times New Roman"/>
                <w:sz w:val="24"/>
                <w:szCs w:val="24"/>
              </w:rPr>
              <w:t>АТЭС в миграционной и экономической сферах</w:t>
            </w:r>
            <w:r w:rsidR="008858A7">
              <w:rPr>
                <w:rFonts w:ascii="Times New Roman" w:hAnsi="Times New Roman" w:cs="Times New Roman"/>
                <w:sz w:val="24"/>
                <w:szCs w:val="24"/>
              </w:rPr>
              <w:t xml:space="preserve"> ……………………</w:t>
            </w:r>
            <w:r w:rsidR="00755C81">
              <w:rPr>
                <w:rFonts w:ascii="Times New Roman" w:hAnsi="Times New Roman" w:cs="Times New Roman"/>
                <w:sz w:val="24"/>
                <w:szCs w:val="24"/>
              </w:rPr>
              <w:t>……</w:t>
            </w:r>
            <w:proofErr w:type="gramStart"/>
            <w:r w:rsidR="00755C81" w:rsidRPr="00755C81">
              <w:rPr>
                <w:rFonts w:ascii="Times New Roman" w:hAnsi="Times New Roman" w:cs="Times New Roman"/>
                <w:sz w:val="24"/>
                <w:szCs w:val="24"/>
              </w:rPr>
              <w:t>…</w:t>
            </w:r>
            <w:r w:rsidR="00755C81">
              <w:rPr>
                <w:rFonts w:ascii="Times New Roman" w:hAnsi="Times New Roman" w:cs="Times New Roman"/>
                <w:sz w:val="24"/>
                <w:szCs w:val="24"/>
              </w:rPr>
              <w:t>…</w:t>
            </w:r>
            <w:r w:rsidR="00755C81" w:rsidRPr="00755C81">
              <w:rPr>
                <w:rFonts w:ascii="Times New Roman" w:hAnsi="Times New Roman" w:cs="Times New Roman"/>
                <w:sz w:val="24"/>
                <w:szCs w:val="24"/>
              </w:rPr>
              <w:t>.</w:t>
            </w:r>
            <w:proofErr w:type="gramEnd"/>
            <w:r w:rsidR="00755C81" w:rsidRPr="00755C81">
              <w:rPr>
                <w:rFonts w:ascii="Times New Roman" w:hAnsi="Times New Roman" w:cs="Times New Roman"/>
                <w:sz w:val="24"/>
                <w:szCs w:val="24"/>
              </w:rPr>
              <w:t>.</w:t>
            </w:r>
            <w:r w:rsidR="008858A7">
              <w:rPr>
                <w:rFonts w:ascii="Times New Roman" w:hAnsi="Times New Roman" w:cs="Times New Roman"/>
                <w:sz w:val="24"/>
                <w:szCs w:val="24"/>
              </w:rPr>
              <w:t>……</w:t>
            </w:r>
          </w:p>
        </w:tc>
        <w:tc>
          <w:tcPr>
            <w:tcW w:w="703" w:type="dxa"/>
          </w:tcPr>
          <w:p w14:paraId="7A2794D5" w14:textId="77777777" w:rsidR="002F4275" w:rsidRPr="00B1031B" w:rsidRDefault="002F4275" w:rsidP="002F4275">
            <w:pPr>
              <w:spacing w:line="360" w:lineRule="auto"/>
              <w:jc w:val="both"/>
              <w:rPr>
                <w:rFonts w:ascii="Times New Roman" w:hAnsi="Times New Roman" w:cs="Times New Roman"/>
                <w:sz w:val="24"/>
                <w:szCs w:val="24"/>
              </w:rPr>
            </w:pPr>
          </w:p>
          <w:p w14:paraId="1772FF6C" w14:textId="70AB7594" w:rsidR="00BA58E1" w:rsidRPr="00B1031B" w:rsidRDefault="00BA58E1" w:rsidP="002F4275">
            <w:pPr>
              <w:spacing w:line="360" w:lineRule="auto"/>
              <w:jc w:val="both"/>
              <w:rPr>
                <w:rFonts w:ascii="Times New Roman" w:hAnsi="Times New Roman" w:cs="Times New Roman"/>
                <w:sz w:val="24"/>
                <w:szCs w:val="24"/>
              </w:rPr>
            </w:pPr>
            <w:r w:rsidRPr="00B1031B">
              <w:rPr>
                <w:rFonts w:ascii="Times New Roman" w:hAnsi="Times New Roman" w:cs="Times New Roman"/>
                <w:sz w:val="24"/>
                <w:szCs w:val="24"/>
              </w:rPr>
              <w:t>6</w:t>
            </w:r>
            <w:r w:rsidR="00653D57">
              <w:rPr>
                <w:rFonts w:ascii="Times New Roman" w:hAnsi="Times New Roman" w:cs="Times New Roman"/>
                <w:sz w:val="24"/>
                <w:szCs w:val="24"/>
              </w:rPr>
              <w:t>4</w:t>
            </w:r>
          </w:p>
        </w:tc>
      </w:tr>
      <w:tr w:rsidR="002F4275" w:rsidRPr="002F4275" w14:paraId="7746255A" w14:textId="77777777" w:rsidTr="002F4275">
        <w:tc>
          <w:tcPr>
            <w:tcW w:w="8642" w:type="dxa"/>
          </w:tcPr>
          <w:p w14:paraId="505D562A" w14:textId="5B228C6B" w:rsidR="002F4275" w:rsidRPr="00D55363" w:rsidRDefault="00A42592" w:rsidP="002F427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ЗАКЛЮЧЕНИЕ</w:t>
            </w:r>
            <w:r w:rsidR="00BA58E1">
              <w:rPr>
                <w:rFonts w:ascii="Times New Roman" w:hAnsi="Times New Roman" w:cs="Times New Roman"/>
                <w:b/>
                <w:bCs/>
                <w:sz w:val="24"/>
                <w:szCs w:val="24"/>
              </w:rPr>
              <w:t xml:space="preserve"> </w:t>
            </w:r>
            <w:r w:rsidR="00BA58E1" w:rsidRPr="00B1031B">
              <w:rPr>
                <w:rFonts w:ascii="Times New Roman" w:hAnsi="Times New Roman" w:cs="Times New Roman"/>
                <w:sz w:val="24"/>
                <w:szCs w:val="24"/>
              </w:rPr>
              <w:t>…………………………………………………………………</w:t>
            </w:r>
            <w:proofErr w:type="gramStart"/>
            <w:r w:rsidR="00BA58E1" w:rsidRPr="00B1031B">
              <w:rPr>
                <w:rFonts w:ascii="Times New Roman" w:hAnsi="Times New Roman" w:cs="Times New Roman"/>
                <w:sz w:val="24"/>
                <w:szCs w:val="24"/>
              </w:rPr>
              <w:t>…….</w:t>
            </w:r>
            <w:proofErr w:type="gramEnd"/>
          </w:p>
        </w:tc>
        <w:tc>
          <w:tcPr>
            <w:tcW w:w="703" w:type="dxa"/>
          </w:tcPr>
          <w:p w14:paraId="27BF7708" w14:textId="04AA7FBD" w:rsidR="002F4275" w:rsidRPr="00B1031B" w:rsidRDefault="0080222A" w:rsidP="00561A81">
            <w:pPr>
              <w:spacing w:line="360" w:lineRule="auto"/>
              <w:jc w:val="both"/>
              <w:rPr>
                <w:rFonts w:ascii="Times New Roman" w:hAnsi="Times New Roman" w:cs="Times New Roman"/>
                <w:sz w:val="24"/>
                <w:szCs w:val="24"/>
              </w:rPr>
            </w:pPr>
            <w:r w:rsidRPr="00B1031B">
              <w:rPr>
                <w:rFonts w:ascii="Times New Roman" w:hAnsi="Times New Roman" w:cs="Times New Roman"/>
                <w:sz w:val="24"/>
                <w:szCs w:val="24"/>
              </w:rPr>
              <w:t>6</w:t>
            </w:r>
            <w:r w:rsidR="00653D57">
              <w:rPr>
                <w:rFonts w:ascii="Times New Roman" w:hAnsi="Times New Roman" w:cs="Times New Roman"/>
                <w:sz w:val="24"/>
                <w:szCs w:val="24"/>
              </w:rPr>
              <w:t>9</w:t>
            </w:r>
          </w:p>
        </w:tc>
      </w:tr>
      <w:tr w:rsidR="002F4275" w:rsidRPr="002F4275" w14:paraId="2A49C22E" w14:textId="77777777" w:rsidTr="002F4275">
        <w:tc>
          <w:tcPr>
            <w:tcW w:w="8642" w:type="dxa"/>
          </w:tcPr>
          <w:p w14:paraId="40AF4360" w14:textId="409AB99F" w:rsidR="002F4275" w:rsidRPr="00D55363" w:rsidRDefault="002F4275" w:rsidP="002F4275">
            <w:pPr>
              <w:spacing w:line="360" w:lineRule="auto"/>
              <w:jc w:val="both"/>
              <w:rPr>
                <w:rFonts w:ascii="Times New Roman" w:hAnsi="Times New Roman" w:cs="Times New Roman"/>
                <w:b/>
                <w:bCs/>
                <w:sz w:val="24"/>
                <w:szCs w:val="24"/>
              </w:rPr>
            </w:pPr>
            <w:r w:rsidRPr="00D55363">
              <w:rPr>
                <w:rFonts w:ascii="Times New Roman" w:hAnsi="Times New Roman" w:cs="Times New Roman"/>
                <w:b/>
                <w:bCs/>
                <w:sz w:val="24"/>
                <w:szCs w:val="24"/>
              </w:rPr>
              <w:t>Список источников и литературы</w:t>
            </w:r>
            <w:r w:rsidR="00BA58E1">
              <w:rPr>
                <w:rFonts w:ascii="Times New Roman" w:hAnsi="Times New Roman" w:cs="Times New Roman"/>
                <w:b/>
                <w:bCs/>
                <w:sz w:val="24"/>
                <w:szCs w:val="24"/>
              </w:rPr>
              <w:t xml:space="preserve"> </w:t>
            </w:r>
            <w:r w:rsidR="00BA58E1" w:rsidRPr="00B1031B">
              <w:rPr>
                <w:rFonts w:ascii="Times New Roman" w:hAnsi="Times New Roman" w:cs="Times New Roman"/>
                <w:sz w:val="24"/>
                <w:szCs w:val="24"/>
              </w:rPr>
              <w:t>……………………………………………</w:t>
            </w:r>
            <w:proofErr w:type="gramStart"/>
            <w:r w:rsidR="00BA58E1" w:rsidRPr="00B1031B">
              <w:rPr>
                <w:rFonts w:ascii="Times New Roman" w:hAnsi="Times New Roman" w:cs="Times New Roman"/>
                <w:sz w:val="24"/>
                <w:szCs w:val="24"/>
              </w:rPr>
              <w:t>…….</w:t>
            </w:r>
            <w:proofErr w:type="gramEnd"/>
            <w:r w:rsidR="00BA58E1" w:rsidRPr="00B1031B">
              <w:rPr>
                <w:rFonts w:ascii="Times New Roman" w:hAnsi="Times New Roman" w:cs="Times New Roman"/>
                <w:sz w:val="24"/>
                <w:szCs w:val="24"/>
              </w:rPr>
              <w:t>.</w:t>
            </w:r>
          </w:p>
        </w:tc>
        <w:tc>
          <w:tcPr>
            <w:tcW w:w="703" w:type="dxa"/>
          </w:tcPr>
          <w:p w14:paraId="1EB89571" w14:textId="10293C04" w:rsidR="002F4275" w:rsidRPr="00B1031B" w:rsidRDefault="00653D57" w:rsidP="00561A81">
            <w:pPr>
              <w:spacing w:line="360" w:lineRule="auto"/>
              <w:jc w:val="both"/>
              <w:rPr>
                <w:rFonts w:ascii="Times New Roman" w:hAnsi="Times New Roman" w:cs="Times New Roman"/>
                <w:sz w:val="24"/>
                <w:szCs w:val="24"/>
              </w:rPr>
            </w:pPr>
            <w:r>
              <w:rPr>
                <w:rFonts w:ascii="Times New Roman" w:hAnsi="Times New Roman" w:cs="Times New Roman"/>
                <w:sz w:val="24"/>
                <w:szCs w:val="24"/>
              </w:rPr>
              <w:t>71</w:t>
            </w:r>
          </w:p>
        </w:tc>
      </w:tr>
    </w:tbl>
    <w:p w14:paraId="18FBF544" w14:textId="77777777" w:rsidR="002F4275" w:rsidRPr="002F4275" w:rsidRDefault="002F4275" w:rsidP="002F4275">
      <w:pPr>
        <w:spacing w:line="360" w:lineRule="auto"/>
        <w:jc w:val="both"/>
        <w:rPr>
          <w:rFonts w:ascii="Times New Roman" w:hAnsi="Times New Roman" w:cs="Times New Roman"/>
          <w:sz w:val="24"/>
          <w:szCs w:val="24"/>
        </w:rPr>
      </w:pPr>
    </w:p>
    <w:p w14:paraId="7FBF7721" w14:textId="77777777" w:rsidR="0076124F" w:rsidRDefault="0076124F" w:rsidP="0076124F">
      <w:pPr>
        <w:spacing w:line="360" w:lineRule="auto"/>
      </w:pPr>
    </w:p>
    <w:p w14:paraId="5EE4C0D3" w14:textId="4AE5243B" w:rsidR="00823E9A" w:rsidRDefault="0046158B" w:rsidP="007E41B9">
      <w:pPr>
        <w:spacing w:line="360" w:lineRule="auto"/>
        <w:ind w:firstLine="709"/>
      </w:pPr>
      <w:r>
        <w:rPr>
          <w:noProof/>
          <w:lang w:eastAsia="ru-RU"/>
        </w:rPr>
        <mc:AlternateContent>
          <mc:Choice Requires="wps">
            <w:drawing>
              <wp:anchor distT="0" distB="0" distL="114300" distR="114300" simplePos="0" relativeHeight="251659264" behindDoc="0" locked="0" layoutInCell="1" allowOverlap="1" wp14:anchorId="53ABC5CC" wp14:editId="4E9DC256">
                <wp:simplePos x="0" y="0"/>
                <wp:positionH relativeFrom="column">
                  <wp:posOffset>2582887</wp:posOffset>
                </wp:positionH>
                <wp:positionV relativeFrom="paragraph">
                  <wp:posOffset>2938145</wp:posOffset>
                </wp:positionV>
                <wp:extent cx="785446" cy="334107"/>
                <wp:effectExtent l="0" t="0" r="15240" b="27940"/>
                <wp:wrapNone/>
                <wp:docPr id="1" name="Прямоугольник 1"/>
                <wp:cNvGraphicFramePr/>
                <a:graphic xmlns:a="http://schemas.openxmlformats.org/drawingml/2006/main">
                  <a:graphicData uri="http://schemas.microsoft.com/office/word/2010/wordprocessingShape">
                    <wps:wsp>
                      <wps:cNvSpPr/>
                      <wps:spPr>
                        <a:xfrm>
                          <a:off x="0" y="0"/>
                          <a:ext cx="785446" cy="334107"/>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CEA673" id="Прямоугольник 1" o:spid="_x0000_s1026" style="position:absolute;margin-left:203.4pt;margin-top:231.35pt;width:61.85pt;height:2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" fillcolor="white [3201]" strokecolor="white [3212]" strokeweight="1pt"/>
            </w:pict>
          </mc:Fallback>
        </mc:AlternateContent>
      </w:r>
      <w:r w:rsidR="00823E9A">
        <w:br w:type="page"/>
      </w:r>
    </w:p>
    <w:p w14:paraId="6E170DC9" w14:textId="3352BB14" w:rsidR="00091B72" w:rsidRDefault="0050636F" w:rsidP="00504870">
      <w:pPr>
        <w:jc w:val="center"/>
        <w:rPr>
          <w:rFonts w:ascii="Times New Roman" w:hAnsi="Times New Roman" w:cs="Times New Roman"/>
          <w:b/>
          <w:bCs/>
          <w:sz w:val="24"/>
          <w:szCs w:val="24"/>
        </w:rPr>
      </w:pPr>
      <w:r w:rsidRPr="0050636F">
        <w:rPr>
          <w:rFonts w:ascii="Times New Roman" w:hAnsi="Times New Roman" w:cs="Times New Roman"/>
          <w:b/>
          <w:bCs/>
          <w:sz w:val="24"/>
          <w:szCs w:val="24"/>
        </w:rPr>
        <w:lastRenderedPageBreak/>
        <w:t>ПЕРЕЧЕНЬ УСЛОВНЫХ ОБОЗНАЧЕНИЙ И СОКРАЩЕНИЙ</w:t>
      </w:r>
    </w:p>
    <w:p w14:paraId="2370BC3F" w14:textId="77777777" w:rsidR="00AF2A0F" w:rsidRDefault="00AF2A0F" w:rsidP="00AF2A0F">
      <w:pPr>
        <w:spacing w:line="360" w:lineRule="auto"/>
        <w:jc w:val="center"/>
        <w:rPr>
          <w:rFonts w:ascii="Times New Roman" w:hAnsi="Times New Roman" w:cs="Times New Roman"/>
          <w:b/>
          <w:bCs/>
          <w:sz w:val="24"/>
          <w:szCs w:val="24"/>
        </w:rPr>
      </w:pPr>
      <w:r w:rsidRPr="0050636F">
        <w:rPr>
          <w:rFonts w:ascii="Times New Roman" w:hAnsi="Times New Roman" w:cs="Times New Roman"/>
          <w:b/>
          <w:bCs/>
          <w:sz w:val="24"/>
          <w:szCs w:val="24"/>
        </w:rPr>
        <w:t>LIST OF SYMBOLS AND ABBREVIATIONS</w:t>
      </w:r>
    </w:p>
    <w:p w14:paraId="07DFCEED" w14:textId="77777777" w:rsidR="0050636F" w:rsidRDefault="0050636F" w:rsidP="00504870">
      <w:pPr>
        <w:jc w:val="center"/>
        <w:rPr>
          <w:rFonts w:ascii="Times New Roman" w:hAnsi="Times New Roman" w:cs="Times New Roman"/>
          <w:b/>
          <w:bCs/>
          <w:sz w:val="24"/>
          <w:szCs w:val="24"/>
        </w:rPr>
      </w:pPr>
    </w:p>
    <w:p w14:paraId="16EF215C" w14:textId="4FCE40FE" w:rsidR="001B2335" w:rsidRPr="0008207B" w:rsidRDefault="001B2335" w:rsidP="0008207B">
      <w:pPr>
        <w:spacing w:line="360" w:lineRule="auto"/>
        <w:jc w:val="both"/>
        <w:rPr>
          <w:rFonts w:ascii="Times New Roman" w:hAnsi="Times New Roman" w:cs="Times New Roman"/>
          <w:spacing w:val="-4"/>
          <w:sz w:val="24"/>
          <w:szCs w:val="24"/>
        </w:rPr>
      </w:pPr>
      <w:r w:rsidRPr="0008207B">
        <w:rPr>
          <w:rFonts w:ascii="Times New Roman" w:hAnsi="Times New Roman" w:cs="Times New Roman"/>
          <w:spacing w:val="-4"/>
          <w:sz w:val="24"/>
          <w:szCs w:val="24"/>
        </w:rPr>
        <w:t>АРСИО – Ассоциация регионального сотрудничества прибрежных стран Индийского океана</w:t>
      </w:r>
    </w:p>
    <w:p w14:paraId="37B360C5" w14:textId="3C185467" w:rsidR="001B2335" w:rsidRDefault="001B2335" w:rsidP="0008207B">
      <w:pPr>
        <w:spacing w:line="360" w:lineRule="auto"/>
        <w:jc w:val="both"/>
        <w:rPr>
          <w:rFonts w:ascii="Times New Roman" w:hAnsi="Times New Roman" w:cs="Times New Roman"/>
          <w:sz w:val="24"/>
          <w:szCs w:val="24"/>
        </w:rPr>
      </w:pPr>
      <w:r w:rsidRPr="007E41B9">
        <w:rPr>
          <w:rFonts w:ascii="Times New Roman" w:hAnsi="Times New Roman" w:cs="Times New Roman"/>
          <w:sz w:val="24"/>
          <w:szCs w:val="24"/>
        </w:rPr>
        <w:t>АСЕАН</w:t>
      </w:r>
      <w:r>
        <w:rPr>
          <w:rFonts w:ascii="Times New Roman" w:hAnsi="Times New Roman" w:cs="Times New Roman"/>
          <w:sz w:val="24"/>
          <w:szCs w:val="24"/>
        </w:rPr>
        <w:t xml:space="preserve"> –</w:t>
      </w:r>
      <w:r w:rsidR="0008207B">
        <w:rPr>
          <w:rFonts w:ascii="Times New Roman" w:hAnsi="Times New Roman" w:cs="Times New Roman"/>
          <w:sz w:val="24"/>
          <w:szCs w:val="24"/>
        </w:rPr>
        <w:t xml:space="preserve"> </w:t>
      </w:r>
      <w:r w:rsidR="0008207B" w:rsidRPr="0008207B">
        <w:rPr>
          <w:rFonts w:ascii="Times New Roman" w:hAnsi="Times New Roman" w:cs="Times New Roman"/>
          <w:sz w:val="24"/>
          <w:szCs w:val="24"/>
        </w:rPr>
        <w:t>Ассоциация государств Юго-Восточной Азии</w:t>
      </w:r>
    </w:p>
    <w:p w14:paraId="77944206" w14:textId="034409BA" w:rsidR="001B2335" w:rsidRPr="0008207B" w:rsidRDefault="001B2335" w:rsidP="0008207B">
      <w:pPr>
        <w:spacing w:line="360" w:lineRule="auto"/>
        <w:jc w:val="both"/>
        <w:rPr>
          <w:rFonts w:ascii="Times New Roman" w:hAnsi="Times New Roman" w:cs="Times New Roman"/>
          <w:sz w:val="24"/>
          <w:szCs w:val="24"/>
        </w:rPr>
      </w:pPr>
      <w:r w:rsidRPr="00CC3EFF">
        <w:rPr>
          <w:rFonts w:ascii="Times New Roman" w:hAnsi="Times New Roman" w:cs="Times New Roman"/>
          <w:sz w:val="24"/>
          <w:szCs w:val="24"/>
        </w:rPr>
        <w:t>АСЕАН+1</w:t>
      </w:r>
      <w:r>
        <w:rPr>
          <w:rFonts w:ascii="Times New Roman" w:hAnsi="Times New Roman" w:cs="Times New Roman"/>
          <w:sz w:val="24"/>
          <w:szCs w:val="24"/>
        </w:rPr>
        <w:t xml:space="preserve"> – </w:t>
      </w:r>
      <w:r w:rsidR="0008207B" w:rsidRPr="0008207B">
        <w:rPr>
          <w:rFonts w:ascii="Times New Roman" w:hAnsi="Times New Roman" w:cs="Times New Roman"/>
          <w:sz w:val="24"/>
          <w:szCs w:val="24"/>
        </w:rPr>
        <w:t>Ассоциация государств Юго-Восточной Азии</w:t>
      </w:r>
      <w:r w:rsidR="0008207B">
        <w:rPr>
          <w:rFonts w:ascii="Times New Roman" w:hAnsi="Times New Roman" w:cs="Times New Roman"/>
          <w:sz w:val="24"/>
          <w:szCs w:val="24"/>
        </w:rPr>
        <w:t xml:space="preserve"> + </w:t>
      </w:r>
      <w:r w:rsidR="0008207B" w:rsidRPr="0008207B">
        <w:rPr>
          <w:rFonts w:ascii="Times New Roman" w:hAnsi="Times New Roman" w:cs="Times New Roman"/>
          <w:sz w:val="24"/>
          <w:szCs w:val="24"/>
        </w:rPr>
        <w:t>конкретн</w:t>
      </w:r>
      <w:r w:rsidR="0008207B">
        <w:rPr>
          <w:rFonts w:ascii="Times New Roman" w:hAnsi="Times New Roman" w:cs="Times New Roman"/>
          <w:sz w:val="24"/>
          <w:szCs w:val="24"/>
        </w:rPr>
        <w:t>ая</w:t>
      </w:r>
      <w:r w:rsidR="0008207B" w:rsidRPr="0008207B">
        <w:rPr>
          <w:rFonts w:ascii="Times New Roman" w:hAnsi="Times New Roman" w:cs="Times New Roman"/>
          <w:sz w:val="24"/>
          <w:szCs w:val="24"/>
        </w:rPr>
        <w:t xml:space="preserve"> стран</w:t>
      </w:r>
      <w:r w:rsidR="0008207B">
        <w:rPr>
          <w:rFonts w:ascii="Times New Roman" w:hAnsi="Times New Roman" w:cs="Times New Roman"/>
          <w:sz w:val="24"/>
          <w:szCs w:val="24"/>
        </w:rPr>
        <w:t>а</w:t>
      </w:r>
      <w:r w:rsidR="0008207B" w:rsidRPr="0008207B">
        <w:rPr>
          <w:rFonts w:ascii="Times New Roman" w:hAnsi="Times New Roman" w:cs="Times New Roman"/>
          <w:sz w:val="24"/>
          <w:szCs w:val="24"/>
        </w:rPr>
        <w:t>-партнер</w:t>
      </w:r>
    </w:p>
    <w:p w14:paraId="6C709DD2" w14:textId="2308F0F0" w:rsidR="0008207B" w:rsidRDefault="001B2335" w:rsidP="0008207B">
      <w:pPr>
        <w:spacing w:line="360" w:lineRule="auto"/>
        <w:jc w:val="both"/>
        <w:rPr>
          <w:rFonts w:ascii="Times New Roman" w:hAnsi="Times New Roman" w:cs="Times New Roman"/>
          <w:sz w:val="24"/>
          <w:szCs w:val="24"/>
        </w:rPr>
      </w:pPr>
      <w:r w:rsidRPr="007E41B9">
        <w:rPr>
          <w:rFonts w:ascii="Times New Roman" w:hAnsi="Times New Roman" w:cs="Times New Roman"/>
          <w:sz w:val="24"/>
          <w:szCs w:val="24"/>
        </w:rPr>
        <w:t>АСЕАН+3</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w:t>
      </w:r>
      <w:r w:rsidR="0008207B">
        <w:rPr>
          <w:rFonts w:ascii="Times New Roman" w:hAnsi="Times New Roman" w:cs="Times New Roman"/>
          <w:color w:val="000000" w:themeColor="text1"/>
          <w:sz w:val="24"/>
          <w:szCs w:val="24"/>
        </w:rPr>
        <w:t xml:space="preserve"> </w:t>
      </w:r>
      <w:r w:rsidR="0008207B" w:rsidRPr="0008207B">
        <w:rPr>
          <w:rFonts w:ascii="Times New Roman" w:hAnsi="Times New Roman" w:cs="Times New Roman"/>
          <w:sz w:val="24"/>
          <w:szCs w:val="24"/>
        </w:rPr>
        <w:t>Ассоциация государств Юго-Восточной Азии</w:t>
      </w:r>
      <w:r w:rsidR="0008207B">
        <w:rPr>
          <w:rFonts w:ascii="Times New Roman" w:hAnsi="Times New Roman" w:cs="Times New Roman"/>
          <w:sz w:val="24"/>
          <w:szCs w:val="24"/>
        </w:rPr>
        <w:t xml:space="preserve"> + </w:t>
      </w:r>
      <w:r w:rsidR="0008207B" w:rsidRPr="0008207B">
        <w:rPr>
          <w:rFonts w:ascii="Times New Roman" w:hAnsi="Times New Roman" w:cs="Times New Roman"/>
          <w:sz w:val="24"/>
          <w:szCs w:val="24"/>
        </w:rPr>
        <w:t>К</w:t>
      </w:r>
      <w:r w:rsidR="0008207B">
        <w:rPr>
          <w:rFonts w:ascii="Times New Roman" w:hAnsi="Times New Roman" w:cs="Times New Roman"/>
          <w:sz w:val="24"/>
          <w:szCs w:val="24"/>
        </w:rPr>
        <w:t>НР</w:t>
      </w:r>
      <w:r w:rsidR="0008207B" w:rsidRPr="0008207B">
        <w:rPr>
          <w:rFonts w:ascii="Times New Roman" w:hAnsi="Times New Roman" w:cs="Times New Roman"/>
          <w:sz w:val="24"/>
          <w:szCs w:val="24"/>
        </w:rPr>
        <w:t>, Япони</w:t>
      </w:r>
      <w:r w:rsidR="0008207B">
        <w:rPr>
          <w:rFonts w:ascii="Times New Roman" w:hAnsi="Times New Roman" w:cs="Times New Roman"/>
          <w:sz w:val="24"/>
          <w:szCs w:val="24"/>
        </w:rPr>
        <w:t>я,</w:t>
      </w:r>
      <w:r w:rsidR="0008207B">
        <w:rPr>
          <w:rFonts w:ascii="Times New Roman" w:hAnsi="Times New Roman" w:cs="Times New Roman"/>
          <w:sz w:val="24"/>
          <w:szCs w:val="24"/>
        </w:rPr>
        <w:br/>
      </w:r>
      <w:r w:rsidR="0008207B" w:rsidRPr="0008207B">
        <w:rPr>
          <w:rFonts w:ascii="Times New Roman" w:hAnsi="Times New Roman" w:cs="Times New Roman"/>
          <w:sz w:val="24"/>
          <w:szCs w:val="24"/>
        </w:rPr>
        <w:t>Республик</w:t>
      </w:r>
      <w:r w:rsidR="0008207B">
        <w:rPr>
          <w:rFonts w:ascii="Times New Roman" w:hAnsi="Times New Roman" w:cs="Times New Roman"/>
          <w:sz w:val="24"/>
          <w:szCs w:val="24"/>
        </w:rPr>
        <w:t>а</w:t>
      </w:r>
      <w:r w:rsidR="0008207B" w:rsidRPr="0008207B">
        <w:rPr>
          <w:rFonts w:ascii="Times New Roman" w:hAnsi="Times New Roman" w:cs="Times New Roman"/>
          <w:sz w:val="24"/>
          <w:szCs w:val="24"/>
        </w:rPr>
        <w:t xml:space="preserve"> Корея</w:t>
      </w:r>
    </w:p>
    <w:p w14:paraId="36A01E33" w14:textId="2F10C444" w:rsidR="001B2335" w:rsidRPr="0008207B" w:rsidRDefault="001B2335" w:rsidP="0008207B">
      <w:pPr>
        <w:spacing w:line="360" w:lineRule="auto"/>
        <w:jc w:val="both"/>
        <w:rPr>
          <w:rFonts w:ascii="Times New Roman" w:hAnsi="Times New Roman" w:cs="Times New Roman"/>
          <w:sz w:val="24"/>
          <w:szCs w:val="24"/>
        </w:rPr>
      </w:pPr>
      <w:r w:rsidRPr="007E41B9">
        <w:rPr>
          <w:rFonts w:ascii="Times New Roman" w:hAnsi="Times New Roman" w:cs="Times New Roman"/>
          <w:sz w:val="24"/>
          <w:szCs w:val="24"/>
        </w:rPr>
        <w:t xml:space="preserve">АСЕАН+6 </w:t>
      </w:r>
      <w:r w:rsidRPr="0008207B">
        <w:rPr>
          <w:rFonts w:ascii="Times New Roman" w:hAnsi="Times New Roman" w:cs="Times New Roman"/>
          <w:sz w:val="24"/>
          <w:szCs w:val="24"/>
        </w:rPr>
        <w:t>–</w:t>
      </w:r>
      <w:r w:rsidR="0008207B" w:rsidRPr="0008207B">
        <w:rPr>
          <w:rFonts w:ascii="Times New Roman" w:hAnsi="Times New Roman" w:cs="Times New Roman"/>
          <w:sz w:val="24"/>
          <w:szCs w:val="24"/>
        </w:rPr>
        <w:t xml:space="preserve"> Ассоциация государств Юго-Восточной Азии</w:t>
      </w:r>
      <w:r w:rsidR="0008207B">
        <w:rPr>
          <w:rFonts w:ascii="Times New Roman" w:hAnsi="Times New Roman" w:cs="Times New Roman"/>
          <w:sz w:val="24"/>
          <w:szCs w:val="24"/>
        </w:rPr>
        <w:t xml:space="preserve"> + </w:t>
      </w:r>
      <w:r w:rsidR="0008207B" w:rsidRPr="0008207B">
        <w:rPr>
          <w:rFonts w:ascii="Times New Roman" w:hAnsi="Times New Roman" w:cs="Times New Roman"/>
          <w:sz w:val="24"/>
          <w:szCs w:val="24"/>
        </w:rPr>
        <w:t>К</w:t>
      </w:r>
      <w:r w:rsidR="0008207B">
        <w:rPr>
          <w:rFonts w:ascii="Times New Roman" w:hAnsi="Times New Roman" w:cs="Times New Roman"/>
          <w:sz w:val="24"/>
          <w:szCs w:val="24"/>
        </w:rPr>
        <w:t>НР</w:t>
      </w:r>
      <w:r w:rsidR="0008207B" w:rsidRPr="0008207B">
        <w:rPr>
          <w:rFonts w:ascii="Times New Roman" w:hAnsi="Times New Roman" w:cs="Times New Roman"/>
          <w:sz w:val="24"/>
          <w:szCs w:val="24"/>
        </w:rPr>
        <w:t>, Япони</w:t>
      </w:r>
      <w:r w:rsidR="0008207B">
        <w:rPr>
          <w:rFonts w:ascii="Times New Roman" w:hAnsi="Times New Roman" w:cs="Times New Roman"/>
          <w:sz w:val="24"/>
          <w:szCs w:val="24"/>
        </w:rPr>
        <w:t xml:space="preserve">я, </w:t>
      </w:r>
      <w:r w:rsidR="0008207B">
        <w:rPr>
          <w:rFonts w:ascii="Times New Roman" w:hAnsi="Times New Roman" w:cs="Times New Roman"/>
          <w:sz w:val="24"/>
          <w:szCs w:val="24"/>
        </w:rPr>
        <w:br/>
      </w:r>
      <w:r w:rsidR="0008207B" w:rsidRPr="0008207B">
        <w:rPr>
          <w:rFonts w:ascii="Times New Roman" w:hAnsi="Times New Roman" w:cs="Times New Roman"/>
          <w:sz w:val="24"/>
          <w:szCs w:val="24"/>
        </w:rPr>
        <w:t>Республик</w:t>
      </w:r>
      <w:r w:rsidR="0008207B">
        <w:rPr>
          <w:rFonts w:ascii="Times New Roman" w:hAnsi="Times New Roman" w:cs="Times New Roman"/>
          <w:sz w:val="24"/>
          <w:szCs w:val="24"/>
        </w:rPr>
        <w:t>а</w:t>
      </w:r>
      <w:r w:rsidR="0008207B" w:rsidRPr="0008207B">
        <w:rPr>
          <w:rFonts w:ascii="Times New Roman" w:hAnsi="Times New Roman" w:cs="Times New Roman"/>
          <w:sz w:val="24"/>
          <w:szCs w:val="24"/>
        </w:rPr>
        <w:t xml:space="preserve"> Корея</w:t>
      </w:r>
      <w:r w:rsidR="0008207B">
        <w:rPr>
          <w:rFonts w:ascii="Times New Roman" w:hAnsi="Times New Roman" w:cs="Times New Roman"/>
          <w:sz w:val="24"/>
          <w:szCs w:val="24"/>
        </w:rPr>
        <w:t xml:space="preserve">, </w:t>
      </w:r>
      <w:r w:rsidR="0008207B" w:rsidRPr="007E41B9">
        <w:rPr>
          <w:rFonts w:ascii="Times New Roman" w:hAnsi="Times New Roman" w:cs="Times New Roman"/>
          <w:sz w:val="24"/>
          <w:szCs w:val="24"/>
        </w:rPr>
        <w:t>Инди</w:t>
      </w:r>
      <w:r w:rsidR="0008207B">
        <w:rPr>
          <w:rFonts w:ascii="Times New Roman" w:hAnsi="Times New Roman" w:cs="Times New Roman"/>
          <w:sz w:val="24"/>
          <w:szCs w:val="24"/>
        </w:rPr>
        <w:t>я</w:t>
      </w:r>
      <w:r w:rsidR="0008207B" w:rsidRPr="007E41B9">
        <w:rPr>
          <w:rFonts w:ascii="Times New Roman" w:hAnsi="Times New Roman" w:cs="Times New Roman"/>
          <w:sz w:val="24"/>
          <w:szCs w:val="24"/>
        </w:rPr>
        <w:t>, Австрали</w:t>
      </w:r>
      <w:r w:rsidR="0008207B">
        <w:rPr>
          <w:rFonts w:ascii="Times New Roman" w:hAnsi="Times New Roman" w:cs="Times New Roman"/>
          <w:sz w:val="24"/>
          <w:szCs w:val="24"/>
        </w:rPr>
        <w:t>я, Новая</w:t>
      </w:r>
      <w:r w:rsidR="0008207B" w:rsidRPr="007E41B9">
        <w:rPr>
          <w:rFonts w:ascii="Times New Roman" w:hAnsi="Times New Roman" w:cs="Times New Roman"/>
          <w:sz w:val="24"/>
          <w:szCs w:val="24"/>
        </w:rPr>
        <w:t xml:space="preserve"> Зеланди</w:t>
      </w:r>
      <w:r w:rsidR="0008207B">
        <w:rPr>
          <w:rFonts w:ascii="Times New Roman" w:hAnsi="Times New Roman" w:cs="Times New Roman"/>
          <w:sz w:val="24"/>
          <w:szCs w:val="24"/>
        </w:rPr>
        <w:t>я</w:t>
      </w:r>
    </w:p>
    <w:p w14:paraId="50CDA661" w14:textId="462BBC99" w:rsidR="00504870" w:rsidRPr="00364A2C" w:rsidRDefault="00504870" w:rsidP="0008207B">
      <w:pPr>
        <w:spacing w:line="360" w:lineRule="auto"/>
        <w:jc w:val="both"/>
        <w:rPr>
          <w:rFonts w:ascii="Times New Roman" w:hAnsi="Times New Roman" w:cs="Times New Roman"/>
          <w:sz w:val="24"/>
          <w:szCs w:val="24"/>
        </w:rPr>
      </w:pPr>
      <w:r w:rsidRPr="00364A2C">
        <w:rPr>
          <w:rFonts w:ascii="Times New Roman" w:hAnsi="Times New Roman" w:cs="Times New Roman"/>
          <w:sz w:val="24"/>
          <w:szCs w:val="24"/>
        </w:rPr>
        <w:t>АТР – Азиатско-Тихоокеанский регион</w:t>
      </w:r>
    </w:p>
    <w:p w14:paraId="2AD29237" w14:textId="52EBEB0E" w:rsidR="00504870" w:rsidRDefault="00504870" w:rsidP="0008207B">
      <w:pPr>
        <w:spacing w:line="360" w:lineRule="auto"/>
        <w:jc w:val="both"/>
        <w:rPr>
          <w:rFonts w:ascii="Times New Roman" w:hAnsi="Times New Roman" w:cs="Times New Roman"/>
          <w:sz w:val="24"/>
          <w:szCs w:val="24"/>
        </w:rPr>
      </w:pPr>
      <w:r w:rsidRPr="00364A2C">
        <w:rPr>
          <w:rFonts w:ascii="Times New Roman" w:hAnsi="Times New Roman" w:cs="Times New Roman"/>
          <w:sz w:val="24"/>
          <w:szCs w:val="24"/>
        </w:rPr>
        <w:t>АТЭС – Азиатско-Тихоокеанское экономическое сотрудничество</w:t>
      </w:r>
    </w:p>
    <w:p w14:paraId="067CAE2A" w14:textId="0484C165" w:rsidR="00364A2C" w:rsidRDefault="00364A2C" w:rsidP="0008207B">
      <w:pPr>
        <w:spacing w:line="360" w:lineRule="auto"/>
        <w:jc w:val="both"/>
        <w:rPr>
          <w:rFonts w:ascii="Times New Roman" w:hAnsi="Times New Roman" w:cs="Times New Roman"/>
          <w:color w:val="000000" w:themeColor="text1"/>
          <w:sz w:val="24"/>
          <w:szCs w:val="24"/>
        </w:rPr>
      </w:pPr>
      <w:r w:rsidRPr="00493F2B">
        <w:rPr>
          <w:rFonts w:ascii="Times New Roman" w:hAnsi="Times New Roman" w:cs="Times New Roman"/>
          <w:color w:val="000000" w:themeColor="text1"/>
          <w:sz w:val="24"/>
          <w:szCs w:val="24"/>
        </w:rPr>
        <w:t xml:space="preserve">ВАС </w:t>
      </w:r>
      <w:r>
        <w:rPr>
          <w:rFonts w:ascii="Times New Roman" w:hAnsi="Times New Roman" w:cs="Times New Roman"/>
          <w:color w:val="000000" w:themeColor="text1"/>
          <w:sz w:val="24"/>
          <w:szCs w:val="24"/>
        </w:rPr>
        <w:t xml:space="preserve">– </w:t>
      </w:r>
      <w:r w:rsidRPr="00493F2B">
        <w:rPr>
          <w:rFonts w:ascii="Times New Roman" w:hAnsi="Times New Roman" w:cs="Times New Roman"/>
          <w:color w:val="000000" w:themeColor="text1"/>
          <w:sz w:val="24"/>
          <w:szCs w:val="24"/>
        </w:rPr>
        <w:t>Восточноазиатск</w:t>
      </w:r>
      <w:r>
        <w:rPr>
          <w:rFonts w:ascii="Times New Roman" w:hAnsi="Times New Roman" w:cs="Times New Roman"/>
          <w:color w:val="000000" w:themeColor="text1"/>
          <w:sz w:val="24"/>
          <w:szCs w:val="24"/>
        </w:rPr>
        <w:t>ий</w:t>
      </w:r>
      <w:r w:rsidRPr="00493F2B">
        <w:rPr>
          <w:rFonts w:ascii="Times New Roman" w:hAnsi="Times New Roman" w:cs="Times New Roman"/>
          <w:color w:val="000000" w:themeColor="text1"/>
          <w:sz w:val="24"/>
          <w:szCs w:val="24"/>
        </w:rPr>
        <w:t xml:space="preserve"> саммит</w:t>
      </w:r>
    </w:p>
    <w:p w14:paraId="73FBFC88" w14:textId="55AF2EFF" w:rsidR="001B2335" w:rsidRPr="001B2335" w:rsidRDefault="001B2335" w:rsidP="0008207B">
      <w:pPr>
        <w:spacing w:line="360" w:lineRule="auto"/>
        <w:jc w:val="both"/>
        <w:rPr>
          <w:rFonts w:ascii="Times New Roman" w:hAnsi="Times New Roman" w:cs="Times New Roman"/>
          <w:sz w:val="24"/>
          <w:szCs w:val="24"/>
        </w:rPr>
      </w:pPr>
      <w:r w:rsidRPr="00C94835">
        <w:rPr>
          <w:rFonts w:ascii="Times New Roman" w:hAnsi="Times New Roman" w:cs="Times New Roman"/>
          <w:sz w:val="24"/>
          <w:szCs w:val="24"/>
        </w:rPr>
        <w:t>ВРЭП</w:t>
      </w:r>
      <w:r>
        <w:rPr>
          <w:rFonts w:ascii="Times New Roman" w:hAnsi="Times New Roman" w:cs="Times New Roman"/>
          <w:sz w:val="24"/>
          <w:szCs w:val="24"/>
        </w:rPr>
        <w:t xml:space="preserve"> – </w:t>
      </w:r>
      <w:r w:rsidRPr="00C94835">
        <w:rPr>
          <w:rFonts w:ascii="Times New Roman" w:hAnsi="Times New Roman" w:cs="Times New Roman"/>
          <w:sz w:val="24"/>
          <w:szCs w:val="24"/>
        </w:rPr>
        <w:t>Всеобъемлюще</w:t>
      </w:r>
      <w:r>
        <w:rPr>
          <w:rFonts w:ascii="Times New Roman" w:hAnsi="Times New Roman" w:cs="Times New Roman"/>
          <w:sz w:val="24"/>
          <w:szCs w:val="24"/>
        </w:rPr>
        <w:t>е</w:t>
      </w:r>
      <w:r w:rsidRPr="00C94835">
        <w:rPr>
          <w:rFonts w:ascii="Times New Roman" w:hAnsi="Times New Roman" w:cs="Times New Roman"/>
          <w:sz w:val="24"/>
          <w:szCs w:val="24"/>
        </w:rPr>
        <w:t xml:space="preserve"> регионально</w:t>
      </w:r>
      <w:r>
        <w:rPr>
          <w:rFonts w:ascii="Times New Roman" w:hAnsi="Times New Roman" w:cs="Times New Roman"/>
          <w:sz w:val="24"/>
          <w:szCs w:val="24"/>
        </w:rPr>
        <w:t>е</w:t>
      </w:r>
      <w:r w:rsidRPr="00C94835">
        <w:rPr>
          <w:rFonts w:ascii="Times New Roman" w:hAnsi="Times New Roman" w:cs="Times New Roman"/>
          <w:sz w:val="24"/>
          <w:szCs w:val="24"/>
        </w:rPr>
        <w:t xml:space="preserve"> экономическо</w:t>
      </w:r>
      <w:r>
        <w:rPr>
          <w:rFonts w:ascii="Times New Roman" w:hAnsi="Times New Roman" w:cs="Times New Roman"/>
          <w:sz w:val="24"/>
          <w:szCs w:val="24"/>
        </w:rPr>
        <w:t xml:space="preserve">е </w:t>
      </w:r>
      <w:r w:rsidRPr="00C94835">
        <w:rPr>
          <w:rFonts w:ascii="Times New Roman" w:hAnsi="Times New Roman" w:cs="Times New Roman"/>
          <w:sz w:val="24"/>
          <w:szCs w:val="24"/>
        </w:rPr>
        <w:t>партнерств</w:t>
      </w:r>
      <w:r>
        <w:rPr>
          <w:rFonts w:ascii="Times New Roman" w:hAnsi="Times New Roman" w:cs="Times New Roman"/>
          <w:sz w:val="24"/>
          <w:szCs w:val="24"/>
        </w:rPr>
        <w:t>о</w:t>
      </w:r>
    </w:p>
    <w:p w14:paraId="78322C0A" w14:textId="2F8B3954" w:rsidR="00364A2C" w:rsidRDefault="00364A2C" w:rsidP="0008207B">
      <w:pPr>
        <w:spacing w:line="360" w:lineRule="auto"/>
        <w:jc w:val="both"/>
        <w:rPr>
          <w:rFonts w:ascii="Times New Roman" w:hAnsi="Times New Roman" w:cs="Times New Roman"/>
          <w:sz w:val="24"/>
          <w:szCs w:val="24"/>
        </w:rPr>
      </w:pPr>
      <w:r>
        <w:rPr>
          <w:rFonts w:ascii="Times New Roman" w:hAnsi="Times New Roman" w:cs="Times New Roman"/>
          <w:sz w:val="24"/>
          <w:szCs w:val="24"/>
        </w:rPr>
        <w:t>ВТО</w:t>
      </w:r>
      <w:r w:rsidRPr="007E41B9">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 </w:t>
      </w:r>
      <w:r w:rsidRPr="007E41B9">
        <w:rPr>
          <w:rFonts w:ascii="Times New Roman" w:hAnsi="Times New Roman" w:cs="Times New Roman"/>
          <w:sz w:val="24"/>
          <w:szCs w:val="24"/>
        </w:rPr>
        <w:t>Всемирн</w:t>
      </w:r>
      <w:r w:rsidR="00AF2A0F">
        <w:rPr>
          <w:rFonts w:ascii="Times New Roman" w:hAnsi="Times New Roman" w:cs="Times New Roman"/>
          <w:sz w:val="24"/>
          <w:szCs w:val="24"/>
        </w:rPr>
        <w:t>ая</w:t>
      </w:r>
      <w:r w:rsidRPr="007E41B9">
        <w:rPr>
          <w:rFonts w:ascii="Times New Roman" w:hAnsi="Times New Roman" w:cs="Times New Roman"/>
          <w:sz w:val="24"/>
          <w:szCs w:val="24"/>
        </w:rPr>
        <w:t xml:space="preserve"> торгов</w:t>
      </w:r>
      <w:r w:rsidR="00AF2A0F">
        <w:rPr>
          <w:rFonts w:ascii="Times New Roman" w:hAnsi="Times New Roman" w:cs="Times New Roman"/>
          <w:sz w:val="24"/>
          <w:szCs w:val="24"/>
        </w:rPr>
        <w:t>ая</w:t>
      </w:r>
      <w:r w:rsidRPr="007E41B9">
        <w:rPr>
          <w:rFonts w:ascii="Times New Roman" w:hAnsi="Times New Roman" w:cs="Times New Roman"/>
          <w:sz w:val="24"/>
          <w:szCs w:val="24"/>
        </w:rPr>
        <w:t xml:space="preserve"> организаци</w:t>
      </w:r>
      <w:r w:rsidR="00AF2A0F">
        <w:rPr>
          <w:rFonts w:ascii="Times New Roman" w:hAnsi="Times New Roman" w:cs="Times New Roman"/>
          <w:sz w:val="24"/>
          <w:szCs w:val="24"/>
        </w:rPr>
        <w:t>я</w:t>
      </w:r>
    </w:p>
    <w:p w14:paraId="7AEDC44D" w14:textId="7A80ABF2" w:rsidR="001B2335" w:rsidRDefault="001B2335" w:rsidP="0008207B">
      <w:pPr>
        <w:spacing w:line="360" w:lineRule="auto"/>
        <w:jc w:val="both"/>
        <w:rPr>
          <w:rFonts w:ascii="Times New Roman" w:hAnsi="Times New Roman" w:cs="Times New Roman"/>
          <w:sz w:val="24"/>
          <w:szCs w:val="24"/>
        </w:rPr>
      </w:pPr>
      <w:r w:rsidRPr="00CA0D7A">
        <w:rPr>
          <w:rFonts w:ascii="Times New Roman" w:hAnsi="Times New Roman" w:cs="Times New Roman"/>
          <w:sz w:val="24"/>
          <w:szCs w:val="24"/>
        </w:rPr>
        <w:t>ВЭФ</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w:t>
      </w:r>
      <w:r w:rsidRPr="0015784D">
        <w:rPr>
          <w:rFonts w:ascii="Times New Roman" w:hAnsi="Times New Roman" w:cs="Times New Roman"/>
          <w:sz w:val="24"/>
          <w:szCs w:val="24"/>
        </w:rPr>
        <w:t xml:space="preserve"> </w:t>
      </w:r>
      <w:r w:rsidRPr="00CA0D7A">
        <w:rPr>
          <w:rFonts w:ascii="Times New Roman" w:hAnsi="Times New Roman" w:cs="Times New Roman"/>
          <w:sz w:val="24"/>
          <w:szCs w:val="24"/>
        </w:rPr>
        <w:t>Восточный экономический форум</w:t>
      </w:r>
    </w:p>
    <w:p w14:paraId="1D7AB4F4" w14:textId="1CA7D3DA" w:rsidR="001B2335" w:rsidRDefault="001B2335" w:rsidP="0008207B">
      <w:pPr>
        <w:spacing w:line="360" w:lineRule="auto"/>
        <w:jc w:val="both"/>
        <w:rPr>
          <w:rFonts w:ascii="Times New Roman" w:hAnsi="Times New Roman" w:cs="Times New Roman"/>
          <w:sz w:val="24"/>
          <w:szCs w:val="24"/>
        </w:rPr>
      </w:pPr>
      <w:r w:rsidRPr="00FE46A0">
        <w:rPr>
          <w:rFonts w:ascii="Times New Roman" w:hAnsi="Times New Roman" w:cs="Times New Roman"/>
          <w:sz w:val="24"/>
          <w:szCs w:val="24"/>
        </w:rPr>
        <w:t>ГАТТ</w:t>
      </w:r>
      <w:r>
        <w:rPr>
          <w:rFonts w:ascii="Times New Roman" w:hAnsi="Times New Roman" w:cs="Times New Roman"/>
          <w:color w:val="000000" w:themeColor="text1"/>
          <w:sz w:val="24"/>
          <w:szCs w:val="24"/>
        </w:rPr>
        <w:t xml:space="preserve"> – </w:t>
      </w:r>
      <w:r w:rsidRPr="00FE46A0">
        <w:rPr>
          <w:rFonts w:ascii="Times New Roman" w:hAnsi="Times New Roman" w:cs="Times New Roman"/>
          <w:sz w:val="24"/>
          <w:szCs w:val="24"/>
        </w:rPr>
        <w:t>Генерально</w:t>
      </w:r>
      <w:r>
        <w:rPr>
          <w:rFonts w:ascii="Times New Roman" w:hAnsi="Times New Roman" w:cs="Times New Roman"/>
          <w:sz w:val="24"/>
          <w:szCs w:val="24"/>
        </w:rPr>
        <w:t>е</w:t>
      </w:r>
      <w:r w:rsidRPr="00FE46A0">
        <w:rPr>
          <w:rFonts w:ascii="Times New Roman" w:hAnsi="Times New Roman" w:cs="Times New Roman"/>
          <w:sz w:val="24"/>
          <w:szCs w:val="24"/>
        </w:rPr>
        <w:t xml:space="preserve"> соглашени</w:t>
      </w:r>
      <w:r>
        <w:rPr>
          <w:rFonts w:ascii="Times New Roman" w:hAnsi="Times New Roman" w:cs="Times New Roman"/>
          <w:sz w:val="24"/>
          <w:szCs w:val="24"/>
        </w:rPr>
        <w:t>е</w:t>
      </w:r>
      <w:r w:rsidRPr="00FE46A0">
        <w:rPr>
          <w:rFonts w:ascii="Times New Roman" w:hAnsi="Times New Roman" w:cs="Times New Roman"/>
          <w:sz w:val="24"/>
          <w:szCs w:val="24"/>
        </w:rPr>
        <w:t xml:space="preserve"> по тарифам и торговле</w:t>
      </w:r>
    </w:p>
    <w:p w14:paraId="2AB68FE9" w14:textId="2BC8C200" w:rsidR="001B2335" w:rsidRPr="001B2335" w:rsidRDefault="001B2335" w:rsidP="0008207B">
      <w:pPr>
        <w:tabs>
          <w:tab w:val="left" w:pos="1044"/>
        </w:tabs>
        <w:spacing w:line="360" w:lineRule="auto"/>
        <w:jc w:val="both"/>
        <w:rPr>
          <w:rFonts w:ascii="Times New Roman" w:hAnsi="Times New Roman" w:cs="Times New Roman"/>
          <w:sz w:val="24"/>
          <w:szCs w:val="24"/>
        </w:rPr>
      </w:pPr>
      <w:r w:rsidRPr="00660E4A">
        <w:rPr>
          <w:rFonts w:ascii="Times New Roman" w:hAnsi="Times New Roman" w:cs="Times New Roman"/>
          <w:sz w:val="24"/>
          <w:szCs w:val="24"/>
        </w:rPr>
        <w:t>ЕАЭС</w:t>
      </w:r>
      <w:r>
        <w:rPr>
          <w:rFonts w:ascii="Times New Roman" w:hAnsi="Times New Roman" w:cs="Times New Roman"/>
          <w:sz w:val="24"/>
          <w:szCs w:val="24"/>
        </w:rPr>
        <w:t xml:space="preserve"> – </w:t>
      </w:r>
      <w:r w:rsidRPr="00660E4A">
        <w:rPr>
          <w:rFonts w:ascii="Times New Roman" w:hAnsi="Times New Roman" w:cs="Times New Roman"/>
          <w:sz w:val="24"/>
          <w:szCs w:val="24"/>
        </w:rPr>
        <w:t>Евразийски</w:t>
      </w:r>
      <w:r>
        <w:rPr>
          <w:rFonts w:ascii="Times New Roman" w:hAnsi="Times New Roman" w:cs="Times New Roman"/>
          <w:sz w:val="24"/>
          <w:szCs w:val="24"/>
        </w:rPr>
        <w:t>й</w:t>
      </w:r>
      <w:r w:rsidRPr="00660E4A">
        <w:rPr>
          <w:rFonts w:ascii="Times New Roman" w:hAnsi="Times New Roman" w:cs="Times New Roman"/>
          <w:sz w:val="24"/>
          <w:szCs w:val="24"/>
        </w:rPr>
        <w:t xml:space="preserve"> экономическ</w:t>
      </w:r>
      <w:r>
        <w:rPr>
          <w:rFonts w:ascii="Times New Roman" w:hAnsi="Times New Roman" w:cs="Times New Roman"/>
          <w:sz w:val="24"/>
          <w:szCs w:val="24"/>
        </w:rPr>
        <w:t>ий</w:t>
      </w:r>
      <w:r w:rsidRPr="00660E4A">
        <w:rPr>
          <w:rFonts w:ascii="Times New Roman" w:hAnsi="Times New Roman" w:cs="Times New Roman"/>
          <w:sz w:val="24"/>
          <w:szCs w:val="24"/>
        </w:rPr>
        <w:t xml:space="preserve"> союз</w:t>
      </w:r>
    </w:p>
    <w:p w14:paraId="733423BE" w14:textId="77777777" w:rsidR="001B2335" w:rsidRDefault="001B2335" w:rsidP="0008207B">
      <w:pPr>
        <w:spacing w:line="360" w:lineRule="auto"/>
        <w:jc w:val="both"/>
        <w:rPr>
          <w:rFonts w:ascii="Times New Roman" w:hAnsi="Times New Roman" w:cs="Times New Roman"/>
          <w:color w:val="000000" w:themeColor="text1"/>
          <w:sz w:val="24"/>
          <w:szCs w:val="24"/>
        </w:rPr>
      </w:pPr>
      <w:r w:rsidRPr="007E41B9">
        <w:rPr>
          <w:rFonts w:ascii="Times New Roman" w:hAnsi="Times New Roman" w:cs="Times New Roman"/>
          <w:sz w:val="24"/>
          <w:szCs w:val="24"/>
        </w:rPr>
        <w:t>ЗСТ</w:t>
      </w:r>
      <w:r>
        <w:rPr>
          <w:rFonts w:ascii="Times New Roman" w:hAnsi="Times New Roman" w:cs="Times New Roman"/>
          <w:color w:val="000000" w:themeColor="text1"/>
          <w:sz w:val="24"/>
          <w:szCs w:val="24"/>
        </w:rPr>
        <w:t xml:space="preserve"> – зона свободной торговли</w:t>
      </w:r>
    </w:p>
    <w:p w14:paraId="5D0ADB79" w14:textId="77777777" w:rsidR="00CC6FDF" w:rsidRDefault="00CC6FDF" w:rsidP="0008207B">
      <w:pPr>
        <w:spacing w:line="360" w:lineRule="auto"/>
        <w:jc w:val="both"/>
        <w:rPr>
          <w:rFonts w:ascii="Times New Roman" w:hAnsi="Times New Roman" w:cs="Times New Roman"/>
          <w:color w:val="000000" w:themeColor="text1"/>
          <w:sz w:val="24"/>
          <w:szCs w:val="24"/>
        </w:rPr>
      </w:pPr>
      <w:r w:rsidRPr="00D12131">
        <w:rPr>
          <w:rFonts w:ascii="Times New Roman" w:hAnsi="Times New Roman" w:cs="Times New Roman"/>
          <w:color w:val="000000" w:themeColor="text1"/>
          <w:sz w:val="24"/>
          <w:szCs w:val="24"/>
        </w:rPr>
        <w:t xml:space="preserve">ИПД </w:t>
      </w:r>
      <w:r>
        <w:rPr>
          <w:rFonts w:ascii="Times New Roman" w:hAnsi="Times New Roman" w:cs="Times New Roman"/>
          <w:color w:val="000000" w:themeColor="text1"/>
          <w:sz w:val="24"/>
          <w:szCs w:val="24"/>
        </w:rPr>
        <w:t xml:space="preserve">– </w:t>
      </w:r>
      <w:r w:rsidRPr="00D12131">
        <w:rPr>
          <w:rFonts w:ascii="Times New Roman" w:hAnsi="Times New Roman" w:cs="Times New Roman"/>
          <w:color w:val="000000" w:themeColor="text1"/>
          <w:sz w:val="24"/>
          <w:szCs w:val="24"/>
        </w:rPr>
        <w:t>индивидуальные планы действий</w:t>
      </w:r>
    </w:p>
    <w:p w14:paraId="049299A3" w14:textId="79EBDE60" w:rsidR="00CC6FDF" w:rsidRDefault="00CC6FDF" w:rsidP="0008207B">
      <w:pPr>
        <w:spacing w:line="360" w:lineRule="auto"/>
        <w:jc w:val="both"/>
        <w:rPr>
          <w:rFonts w:ascii="Times New Roman" w:hAnsi="Times New Roman" w:cs="Times New Roman"/>
          <w:color w:val="000000" w:themeColor="text1"/>
          <w:sz w:val="24"/>
          <w:szCs w:val="24"/>
        </w:rPr>
      </w:pPr>
      <w:r w:rsidRPr="00D12131">
        <w:rPr>
          <w:rFonts w:ascii="Times New Roman" w:hAnsi="Times New Roman" w:cs="Times New Roman"/>
          <w:color w:val="000000" w:themeColor="text1"/>
          <w:sz w:val="24"/>
          <w:szCs w:val="24"/>
        </w:rPr>
        <w:t xml:space="preserve">КПД </w:t>
      </w:r>
      <w:r>
        <w:rPr>
          <w:rFonts w:ascii="Times New Roman" w:hAnsi="Times New Roman" w:cs="Times New Roman"/>
          <w:color w:val="000000" w:themeColor="text1"/>
          <w:sz w:val="24"/>
          <w:szCs w:val="24"/>
        </w:rPr>
        <w:t xml:space="preserve">– </w:t>
      </w:r>
      <w:r w:rsidRPr="00D12131">
        <w:rPr>
          <w:rFonts w:ascii="Times New Roman" w:hAnsi="Times New Roman" w:cs="Times New Roman"/>
          <w:color w:val="000000" w:themeColor="text1"/>
          <w:sz w:val="24"/>
          <w:szCs w:val="24"/>
        </w:rPr>
        <w:t>коллективный план действий</w:t>
      </w:r>
    </w:p>
    <w:p w14:paraId="68BEFFEF" w14:textId="0CBE4F32" w:rsidR="00560D06" w:rsidRDefault="00560D06" w:rsidP="0008207B">
      <w:pPr>
        <w:spacing w:line="360" w:lineRule="auto"/>
        <w:jc w:val="both"/>
        <w:rPr>
          <w:rFonts w:ascii="Times New Roman" w:hAnsi="Times New Roman" w:cs="Times New Roman"/>
          <w:color w:val="000000" w:themeColor="text1"/>
          <w:sz w:val="24"/>
          <w:szCs w:val="24"/>
        </w:rPr>
      </w:pPr>
      <w:r w:rsidRPr="00885701">
        <w:rPr>
          <w:rFonts w:ascii="Times New Roman" w:hAnsi="Times New Roman" w:cs="Times New Roman"/>
          <w:color w:val="000000" w:themeColor="text1"/>
          <w:sz w:val="24"/>
          <w:szCs w:val="24"/>
        </w:rPr>
        <w:t xml:space="preserve">НАТО </w:t>
      </w:r>
      <w:r w:rsidR="00885701">
        <w:rPr>
          <w:rFonts w:ascii="Times New Roman" w:hAnsi="Times New Roman" w:cs="Times New Roman"/>
          <w:color w:val="000000" w:themeColor="text1"/>
          <w:sz w:val="24"/>
          <w:szCs w:val="24"/>
        </w:rPr>
        <w:t xml:space="preserve">– </w:t>
      </w:r>
      <w:r w:rsidR="00885701" w:rsidRPr="00885701">
        <w:rPr>
          <w:rFonts w:ascii="Times New Roman" w:hAnsi="Times New Roman" w:cs="Times New Roman"/>
          <w:color w:val="000000" w:themeColor="text1"/>
          <w:sz w:val="24"/>
          <w:szCs w:val="24"/>
        </w:rPr>
        <w:t>Организация Североатлантического договора</w:t>
      </w:r>
    </w:p>
    <w:p w14:paraId="6CCFCEE5" w14:textId="77777777" w:rsidR="001B2335" w:rsidRDefault="001B2335" w:rsidP="0008207B">
      <w:pPr>
        <w:spacing w:line="360" w:lineRule="auto"/>
        <w:jc w:val="both"/>
        <w:rPr>
          <w:rFonts w:ascii="Times New Roman" w:hAnsi="Times New Roman" w:cs="Times New Roman"/>
          <w:color w:val="000000" w:themeColor="text1"/>
          <w:sz w:val="24"/>
          <w:szCs w:val="24"/>
        </w:rPr>
      </w:pPr>
      <w:r w:rsidRPr="007E41B9">
        <w:rPr>
          <w:rFonts w:ascii="Times New Roman" w:hAnsi="Times New Roman" w:cs="Times New Roman"/>
          <w:sz w:val="24"/>
          <w:szCs w:val="24"/>
        </w:rPr>
        <w:t>НАФТА</w:t>
      </w:r>
      <w:r>
        <w:rPr>
          <w:rFonts w:ascii="Times New Roman" w:hAnsi="Times New Roman" w:cs="Times New Roman"/>
          <w:color w:val="000000" w:themeColor="text1"/>
          <w:sz w:val="24"/>
          <w:szCs w:val="24"/>
        </w:rPr>
        <w:t xml:space="preserve"> –</w:t>
      </w:r>
      <w:r w:rsidRPr="00684B05">
        <w:rPr>
          <w:rFonts w:ascii="Times New Roman" w:hAnsi="Times New Roman" w:cs="Times New Roman"/>
          <w:sz w:val="24"/>
          <w:szCs w:val="24"/>
        </w:rPr>
        <w:t xml:space="preserve"> </w:t>
      </w:r>
      <w:r w:rsidRPr="007E41B9">
        <w:rPr>
          <w:rFonts w:ascii="Times New Roman" w:hAnsi="Times New Roman" w:cs="Times New Roman"/>
          <w:sz w:val="24"/>
          <w:szCs w:val="24"/>
        </w:rPr>
        <w:t>Североамериканск</w:t>
      </w:r>
      <w:r>
        <w:rPr>
          <w:rFonts w:ascii="Times New Roman" w:hAnsi="Times New Roman" w:cs="Times New Roman"/>
          <w:sz w:val="24"/>
          <w:szCs w:val="24"/>
        </w:rPr>
        <w:t>ое соглашение</w:t>
      </w:r>
      <w:r w:rsidRPr="007E41B9">
        <w:rPr>
          <w:rFonts w:ascii="Times New Roman" w:hAnsi="Times New Roman" w:cs="Times New Roman"/>
          <w:sz w:val="24"/>
          <w:szCs w:val="24"/>
        </w:rPr>
        <w:t xml:space="preserve"> о свободной торговле</w:t>
      </w:r>
    </w:p>
    <w:p w14:paraId="496D7747" w14:textId="77777777" w:rsidR="001B2335" w:rsidRDefault="001B2335" w:rsidP="0008207B">
      <w:pPr>
        <w:spacing w:line="360" w:lineRule="auto"/>
        <w:jc w:val="both"/>
        <w:rPr>
          <w:rFonts w:ascii="Times New Roman" w:hAnsi="Times New Roman" w:cs="Times New Roman"/>
          <w:color w:val="000000" w:themeColor="text1"/>
          <w:sz w:val="24"/>
          <w:szCs w:val="24"/>
          <w:shd w:val="clear" w:color="auto" w:fill="FFFFFF"/>
        </w:rPr>
      </w:pPr>
      <w:r w:rsidRPr="00E33BF0">
        <w:rPr>
          <w:rFonts w:ascii="Times New Roman" w:hAnsi="Times New Roman" w:cs="Times New Roman"/>
          <w:color w:val="000000" w:themeColor="text1"/>
          <w:sz w:val="24"/>
          <w:szCs w:val="24"/>
          <w:shd w:val="clear" w:color="auto" w:fill="FFFFFF"/>
        </w:rPr>
        <w:t xml:space="preserve">СНГ </w:t>
      </w:r>
      <w:r>
        <w:rPr>
          <w:rFonts w:ascii="Times New Roman" w:hAnsi="Times New Roman" w:cs="Times New Roman"/>
          <w:sz w:val="24"/>
          <w:szCs w:val="24"/>
        </w:rPr>
        <w:t xml:space="preserve">– </w:t>
      </w:r>
      <w:r w:rsidRPr="00E33BF0">
        <w:rPr>
          <w:rFonts w:ascii="Times New Roman" w:hAnsi="Times New Roman" w:cs="Times New Roman"/>
          <w:color w:val="000000" w:themeColor="text1"/>
          <w:sz w:val="24"/>
          <w:szCs w:val="24"/>
          <w:shd w:val="clear" w:color="auto" w:fill="FFFFFF"/>
        </w:rPr>
        <w:t>Содружества Независимых Государств</w:t>
      </w:r>
    </w:p>
    <w:p w14:paraId="50A3E9A2" w14:textId="77777777" w:rsidR="00CC6FDF" w:rsidRDefault="00CC6FDF" w:rsidP="0008207B">
      <w:pPr>
        <w:spacing w:line="360" w:lineRule="auto"/>
        <w:jc w:val="both"/>
        <w:rPr>
          <w:rFonts w:ascii="Times New Roman" w:hAnsi="Times New Roman" w:cs="Times New Roman"/>
          <w:color w:val="000000" w:themeColor="text1"/>
          <w:sz w:val="24"/>
          <w:szCs w:val="24"/>
        </w:rPr>
      </w:pPr>
      <w:r w:rsidRPr="007E41B9">
        <w:rPr>
          <w:rFonts w:ascii="Times New Roman" w:hAnsi="Times New Roman" w:cs="Times New Roman"/>
          <w:sz w:val="24"/>
          <w:szCs w:val="24"/>
        </w:rPr>
        <w:t>ТПП</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w:t>
      </w:r>
      <w:r w:rsidRPr="00684B05">
        <w:rPr>
          <w:rFonts w:ascii="Times New Roman" w:hAnsi="Times New Roman" w:cs="Times New Roman"/>
          <w:sz w:val="24"/>
          <w:szCs w:val="24"/>
        </w:rPr>
        <w:t xml:space="preserve"> </w:t>
      </w:r>
      <w:proofErr w:type="spellStart"/>
      <w:r w:rsidRPr="007E41B9">
        <w:rPr>
          <w:rFonts w:ascii="Times New Roman" w:hAnsi="Times New Roman" w:cs="Times New Roman"/>
          <w:sz w:val="24"/>
          <w:szCs w:val="24"/>
        </w:rPr>
        <w:t>Транстихоокеанское</w:t>
      </w:r>
      <w:proofErr w:type="spellEnd"/>
      <w:r w:rsidRPr="007E41B9">
        <w:rPr>
          <w:rFonts w:ascii="Times New Roman" w:hAnsi="Times New Roman" w:cs="Times New Roman"/>
          <w:sz w:val="24"/>
          <w:szCs w:val="24"/>
        </w:rPr>
        <w:t xml:space="preserve"> партнерство</w:t>
      </w:r>
    </w:p>
    <w:p w14:paraId="3B46BD99" w14:textId="77777777" w:rsidR="00CC6FDF" w:rsidRDefault="00CC6FDF" w:rsidP="0008207B">
      <w:pPr>
        <w:spacing w:line="360" w:lineRule="auto"/>
        <w:jc w:val="both"/>
        <w:rPr>
          <w:rFonts w:ascii="Times New Roman" w:hAnsi="Times New Roman" w:cs="Times New Roman"/>
          <w:color w:val="000000" w:themeColor="text1"/>
          <w:sz w:val="24"/>
          <w:szCs w:val="24"/>
        </w:rPr>
      </w:pPr>
      <w:r w:rsidRPr="00883D06">
        <w:rPr>
          <w:rFonts w:ascii="Times New Roman" w:hAnsi="Times New Roman" w:cs="Times New Roman"/>
          <w:color w:val="000000" w:themeColor="text1"/>
          <w:sz w:val="24"/>
          <w:szCs w:val="24"/>
        </w:rPr>
        <w:t>ФТААП</w:t>
      </w:r>
      <w:r>
        <w:rPr>
          <w:rFonts w:ascii="Times New Roman" w:hAnsi="Times New Roman" w:cs="Times New Roman"/>
          <w:color w:val="000000" w:themeColor="text1"/>
          <w:sz w:val="24"/>
          <w:szCs w:val="24"/>
        </w:rPr>
        <w:t xml:space="preserve"> – </w:t>
      </w:r>
      <w:r w:rsidRPr="007E41B9">
        <w:rPr>
          <w:rFonts w:ascii="Times New Roman" w:hAnsi="Times New Roman" w:cs="Times New Roman"/>
          <w:sz w:val="24"/>
          <w:szCs w:val="24"/>
        </w:rPr>
        <w:t>Азиатско-Тихоокеанской зоны свободной торговли</w:t>
      </w:r>
    </w:p>
    <w:p w14:paraId="6E3FF709" w14:textId="77777777" w:rsidR="001B2335" w:rsidRDefault="001B2335" w:rsidP="0008207B">
      <w:pPr>
        <w:spacing w:line="360" w:lineRule="auto"/>
        <w:jc w:val="both"/>
        <w:rPr>
          <w:rFonts w:ascii="Times New Roman" w:eastAsia="Times New Roman" w:hAnsi="Times New Roman" w:cs="Times New Roman"/>
          <w:color w:val="000000" w:themeColor="text1"/>
          <w:sz w:val="24"/>
          <w:szCs w:val="24"/>
          <w:lang w:eastAsia="ru-RU"/>
        </w:rPr>
      </w:pPr>
      <w:r w:rsidRPr="007F11B4">
        <w:rPr>
          <w:rFonts w:ascii="Times New Roman" w:eastAsia="Times New Roman" w:hAnsi="Times New Roman" w:cs="Times New Roman"/>
          <w:color w:val="000000" w:themeColor="text1"/>
          <w:sz w:val="24"/>
          <w:szCs w:val="24"/>
          <w:lang w:eastAsia="ru-RU"/>
        </w:rPr>
        <w:lastRenderedPageBreak/>
        <w:t xml:space="preserve">ЭКОТЕК </w:t>
      </w:r>
      <w:r>
        <w:rPr>
          <w:rFonts w:ascii="Times New Roman" w:eastAsia="Times New Roman" w:hAnsi="Times New Roman" w:cs="Times New Roman"/>
          <w:color w:val="000000" w:themeColor="text1"/>
          <w:sz w:val="24"/>
          <w:szCs w:val="24"/>
          <w:lang w:eastAsia="ru-RU"/>
        </w:rPr>
        <w:t>–</w:t>
      </w:r>
      <w:r w:rsidRPr="007F11B4">
        <w:rPr>
          <w:rFonts w:ascii="Times New Roman" w:eastAsia="Times New Roman" w:hAnsi="Times New Roman" w:cs="Times New Roman"/>
          <w:color w:val="000000" w:themeColor="text1"/>
          <w:sz w:val="24"/>
          <w:szCs w:val="24"/>
          <w:lang w:eastAsia="ru-RU"/>
        </w:rPr>
        <w:t>Комитет по экономическому и техническому сотрудничеству</w:t>
      </w:r>
    </w:p>
    <w:p w14:paraId="3DB9E8C8" w14:textId="3C74E83E" w:rsidR="0050636F" w:rsidRPr="0046158B" w:rsidRDefault="00AF2A0F" w:rsidP="0008207B">
      <w:pPr>
        <w:spacing w:line="360" w:lineRule="auto"/>
        <w:jc w:val="both"/>
        <w:rPr>
          <w:rFonts w:ascii="Times New Roman" w:eastAsia="Times New Roman" w:hAnsi="Times New Roman" w:cs="Times New Roman"/>
          <w:color w:val="000000" w:themeColor="text1"/>
          <w:sz w:val="24"/>
          <w:szCs w:val="24"/>
          <w:lang w:val="en-US" w:eastAsia="ru-RU"/>
        </w:rPr>
      </w:pPr>
      <w:r w:rsidRPr="0046158B">
        <w:rPr>
          <w:rFonts w:ascii="Times New Roman" w:eastAsia="Times New Roman" w:hAnsi="Times New Roman" w:cs="Times New Roman"/>
          <w:color w:val="000000" w:themeColor="text1"/>
          <w:sz w:val="24"/>
          <w:szCs w:val="24"/>
          <w:lang w:val="en-US" w:eastAsia="ru-RU"/>
        </w:rPr>
        <w:t>IORA – Indian Ocean Rim Association</w:t>
      </w:r>
    </w:p>
    <w:p w14:paraId="6BFE6F35" w14:textId="704A736C" w:rsidR="00AF2A0F" w:rsidRPr="0046158B" w:rsidRDefault="00AF2A0F" w:rsidP="0008207B">
      <w:pPr>
        <w:spacing w:line="360" w:lineRule="auto"/>
        <w:jc w:val="both"/>
        <w:rPr>
          <w:rFonts w:ascii="Times New Roman" w:eastAsia="Times New Roman" w:hAnsi="Times New Roman" w:cs="Times New Roman"/>
          <w:color w:val="000000" w:themeColor="text1"/>
          <w:sz w:val="24"/>
          <w:szCs w:val="24"/>
          <w:lang w:val="en-US" w:eastAsia="ru-RU"/>
        </w:rPr>
      </w:pPr>
      <w:r w:rsidRPr="0046158B">
        <w:rPr>
          <w:rFonts w:ascii="Times New Roman" w:eastAsia="Times New Roman" w:hAnsi="Times New Roman" w:cs="Times New Roman"/>
          <w:color w:val="000000" w:themeColor="text1"/>
          <w:sz w:val="24"/>
          <w:szCs w:val="24"/>
          <w:lang w:val="en-US" w:eastAsia="ru-RU"/>
        </w:rPr>
        <w:t xml:space="preserve">ASEAN – Association of Southeast Asian Nations </w:t>
      </w:r>
    </w:p>
    <w:p w14:paraId="733AD7CA" w14:textId="1B9CF5BE" w:rsidR="00AF2A0F" w:rsidRPr="0046158B" w:rsidRDefault="00AF2A0F" w:rsidP="0008207B">
      <w:pPr>
        <w:spacing w:line="360" w:lineRule="auto"/>
        <w:jc w:val="both"/>
        <w:rPr>
          <w:rFonts w:ascii="Times New Roman" w:eastAsia="Times New Roman" w:hAnsi="Times New Roman" w:cs="Times New Roman"/>
          <w:color w:val="000000" w:themeColor="text1"/>
          <w:sz w:val="24"/>
          <w:szCs w:val="24"/>
          <w:lang w:val="en-US" w:eastAsia="ru-RU"/>
        </w:rPr>
      </w:pPr>
      <w:r w:rsidRPr="00AF2A0F">
        <w:rPr>
          <w:rFonts w:ascii="Times New Roman" w:eastAsia="Times New Roman" w:hAnsi="Times New Roman" w:cs="Times New Roman"/>
          <w:color w:val="000000" w:themeColor="text1"/>
          <w:sz w:val="24"/>
          <w:szCs w:val="24"/>
          <w:lang w:val="en-US" w:eastAsia="ru-RU"/>
        </w:rPr>
        <w:t xml:space="preserve">APR – </w:t>
      </w:r>
      <w:hyperlink r:id="rId8" w:history="1">
        <w:r w:rsidRPr="00AF2A0F">
          <w:rPr>
            <w:rFonts w:ascii="Times New Roman" w:eastAsia="Times New Roman" w:hAnsi="Times New Roman" w:cs="Times New Roman"/>
            <w:color w:val="000000" w:themeColor="text1"/>
            <w:sz w:val="24"/>
            <w:szCs w:val="24"/>
            <w:lang w:val="en-US" w:eastAsia="ru-RU"/>
          </w:rPr>
          <w:t>Asia-Pacific Region</w:t>
        </w:r>
      </w:hyperlink>
    </w:p>
    <w:p w14:paraId="6F8C49BF" w14:textId="393A6812" w:rsidR="00047881" w:rsidRPr="00047881" w:rsidRDefault="00047881" w:rsidP="0008207B">
      <w:pPr>
        <w:spacing w:line="360" w:lineRule="auto"/>
        <w:jc w:val="both"/>
        <w:rPr>
          <w:rFonts w:ascii="Times New Roman" w:hAnsi="Times New Roman" w:cs="Times New Roman"/>
          <w:sz w:val="24"/>
          <w:szCs w:val="24"/>
          <w:lang w:val="en-US"/>
        </w:rPr>
      </w:pPr>
      <w:r w:rsidRPr="00047881">
        <w:rPr>
          <w:rFonts w:ascii="Times New Roman" w:hAnsi="Times New Roman" w:cs="Times New Roman"/>
          <w:sz w:val="24"/>
          <w:szCs w:val="24"/>
          <w:lang w:val="en-US"/>
        </w:rPr>
        <w:t>AFTA – ASEAN Free Trade Area</w:t>
      </w:r>
    </w:p>
    <w:p w14:paraId="1838BB31" w14:textId="34B830A9" w:rsidR="00AF2A0F" w:rsidRPr="00047881" w:rsidRDefault="00AF2A0F" w:rsidP="0008207B">
      <w:pPr>
        <w:spacing w:line="360" w:lineRule="auto"/>
        <w:jc w:val="both"/>
        <w:rPr>
          <w:rFonts w:ascii="Times New Roman" w:hAnsi="Times New Roman" w:cs="Times New Roman"/>
          <w:sz w:val="24"/>
          <w:szCs w:val="24"/>
          <w:lang w:val="en-US"/>
        </w:rPr>
      </w:pPr>
      <w:r w:rsidRPr="00047881">
        <w:rPr>
          <w:rFonts w:ascii="Times New Roman" w:hAnsi="Times New Roman" w:cs="Times New Roman"/>
          <w:sz w:val="24"/>
          <w:szCs w:val="24"/>
          <w:lang w:val="en-US"/>
        </w:rPr>
        <w:t>APEC – Asia-Pacific Economic Cooperation</w:t>
      </w:r>
    </w:p>
    <w:p w14:paraId="192FA062" w14:textId="21778FB3" w:rsidR="00AF2A0F" w:rsidRPr="00047881" w:rsidRDefault="00AF2A0F" w:rsidP="0008207B">
      <w:pPr>
        <w:spacing w:line="360" w:lineRule="auto"/>
        <w:jc w:val="both"/>
        <w:rPr>
          <w:rFonts w:ascii="Times New Roman" w:hAnsi="Times New Roman" w:cs="Times New Roman"/>
          <w:sz w:val="24"/>
          <w:szCs w:val="24"/>
          <w:lang w:val="en-US"/>
        </w:rPr>
      </w:pPr>
      <w:r w:rsidRPr="00047881">
        <w:rPr>
          <w:rFonts w:ascii="Times New Roman" w:hAnsi="Times New Roman" w:cs="Times New Roman"/>
          <w:sz w:val="24"/>
          <w:szCs w:val="24"/>
          <w:lang w:val="en-US"/>
        </w:rPr>
        <w:t>EAC – East Asia Summit</w:t>
      </w:r>
    </w:p>
    <w:p w14:paraId="02D08978" w14:textId="23F8F9C9" w:rsidR="00AF2A0F" w:rsidRPr="00AF2A0F" w:rsidRDefault="00AF2A0F" w:rsidP="0008207B">
      <w:pPr>
        <w:spacing w:line="360" w:lineRule="auto"/>
        <w:jc w:val="both"/>
        <w:rPr>
          <w:rFonts w:ascii="Times New Roman" w:hAnsi="Times New Roman" w:cs="Times New Roman"/>
          <w:sz w:val="24"/>
          <w:szCs w:val="24"/>
          <w:lang w:val="en-US"/>
        </w:rPr>
      </w:pPr>
      <w:r w:rsidRPr="00AF2A0F">
        <w:rPr>
          <w:rFonts w:ascii="Times New Roman" w:hAnsi="Times New Roman" w:cs="Times New Roman"/>
          <w:sz w:val="24"/>
          <w:szCs w:val="24"/>
          <w:lang w:val="en-US"/>
        </w:rPr>
        <w:t>RCEP – Regional Comprehensive Economic Partnership</w:t>
      </w:r>
    </w:p>
    <w:p w14:paraId="746B284E" w14:textId="484CA878" w:rsidR="00AF2A0F" w:rsidRDefault="00AF2A0F" w:rsidP="0008207B">
      <w:pPr>
        <w:spacing w:line="360" w:lineRule="auto"/>
        <w:jc w:val="both"/>
        <w:rPr>
          <w:rFonts w:ascii="Times New Roman" w:hAnsi="Times New Roman" w:cs="Times New Roman"/>
          <w:sz w:val="24"/>
          <w:szCs w:val="24"/>
          <w:lang w:val="en-US"/>
        </w:rPr>
      </w:pPr>
      <w:r w:rsidRPr="00AF2A0F">
        <w:rPr>
          <w:rFonts w:ascii="Times New Roman" w:hAnsi="Times New Roman" w:cs="Times New Roman"/>
          <w:sz w:val="24"/>
          <w:szCs w:val="24"/>
          <w:lang w:val="en-US"/>
        </w:rPr>
        <w:t>EEF – Eastern Economic Forum</w:t>
      </w:r>
    </w:p>
    <w:p w14:paraId="3FE7EBD2" w14:textId="5CB9462A" w:rsidR="00047881" w:rsidRDefault="00047881" w:rsidP="0008207B">
      <w:pPr>
        <w:spacing w:line="360" w:lineRule="auto"/>
        <w:jc w:val="both"/>
        <w:rPr>
          <w:rFonts w:ascii="Times New Roman" w:hAnsi="Times New Roman" w:cs="Times New Roman"/>
          <w:sz w:val="24"/>
          <w:szCs w:val="24"/>
          <w:lang w:val="en-US"/>
        </w:rPr>
      </w:pPr>
      <w:r w:rsidRPr="00F030C4">
        <w:rPr>
          <w:rFonts w:ascii="Times New Roman" w:hAnsi="Times New Roman" w:cs="Times New Roman"/>
          <w:sz w:val="24"/>
          <w:szCs w:val="24"/>
          <w:lang w:val="en-US"/>
        </w:rPr>
        <w:t>ECI – Economic Complexity Index (</w:t>
      </w:r>
      <w:r w:rsidRPr="00C24B93">
        <w:rPr>
          <w:rFonts w:ascii="Times New Roman" w:hAnsi="Times New Roman" w:cs="Times New Roman"/>
          <w:sz w:val="24"/>
          <w:szCs w:val="24"/>
        </w:rPr>
        <w:t>индекс</w:t>
      </w:r>
      <w:r w:rsidRPr="007810A5">
        <w:rPr>
          <w:rFonts w:ascii="Times New Roman" w:hAnsi="Times New Roman" w:cs="Times New Roman"/>
          <w:sz w:val="24"/>
          <w:szCs w:val="24"/>
          <w:lang w:val="en-US"/>
        </w:rPr>
        <w:t xml:space="preserve"> </w:t>
      </w:r>
      <w:r w:rsidRPr="00C24B93">
        <w:rPr>
          <w:rFonts w:ascii="Times New Roman" w:hAnsi="Times New Roman" w:cs="Times New Roman"/>
          <w:sz w:val="24"/>
          <w:szCs w:val="24"/>
        </w:rPr>
        <w:t>экономической</w:t>
      </w:r>
      <w:r w:rsidRPr="007810A5">
        <w:rPr>
          <w:rFonts w:ascii="Times New Roman" w:hAnsi="Times New Roman" w:cs="Times New Roman"/>
          <w:sz w:val="24"/>
          <w:szCs w:val="24"/>
          <w:lang w:val="en-US"/>
        </w:rPr>
        <w:t xml:space="preserve"> </w:t>
      </w:r>
      <w:r w:rsidRPr="00C24B93">
        <w:rPr>
          <w:rFonts w:ascii="Times New Roman" w:hAnsi="Times New Roman" w:cs="Times New Roman"/>
          <w:sz w:val="24"/>
          <w:szCs w:val="24"/>
        </w:rPr>
        <w:t>сложности</w:t>
      </w:r>
      <w:r w:rsidRPr="007810A5">
        <w:rPr>
          <w:rFonts w:ascii="Times New Roman" w:hAnsi="Times New Roman" w:cs="Times New Roman"/>
          <w:sz w:val="24"/>
          <w:szCs w:val="24"/>
          <w:lang w:val="en-US"/>
        </w:rPr>
        <w:t>)</w:t>
      </w:r>
    </w:p>
    <w:p w14:paraId="054B8FB2" w14:textId="6FA22596" w:rsidR="00AF2A0F" w:rsidRPr="00047881" w:rsidRDefault="00AF2A0F" w:rsidP="0008207B">
      <w:pPr>
        <w:spacing w:line="360" w:lineRule="auto"/>
        <w:jc w:val="both"/>
        <w:rPr>
          <w:rFonts w:ascii="Times New Roman" w:hAnsi="Times New Roman" w:cs="Times New Roman"/>
          <w:sz w:val="24"/>
          <w:szCs w:val="24"/>
          <w:lang w:val="en-US"/>
        </w:rPr>
      </w:pPr>
      <w:r w:rsidRPr="00047881">
        <w:rPr>
          <w:rFonts w:ascii="Times New Roman" w:hAnsi="Times New Roman" w:cs="Times New Roman"/>
          <w:sz w:val="24"/>
          <w:szCs w:val="24"/>
          <w:lang w:val="en-US"/>
        </w:rPr>
        <w:t xml:space="preserve">GATT </w:t>
      </w:r>
      <w:r w:rsidRPr="00F030C4">
        <w:rPr>
          <w:rFonts w:ascii="Times New Roman" w:hAnsi="Times New Roman" w:cs="Times New Roman"/>
          <w:sz w:val="24"/>
          <w:szCs w:val="24"/>
          <w:lang w:val="en-US"/>
        </w:rPr>
        <w:t>–</w:t>
      </w:r>
      <w:r w:rsidRPr="00AF2A0F">
        <w:rPr>
          <w:rFonts w:ascii="Times New Roman" w:hAnsi="Times New Roman" w:cs="Times New Roman"/>
          <w:sz w:val="24"/>
          <w:szCs w:val="24"/>
          <w:lang w:val="en-US"/>
        </w:rPr>
        <w:t xml:space="preserve"> </w:t>
      </w:r>
      <w:r w:rsidRPr="00047881">
        <w:rPr>
          <w:rFonts w:ascii="Times New Roman" w:hAnsi="Times New Roman" w:cs="Times New Roman"/>
          <w:sz w:val="24"/>
          <w:szCs w:val="24"/>
          <w:lang w:val="en-US"/>
        </w:rPr>
        <w:t>General Agreement on Tariff and Trade</w:t>
      </w:r>
    </w:p>
    <w:p w14:paraId="3A88E34E" w14:textId="5842D304" w:rsidR="00AF2A0F" w:rsidRPr="00047881" w:rsidRDefault="00AF2A0F" w:rsidP="0008207B">
      <w:pPr>
        <w:spacing w:line="360" w:lineRule="auto"/>
        <w:jc w:val="both"/>
        <w:rPr>
          <w:rFonts w:ascii="Times New Roman" w:hAnsi="Times New Roman" w:cs="Times New Roman"/>
          <w:sz w:val="24"/>
          <w:szCs w:val="24"/>
          <w:lang w:val="en-US"/>
        </w:rPr>
      </w:pPr>
      <w:r w:rsidRPr="00047881">
        <w:rPr>
          <w:rFonts w:ascii="Times New Roman" w:hAnsi="Times New Roman" w:cs="Times New Roman"/>
          <w:sz w:val="24"/>
          <w:szCs w:val="24"/>
          <w:lang w:val="en-US"/>
        </w:rPr>
        <w:t>EAEU – Eurasian Economic Union</w:t>
      </w:r>
    </w:p>
    <w:p w14:paraId="16A61A72" w14:textId="75EF5260" w:rsidR="00AF2A0F" w:rsidRDefault="00AF2A0F" w:rsidP="0008207B">
      <w:pPr>
        <w:spacing w:line="360" w:lineRule="auto"/>
        <w:jc w:val="both"/>
        <w:rPr>
          <w:rFonts w:ascii="Times New Roman" w:hAnsi="Times New Roman" w:cs="Times New Roman"/>
          <w:sz w:val="24"/>
          <w:szCs w:val="24"/>
          <w:lang w:val="en-US"/>
        </w:rPr>
      </w:pPr>
      <w:r w:rsidRPr="00047881">
        <w:rPr>
          <w:rFonts w:ascii="Times New Roman" w:hAnsi="Times New Roman" w:cs="Times New Roman"/>
          <w:sz w:val="24"/>
          <w:szCs w:val="24"/>
          <w:lang w:val="en-US"/>
        </w:rPr>
        <w:t>NAFTA</w:t>
      </w:r>
      <w:r w:rsidRPr="0046158B">
        <w:rPr>
          <w:rFonts w:ascii="Times New Roman" w:hAnsi="Times New Roman" w:cs="Times New Roman"/>
          <w:sz w:val="24"/>
          <w:szCs w:val="24"/>
          <w:lang w:val="en-US"/>
        </w:rPr>
        <w:t xml:space="preserve"> </w:t>
      </w:r>
      <w:r w:rsidRPr="001B2335">
        <w:rPr>
          <w:rFonts w:ascii="Times New Roman" w:hAnsi="Times New Roman" w:cs="Times New Roman"/>
          <w:sz w:val="24"/>
          <w:szCs w:val="24"/>
          <w:lang w:val="en-US"/>
        </w:rPr>
        <w:t>–</w:t>
      </w:r>
      <w:r w:rsidRPr="00047881">
        <w:rPr>
          <w:rFonts w:ascii="Times New Roman" w:hAnsi="Times New Roman" w:cs="Times New Roman"/>
          <w:sz w:val="24"/>
          <w:szCs w:val="24"/>
          <w:lang w:val="en-US"/>
        </w:rPr>
        <w:t xml:space="preserve"> North American Free Trade Agreement </w:t>
      </w:r>
    </w:p>
    <w:p w14:paraId="79381326" w14:textId="135D4380" w:rsidR="00885701" w:rsidRPr="0046158B" w:rsidRDefault="00885701" w:rsidP="0008207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NATO – </w:t>
      </w:r>
      <w:r w:rsidRPr="00885701">
        <w:rPr>
          <w:rFonts w:ascii="Times New Roman" w:hAnsi="Times New Roman" w:cs="Times New Roman"/>
          <w:sz w:val="24"/>
          <w:szCs w:val="24"/>
          <w:lang w:val="en-US"/>
        </w:rPr>
        <w:t>North Atlantic Treaty Organization</w:t>
      </w:r>
    </w:p>
    <w:p w14:paraId="2D13AB2C" w14:textId="1B28907A" w:rsidR="00AF2A0F" w:rsidRPr="00047881" w:rsidRDefault="00047881" w:rsidP="0008207B">
      <w:pPr>
        <w:spacing w:line="360" w:lineRule="auto"/>
        <w:jc w:val="both"/>
        <w:rPr>
          <w:rFonts w:ascii="Times New Roman" w:hAnsi="Times New Roman" w:cs="Times New Roman"/>
          <w:sz w:val="24"/>
          <w:szCs w:val="24"/>
          <w:lang w:val="en-US"/>
        </w:rPr>
      </w:pPr>
      <w:r w:rsidRPr="00047881">
        <w:rPr>
          <w:rFonts w:ascii="Times New Roman" w:hAnsi="Times New Roman" w:cs="Times New Roman"/>
          <w:sz w:val="24"/>
          <w:szCs w:val="24"/>
          <w:lang w:val="en-US"/>
        </w:rPr>
        <w:t>CIS – Commonwealth of Independent States</w:t>
      </w:r>
    </w:p>
    <w:p w14:paraId="7E3B4CC4" w14:textId="7D93B5A0" w:rsidR="00047881" w:rsidRPr="00047881" w:rsidRDefault="00047881" w:rsidP="0008207B">
      <w:pPr>
        <w:spacing w:line="360" w:lineRule="auto"/>
        <w:jc w:val="both"/>
        <w:rPr>
          <w:rFonts w:ascii="Times New Roman" w:hAnsi="Times New Roman" w:cs="Times New Roman"/>
          <w:sz w:val="24"/>
          <w:szCs w:val="24"/>
          <w:lang w:val="en-US"/>
        </w:rPr>
      </w:pPr>
      <w:r w:rsidRPr="00047881">
        <w:rPr>
          <w:rFonts w:ascii="Times New Roman" w:hAnsi="Times New Roman" w:cs="Times New Roman"/>
          <w:sz w:val="24"/>
          <w:szCs w:val="24"/>
          <w:lang w:val="en-US"/>
        </w:rPr>
        <w:t>TPP – Trans-Pacific Partnership</w:t>
      </w:r>
    </w:p>
    <w:p w14:paraId="54516E74" w14:textId="5D541026" w:rsidR="00177386" w:rsidRPr="00F030C4" w:rsidRDefault="00177386" w:rsidP="0008207B">
      <w:pPr>
        <w:spacing w:line="360" w:lineRule="auto"/>
        <w:jc w:val="both"/>
        <w:rPr>
          <w:rFonts w:ascii="Times New Roman" w:hAnsi="Times New Roman" w:cs="Times New Roman"/>
          <w:sz w:val="24"/>
          <w:szCs w:val="24"/>
          <w:lang w:val="en-US"/>
        </w:rPr>
      </w:pPr>
      <w:r w:rsidRPr="001B2335">
        <w:rPr>
          <w:rFonts w:ascii="Times New Roman" w:hAnsi="Times New Roman" w:cs="Times New Roman"/>
          <w:sz w:val="24"/>
          <w:szCs w:val="24"/>
          <w:lang w:val="en-US"/>
        </w:rPr>
        <w:t>G20 –</w:t>
      </w:r>
      <w:r w:rsidR="00F030C4" w:rsidRPr="00F030C4">
        <w:rPr>
          <w:rFonts w:ascii="Times New Roman" w:hAnsi="Times New Roman" w:cs="Times New Roman"/>
          <w:sz w:val="24"/>
          <w:szCs w:val="24"/>
          <w:lang w:val="en-US"/>
        </w:rPr>
        <w:t xml:space="preserve"> </w:t>
      </w:r>
      <w:proofErr w:type="spellStart"/>
      <w:r w:rsidR="00F030C4" w:rsidRPr="00F030C4">
        <w:rPr>
          <w:rFonts w:ascii="Times New Roman" w:hAnsi="Times New Roman" w:cs="Times New Roman"/>
          <w:sz w:val="24"/>
          <w:szCs w:val="24"/>
          <w:lang w:val="en-US"/>
        </w:rPr>
        <w:t>Тhe</w:t>
      </w:r>
      <w:proofErr w:type="spellEnd"/>
      <w:r w:rsidR="00F030C4" w:rsidRPr="00F030C4">
        <w:rPr>
          <w:rFonts w:ascii="Times New Roman" w:hAnsi="Times New Roman" w:cs="Times New Roman"/>
          <w:sz w:val="24"/>
          <w:szCs w:val="24"/>
          <w:lang w:val="en-US"/>
        </w:rPr>
        <w:t xml:space="preserve"> Group of Twenty («</w:t>
      </w:r>
      <w:r w:rsidR="00F030C4">
        <w:rPr>
          <w:rFonts w:ascii="Times New Roman" w:hAnsi="Times New Roman" w:cs="Times New Roman"/>
          <w:sz w:val="24"/>
          <w:szCs w:val="24"/>
        </w:rPr>
        <w:t>Большая</w:t>
      </w:r>
      <w:r w:rsidR="00F030C4" w:rsidRPr="00F030C4">
        <w:rPr>
          <w:rFonts w:ascii="Times New Roman" w:hAnsi="Times New Roman" w:cs="Times New Roman"/>
          <w:sz w:val="24"/>
          <w:szCs w:val="24"/>
          <w:lang w:val="en-US"/>
        </w:rPr>
        <w:t xml:space="preserve"> </w:t>
      </w:r>
      <w:r w:rsidR="00F030C4">
        <w:rPr>
          <w:rFonts w:ascii="Times New Roman" w:hAnsi="Times New Roman" w:cs="Times New Roman"/>
          <w:sz w:val="24"/>
          <w:szCs w:val="24"/>
        </w:rPr>
        <w:t>двадцатка</w:t>
      </w:r>
      <w:r w:rsidR="00F030C4" w:rsidRPr="00091B72">
        <w:rPr>
          <w:rFonts w:ascii="Times New Roman" w:hAnsi="Times New Roman" w:cs="Times New Roman"/>
          <w:sz w:val="24"/>
          <w:szCs w:val="24"/>
          <w:lang w:val="en-US"/>
        </w:rPr>
        <w:t>»)</w:t>
      </w:r>
    </w:p>
    <w:p w14:paraId="0250527F" w14:textId="77777777" w:rsidR="00F030C4" w:rsidRDefault="00CC6FDF" w:rsidP="00F030C4">
      <w:pPr>
        <w:spacing w:line="360" w:lineRule="auto"/>
        <w:jc w:val="both"/>
        <w:rPr>
          <w:rFonts w:ascii="Times New Roman" w:hAnsi="Times New Roman" w:cs="Times New Roman"/>
          <w:sz w:val="24"/>
          <w:szCs w:val="24"/>
          <w:lang w:val="en-US"/>
        </w:rPr>
      </w:pPr>
      <w:r w:rsidRPr="00BF287E">
        <w:rPr>
          <w:rFonts w:ascii="Times New Roman" w:hAnsi="Times New Roman" w:cs="Times New Roman"/>
          <w:sz w:val="24"/>
          <w:szCs w:val="24"/>
          <w:lang w:val="en-US"/>
        </w:rPr>
        <w:t>GIC</w:t>
      </w:r>
      <w:r w:rsidRPr="001B2335">
        <w:rPr>
          <w:rFonts w:ascii="Times New Roman" w:hAnsi="Times New Roman" w:cs="Times New Roman"/>
          <w:sz w:val="24"/>
          <w:szCs w:val="24"/>
          <w:lang w:val="en-US"/>
        </w:rPr>
        <w:t xml:space="preserve"> – Government of Singapore Investment Corporation </w:t>
      </w:r>
      <w:r w:rsidR="00F030C4" w:rsidRPr="00F030C4">
        <w:rPr>
          <w:rFonts w:ascii="Times New Roman" w:hAnsi="Times New Roman" w:cs="Times New Roman"/>
          <w:sz w:val="24"/>
          <w:szCs w:val="24"/>
          <w:lang w:val="en-US"/>
        </w:rPr>
        <w:t>(</w:t>
      </w:r>
      <w:proofErr w:type="spellStart"/>
      <w:r w:rsidRPr="00F030C4">
        <w:rPr>
          <w:rFonts w:ascii="Times New Roman" w:hAnsi="Times New Roman" w:cs="Times New Roman"/>
          <w:sz w:val="24"/>
          <w:szCs w:val="24"/>
          <w:lang w:val="en-US"/>
        </w:rPr>
        <w:t>Суверенный</w:t>
      </w:r>
      <w:proofErr w:type="spellEnd"/>
      <w:r w:rsidRPr="001B2335">
        <w:rPr>
          <w:rFonts w:ascii="Times New Roman" w:hAnsi="Times New Roman" w:cs="Times New Roman"/>
          <w:sz w:val="24"/>
          <w:szCs w:val="24"/>
          <w:lang w:val="en-US"/>
        </w:rPr>
        <w:t xml:space="preserve"> </w:t>
      </w:r>
      <w:proofErr w:type="spellStart"/>
      <w:r w:rsidRPr="00F030C4">
        <w:rPr>
          <w:rFonts w:ascii="Times New Roman" w:hAnsi="Times New Roman" w:cs="Times New Roman"/>
          <w:sz w:val="24"/>
          <w:szCs w:val="24"/>
          <w:lang w:val="en-US"/>
        </w:rPr>
        <w:t>фонд</w:t>
      </w:r>
      <w:proofErr w:type="spellEnd"/>
      <w:r w:rsidRPr="001B2335">
        <w:rPr>
          <w:rFonts w:ascii="Times New Roman" w:hAnsi="Times New Roman" w:cs="Times New Roman"/>
          <w:sz w:val="24"/>
          <w:szCs w:val="24"/>
          <w:lang w:val="en-US"/>
        </w:rPr>
        <w:t xml:space="preserve"> </w:t>
      </w:r>
      <w:proofErr w:type="spellStart"/>
      <w:r w:rsidRPr="00F030C4">
        <w:rPr>
          <w:rFonts w:ascii="Times New Roman" w:hAnsi="Times New Roman" w:cs="Times New Roman"/>
          <w:sz w:val="24"/>
          <w:szCs w:val="24"/>
          <w:lang w:val="en-US"/>
        </w:rPr>
        <w:t>благосостояния</w:t>
      </w:r>
      <w:proofErr w:type="spellEnd"/>
      <w:r w:rsidRPr="001B2335">
        <w:rPr>
          <w:rFonts w:ascii="Times New Roman" w:hAnsi="Times New Roman" w:cs="Times New Roman"/>
          <w:sz w:val="24"/>
          <w:szCs w:val="24"/>
          <w:lang w:val="en-US"/>
        </w:rPr>
        <w:t xml:space="preserve"> </w:t>
      </w:r>
      <w:proofErr w:type="spellStart"/>
      <w:r w:rsidRPr="00F030C4">
        <w:rPr>
          <w:rFonts w:ascii="Times New Roman" w:hAnsi="Times New Roman" w:cs="Times New Roman"/>
          <w:sz w:val="24"/>
          <w:szCs w:val="24"/>
          <w:lang w:val="en-US"/>
        </w:rPr>
        <w:t>Сингапура</w:t>
      </w:r>
      <w:proofErr w:type="spellEnd"/>
      <w:r w:rsidR="00F030C4" w:rsidRPr="00F030C4">
        <w:rPr>
          <w:rFonts w:ascii="Times New Roman" w:hAnsi="Times New Roman" w:cs="Times New Roman"/>
          <w:sz w:val="24"/>
          <w:szCs w:val="24"/>
          <w:lang w:val="en-US"/>
        </w:rPr>
        <w:t>)</w:t>
      </w:r>
    </w:p>
    <w:p w14:paraId="17A65C28" w14:textId="3D906AD0" w:rsidR="00177386" w:rsidRDefault="00177386" w:rsidP="0008207B">
      <w:pPr>
        <w:spacing w:line="360" w:lineRule="auto"/>
        <w:jc w:val="both"/>
        <w:rPr>
          <w:rFonts w:ascii="Times New Roman" w:hAnsi="Times New Roman" w:cs="Times New Roman"/>
          <w:sz w:val="24"/>
          <w:szCs w:val="24"/>
          <w:lang w:val="en-US"/>
        </w:rPr>
      </w:pPr>
      <w:r w:rsidRPr="00177386">
        <w:rPr>
          <w:rFonts w:ascii="Times New Roman" w:hAnsi="Times New Roman" w:cs="Times New Roman"/>
          <w:sz w:val="24"/>
          <w:szCs w:val="24"/>
          <w:lang w:val="en-US"/>
        </w:rPr>
        <w:t xml:space="preserve">GIP – </w:t>
      </w:r>
      <w:r w:rsidR="00F030C4" w:rsidRPr="00F030C4">
        <w:rPr>
          <w:rFonts w:ascii="Times New Roman" w:hAnsi="Times New Roman" w:cs="Times New Roman"/>
          <w:sz w:val="24"/>
          <w:szCs w:val="24"/>
          <w:lang w:val="en-US"/>
        </w:rPr>
        <w:t xml:space="preserve">Global Investor </w:t>
      </w:r>
      <w:proofErr w:type="spellStart"/>
      <w:r w:rsidR="00F030C4" w:rsidRPr="00F030C4">
        <w:rPr>
          <w:rFonts w:ascii="Times New Roman" w:hAnsi="Times New Roman" w:cs="Times New Roman"/>
          <w:sz w:val="24"/>
          <w:szCs w:val="24"/>
          <w:lang w:val="en-US"/>
        </w:rPr>
        <w:t>Programme</w:t>
      </w:r>
      <w:proofErr w:type="spellEnd"/>
      <w:r w:rsidR="00F030C4" w:rsidRPr="00F030C4">
        <w:rPr>
          <w:rFonts w:ascii="Times New Roman" w:hAnsi="Times New Roman" w:cs="Times New Roman"/>
          <w:sz w:val="24"/>
          <w:szCs w:val="24"/>
          <w:lang w:val="en-US"/>
        </w:rPr>
        <w:t xml:space="preserve"> (</w:t>
      </w:r>
      <w:r w:rsidRPr="00672680">
        <w:rPr>
          <w:rFonts w:ascii="Times New Roman" w:hAnsi="Times New Roman" w:cs="Times New Roman"/>
          <w:sz w:val="24"/>
          <w:szCs w:val="24"/>
        </w:rPr>
        <w:t>Глобальн</w:t>
      </w:r>
      <w:r w:rsidR="00C24B93">
        <w:rPr>
          <w:rFonts w:ascii="Times New Roman" w:hAnsi="Times New Roman" w:cs="Times New Roman"/>
          <w:sz w:val="24"/>
          <w:szCs w:val="24"/>
        </w:rPr>
        <w:t>ая</w:t>
      </w:r>
      <w:r w:rsidRPr="00177386">
        <w:rPr>
          <w:rFonts w:ascii="Times New Roman" w:hAnsi="Times New Roman" w:cs="Times New Roman"/>
          <w:sz w:val="24"/>
          <w:szCs w:val="24"/>
          <w:lang w:val="en-US"/>
        </w:rPr>
        <w:t xml:space="preserve"> </w:t>
      </w:r>
      <w:r w:rsidRPr="00672680">
        <w:rPr>
          <w:rFonts w:ascii="Times New Roman" w:hAnsi="Times New Roman" w:cs="Times New Roman"/>
          <w:sz w:val="24"/>
          <w:szCs w:val="24"/>
        </w:rPr>
        <w:t>инвестиционн</w:t>
      </w:r>
      <w:r w:rsidR="00C24B93">
        <w:rPr>
          <w:rFonts w:ascii="Times New Roman" w:hAnsi="Times New Roman" w:cs="Times New Roman"/>
          <w:sz w:val="24"/>
          <w:szCs w:val="24"/>
        </w:rPr>
        <w:t>ая</w:t>
      </w:r>
      <w:r w:rsidRPr="00177386">
        <w:rPr>
          <w:rFonts w:ascii="Times New Roman" w:hAnsi="Times New Roman" w:cs="Times New Roman"/>
          <w:sz w:val="24"/>
          <w:szCs w:val="24"/>
          <w:lang w:val="en-US"/>
        </w:rPr>
        <w:t xml:space="preserve"> </w:t>
      </w:r>
      <w:r w:rsidRPr="00672680">
        <w:rPr>
          <w:rFonts w:ascii="Times New Roman" w:hAnsi="Times New Roman" w:cs="Times New Roman"/>
          <w:sz w:val="24"/>
          <w:szCs w:val="24"/>
        </w:rPr>
        <w:t>программ</w:t>
      </w:r>
      <w:r w:rsidR="00C24B93">
        <w:rPr>
          <w:rFonts w:ascii="Times New Roman" w:hAnsi="Times New Roman" w:cs="Times New Roman"/>
          <w:sz w:val="24"/>
          <w:szCs w:val="24"/>
        </w:rPr>
        <w:t>а</w:t>
      </w:r>
      <w:r w:rsidR="00F030C4" w:rsidRPr="00F030C4">
        <w:rPr>
          <w:rFonts w:ascii="Times New Roman" w:hAnsi="Times New Roman" w:cs="Times New Roman"/>
          <w:sz w:val="24"/>
          <w:szCs w:val="24"/>
          <w:lang w:val="en-US"/>
        </w:rPr>
        <w:t>)</w:t>
      </w:r>
    </w:p>
    <w:p w14:paraId="3940020A" w14:textId="7AD8D07B" w:rsidR="00CC6FDF" w:rsidRPr="00F030C4" w:rsidRDefault="00CC6FDF" w:rsidP="0008207B">
      <w:pPr>
        <w:spacing w:line="360" w:lineRule="auto"/>
        <w:jc w:val="both"/>
        <w:rPr>
          <w:rFonts w:ascii="Times New Roman" w:hAnsi="Times New Roman" w:cs="Times New Roman"/>
          <w:sz w:val="24"/>
          <w:szCs w:val="24"/>
          <w:lang w:val="en-US"/>
        </w:rPr>
      </w:pPr>
      <w:r w:rsidRPr="00CC6FDF">
        <w:rPr>
          <w:rFonts w:ascii="Times New Roman" w:hAnsi="Times New Roman" w:cs="Times New Roman"/>
          <w:sz w:val="24"/>
          <w:szCs w:val="24"/>
          <w:lang w:val="en-US"/>
        </w:rPr>
        <w:t>MoU – memorandum of understanding</w:t>
      </w:r>
      <w:r w:rsidR="00F030C4" w:rsidRPr="00F030C4">
        <w:rPr>
          <w:rFonts w:ascii="Times New Roman" w:hAnsi="Times New Roman" w:cs="Times New Roman"/>
          <w:sz w:val="24"/>
          <w:szCs w:val="24"/>
          <w:lang w:val="en-US"/>
        </w:rPr>
        <w:t xml:space="preserve"> (</w:t>
      </w:r>
      <w:r w:rsidR="00F030C4">
        <w:rPr>
          <w:rFonts w:ascii="Times New Roman" w:hAnsi="Times New Roman" w:cs="Times New Roman"/>
          <w:sz w:val="24"/>
          <w:szCs w:val="24"/>
        </w:rPr>
        <w:t>соглашение</w:t>
      </w:r>
      <w:r w:rsidR="00F030C4" w:rsidRPr="00F030C4">
        <w:rPr>
          <w:rFonts w:ascii="Times New Roman" w:hAnsi="Times New Roman" w:cs="Times New Roman"/>
          <w:sz w:val="24"/>
          <w:szCs w:val="24"/>
          <w:lang w:val="en-US"/>
        </w:rPr>
        <w:t xml:space="preserve"> </w:t>
      </w:r>
      <w:r w:rsidR="00F030C4">
        <w:rPr>
          <w:rFonts w:ascii="Times New Roman" w:hAnsi="Times New Roman" w:cs="Times New Roman"/>
          <w:sz w:val="24"/>
          <w:szCs w:val="24"/>
        </w:rPr>
        <w:t>о</w:t>
      </w:r>
      <w:r w:rsidR="00F030C4" w:rsidRPr="00F030C4">
        <w:rPr>
          <w:rFonts w:ascii="Times New Roman" w:hAnsi="Times New Roman" w:cs="Times New Roman"/>
          <w:sz w:val="24"/>
          <w:szCs w:val="24"/>
          <w:lang w:val="en-US"/>
        </w:rPr>
        <w:t xml:space="preserve"> </w:t>
      </w:r>
      <w:r w:rsidR="00F030C4">
        <w:rPr>
          <w:rFonts w:ascii="Times New Roman" w:hAnsi="Times New Roman" w:cs="Times New Roman"/>
          <w:sz w:val="24"/>
          <w:szCs w:val="24"/>
        </w:rPr>
        <w:t>взаимопонимании</w:t>
      </w:r>
      <w:r w:rsidR="00F030C4" w:rsidRPr="00F030C4">
        <w:rPr>
          <w:rFonts w:ascii="Times New Roman" w:hAnsi="Times New Roman" w:cs="Times New Roman"/>
          <w:sz w:val="24"/>
          <w:szCs w:val="24"/>
          <w:lang w:val="en-US"/>
        </w:rPr>
        <w:t xml:space="preserve">) </w:t>
      </w:r>
    </w:p>
    <w:p w14:paraId="679AFC77" w14:textId="64779B8C" w:rsidR="00CC6FDF" w:rsidRDefault="00CC6FDF" w:rsidP="0008207B">
      <w:pPr>
        <w:spacing w:line="360" w:lineRule="auto"/>
        <w:jc w:val="both"/>
        <w:rPr>
          <w:rFonts w:ascii="Times New Roman" w:hAnsi="Times New Roman" w:cs="Times New Roman"/>
          <w:sz w:val="24"/>
          <w:szCs w:val="24"/>
        </w:rPr>
      </w:pPr>
      <w:r w:rsidRPr="00CC6FDF">
        <w:rPr>
          <w:rFonts w:ascii="Times New Roman" w:hAnsi="Times New Roman" w:cs="Times New Roman"/>
          <w:sz w:val="24"/>
          <w:szCs w:val="24"/>
          <w:lang w:val="en-US"/>
        </w:rPr>
        <w:t>PR</w:t>
      </w:r>
      <w:r w:rsidRPr="00F030C4">
        <w:rPr>
          <w:rFonts w:ascii="Times New Roman" w:hAnsi="Times New Roman" w:cs="Times New Roman"/>
          <w:sz w:val="24"/>
          <w:szCs w:val="24"/>
        </w:rPr>
        <w:t xml:space="preserve"> – </w:t>
      </w:r>
      <w:r w:rsidRPr="00CC6FDF">
        <w:rPr>
          <w:rFonts w:ascii="Times New Roman" w:hAnsi="Times New Roman" w:cs="Times New Roman"/>
          <w:sz w:val="24"/>
          <w:szCs w:val="24"/>
          <w:lang w:val="en-US"/>
        </w:rPr>
        <w:t>permanent</w:t>
      </w:r>
      <w:r w:rsidRPr="00F030C4">
        <w:rPr>
          <w:rFonts w:ascii="Times New Roman" w:hAnsi="Times New Roman" w:cs="Times New Roman"/>
          <w:sz w:val="24"/>
          <w:szCs w:val="24"/>
        </w:rPr>
        <w:t xml:space="preserve"> </w:t>
      </w:r>
      <w:r w:rsidRPr="00CC6FDF">
        <w:rPr>
          <w:rFonts w:ascii="Times New Roman" w:hAnsi="Times New Roman" w:cs="Times New Roman"/>
          <w:sz w:val="24"/>
          <w:szCs w:val="24"/>
          <w:lang w:val="en-US"/>
        </w:rPr>
        <w:t>residents</w:t>
      </w:r>
      <w:r w:rsidR="00F030C4" w:rsidRPr="00F030C4">
        <w:rPr>
          <w:rFonts w:ascii="Times New Roman" w:hAnsi="Times New Roman" w:cs="Times New Roman"/>
          <w:sz w:val="24"/>
          <w:szCs w:val="24"/>
        </w:rPr>
        <w:t xml:space="preserve"> (</w:t>
      </w:r>
      <w:r w:rsidR="00F030C4">
        <w:rPr>
          <w:rFonts w:ascii="Times New Roman" w:hAnsi="Times New Roman" w:cs="Times New Roman"/>
          <w:sz w:val="24"/>
          <w:szCs w:val="24"/>
        </w:rPr>
        <w:t>постоянное</w:t>
      </w:r>
      <w:r w:rsidR="00F030C4" w:rsidRPr="00F030C4">
        <w:rPr>
          <w:rFonts w:ascii="Times New Roman" w:hAnsi="Times New Roman" w:cs="Times New Roman"/>
          <w:sz w:val="24"/>
          <w:szCs w:val="24"/>
        </w:rPr>
        <w:t xml:space="preserve"> </w:t>
      </w:r>
      <w:r w:rsidR="00F030C4">
        <w:rPr>
          <w:rFonts w:ascii="Times New Roman" w:hAnsi="Times New Roman" w:cs="Times New Roman"/>
          <w:sz w:val="24"/>
          <w:szCs w:val="24"/>
        </w:rPr>
        <w:t>место</w:t>
      </w:r>
      <w:r w:rsidR="00F030C4" w:rsidRPr="00F030C4">
        <w:rPr>
          <w:rFonts w:ascii="Times New Roman" w:hAnsi="Times New Roman" w:cs="Times New Roman"/>
          <w:sz w:val="24"/>
          <w:szCs w:val="24"/>
        </w:rPr>
        <w:t xml:space="preserve"> </w:t>
      </w:r>
      <w:r w:rsidR="00F030C4">
        <w:rPr>
          <w:rFonts w:ascii="Times New Roman" w:hAnsi="Times New Roman" w:cs="Times New Roman"/>
          <w:sz w:val="24"/>
          <w:szCs w:val="24"/>
        </w:rPr>
        <w:t>жительства)</w:t>
      </w:r>
    </w:p>
    <w:p w14:paraId="5160CEC4" w14:textId="77777777" w:rsidR="00047881" w:rsidRPr="0046158B" w:rsidRDefault="00047881" w:rsidP="00047881">
      <w:pPr>
        <w:spacing w:line="360" w:lineRule="auto"/>
        <w:jc w:val="both"/>
        <w:rPr>
          <w:rFonts w:ascii="Times New Roman" w:hAnsi="Times New Roman" w:cs="Times New Roman"/>
          <w:sz w:val="24"/>
          <w:szCs w:val="24"/>
        </w:rPr>
      </w:pPr>
      <w:r w:rsidRPr="00AF2A0F">
        <w:rPr>
          <w:rFonts w:ascii="Times New Roman" w:hAnsi="Times New Roman" w:cs="Times New Roman"/>
          <w:sz w:val="24"/>
          <w:szCs w:val="24"/>
          <w:lang w:val="en-US"/>
        </w:rPr>
        <w:t>WTO</w:t>
      </w:r>
      <w:r w:rsidRPr="0046158B">
        <w:rPr>
          <w:rFonts w:ascii="Times New Roman" w:hAnsi="Times New Roman" w:cs="Times New Roman"/>
          <w:sz w:val="24"/>
          <w:szCs w:val="24"/>
        </w:rPr>
        <w:t xml:space="preserve"> – </w:t>
      </w:r>
      <w:r w:rsidRPr="00AF2A0F">
        <w:rPr>
          <w:rFonts w:ascii="Times New Roman" w:hAnsi="Times New Roman" w:cs="Times New Roman"/>
          <w:sz w:val="24"/>
          <w:szCs w:val="24"/>
          <w:lang w:val="en-US"/>
        </w:rPr>
        <w:t>World</w:t>
      </w:r>
      <w:r w:rsidRPr="0046158B">
        <w:rPr>
          <w:rFonts w:ascii="Times New Roman" w:hAnsi="Times New Roman" w:cs="Times New Roman"/>
          <w:sz w:val="24"/>
          <w:szCs w:val="24"/>
        </w:rPr>
        <w:t xml:space="preserve"> </w:t>
      </w:r>
      <w:r w:rsidRPr="00AF2A0F">
        <w:rPr>
          <w:rFonts w:ascii="Times New Roman" w:hAnsi="Times New Roman" w:cs="Times New Roman"/>
          <w:sz w:val="24"/>
          <w:szCs w:val="24"/>
          <w:lang w:val="en-US"/>
        </w:rPr>
        <w:t>Trade</w:t>
      </w:r>
      <w:r w:rsidRPr="0046158B">
        <w:rPr>
          <w:rFonts w:ascii="Times New Roman" w:hAnsi="Times New Roman" w:cs="Times New Roman"/>
          <w:sz w:val="24"/>
          <w:szCs w:val="24"/>
        </w:rPr>
        <w:t xml:space="preserve"> </w:t>
      </w:r>
      <w:r w:rsidRPr="00AF2A0F">
        <w:rPr>
          <w:rFonts w:ascii="Times New Roman" w:hAnsi="Times New Roman" w:cs="Times New Roman"/>
          <w:sz w:val="24"/>
          <w:szCs w:val="24"/>
          <w:lang w:val="en-US"/>
        </w:rPr>
        <w:t>Organization</w:t>
      </w:r>
    </w:p>
    <w:p w14:paraId="5B972B31" w14:textId="77777777" w:rsidR="00047881" w:rsidRPr="00F030C4" w:rsidRDefault="00047881" w:rsidP="0008207B">
      <w:pPr>
        <w:spacing w:line="360" w:lineRule="auto"/>
        <w:jc w:val="both"/>
        <w:rPr>
          <w:rFonts w:ascii="Times New Roman" w:hAnsi="Times New Roman" w:cs="Times New Roman"/>
          <w:sz w:val="24"/>
          <w:szCs w:val="24"/>
        </w:rPr>
      </w:pPr>
    </w:p>
    <w:p w14:paraId="3FE3FABD" w14:textId="31A884C8" w:rsidR="00504870" w:rsidRPr="00F030C4" w:rsidRDefault="00504870">
      <w:pPr>
        <w:rPr>
          <w:rFonts w:ascii="Times New Roman" w:hAnsi="Times New Roman" w:cs="Times New Roman"/>
          <w:b/>
          <w:bCs/>
          <w:sz w:val="24"/>
          <w:szCs w:val="24"/>
        </w:rPr>
      </w:pPr>
      <w:r w:rsidRPr="00F030C4">
        <w:rPr>
          <w:rFonts w:ascii="Times New Roman" w:hAnsi="Times New Roman" w:cs="Times New Roman"/>
          <w:b/>
          <w:bCs/>
          <w:sz w:val="24"/>
          <w:szCs w:val="24"/>
        </w:rPr>
        <w:br w:type="page"/>
      </w:r>
    </w:p>
    <w:p w14:paraId="19356A6A" w14:textId="03A08391" w:rsidR="00F87922" w:rsidRDefault="00F87922" w:rsidP="00B941EF">
      <w:pPr>
        <w:jc w:val="center"/>
        <w:rPr>
          <w:rFonts w:ascii="Times New Roman" w:hAnsi="Times New Roman" w:cs="Times New Roman"/>
          <w:b/>
          <w:bCs/>
          <w:sz w:val="24"/>
          <w:szCs w:val="24"/>
        </w:rPr>
      </w:pPr>
      <w:r w:rsidRPr="00B941EF">
        <w:rPr>
          <w:rFonts w:ascii="Times New Roman" w:hAnsi="Times New Roman" w:cs="Times New Roman"/>
          <w:b/>
          <w:bCs/>
          <w:sz w:val="24"/>
          <w:szCs w:val="24"/>
        </w:rPr>
        <w:lastRenderedPageBreak/>
        <w:t>ВВЕДЕНИЕ</w:t>
      </w:r>
    </w:p>
    <w:p w14:paraId="2DBA4C45" w14:textId="5F0CCD48" w:rsidR="00B941EF" w:rsidRDefault="00B941EF" w:rsidP="00B941EF">
      <w:pPr>
        <w:jc w:val="center"/>
        <w:rPr>
          <w:rFonts w:ascii="Times New Roman" w:hAnsi="Times New Roman" w:cs="Times New Roman"/>
          <w:b/>
          <w:bCs/>
          <w:sz w:val="24"/>
          <w:szCs w:val="24"/>
        </w:rPr>
      </w:pPr>
    </w:p>
    <w:p w14:paraId="53315A1C" w14:textId="3D17E4B4" w:rsidR="00EC0A66" w:rsidRDefault="00EC0A66" w:rsidP="00EC0A66">
      <w:pPr>
        <w:spacing w:line="360" w:lineRule="auto"/>
        <w:ind w:firstLine="709"/>
        <w:jc w:val="both"/>
        <w:rPr>
          <w:rFonts w:ascii="Times New Roman" w:hAnsi="Times New Roman" w:cs="Times New Roman"/>
          <w:sz w:val="24"/>
          <w:szCs w:val="24"/>
        </w:rPr>
      </w:pPr>
      <w:r w:rsidRPr="0083227C">
        <w:rPr>
          <w:rFonts w:ascii="Times New Roman" w:hAnsi="Times New Roman" w:cs="Times New Roman"/>
          <w:sz w:val="24"/>
          <w:szCs w:val="24"/>
        </w:rPr>
        <w:t xml:space="preserve">На сегодняшний день в Азиатско-Тихоокеанское экономическое сотрудничество (АТЭС) входит 21 участвующая экономика, на которые приходится 48% мировой торговли и более 60% глобального валового продукта. В связи с разнообразием участников в АТЭС принят термин участвующие экономики, а не страны-участницы. Для России, </w:t>
      </w:r>
      <w:r w:rsidR="000333A7">
        <w:rPr>
          <w:rFonts w:ascii="Times New Roman" w:hAnsi="Times New Roman" w:cs="Times New Roman"/>
          <w:sz w:val="24"/>
          <w:szCs w:val="24"/>
        </w:rPr>
        <w:br/>
      </w:r>
      <w:r w:rsidRPr="0083227C">
        <w:rPr>
          <w:rFonts w:ascii="Times New Roman" w:hAnsi="Times New Roman" w:cs="Times New Roman"/>
          <w:sz w:val="24"/>
          <w:szCs w:val="24"/>
        </w:rPr>
        <w:t xml:space="preserve">страны, которая видит перспективу многополярного мира, такое объединение </w:t>
      </w:r>
      <w:r w:rsidR="00AA7557">
        <w:rPr>
          <w:rFonts w:ascii="Times New Roman" w:hAnsi="Times New Roman" w:cs="Times New Roman"/>
          <w:sz w:val="24"/>
          <w:szCs w:val="24"/>
        </w:rPr>
        <w:br/>
      </w:r>
      <w:r w:rsidRPr="0083227C">
        <w:rPr>
          <w:rFonts w:ascii="Times New Roman" w:hAnsi="Times New Roman" w:cs="Times New Roman"/>
          <w:sz w:val="24"/>
          <w:szCs w:val="24"/>
        </w:rPr>
        <w:t xml:space="preserve">геополитически важно. </w:t>
      </w:r>
    </w:p>
    <w:p w14:paraId="275AB9AB" w14:textId="249CF2CA" w:rsidR="00EC0A66" w:rsidRDefault="00EC0A66" w:rsidP="00D913ED">
      <w:pPr>
        <w:spacing w:line="360" w:lineRule="auto"/>
        <w:ind w:firstLine="709"/>
        <w:jc w:val="both"/>
        <w:rPr>
          <w:rFonts w:ascii="Times New Roman" w:hAnsi="Times New Roman" w:cs="Times New Roman"/>
          <w:sz w:val="24"/>
          <w:szCs w:val="24"/>
        </w:rPr>
      </w:pPr>
      <w:r w:rsidRPr="0083227C">
        <w:rPr>
          <w:rFonts w:ascii="Times New Roman" w:hAnsi="Times New Roman" w:cs="Times New Roman"/>
          <w:sz w:val="24"/>
          <w:szCs w:val="24"/>
        </w:rPr>
        <w:t xml:space="preserve">Актуальность и целесообразность данной темы обусловлены необходимостью совершенствования компетенций в сфере реализации внешней политики Российской Федерации в поиске альтернативного крепкого сотрудничества в связи со сложившейся ситуацией в мире и санкционным давлением на Россию со стороны стран Запада. </w:t>
      </w:r>
      <w:r w:rsidR="00CC6FDF">
        <w:rPr>
          <w:rFonts w:ascii="Times New Roman" w:hAnsi="Times New Roman" w:cs="Times New Roman"/>
          <w:sz w:val="24"/>
          <w:szCs w:val="24"/>
        </w:rPr>
        <w:t xml:space="preserve">В работе </w:t>
      </w:r>
      <w:r w:rsidR="00C70E4E">
        <w:rPr>
          <w:rFonts w:ascii="Times New Roman" w:hAnsi="Times New Roman" w:cs="Times New Roman"/>
          <w:sz w:val="24"/>
          <w:szCs w:val="24"/>
        </w:rPr>
        <w:t xml:space="preserve">представлены результаты </w:t>
      </w:r>
      <w:r w:rsidR="00FB5B07">
        <w:rPr>
          <w:rFonts w:ascii="Times New Roman" w:hAnsi="Times New Roman" w:cs="Times New Roman"/>
          <w:sz w:val="24"/>
          <w:szCs w:val="24"/>
        </w:rPr>
        <w:t>анализа пар</w:t>
      </w:r>
      <w:r w:rsidR="00336E3E">
        <w:rPr>
          <w:rFonts w:ascii="Times New Roman" w:hAnsi="Times New Roman" w:cs="Times New Roman"/>
          <w:sz w:val="24"/>
          <w:szCs w:val="24"/>
        </w:rPr>
        <w:t xml:space="preserve">тнерства </w:t>
      </w:r>
      <w:r w:rsidR="00FB5B07">
        <w:rPr>
          <w:rFonts w:ascii="Times New Roman" w:hAnsi="Times New Roman" w:cs="Times New Roman"/>
          <w:sz w:val="24"/>
          <w:szCs w:val="24"/>
        </w:rPr>
        <w:t>в экономическом направлении России</w:t>
      </w:r>
      <w:r w:rsidR="00336E3E">
        <w:rPr>
          <w:rFonts w:ascii="Times New Roman" w:hAnsi="Times New Roman" w:cs="Times New Roman"/>
          <w:sz w:val="24"/>
          <w:szCs w:val="24"/>
        </w:rPr>
        <w:t xml:space="preserve"> с Сингапуром и Индонезией и комплексно рассматривает роль Российской Федерации в АТЭС, ее цели и способы их достижения. </w:t>
      </w:r>
    </w:p>
    <w:p w14:paraId="0B08D151" w14:textId="68465951" w:rsidR="00336E3E" w:rsidRDefault="00336E3E" w:rsidP="00D913E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336E3E">
        <w:rPr>
          <w:rFonts w:ascii="Times New Roman" w:hAnsi="Times New Roman" w:cs="Times New Roman"/>
          <w:sz w:val="24"/>
          <w:szCs w:val="24"/>
        </w:rPr>
        <w:t xml:space="preserve"> экономическое сотрудничество в АТЭС в контексте нашей работы</w:t>
      </w:r>
      <w:r>
        <w:rPr>
          <w:rFonts w:ascii="Times New Roman" w:hAnsi="Times New Roman" w:cs="Times New Roman"/>
          <w:sz w:val="24"/>
          <w:szCs w:val="24"/>
        </w:rPr>
        <w:t xml:space="preserve"> входит </w:t>
      </w:r>
      <w:r w:rsidRPr="00336E3E">
        <w:rPr>
          <w:rFonts w:ascii="Times New Roman" w:hAnsi="Times New Roman" w:cs="Times New Roman"/>
          <w:sz w:val="24"/>
          <w:szCs w:val="24"/>
        </w:rPr>
        <w:t>стимулировани</w:t>
      </w:r>
      <w:r>
        <w:rPr>
          <w:rFonts w:ascii="Times New Roman" w:hAnsi="Times New Roman" w:cs="Times New Roman"/>
          <w:sz w:val="24"/>
          <w:szCs w:val="24"/>
        </w:rPr>
        <w:t>е</w:t>
      </w:r>
      <w:r w:rsidRPr="00336E3E">
        <w:rPr>
          <w:rFonts w:ascii="Times New Roman" w:hAnsi="Times New Roman" w:cs="Times New Roman"/>
          <w:sz w:val="24"/>
          <w:szCs w:val="24"/>
        </w:rPr>
        <w:t xml:space="preserve"> экспорта, регулировани</w:t>
      </w:r>
      <w:r>
        <w:rPr>
          <w:rFonts w:ascii="Times New Roman" w:hAnsi="Times New Roman" w:cs="Times New Roman"/>
          <w:sz w:val="24"/>
          <w:szCs w:val="24"/>
        </w:rPr>
        <w:t>е</w:t>
      </w:r>
      <w:r w:rsidRPr="00336E3E">
        <w:rPr>
          <w:rFonts w:ascii="Times New Roman" w:hAnsi="Times New Roman" w:cs="Times New Roman"/>
          <w:sz w:val="24"/>
          <w:szCs w:val="24"/>
        </w:rPr>
        <w:t xml:space="preserve"> внешнеторговой деятельности, развити</w:t>
      </w:r>
      <w:r>
        <w:rPr>
          <w:rFonts w:ascii="Times New Roman" w:hAnsi="Times New Roman" w:cs="Times New Roman"/>
          <w:sz w:val="24"/>
          <w:szCs w:val="24"/>
        </w:rPr>
        <w:t>е</w:t>
      </w:r>
      <w:r w:rsidRPr="00336E3E">
        <w:rPr>
          <w:rFonts w:ascii="Times New Roman" w:hAnsi="Times New Roman" w:cs="Times New Roman"/>
          <w:sz w:val="24"/>
          <w:szCs w:val="24"/>
        </w:rPr>
        <w:t xml:space="preserve"> предпринимательства и защит</w:t>
      </w:r>
      <w:r>
        <w:rPr>
          <w:rFonts w:ascii="Times New Roman" w:hAnsi="Times New Roman" w:cs="Times New Roman"/>
          <w:sz w:val="24"/>
          <w:szCs w:val="24"/>
        </w:rPr>
        <w:t>а</w:t>
      </w:r>
      <w:r w:rsidRPr="00336E3E">
        <w:rPr>
          <w:rFonts w:ascii="Times New Roman" w:hAnsi="Times New Roman" w:cs="Times New Roman"/>
          <w:sz w:val="24"/>
          <w:szCs w:val="24"/>
        </w:rPr>
        <w:t xml:space="preserve"> интересов российского бизнеса за рубежом, торговл</w:t>
      </w:r>
      <w:r>
        <w:rPr>
          <w:rFonts w:ascii="Times New Roman" w:hAnsi="Times New Roman" w:cs="Times New Roman"/>
          <w:sz w:val="24"/>
          <w:szCs w:val="24"/>
        </w:rPr>
        <w:t>я</w:t>
      </w:r>
      <w:r w:rsidRPr="00336E3E">
        <w:rPr>
          <w:rFonts w:ascii="Times New Roman" w:hAnsi="Times New Roman" w:cs="Times New Roman"/>
          <w:sz w:val="24"/>
          <w:szCs w:val="24"/>
        </w:rPr>
        <w:t xml:space="preserve"> товарами и услугами, инвестици</w:t>
      </w:r>
      <w:r w:rsidR="00CC6FDF">
        <w:rPr>
          <w:rFonts w:ascii="Times New Roman" w:hAnsi="Times New Roman" w:cs="Times New Roman"/>
          <w:sz w:val="24"/>
          <w:szCs w:val="24"/>
        </w:rPr>
        <w:t>и</w:t>
      </w:r>
      <w:r w:rsidRPr="00336E3E">
        <w:rPr>
          <w:rFonts w:ascii="Times New Roman" w:hAnsi="Times New Roman" w:cs="Times New Roman"/>
          <w:sz w:val="24"/>
          <w:szCs w:val="24"/>
        </w:rPr>
        <w:t xml:space="preserve">, обязательства перед Всемирной торговой организацией, </w:t>
      </w:r>
      <w:r w:rsidRPr="00BA1B08">
        <w:rPr>
          <w:rFonts w:ascii="Times New Roman" w:hAnsi="Times New Roman" w:cs="Times New Roman"/>
          <w:sz w:val="24"/>
          <w:szCs w:val="24"/>
        </w:rPr>
        <w:t>миграци</w:t>
      </w:r>
      <w:r w:rsidR="008B4273" w:rsidRPr="00BA1B08">
        <w:rPr>
          <w:rFonts w:ascii="Times New Roman" w:hAnsi="Times New Roman" w:cs="Times New Roman"/>
          <w:sz w:val="24"/>
          <w:szCs w:val="24"/>
        </w:rPr>
        <w:t>и</w:t>
      </w:r>
      <w:r w:rsidRPr="00BA1B08">
        <w:rPr>
          <w:rFonts w:ascii="Times New Roman" w:hAnsi="Times New Roman" w:cs="Times New Roman"/>
          <w:sz w:val="24"/>
          <w:szCs w:val="24"/>
        </w:rPr>
        <w:t>,</w:t>
      </w:r>
      <w:r w:rsidRPr="00CC46E1">
        <w:rPr>
          <w:rFonts w:ascii="Times New Roman" w:hAnsi="Times New Roman" w:cs="Times New Roman"/>
          <w:color w:val="FF0000"/>
          <w:sz w:val="24"/>
          <w:szCs w:val="24"/>
        </w:rPr>
        <w:t xml:space="preserve"> </w:t>
      </w:r>
      <w:r w:rsidRPr="00336E3E">
        <w:rPr>
          <w:rFonts w:ascii="Times New Roman" w:hAnsi="Times New Roman" w:cs="Times New Roman"/>
          <w:sz w:val="24"/>
          <w:szCs w:val="24"/>
        </w:rPr>
        <w:t>как туристическ</w:t>
      </w:r>
      <w:r>
        <w:rPr>
          <w:rFonts w:ascii="Times New Roman" w:hAnsi="Times New Roman" w:cs="Times New Roman"/>
          <w:sz w:val="24"/>
          <w:szCs w:val="24"/>
        </w:rPr>
        <w:t>ая</w:t>
      </w:r>
      <w:r w:rsidRPr="00336E3E">
        <w:rPr>
          <w:rFonts w:ascii="Times New Roman" w:hAnsi="Times New Roman" w:cs="Times New Roman"/>
          <w:sz w:val="24"/>
          <w:szCs w:val="24"/>
        </w:rPr>
        <w:t xml:space="preserve"> (временн</w:t>
      </w:r>
      <w:r>
        <w:rPr>
          <w:rFonts w:ascii="Times New Roman" w:hAnsi="Times New Roman" w:cs="Times New Roman"/>
          <w:sz w:val="24"/>
          <w:szCs w:val="24"/>
        </w:rPr>
        <w:t>ая</w:t>
      </w:r>
      <w:r w:rsidRPr="00336E3E">
        <w:rPr>
          <w:rFonts w:ascii="Times New Roman" w:hAnsi="Times New Roman" w:cs="Times New Roman"/>
          <w:sz w:val="24"/>
          <w:szCs w:val="24"/>
        </w:rPr>
        <w:t>), так и постоянн</w:t>
      </w:r>
      <w:r>
        <w:rPr>
          <w:rFonts w:ascii="Times New Roman" w:hAnsi="Times New Roman" w:cs="Times New Roman"/>
          <w:sz w:val="24"/>
          <w:szCs w:val="24"/>
        </w:rPr>
        <w:t>ая</w:t>
      </w:r>
      <w:r w:rsidRPr="00336E3E">
        <w:rPr>
          <w:rFonts w:ascii="Times New Roman" w:hAnsi="Times New Roman" w:cs="Times New Roman"/>
          <w:sz w:val="24"/>
          <w:szCs w:val="24"/>
        </w:rPr>
        <w:t>.</w:t>
      </w:r>
    </w:p>
    <w:p w14:paraId="5E919243" w14:textId="113F8EF1" w:rsidR="00EC0A66" w:rsidRDefault="00EC0A66" w:rsidP="00EC0A66">
      <w:pPr>
        <w:spacing w:line="360" w:lineRule="auto"/>
        <w:ind w:firstLine="709"/>
        <w:jc w:val="both"/>
        <w:rPr>
          <w:rFonts w:ascii="Times New Roman" w:hAnsi="Times New Roman" w:cs="Times New Roman"/>
          <w:sz w:val="24"/>
          <w:szCs w:val="24"/>
        </w:rPr>
      </w:pPr>
      <w:bookmarkStart w:id="5" w:name="_Hlk167654632"/>
      <w:bookmarkStart w:id="6" w:name="_Hlk167655474"/>
      <w:r w:rsidRPr="0083227C">
        <w:rPr>
          <w:rFonts w:ascii="Times New Roman" w:hAnsi="Times New Roman" w:cs="Times New Roman"/>
          <w:sz w:val="24"/>
          <w:szCs w:val="24"/>
        </w:rPr>
        <w:t>Новизна исследования заключается</w:t>
      </w:r>
      <w:r w:rsidR="00551E2C" w:rsidRPr="00551E2C">
        <w:rPr>
          <w:rFonts w:ascii="Times New Roman" w:hAnsi="Times New Roman" w:cs="Times New Roman"/>
          <w:sz w:val="24"/>
          <w:szCs w:val="24"/>
        </w:rPr>
        <w:t xml:space="preserve"> </w:t>
      </w:r>
      <w:bookmarkStart w:id="7" w:name="_Hlk167656234"/>
      <w:r w:rsidR="00551E2C">
        <w:rPr>
          <w:rFonts w:ascii="Times New Roman" w:hAnsi="Times New Roman" w:cs="Times New Roman"/>
          <w:sz w:val="24"/>
          <w:szCs w:val="24"/>
        </w:rPr>
        <w:t>в разработке рекомендаций</w:t>
      </w:r>
      <w:r w:rsidRPr="0083227C">
        <w:rPr>
          <w:rFonts w:ascii="Times New Roman" w:hAnsi="Times New Roman" w:cs="Times New Roman"/>
          <w:sz w:val="24"/>
          <w:szCs w:val="24"/>
        </w:rPr>
        <w:t xml:space="preserve"> </w:t>
      </w:r>
      <w:bookmarkEnd w:id="7"/>
      <w:r w:rsidRPr="0083227C">
        <w:rPr>
          <w:rFonts w:ascii="Times New Roman" w:hAnsi="Times New Roman" w:cs="Times New Roman"/>
          <w:sz w:val="24"/>
          <w:szCs w:val="24"/>
        </w:rPr>
        <w:t>новых вариаций качественных внешнеполитических инвестиционно-торговых и экономических связей России со странами Восточной Азии в рамках АТЭС</w:t>
      </w:r>
      <w:bookmarkEnd w:id="5"/>
      <w:r w:rsidRPr="0083227C">
        <w:rPr>
          <w:rFonts w:ascii="Times New Roman" w:hAnsi="Times New Roman" w:cs="Times New Roman"/>
          <w:sz w:val="24"/>
          <w:szCs w:val="24"/>
        </w:rPr>
        <w:t xml:space="preserve">. </w:t>
      </w:r>
    </w:p>
    <w:bookmarkEnd w:id="6"/>
    <w:p w14:paraId="11A4F693" w14:textId="77777777" w:rsidR="00EC0A66" w:rsidRPr="0083227C" w:rsidRDefault="00EC0A66" w:rsidP="00EC0A66">
      <w:pPr>
        <w:spacing w:line="360" w:lineRule="auto"/>
        <w:ind w:firstLine="709"/>
        <w:jc w:val="both"/>
        <w:rPr>
          <w:rFonts w:ascii="Times New Roman" w:hAnsi="Times New Roman" w:cs="Times New Roman"/>
          <w:sz w:val="24"/>
          <w:szCs w:val="24"/>
        </w:rPr>
      </w:pPr>
      <w:r w:rsidRPr="0083227C">
        <w:rPr>
          <w:rFonts w:ascii="Times New Roman" w:hAnsi="Times New Roman" w:cs="Times New Roman"/>
          <w:sz w:val="24"/>
          <w:szCs w:val="24"/>
        </w:rPr>
        <w:t xml:space="preserve">Объект </w:t>
      </w:r>
      <w:r>
        <w:rPr>
          <w:rFonts w:ascii="Times New Roman" w:hAnsi="Times New Roman" w:cs="Times New Roman"/>
          <w:sz w:val="24"/>
          <w:szCs w:val="24"/>
        </w:rPr>
        <w:t xml:space="preserve">исследования </w:t>
      </w:r>
      <w:r w:rsidRPr="0083227C">
        <w:rPr>
          <w:rFonts w:ascii="Times New Roman" w:hAnsi="Times New Roman" w:cs="Times New Roman"/>
          <w:sz w:val="24"/>
          <w:szCs w:val="24"/>
        </w:rPr>
        <w:t xml:space="preserve">– </w:t>
      </w:r>
      <w:bookmarkStart w:id="8" w:name="_Hlk167654432"/>
      <w:r w:rsidRPr="0083227C">
        <w:rPr>
          <w:rFonts w:ascii="Times New Roman" w:hAnsi="Times New Roman" w:cs="Times New Roman"/>
          <w:sz w:val="24"/>
          <w:szCs w:val="24"/>
        </w:rPr>
        <w:t>партнерство и экономические связи в форуме Азиатско-</w:t>
      </w:r>
      <w:proofErr w:type="spellStart"/>
      <w:r w:rsidRPr="0083227C">
        <w:rPr>
          <w:rFonts w:ascii="Times New Roman" w:hAnsi="Times New Roman" w:cs="Times New Roman"/>
          <w:sz w:val="24"/>
          <w:szCs w:val="24"/>
        </w:rPr>
        <w:t>Тиоокеанско</w:t>
      </w:r>
      <w:r>
        <w:rPr>
          <w:rFonts w:ascii="Times New Roman" w:hAnsi="Times New Roman" w:cs="Times New Roman"/>
          <w:sz w:val="24"/>
          <w:szCs w:val="24"/>
        </w:rPr>
        <w:t>го</w:t>
      </w:r>
      <w:proofErr w:type="spellEnd"/>
      <w:r w:rsidRPr="0083227C">
        <w:rPr>
          <w:rFonts w:ascii="Times New Roman" w:hAnsi="Times New Roman" w:cs="Times New Roman"/>
          <w:sz w:val="24"/>
          <w:szCs w:val="24"/>
        </w:rPr>
        <w:t xml:space="preserve"> экономическо</w:t>
      </w:r>
      <w:r>
        <w:rPr>
          <w:rFonts w:ascii="Times New Roman" w:hAnsi="Times New Roman" w:cs="Times New Roman"/>
          <w:sz w:val="24"/>
          <w:szCs w:val="24"/>
        </w:rPr>
        <w:t>го</w:t>
      </w:r>
      <w:r w:rsidRPr="0083227C">
        <w:rPr>
          <w:rFonts w:ascii="Times New Roman" w:hAnsi="Times New Roman" w:cs="Times New Roman"/>
          <w:sz w:val="24"/>
          <w:szCs w:val="24"/>
        </w:rPr>
        <w:t xml:space="preserve"> сотрудничеств</w:t>
      </w:r>
      <w:r>
        <w:rPr>
          <w:rFonts w:ascii="Times New Roman" w:hAnsi="Times New Roman" w:cs="Times New Roman"/>
          <w:sz w:val="24"/>
          <w:szCs w:val="24"/>
        </w:rPr>
        <w:t>а.</w:t>
      </w:r>
      <w:bookmarkEnd w:id="8"/>
    </w:p>
    <w:p w14:paraId="00941DE7" w14:textId="77777777" w:rsidR="00EC0A66" w:rsidRDefault="00EC0A66" w:rsidP="00EC0A66">
      <w:pPr>
        <w:spacing w:line="360" w:lineRule="auto"/>
        <w:ind w:firstLine="709"/>
        <w:jc w:val="both"/>
        <w:rPr>
          <w:rFonts w:ascii="Times New Roman" w:hAnsi="Times New Roman" w:cs="Times New Roman"/>
          <w:sz w:val="24"/>
          <w:szCs w:val="24"/>
        </w:rPr>
      </w:pPr>
      <w:r w:rsidRPr="0083227C">
        <w:rPr>
          <w:rFonts w:ascii="Times New Roman" w:hAnsi="Times New Roman" w:cs="Times New Roman"/>
          <w:sz w:val="24"/>
          <w:szCs w:val="24"/>
        </w:rPr>
        <w:t xml:space="preserve">Предмет </w:t>
      </w:r>
      <w:r>
        <w:rPr>
          <w:rFonts w:ascii="Times New Roman" w:hAnsi="Times New Roman" w:cs="Times New Roman"/>
          <w:sz w:val="24"/>
          <w:szCs w:val="24"/>
        </w:rPr>
        <w:t xml:space="preserve">исследования </w:t>
      </w:r>
      <w:r w:rsidRPr="0083227C">
        <w:rPr>
          <w:rFonts w:ascii="Times New Roman" w:hAnsi="Times New Roman" w:cs="Times New Roman"/>
          <w:sz w:val="24"/>
          <w:szCs w:val="24"/>
        </w:rPr>
        <w:t xml:space="preserve">– </w:t>
      </w:r>
      <w:bookmarkStart w:id="9" w:name="_Hlk167654414"/>
      <w:r w:rsidRPr="0083227C">
        <w:rPr>
          <w:rFonts w:ascii="Times New Roman" w:hAnsi="Times New Roman" w:cs="Times New Roman"/>
          <w:sz w:val="24"/>
          <w:szCs w:val="24"/>
        </w:rPr>
        <w:t>торгово-экономическое и миграционное партнерство России с такими странами как Индонезия и Сингапур (в контексте и на основе договоренностей в АТЭС</w:t>
      </w:r>
      <w:r>
        <w:rPr>
          <w:rFonts w:ascii="Times New Roman" w:hAnsi="Times New Roman" w:cs="Times New Roman"/>
          <w:sz w:val="24"/>
          <w:szCs w:val="24"/>
        </w:rPr>
        <w:t>).</w:t>
      </w:r>
    </w:p>
    <w:bookmarkEnd w:id="9"/>
    <w:p w14:paraId="4D4BD8BF" w14:textId="42E347D2" w:rsidR="00EC0A66" w:rsidRDefault="00EC0A66" w:rsidP="00EC0A66">
      <w:pPr>
        <w:spacing w:line="360" w:lineRule="auto"/>
        <w:ind w:firstLine="709"/>
        <w:jc w:val="both"/>
        <w:rPr>
          <w:rFonts w:ascii="Times New Roman" w:hAnsi="Times New Roman" w:cs="Times New Roman"/>
          <w:sz w:val="24"/>
          <w:szCs w:val="24"/>
        </w:rPr>
      </w:pPr>
      <w:r w:rsidRPr="0083227C">
        <w:rPr>
          <w:rFonts w:ascii="Times New Roman" w:hAnsi="Times New Roman" w:cs="Times New Roman"/>
          <w:sz w:val="24"/>
          <w:szCs w:val="24"/>
        </w:rPr>
        <w:t>Цель исследования –</w:t>
      </w:r>
      <w:r w:rsidR="00504870">
        <w:rPr>
          <w:rFonts w:ascii="Times New Roman" w:hAnsi="Times New Roman" w:cs="Times New Roman"/>
          <w:sz w:val="24"/>
          <w:szCs w:val="24"/>
        </w:rPr>
        <w:t xml:space="preserve"> </w:t>
      </w:r>
      <w:bookmarkStart w:id="10" w:name="_Hlk167654360"/>
      <w:r w:rsidRPr="0083227C">
        <w:rPr>
          <w:rFonts w:ascii="Times New Roman" w:hAnsi="Times New Roman" w:cs="Times New Roman"/>
          <w:sz w:val="24"/>
          <w:szCs w:val="24"/>
        </w:rPr>
        <w:t>определить основные благоприятные сферы сотрудничества России со странами АТЭС (в частности Индонезией и Сингапуром) и выявить решен</w:t>
      </w:r>
      <w:r w:rsidRPr="000333A7">
        <w:rPr>
          <w:rFonts w:ascii="Times New Roman" w:hAnsi="Times New Roman" w:cs="Times New Roman"/>
          <w:sz w:val="24"/>
          <w:szCs w:val="24"/>
        </w:rPr>
        <w:t xml:space="preserve">ие </w:t>
      </w:r>
      <w:r w:rsidRPr="0083227C">
        <w:rPr>
          <w:rFonts w:ascii="Times New Roman" w:hAnsi="Times New Roman" w:cs="Times New Roman"/>
          <w:sz w:val="24"/>
          <w:szCs w:val="24"/>
        </w:rPr>
        <w:t>препятствий для сотрудничества этих стран.</w:t>
      </w:r>
      <w:bookmarkEnd w:id="10"/>
      <w:r w:rsidRPr="0083227C">
        <w:rPr>
          <w:rFonts w:ascii="Times New Roman" w:hAnsi="Times New Roman" w:cs="Times New Roman"/>
          <w:sz w:val="24"/>
          <w:szCs w:val="24"/>
        </w:rPr>
        <w:t xml:space="preserve"> </w:t>
      </w:r>
    </w:p>
    <w:p w14:paraId="30009B11" w14:textId="77777777" w:rsidR="000333A7" w:rsidRDefault="000333A7" w:rsidP="00EC0A66">
      <w:pPr>
        <w:spacing w:line="360" w:lineRule="auto"/>
        <w:ind w:firstLine="709"/>
        <w:jc w:val="both"/>
        <w:rPr>
          <w:rFonts w:ascii="Times New Roman" w:hAnsi="Times New Roman" w:cs="Times New Roman"/>
          <w:sz w:val="24"/>
          <w:szCs w:val="24"/>
        </w:rPr>
      </w:pPr>
    </w:p>
    <w:p w14:paraId="71C6E935" w14:textId="0237C155" w:rsidR="00EC0A66" w:rsidRDefault="00EC0A66" w:rsidP="00EC0A66">
      <w:pPr>
        <w:spacing w:line="360" w:lineRule="auto"/>
        <w:ind w:firstLine="709"/>
        <w:jc w:val="both"/>
        <w:rPr>
          <w:rFonts w:ascii="Times New Roman" w:hAnsi="Times New Roman" w:cs="Times New Roman"/>
          <w:sz w:val="24"/>
          <w:szCs w:val="24"/>
        </w:rPr>
      </w:pPr>
      <w:r w:rsidRPr="0083227C">
        <w:rPr>
          <w:rFonts w:ascii="Times New Roman" w:hAnsi="Times New Roman" w:cs="Times New Roman"/>
          <w:sz w:val="24"/>
          <w:szCs w:val="24"/>
        </w:rPr>
        <w:lastRenderedPageBreak/>
        <w:t xml:space="preserve">Данная цель позволила сформулировать следующие </w:t>
      </w:r>
      <w:r w:rsidRPr="001D44B4">
        <w:rPr>
          <w:rFonts w:ascii="Times New Roman" w:hAnsi="Times New Roman" w:cs="Times New Roman"/>
          <w:color w:val="000000" w:themeColor="text1"/>
          <w:sz w:val="24"/>
          <w:szCs w:val="24"/>
        </w:rPr>
        <w:t xml:space="preserve">задачи </w:t>
      </w:r>
      <w:r w:rsidRPr="0083227C">
        <w:rPr>
          <w:rFonts w:ascii="Times New Roman" w:hAnsi="Times New Roman" w:cs="Times New Roman"/>
          <w:sz w:val="24"/>
          <w:szCs w:val="24"/>
        </w:rPr>
        <w:t xml:space="preserve">исследования: </w:t>
      </w:r>
    </w:p>
    <w:p w14:paraId="76ED890B" w14:textId="77777777" w:rsidR="00EC0A66" w:rsidRDefault="00EC0A66" w:rsidP="00EC0A66">
      <w:pPr>
        <w:spacing w:line="360" w:lineRule="auto"/>
        <w:ind w:firstLine="709"/>
        <w:jc w:val="both"/>
        <w:rPr>
          <w:rFonts w:ascii="Times New Roman" w:hAnsi="Times New Roman" w:cs="Times New Roman"/>
          <w:sz w:val="24"/>
          <w:szCs w:val="24"/>
        </w:rPr>
      </w:pPr>
      <w:r w:rsidRPr="0083227C">
        <w:rPr>
          <w:rFonts w:ascii="Times New Roman" w:hAnsi="Times New Roman" w:cs="Times New Roman"/>
          <w:sz w:val="24"/>
          <w:szCs w:val="24"/>
        </w:rPr>
        <w:t xml:space="preserve">- рассмотреть торгово-экономические отношения России с Индонезией в контексте сотрудничества АТЭС; </w:t>
      </w:r>
    </w:p>
    <w:p w14:paraId="11AF4F54" w14:textId="37F8E65A" w:rsidR="00EC0A66" w:rsidRDefault="00EC0A66" w:rsidP="00EC0A66">
      <w:pPr>
        <w:spacing w:line="360" w:lineRule="auto"/>
        <w:ind w:firstLine="709"/>
        <w:jc w:val="both"/>
        <w:rPr>
          <w:rFonts w:ascii="Times New Roman" w:hAnsi="Times New Roman" w:cs="Times New Roman"/>
          <w:sz w:val="24"/>
          <w:szCs w:val="24"/>
        </w:rPr>
      </w:pPr>
      <w:r w:rsidRPr="0083227C">
        <w:rPr>
          <w:rFonts w:ascii="Times New Roman" w:hAnsi="Times New Roman" w:cs="Times New Roman"/>
          <w:sz w:val="24"/>
          <w:szCs w:val="24"/>
        </w:rPr>
        <w:t xml:space="preserve">- изучить </w:t>
      </w:r>
      <w:bookmarkStart w:id="11" w:name="_Hlk167655137"/>
      <w:r w:rsidRPr="0083227C">
        <w:rPr>
          <w:rFonts w:ascii="Times New Roman" w:hAnsi="Times New Roman" w:cs="Times New Roman"/>
          <w:sz w:val="24"/>
          <w:szCs w:val="24"/>
        </w:rPr>
        <w:t>специфику торгово-экономическ</w:t>
      </w:r>
      <w:r w:rsidR="003151E9">
        <w:rPr>
          <w:rFonts w:ascii="Times New Roman" w:hAnsi="Times New Roman" w:cs="Times New Roman"/>
          <w:sz w:val="24"/>
          <w:szCs w:val="24"/>
        </w:rPr>
        <w:t>ого</w:t>
      </w:r>
      <w:r w:rsidRPr="0083227C">
        <w:rPr>
          <w:rFonts w:ascii="Times New Roman" w:hAnsi="Times New Roman" w:cs="Times New Roman"/>
          <w:sz w:val="24"/>
          <w:szCs w:val="24"/>
        </w:rPr>
        <w:t xml:space="preserve"> спектр</w:t>
      </w:r>
      <w:r w:rsidR="003151E9">
        <w:rPr>
          <w:rFonts w:ascii="Times New Roman" w:hAnsi="Times New Roman" w:cs="Times New Roman"/>
          <w:sz w:val="24"/>
          <w:szCs w:val="24"/>
        </w:rPr>
        <w:t>а</w:t>
      </w:r>
      <w:r w:rsidRPr="0083227C">
        <w:rPr>
          <w:rFonts w:ascii="Times New Roman" w:hAnsi="Times New Roman" w:cs="Times New Roman"/>
          <w:sz w:val="24"/>
          <w:szCs w:val="24"/>
        </w:rPr>
        <w:t xml:space="preserve"> отношений Россия – Сингапур в качестве партнеров экономик-участниц АТЭС;</w:t>
      </w:r>
      <w:bookmarkEnd w:id="11"/>
      <w:r w:rsidRPr="0083227C">
        <w:rPr>
          <w:rFonts w:ascii="Times New Roman" w:hAnsi="Times New Roman" w:cs="Times New Roman"/>
          <w:sz w:val="24"/>
          <w:szCs w:val="24"/>
        </w:rPr>
        <w:t xml:space="preserve"> </w:t>
      </w:r>
    </w:p>
    <w:p w14:paraId="0D830563" w14:textId="5DFF1776" w:rsidR="00EC0A66" w:rsidRDefault="00EC0A66" w:rsidP="00EC0A66">
      <w:pPr>
        <w:spacing w:line="360" w:lineRule="auto"/>
        <w:ind w:firstLine="709"/>
        <w:jc w:val="both"/>
        <w:rPr>
          <w:rFonts w:ascii="Times New Roman" w:hAnsi="Times New Roman" w:cs="Times New Roman"/>
          <w:sz w:val="24"/>
          <w:szCs w:val="24"/>
        </w:rPr>
      </w:pPr>
      <w:r w:rsidRPr="0083227C">
        <w:rPr>
          <w:rFonts w:ascii="Times New Roman" w:hAnsi="Times New Roman" w:cs="Times New Roman"/>
          <w:sz w:val="24"/>
          <w:szCs w:val="24"/>
        </w:rPr>
        <w:t xml:space="preserve">- выявить качественную структуру направления развития торговых связей </w:t>
      </w:r>
      <w:r w:rsidR="00680FFB">
        <w:rPr>
          <w:rFonts w:ascii="Times New Roman" w:hAnsi="Times New Roman" w:cs="Times New Roman"/>
          <w:sz w:val="24"/>
          <w:szCs w:val="24"/>
        </w:rPr>
        <w:t xml:space="preserve">и миграционных потоков </w:t>
      </w:r>
      <w:r w:rsidRPr="0083227C">
        <w:rPr>
          <w:rFonts w:ascii="Times New Roman" w:hAnsi="Times New Roman" w:cs="Times New Roman"/>
          <w:sz w:val="24"/>
          <w:szCs w:val="24"/>
        </w:rPr>
        <w:t xml:space="preserve">России с экономиками форума. </w:t>
      </w:r>
    </w:p>
    <w:p w14:paraId="27B73014" w14:textId="4F31DAB3" w:rsidR="001D44B4" w:rsidRPr="00680FFB" w:rsidRDefault="001D44B4" w:rsidP="00680FFB">
      <w:pPr>
        <w:spacing w:line="360" w:lineRule="auto"/>
        <w:ind w:firstLine="709"/>
        <w:jc w:val="both"/>
        <w:rPr>
          <w:rFonts w:ascii="Times New Roman" w:hAnsi="Times New Roman" w:cs="Times New Roman"/>
          <w:sz w:val="24"/>
          <w:szCs w:val="24"/>
        </w:rPr>
      </w:pPr>
      <w:bookmarkStart w:id="12" w:name="_Hlk167654501"/>
      <w:r w:rsidRPr="00336E3E">
        <w:rPr>
          <w:rFonts w:ascii="Times New Roman" w:hAnsi="Times New Roman" w:cs="Times New Roman"/>
          <w:color w:val="000000" w:themeColor="text1"/>
          <w:sz w:val="24"/>
          <w:szCs w:val="24"/>
        </w:rPr>
        <w:t xml:space="preserve">Методами исследования </w:t>
      </w:r>
      <w:r w:rsidRPr="00680FFB">
        <w:rPr>
          <w:rFonts w:ascii="Times New Roman" w:hAnsi="Times New Roman" w:cs="Times New Roman"/>
          <w:sz w:val="24"/>
          <w:szCs w:val="24"/>
        </w:rPr>
        <w:t xml:space="preserve">являются </w:t>
      </w:r>
      <w:r w:rsidR="00680FFB" w:rsidRPr="00B36839">
        <w:rPr>
          <w:rFonts w:ascii="Times New Roman" w:hAnsi="Times New Roman" w:cs="Times New Roman"/>
          <w:color w:val="000000" w:themeColor="text1"/>
          <w:sz w:val="24"/>
          <w:szCs w:val="24"/>
        </w:rPr>
        <w:t xml:space="preserve">общенаучные методы, </w:t>
      </w:r>
      <w:r w:rsidRPr="00680FFB">
        <w:rPr>
          <w:rFonts w:ascii="Times New Roman" w:hAnsi="Times New Roman" w:cs="Times New Roman"/>
          <w:sz w:val="24"/>
          <w:szCs w:val="24"/>
        </w:rPr>
        <w:t>системный подход, исторический, аналитический и математический</w:t>
      </w:r>
      <w:r w:rsidR="003B54D2">
        <w:rPr>
          <w:rFonts w:ascii="Times New Roman" w:hAnsi="Times New Roman" w:cs="Times New Roman"/>
          <w:sz w:val="24"/>
          <w:szCs w:val="24"/>
        </w:rPr>
        <w:t>.</w:t>
      </w:r>
    </w:p>
    <w:p w14:paraId="092CE4B0" w14:textId="77777777" w:rsidR="00FB5B07" w:rsidRPr="00FB5B07" w:rsidRDefault="00FB5B07" w:rsidP="00FB5B07">
      <w:pPr>
        <w:spacing w:line="360" w:lineRule="auto"/>
        <w:ind w:firstLine="709"/>
        <w:jc w:val="both"/>
        <w:rPr>
          <w:rFonts w:ascii="Times New Roman" w:hAnsi="Times New Roman" w:cs="Times New Roman"/>
          <w:sz w:val="24"/>
          <w:szCs w:val="24"/>
        </w:rPr>
      </w:pPr>
      <w:r w:rsidRPr="00FB5B07">
        <w:rPr>
          <w:rFonts w:ascii="Times New Roman" w:hAnsi="Times New Roman" w:cs="Times New Roman"/>
          <w:sz w:val="24"/>
          <w:szCs w:val="24"/>
        </w:rPr>
        <w:t>Используя статистико-экономический метод, в работе представлены данные по увеличению товарооборота и росту прибыли России от экспорта</w:t>
      </w:r>
      <w:r w:rsidRPr="004D73A0">
        <w:rPr>
          <w:rFonts w:ascii="Times New Roman" w:hAnsi="Times New Roman" w:cs="Times New Roman"/>
          <w:sz w:val="24"/>
          <w:szCs w:val="24"/>
        </w:rPr>
        <w:t xml:space="preserve"> </w:t>
      </w:r>
      <w:r w:rsidRPr="00FB5B07">
        <w:rPr>
          <w:rFonts w:ascii="Times New Roman" w:hAnsi="Times New Roman" w:cs="Times New Roman"/>
          <w:sz w:val="24"/>
          <w:szCs w:val="24"/>
        </w:rPr>
        <w:t xml:space="preserve">в Индонезию и Сингапур за период с 2019 по 2023 гг., что помогает проследить динамику торговых отношений </w:t>
      </w:r>
      <w:r w:rsidRPr="00FB5B07">
        <w:rPr>
          <w:rFonts w:ascii="Times New Roman" w:hAnsi="Times New Roman" w:cs="Times New Roman"/>
          <w:sz w:val="24"/>
          <w:szCs w:val="24"/>
        </w:rPr>
        <w:br/>
        <w:t xml:space="preserve">этих стран. </w:t>
      </w:r>
    </w:p>
    <w:bookmarkEnd w:id="12"/>
    <w:p w14:paraId="6A05DAB3" w14:textId="023A906B" w:rsidR="006F2A15" w:rsidRDefault="00336E3E" w:rsidP="00680FF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Библиограф</w:t>
      </w:r>
      <w:r w:rsidR="00AA7557">
        <w:rPr>
          <w:rFonts w:ascii="Times New Roman" w:hAnsi="Times New Roman" w:cs="Times New Roman"/>
          <w:sz w:val="24"/>
          <w:szCs w:val="24"/>
        </w:rPr>
        <w:t>ия</w:t>
      </w:r>
      <w:r>
        <w:rPr>
          <w:rFonts w:ascii="Times New Roman" w:hAnsi="Times New Roman" w:cs="Times New Roman"/>
          <w:sz w:val="24"/>
          <w:szCs w:val="24"/>
        </w:rPr>
        <w:t xml:space="preserve"> исследования имеет собирательный образ</w:t>
      </w:r>
      <w:r w:rsidR="00FB5B07">
        <w:rPr>
          <w:rFonts w:ascii="Times New Roman" w:hAnsi="Times New Roman" w:cs="Times New Roman"/>
          <w:sz w:val="24"/>
          <w:szCs w:val="24"/>
        </w:rPr>
        <w:t>. О</w:t>
      </w:r>
      <w:r>
        <w:rPr>
          <w:rFonts w:ascii="Times New Roman" w:hAnsi="Times New Roman" w:cs="Times New Roman"/>
          <w:sz w:val="24"/>
          <w:szCs w:val="24"/>
        </w:rPr>
        <w:t xml:space="preserve">сновными источниками являются данные таких </w:t>
      </w:r>
      <w:r w:rsidRPr="00FB5B07">
        <w:rPr>
          <w:rFonts w:ascii="Times New Roman" w:hAnsi="Times New Roman" w:cs="Times New Roman"/>
          <w:color w:val="000000" w:themeColor="text1"/>
          <w:sz w:val="24"/>
          <w:szCs w:val="24"/>
        </w:rPr>
        <w:t>ведомств</w:t>
      </w:r>
      <w:r w:rsidR="006916A5" w:rsidRPr="00FB5B07">
        <w:rPr>
          <w:rFonts w:ascii="Times New Roman" w:hAnsi="Times New Roman" w:cs="Times New Roman"/>
          <w:color w:val="000000" w:themeColor="text1"/>
          <w:sz w:val="24"/>
          <w:szCs w:val="24"/>
        </w:rPr>
        <w:t>,</w:t>
      </w:r>
      <w:r w:rsidRPr="00FB5B07">
        <w:rPr>
          <w:rFonts w:ascii="Times New Roman" w:hAnsi="Times New Roman" w:cs="Times New Roman"/>
          <w:color w:val="000000" w:themeColor="text1"/>
          <w:sz w:val="24"/>
          <w:szCs w:val="24"/>
        </w:rPr>
        <w:t xml:space="preserve"> как </w:t>
      </w:r>
      <w:r>
        <w:rPr>
          <w:rFonts w:ascii="Times New Roman" w:hAnsi="Times New Roman" w:cs="Times New Roman"/>
          <w:sz w:val="24"/>
          <w:szCs w:val="24"/>
        </w:rPr>
        <w:t xml:space="preserve">Министерство внутренних дел России, Сингапура и Индонезии, официальные базы данных </w:t>
      </w:r>
      <w:r w:rsidRPr="00C825FC">
        <w:rPr>
          <w:rFonts w:ascii="Times New Roman" w:hAnsi="Times New Roman" w:cs="Times New Roman"/>
          <w:sz w:val="24"/>
          <w:szCs w:val="24"/>
        </w:rPr>
        <w:t>Федеральной таможенной службы Р</w:t>
      </w:r>
      <w:r>
        <w:rPr>
          <w:rFonts w:ascii="Times New Roman" w:hAnsi="Times New Roman" w:cs="Times New Roman"/>
          <w:sz w:val="24"/>
          <w:szCs w:val="24"/>
        </w:rPr>
        <w:t xml:space="preserve">оссии. </w:t>
      </w:r>
      <w:r w:rsidR="00FB5B07" w:rsidRPr="00FB5B07">
        <w:rPr>
          <w:rFonts w:ascii="Times New Roman" w:hAnsi="Times New Roman" w:cs="Times New Roman"/>
          <w:color w:val="000000" w:themeColor="text1"/>
          <w:sz w:val="24"/>
          <w:szCs w:val="24"/>
        </w:rPr>
        <w:t xml:space="preserve">Использованы подлинные и переведенные </w:t>
      </w:r>
      <w:r>
        <w:rPr>
          <w:rFonts w:ascii="Times New Roman" w:hAnsi="Times New Roman" w:cs="Times New Roman"/>
          <w:sz w:val="24"/>
          <w:szCs w:val="24"/>
        </w:rPr>
        <w:t xml:space="preserve">на русский язык документы </w:t>
      </w:r>
      <w:r w:rsidR="006916A5">
        <w:rPr>
          <w:rFonts w:ascii="Times New Roman" w:hAnsi="Times New Roman" w:cs="Times New Roman"/>
          <w:sz w:val="24"/>
          <w:szCs w:val="24"/>
        </w:rPr>
        <w:t>со встреч стран-экономик АТЭС</w:t>
      </w:r>
      <w:r w:rsidR="00FB5B07">
        <w:rPr>
          <w:rFonts w:ascii="Times New Roman" w:hAnsi="Times New Roman" w:cs="Times New Roman"/>
          <w:sz w:val="24"/>
          <w:szCs w:val="24"/>
        </w:rPr>
        <w:t>, в которых представлены</w:t>
      </w:r>
      <w:r w:rsidR="006916A5">
        <w:rPr>
          <w:rFonts w:ascii="Times New Roman" w:hAnsi="Times New Roman" w:cs="Times New Roman"/>
          <w:sz w:val="24"/>
          <w:szCs w:val="24"/>
        </w:rPr>
        <w:t xml:space="preserve"> основные договоренности и условия о сотрудничестве стран в рамках форума. </w:t>
      </w:r>
    </w:p>
    <w:p w14:paraId="7F681A07" w14:textId="64EE93C6" w:rsidR="00BA58E1" w:rsidRDefault="00BA58E1" w:rsidP="00BA58E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Работа состоит из введения, трех глав с двумя подпунктами и </w:t>
      </w:r>
      <w:r w:rsidR="00E46BE0">
        <w:rPr>
          <w:rFonts w:ascii="Times New Roman" w:hAnsi="Times New Roman" w:cs="Times New Roman"/>
          <w:sz w:val="24"/>
          <w:szCs w:val="24"/>
        </w:rPr>
        <w:t>заключением</w:t>
      </w:r>
      <w:r>
        <w:rPr>
          <w:rFonts w:ascii="Times New Roman" w:hAnsi="Times New Roman" w:cs="Times New Roman"/>
          <w:sz w:val="24"/>
          <w:szCs w:val="24"/>
        </w:rPr>
        <w:t xml:space="preserve">. В первой главе рассматривается форум АТЭС, его структура и польза для стран-экономик. Отдельно рассмотрено участие Российской Федерации в форуме, цели такого участия и реализация поставленных задач. </w:t>
      </w:r>
      <w:r w:rsidR="0006025B" w:rsidRPr="00A922ED">
        <w:rPr>
          <w:rFonts w:ascii="Times New Roman" w:hAnsi="Times New Roman" w:cs="Times New Roman"/>
          <w:sz w:val="24"/>
          <w:szCs w:val="24"/>
        </w:rPr>
        <w:t>Специфика текущей российской позиции в АТЭС заключается в стремлении адаптировать интеграционные процессы в Азиатско-Тихоокеанском регионе к проектам Евразийского экономического союза (ЕАЭС) и Таможенного союза. Россия и её партнеры рассматривают возможность совмещения евразийских и тихоокеанских интеграционных проектов, таких как АТЭС+ЕАЭС.</w:t>
      </w:r>
    </w:p>
    <w:p w14:paraId="57BB7D19" w14:textId="27E71EF7" w:rsidR="00BA58E1" w:rsidRDefault="00BA58E1" w:rsidP="00BA58E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Вторая глава посвящена партнерству Российской Федерации и Республики Индонезия, где описывается двусторонняя торговля и миграционные процессы российских граждан с подробными таблицами, составленными автором самостоятельно. </w:t>
      </w:r>
      <w:r w:rsidR="0006025B" w:rsidRPr="00A922ED">
        <w:rPr>
          <w:rFonts w:ascii="Times New Roman" w:hAnsi="Times New Roman" w:cs="Times New Roman"/>
          <w:sz w:val="24"/>
          <w:szCs w:val="24"/>
        </w:rPr>
        <w:t xml:space="preserve">Укрепление российско-индонезийских отношений является важной задачей в современной международной политике. Эффективное и стабильное торгово-экономическое </w:t>
      </w:r>
      <w:r w:rsidR="0006025B" w:rsidRPr="00A922ED">
        <w:rPr>
          <w:rFonts w:ascii="Times New Roman" w:hAnsi="Times New Roman" w:cs="Times New Roman"/>
          <w:sz w:val="24"/>
          <w:szCs w:val="24"/>
        </w:rPr>
        <w:lastRenderedPageBreak/>
        <w:t>сотрудничество между Россией и Индонезией в рамках АТЭС требует большого внимания к таким аспектам как содействие совершению недискриминационных мер, создание благоприятных условий для ведения бизнеса, а также совершенствование законодательства и правовой базы для обеспечения защиты инвестиционных и торговых отношений.</w:t>
      </w:r>
      <w:r w:rsidR="0006025B">
        <w:rPr>
          <w:rFonts w:ascii="Times New Roman" w:hAnsi="Times New Roman" w:cs="Times New Roman"/>
          <w:sz w:val="24"/>
          <w:szCs w:val="24"/>
        </w:rPr>
        <w:t xml:space="preserve"> </w:t>
      </w:r>
      <w:r>
        <w:rPr>
          <w:rFonts w:ascii="Times New Roman" w:hAnsi="Times New Roman" w:cs="Times New Roman"/>
          <w:sz w:val="24"/>
          <w:szCs w:val="24"/>
        </w:rPr>
        <w:t>После проделанной аналитики и составленной статистики делается вывод о том, что Индонезия – качественный партнер для долгосрочных отношений с Россией в АТР</w:t>
      </w:r>
      <w:r w:rsidR="00504870">
        <w:rPr>
          <w:rFonts w:ascii="Times New Roman" w:hAnsi="Times New Roman" w:cs="Times New Roman"/>
          <w:sz w:val="24"/>
          <w:szCs w:val="24"/>
        </w:rPr>
        <w:t>.</w:t>
      </w:r>
    </w:p>
    <w:p w14:paraId="1CD2536A" w14:textId="55FB9E67" w:rsidR="006F2A15" w:rsidRDefault="00BA58E1" w:rsidP="00FB5B0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третьей главе </w:t>
      </w:r>
      <w:r w:rsidR="00C27704">
        <w:rPr>
          <w:rFonts w:ascii="Times New Roman" w:hAnsi="Times New Roman" w:cs="Times New Roman"/>
          <w:sz w:val="24"/>
          <w:szCs w:val="24"/>
        </w:rPr>
        <w:t xml:space="preserve">рассмотрены </w:t>
      </w:r>
      <w:r>
        <w:rPr>
          <w:rFonts w:ascii="Times New Roman" w:hAnsi="Times New Roman" w:cs="Times New Roman"/>
          <w:sz w:val="24"/>
          <w:szCs w:val="24"/>
        </w:rPr>
        <w:t xml:space="preserve">экономические связи и миграционные процессы Российской Федерации с Республикой Сингапур. Освещаются как положительные, так и </w:t>
      </w:r>
      <w:r w:rsidR="00FB5B07">
        <w:rPr>
          <w:rFonts w:ascii="Times New Roman" w:hAnsi="Times New Roman" w:cs="Times New Roman"/>
          <w:sz w:val="24"/>
          <w:szCs w:val="24"/>
        </w:rPr>
        <w:t xml:space="preserve">негативные </w:t>
      </w:r>
      <w:r>
        <w:rPr>
          <w:rFonts w:ascii="Times New Roman" w:hAnsi="Times New Roman" w:cs="Times New Roman"/>
          <w:sz w:val="24"/>
          <w:szCs w:val="24"/>
        </w:rPr>
        <w:t>моменты в современном сотрудничестве</w:t>
      </w:r>
      <w:r w:rsidRPr="00FB5B07">
        <w:rPr>
          <w:rFonts w:ascii="Times New Roman" w:hAnsi="Times New Roman" w:cs="Times New Roman"/>
          <w:color w:val="000000" w:themeColor="text1"/>
          <w:sz w:val="24"/>
          <w:szCs w:val="24"/>
        </w:rPr>
        <w:t xml:space="preserve">, </w:t>
      </w:r>
      <w:r w:rsidR="00FB5B07" w:rsidRPr="00FB5B07">
        <w:rPr>
          <w:rFonts w:ascii="Times New Roman" w:hAnsi="Times New Roman" w:cs="Times New Roman"/>
          <w:color w:val="000000" w:themeColor="text1"/>
          <w:sz w:val="24"/>
          <w:szCs w:val="24"/>
        </w:rPr>
        <w:t xml:space="preserve">однако при этом сделан вывод о возможности дальнейших перспектив развития партнерства. </w:t>
      </w:r>
      <w:r w:rsidR="0006025B" w:rsidRPr="00A922ED">
        <w:rPr>
          <w:rFonts w:ascii="Times New Roman" w:hAnsi="Times New Roman" w:cs="Times New Roman"/>
          <w:color w:val="000000" w:themeColor="text1"/>
          <w:sz w:val="24"/>
          <w:szCs w:val="24"/>
        </w:rPr>
        <w:t>Российско-сингапурское торгово-экономическое сотрудничество, основанное на взаимном уважении и общих интересах, демонстрирует значительный потенциал для дальнейшего развития. Оба государства продолжают активный диалог и реализацию совместных проектов, что способствует укреплению двусторонних отношений и созданию благоприятных условий для устойчивого экономического роста в регионе.</w:t>
      </w:r>
    </w:p>
    <w:p w14:paraId="2A1E97CA" w14:textId="77777777" w:rsidR="00FB5B07" w:rsidRPr="00FB5B07" w:rsidRDefault="00FB5B07" w:rsidP="00FB5B07">
      <w:pPr>
        <w:spacing w:line="360" w:lineRule="auto"/>
        <w:ind w:firstLine="709"/>
        <w:jc w:val="both"/>
        <w:rPr>
          <w:rFonts w:ascii="Times New Roman" w:hAnsi="Times New Roman" w:cs="Times New Roman"/>
          <w:color w:val="000000" w:themeColor="text1"/>
          <w:sz w:val="24"/>
          <w:szCs w:val="24"/>
        </w:rPr>
      </w:pPr>
      <w:r w:rsidRPr="00FB5B07">
        <w:rPr>
          <w:rFonts w:ascii="Times New Roman" w:hAnsi="Times New Roman" w:cs="Times New Roman"/>
          <w:color w:val="000000" w:themeColor="text1"/>
          <w:sz w:val="24"/>
          <w:szCs w:val="24"/>
        </w:rPr>
        <w:t xml:space="preserve">В заключении сделаны выводы и даны рекомендации по торгово-экономическому сотрудничеству и миграционным процессам для дальнейшего взаимодействия России со странами-экономиками в рамках АТЭС. </w:t>
      </w:r>
    </w:p>
    <w:p w14:paraId="0C260871" w14:textId="77777777" w:rsidR="00FB5B07" w:rsidRPr="00FB5B07" w:rsidRDefault="00FB5B07" w:rsidP="00FB5B07">
      <w:pPr>
        <w:spacing w:line="360" w:lineRule="auto"/>
        <w:ind w:firstLine="709"/>
        <w:jc w:val="both"/>
        <w:rPr>
          <w:rFonts w:ascii="Times New Roman" w:hAnsi="Times New Roman" w:cs="Times New Roman"/>
          <w:color w:val="000000" w:themeColor="text1"/>
          <w:sz w:val="24"/>
          <w:szCs w:val="24"/>
        </w:rPr>
      </w:pPr>
    </w:p>
    <w:p w14:paraId="0CE7B70B" w14:textId="3043197C" w:rsidR="00F87922" w:rsidRDefault="00F87922">
      <w:r>
        <w:br w:type="page"/>
      </w:r>
    </w:p>
    <w:p w14:paraId="17FEF95C" w14:textId="03B6364E" w:rsidR="00F87922" w:rsidRDefault="00D55363" w:rsidP="008C6D42">
      <w:pPr>
        <w:spacing w:line="360" w:lineRule="auto"/>
        <w:jc w:val="center"/>
        <w:rPr>
          <w:rFonts w:ascii="Times New Roman" w:hAnsi="Times New Roman" w:cs="Times New Roman"/>
          <w:b/>
          <w:bCs/>
          <w:color w:val="FF0000"/>
        </w:rPr>
      </w:pPr>
      <w:r w:rsidRPr="00D55363">
        <w:rPr>
          <w:rFonts w:ascii="Times New Roman" w:hAnsi="Times New Roman" w:cs="Times New Roman"/>
          <w:b/>
          <w:bCs/>
          <w:sz w:val="24"/>
          <w:szCs w:val="24"/>
        </w:rPr>
        <w:lastRenderedPageBreak/>
        <w:t>ГЛАВА</w:t>
      </w:r>
      <w:r w:rsidR="002048C6" w:rsidRPr="002048C6">
        <w:rPr>
          <w:rFonts w:ascii="Times New Roman" w:hAnsi="Times New Roman" w:cs="Times New Roman"/>
          <w:b/>
          <w:bCs/>
        </w:rPr>
        <w:t xml:space="preserve"> 1. </w:t>
      </w:r>
      <w:r w:rsidR="00883D06" w:rsidRPr="0080222A">
        <w:rPr>
          <w:rFonts w:ascii="Times New Roman" w:hAnsi="Times New Roman" w:cs="Times New Roman"/>
          <w:b/>
          <w:bCs/>
          <w:color w:val="000000" w:themeColor="text1"/>
        </w:rPr>
        <w:t>ФОРУМ АТЭС КАК ИНСТРУМЕНТ ВЗАИМОДЕЙСТВИЯ В АТР</w:t>
      </w:r>
    </w:p>
    <w:p w14:paraId="004E06D6" w14:textId="77777777" w:rsidR="00883D06" w:rsidRPr="002048C6" w:rsidRDefault="00883D06" w:rsidP="007E41B9">
      <w:pPr>
        <w:spacing w:line="360" w:lineRule="auto"/>
        <w:ind w:firstLine="709"/>
        <w:rPr>
          <w:rFonts w:ascii="Times New Roman" w:hAnsi="Times New Roman" w:cs="Times New Roman"/>
          <w:b/>
          <w:bCs/>
        </w:rPr>
      </w:pPr>
    </w:p>
    <w:p w14:paraId="4F804FC6" w14:textId="4AFB1124" w:rsidR="00B71798" w:rsidRPr="00CB5BDB" w:rsidRDefault="008C6D42" w:rsidP="008C6D42">
      <w:pPr>
        <w:pStyle w:val="a3"/>
        <w:spacing w:line="360" w:lineRule="auto"/>
        <w:jc w:val="both"/>
        <w:rPr>
          <w:rFonts w:ascii="Times New Roman" w:hAnsi="Times New Roman" w:cs="Times New Roman"/>
          <w:b/>
          <w:bCs/>
          <w:sz w:val="24"/>
          <w:szCs w:val="24"/>
        </w:rPr>
      </w:pPr>
      <w:bookmarkStart w:id="13" w:name="_Hlk165394979"/>
      <w:r>
        <w:rPr>
          <w:rFonts w:ascii="Times New Roman" w:hAnsi="Times New Roman" w:cs="Times New Roman"/>
          <w:b/>
          <w:bCs/>
          <w:sz w:val="24"/>
          <w:szCs w:val="24"/>
        </w:rPr>
        <w:t xml:space="preserve">1.1 </w:t>
      </w:r>
      <w:r w:rsidR="00E34F38" w:rsidRPr="00CB5BDB">
        <w:rPr>
          <w:rFonts w:ascii="Times New Roman" w:hAnsi="Times New Roman" w:cs="Times New Roman"/>
          <w:b/>
          <w:bCs/>
          <w:sz w:val="24"/>
          <w:szCs w:val="24"/>
        </w:rPr>
        <w:t>С</w:t>
      </w:r>
      <w:r w:rsidR="00823E9A" w:rsidRPr="00CB5BDB">
        <w:rPr>
          <w:rFonts w:ascii="Times New Roman" w:hAnsi="Times New Roman" w:cs="Times New Roman"/>
          <w:b/>
          <w:bCs/>
          <w:sz w:val="24"/>
          <w:szCs w:val="24"/>
        </w:rPr>
        <w:t>труктура</w:t>
      </w:r>
      <w:r w:rsidR="00E34F38" w:rsidRPr="00CB5BDB">
        <w:rPr>
          <w:rFonts w:ascii="Times New Roman" w:hAnsi="Times New Roman" w:cs="Times New Roman"/>
          <w:b/>
          <w:bCs/>
          <w:sz w:val="24"/>
          <w:szCs w:val="24"/>
        </w:rPr>
        <w:t xml:space="preserve"> и достижения</w:t>
      </w:r>
      <w:r w:rsidR="00823E9A" w:rsidRPr="00CB5BDB">
        <w:rPr>
          <w:rFonts w:ascii="Times New Roman" w:hAnsi="Times New Roman" w:cs="Times New Roman"/>
          <w:b/>
          <w:bCs/>
          <w:sz w:val="24"/>
          <w:szCs w:val="24"/>
        </w:rPr>
        <w:t xml:space="preserve"> </w:t>
      </w:r>
      <w:r>
        <w:rPr>
          <w:rFonts w:ascii="Times New Roman" w:hAnsi="Times New Roman" w:cs="Times New Roman"/>
          <w:b/>
          <w:bCs/>
          <w:sz w:val="24"/>
          <w:szCs w:val="24"/>
        </w:rPr>
        <w:t xml:space="preserve">форума </w:t>
      </w:r>
      <w:r w:rsidR="00823E9A" w:rsidRPr="00CB5BDB">
        <w:rPr>
          <w:rFonts w:ascii="Times New Roman" w:hAnsi="Times New Roman" w:cs="Times New Roman"/>
          <w:b/>
          <w:bCs/>
          <w:sz w:val="24"/>
          <w:szCs w:val="24"/>
        </w:rPr>
        <w:t>АТЭС</w:t>
      </w:r>
    </w:p>
    <w:p w14:paraId="394E2436" w14:textId="2CEC5E04" w:rsidR="00823E9A" w:rsidRPr="007F11B4" w:rsidRDefault="00823E9A" w:rsidP="00CA0D7A">
      <w:pPr>
        <w:spacing w:line="360" w:lineRule="auto"/>
        <w:ind w:firstLine="709"/>
        <w:jc w:val="both"/>
        <w:rPr>
          <w:rFonts w:ascii="Times New Roman" w:eastAsia="Times New Roman" w:hAnsi="Times New Roman" w:cs="Times New Roman"/>
          <w:color w:val="000000" w:themeColor="text1"/>
          <w:sz w:val="24"/>
          <w:szCs w:val="24"/>
          <w:lang w:eastAsia="ru-RU"/>
        </w:rPr>
      </w:pPr>
      <w:r w:rsidRPr="007F11B4">
        <w:rPr>
          <w:rFonts w:ascii="Times New Roman" w:eastAsia="Times New Roman" w:hAnsi="Times New Roman" w:cs="Times New Roman"/>
          <w:color w:val="000000" w:themeColor="text1"/>
          <w:sz w:val="24"/>
          <w:szCs w:val="24"/>
          <w:lang w:eastAsia="ru-RU"/>
        </w:rPr>
        <w:t>Институциональная структура Азиатско-Тихоокеанского экономического сотрудничества (АТЭС) характеризуется децентрализованным подходом, который разделяется на два основных уровня: политический и рабочий. Это разделение позволяет эффективно совмещать стратегическое управление и оперативное решение практических вопросов, что способствует углублению экономической интеграции и развитию торговых отношений между странами-</w:t>
      </w:r>
      <w:r w:rsidR="00A40D03">
        <w:rPr>
          <w:rFonts w:ascii="Times New Roman" w:eastAsia="Times New Roman" w:hAnsi="Times New Roman" w:cs="Times New Roman"/>
          <w:color w:val="000000" w:themeColor="text1"/>
          <w:sz w:val="24"/>
          <w:szCs w:val="24"/>
          <w:lang w:eastAsia="ru-RU"/>
        </w:rPr>
        <w:t>экономикам</w:t>
      </w:r>
      <w:r w:rsidRPr="007F11B4">
        <w:rPr>
          <w:rFonts w:ascii="Times New Roman" w:eastAsia="Times New Roman" w:hAnsi="Times New Roman" w:cs="Times New Roman"/>
          <w:color w:val="000000" w:themeColor="text1"/>
          <w:sz w:val="24"/>
          <w:szCs w:val="24"/>
          <w:lang w:eastAsia="ru-RU"/>
        </w:rPr>
        <w:t>и.</w:t>
      </w:r>
    </w:p>
    <w:p w14:paraId="195700B4" w14:textId="3DFAE4EE" w:rsidR="00823E9A" w:rsidRPr="007F11B4" w:rsidRDefault="00823E9A" w:rsidP="00CA0D7A">
      <w:pPr>
        <w:spacing w:line="360" w:lineRule="auto"/>
        <w:ind w:firstLine="709"/>
        <w:jc w:val="both"/>
        <w:rPr>
          <w:rFonts w:ascii="Times New Roman" w:eastAsia="Times New Roman" w:hAnsi="Times New Roman" w:cs="Times New Roman"/>
          <w:color w:val="000000" w:themeColor="text1"/>
          <w:sz w:val="24"/>
          <w:szCs w:val="24"/>
          <w:lang w:eastAsia="ru-RU"/>
        </w:rPr>
      </w:pPr>
      <w:r w:rsidRPr="007F11B4">
        <w:rPr>
          <w:rFonts w:ascii="Times New Roman" w:eastAsia="Times New Roman" w:hAnsi="Times New Roman" w:cs="Times New Roman"/>
          <w:color w:val="000000" w:themeColor="text1"/>
          <w:sz w:val="24"/>
          <w:szCs w:val="24"/>
          <w:lang w:eastAsia="ru-RU"/>
        </w:rPr>
        <w:t>Политический уровень институциональной структуры включает в себя ключевые органы, задачей которых является принятие общих политических решений. К ним относятся ежегодные встречи лидеров государств, сессии министров иностранных дел, а также отраслевых министров. Особенностью политического уровня является также функционирование Делового консультативного совета АТЭС, который обеспечивает связь между правительственным сектором и бизнес-сообществом, способствуя разработке согласованных решений, нацеленных на стимулирование экономического роста.</w:t>
      </w:r>
    </w:p>
    <w:p w14:paraId="7E151F4E" w14:textId="1210F6F6" w:rsidR="00823E9A" w:rsidRPr="007F11B4" w:rsidRDefault="00823E9A" w:rsidP="00CA0D7A">
      <w:pPr>
        <w:spacing w:line="360" w:lineRule="auto"/>
        <w:ind w:firstLine="709"/>
        <w:jc w:val="both"/>
        <w:rPr>
          <w:rFonts w:ascii="Times New Roman" w:eastAsia="Times New Roman" w:hAnsi="Times New Roman" w:cs="Times New Roman"/>
          <w:color w:val="000000" w:themeColor="text1"/>
          <w:sz w:val="24"/>
          <w:szCs w:val="24"/>
          <w:lang w:eastAsia="ru-RU"/>
        </w:rPr>
      </w:pPr>
      <w:r w:rsidRPr="007F11B4">
        <w:rPr>
          <w:rFonts w:ascii="Times New Roman" w:eastAsia="Times New Roman" w:hAnsi="Times New Roman" w:cs="Times New Roman"/>
          <w:color w:val="000000" w:themeColor="text1"/>
          <w:sz w:val="24"/>
          <w:szCs w:val="24"/>
          <w:lang w:eastAsia="ru-RU"/>
        </w:rPr>
        <w:t>На рабочем уровне структура АТЭС представлена рядом специализированных комитетов и подразделений, таких как Комитет по торговле и инвестициям, Комитет по бюджету и управлению, Экономический комитет и Комитет по экономическому и техническому сотрудничеству (ЭКОТЕК). Деятельность этих органов направлена на реализацию конкретных рабочих программ, что включает анализ текущих проблем, разработку предложений по их решению и координацию международных проектов. Поддержка эффективной работы данных комитетов осуществляется через многочисленные подкомитеты и группы экспертов, а также через использование диалоговых механизмов и специальных рабочих групп, ориентированных на отдельные отрасли или вопросы.</w:t>
      </w:r>
    </w:p>
    <w:p w14:paraId="2FF40C7E" w14:textId="78F79207" w:rsidR="00823E9A" w:rsidRPr="00D12131" w:rsidRDefault="00D12131" w:rsidP="00D12131">
      <w:pPr>
        <w:spacing w:line="36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w:t>
      </w:r>
      <w:r w:rsidR="00823E9A" w:rsidRPr="007F11B4">
        <w:rPr>
          <w:rFonts w:ascii="Times New Roman" w:eastAsia="Times New Roman" w:hAnsi="Times New Roman" w:cs="Times New Roman"/>
          <w:color w:val="000000" w:themeColor="text1"/>
          <w:sz w:val="24"/>
          <w:szCs w:val="24"/>
          <w:lang w:eastAsia="ru-RU"/>
        </w:rPr>
        <w:t>нституциональная структура АТЭС оптимизирована для обеспечения гибкости и адаптивности к изменениям в экономической среде, что делает её эффективным инструментом для продвижения экономической интеграции и сотрудничества в Азиатско-Тихоокеанском регионе. Эта структура способствует созданию условий для реализации долгосрочных стратегий развития, синхронизации национальных экономических политик и укрепления международных экономических связей</w:t>
      </w:r>
      <w:r w:rsidR="00CA0D7A">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00823E9A" w:rsidRPr="007F11B4">
        <w:rPr>
          <w:rFonts w:ascii="Times New Roman" w:hAnsi="Times New Roman" w:cs="Times New Roman"/>
          <w:sz w:val="24"/>
          <w:szCs w:val="24"/>
        </w:rPr>
        <w:t>С 1993 года основным органом являются ежегодные саммиты глав государств</w:t>
      </w:r>
      <w:r w:rsidR="00A40D03">
        <w:rPr>
          <w:rFonts w:ascii="Times New Roman" w:hAnsi="Times New Roman" w:cs="Times New Roman"/>
          <w:sz w:val="24"/>
          <w:szCs w:val="24"/>
        </w:rPr>
        <w:t>-экономик</w:t>
      </w:r>
      <w:r w:rsidR="00823E9A" w:rsidRPr="007F11B4">
        <w:rPr>
          <w:rFonts w:ascii="Times New Roman" w:hAnsi="Times New Roman" w:cs="Times New Roman"/>
          <w:sz w:val="24"/>
          <w:szCs w:val="24"/>
        </w:rPr>
        <w:t xml:space="preserve">, которые служат площадкой для </w:t>
      </w:r>
      <w:r w:rsidR="00823E9A" w:rsidRPr="007F11B4">
        <w:rPr>
          <w:rFonts w:ascii="Times New Roman" w:hAnsi="Times New Roman" w:cs="Times New Roman"/>
          <w:sz w:val="24"/>
          <w:szCs w:val="24"/>
        </w:rPr>
        <w:lastRenderedPageBreak/>
        <w:t xml:space="preserve">обсуждения глобальных экономических инициатив и принятия ключевых </w:t>
      </w:r>
      <w:r w:rsidR="00CB5BDB">
        <w:rPr>
          <w:rFonts w:ascii="Times New Roman" w:hAnsi="Times New Roman" w:cs="Times New Roman"/>
          <w:sz w:val="24"/>
          <w:szCs w:val="24"/>
        </w:rPr>
        <w:br/>
      </w:r>
      <w:r w:rsidR="00823E9A" w:rsidRPr="007F11B4">
        <w:rPr>
          <w:rFonts w:ascii="Times New Roman" w:hAnsi="Times New Roman" w:cs="Times New Roman"/>
          <w:sz w:val="24"/>
          <w:szCs w:val="24"/>
        </w:rPr>
        <w:t>политических решений.</w:t>
      </w:r>
    </w:p>
    <w:p w14:paraId="705FF0CD" w14:textId="14787A0D" w:rsidR="00823E9A" w:rsidRPr="007F11B4" w:rsidRDefault="00823E9A" w:rsidP="00CA0D7A">
      <w:pPr>
        <w:spacing w:line="360" w:lineRule="auto"/>
        <w:ind w:firstLine="709"/>
        <w:jc w:val="both"/>
        <w:rPr>
          <w:rFonts w:ascii="Times New Roman" w:hAnsi="Times New Roman" w:cs="Times New Roman"/>
          <w:sz w:val="24"/>
          <w:szCs w:val="24"/>
        </w:rPr>
      </w:pPr>
      <w:r w:rsidRPr="007F11B4">
        <w:rPr>
          <w:rFonts w:ascii="Times New Roman" w:hAnsi="Times New Roman" w:cs="Times New Roman"/>
          <w:sz w:val="24"/>
          <w:szCs w:val="24"/>
        </w:rPr>
        <w:t>Финансирование деятельности АТЭС осуществляется за счет взносов стран-</w:t>
      </w:r>
      <w:r w:rsidR="00A40D03">
        <w:rPr>
          <w:rFonts w:ascii="Times New Roman" w:hAnsi="Times New Roman" w:cs="Times New Roman"/>
          <w:sz w:val="24"/>
          <w:szCs w:val="24"/>
        </w:rPr>
        <w:t>экономик</w:t>
      </w:r>
      <w:r w:rsidRPr="007F11B4">
        <w:rPr>
          <w:rFonts w:ascii="Times New Roman" w:hAnsi="Times New Roman" w:cs="Times New Roman"/>
          <w:sz w:val="24"/>
          <w:szCs w:val="24"/>
        </w:rPr>
        <w:t xml:space="preserve">, которые с 1999 года составляют 3,3 млн долларов ежегодно, а с 2009 года – </w:t>
      </w:r>
      <w:r w:rsidR="00F63E0A">
        <w:rPr>
          <w:rFonts w:ascii="Times New Roman" w:hAnsi="Times New Roman" w:cs="Times New Roman"/>
          <w:sz w:val="24"/>
          <w:szCs w:val="24"/>
        </w:rPr>
        <w:br/>
      </w:r>
      <w:r w:rsidRPr="007F11B4">
        <w:rPr>
          <w:rFonts w:ascii="Times New Roman" w:hAnsi="Times New Roman" w:cs="Times New Roman"/>
          <w:sz w:val="24"/>
          <w:szCs w:val="24"/>
        </w:rPr>
        <w:t>5</w:t>
      </w:r>
      <w:r w:rsidR="00F63E0A">
        <w:rPr>
          <w:rFonts w:ascii="Times New Roman" w:hAnsi="Times New Roman" w:cs="Times New Roman"/>
          <w:sz w:val="24"/>
          <w:szCs w:val="24"/>
        </w:rPr>
        <w:t>,0</w:t>
      </w:r>
      <w:r w:rsidRPr="007F11B4">
        <w:rPr>
          <w:rFonts w:ascii="Times New Roman" w:hAnsi="Times New Roman" w:cs="Times New Roman"/>
          <w:sz w:val="24"/>
          <w:szCs w:val="24"/>
        </w:rPr>
        <w:t xml:space="preserve"> млн долларов. Эти средства направляются на поддержку Секретариата АТЭС и финансирование различных инвестиционных проектов, особенно в рамках ЭКОТЕК, что подчеркивает стремление участников к экономической интеграции и техническому сотрудничеству. Дополнительные финансовые ресурсы поступают от частных компаний и через специализированные фонды, выделяющие от 1,6 млн до 4,6 млн долларов</w:t>
      </w:r>
      <w:r w:rsidR="000333A7">
        <w:rPr>
          <w:rFonts w:ascii="Times New Roman" w:hAnsi="Times New Roman" w:cs="Times New Roman"/>
          <w:sz w:val="24"/>
          <w:szCs w:val="24"/>
        </w:rPr>
        <w:t xml:space="preserve"> </w:t>
      </w:r>
      <w:r w:rsidRPr="007F11B4">
        <w:rPr>
          <w:rFonts w:ascii="Times New Roman" w:hAnsi="Times New Roman" w:cs="Times New Roman"/>
          <w:sz w:val="24"/>
          <w:szCs w:val="24"/>
        </w:rPr>
        <w:t xml:space="preserve">на </w:t>
      </w:r>
      <w:r w:rsidR="000333A7">
        <w:rPr>
          <w:rFonts w:ascii="Times New Roman" w:hAnsi="Times New Roman" w:cs="Times New Roman"/>
          <w:sz w:val="24"/>
          <w:szCs w:val="24"/>
        </w:rPr>
        <w:br/>
      </w:r>
      <w:r w:rsidRPr="007F11B4">
        <w:rPr>
          <w:rFonts w:ascii="Times New Roman" w:hAnsi="Times New Roman" w:cs="Times New Roman"/>
          <w:sz w:val="24"/>
          <w:szCs w:val="24"/>
        </w:rPr>
        <w:t>проекты, нацеленные на либерализацию торговли и инвестиций, а также на поддержку торговых инициатив.</w:t>
      </w:r>
    </w:p>
    <w:p w14:paraId="1A3DBAF3" w14:textId="5D2D4E09" w:rsidR="00823E9A" w:rsidRPr="007F11B4" w:rsidRDefault="00823E9A" w:rsidP="00CA0D7A">
      <w:pPr>
        <w:spacing w:line="360" w:lineRule="auto"/>
        <w:ind w:firstLine="709"/>
        <w:jc w:val="both"/>
        <w:rPr>
          <w:rFonts w:ascii="Times New Roman" w:hAnsi="Times New Roman" w:cs="Times New Roman"/>
          <w:sz w:val="24"/>
          <w:szCs w:val="24"/>
        </w:rPr>
      </w:pPr>
      <w:r w:rsidRPr="007F11B4">
        <w:rPr>
          <w:rFonts w:ascii="Times New Roman" w:hAnsi="Times New Roman" w:cs="Times New Roman"/>
          <w:sz w:val="24"/>
          <w:szCs w:val="24"/>
        </w:rPr>
        <w:t>Такая финансовая модель поддерживает стабильность и развитие многосторонних экономических связей между странами Азиатско-Тихоокеанского региона, способствуя реализации долгосрочных стратегий экономического роста</w:t>
      </w:r>
      <w:r w:rsidR="002A6AC8">
        <w:rPr>
          <w:rStyle w:val="af0"/>
          <w:rFonts w:ascii="Times New Roman" w:hAnsi="Times New Roman" w:cs="Times New Roman"/>
          <w:sz w:val="24"/>
          <w:szCs w:val="24"/>
        </w:rPr>
        <w:footnoteReference w:id="1"/>
      </w:r>
      <w:r w:rsidRPr="007F11B4">
        <w:rPr>
          <w:rFonts w:ascii="Times New Roman" w:hAnsi="Times New Roman" w:cs="Times New Roman"/>
          <w:sz w:val="24"/>
          <w:szCs w:val="24"/>
        </w:rPr>
        <w:t>.</w:t>
      </w:r>
    </w:p>
    <w:p w14:paraId="3C4F70BD" w14:textId="5E4D44B0" w:rsidR="00823E9A" w:rsidRPr="007F11B4" w:rsidRDefault="00823E9A" w:rsidP="00CA0D7A">
      <w:pPr>
        <w:spacing w:line="360" w:lineRule="auto"/>
        <w:ind w:firstLine="709"/>
        <w:jc w:val="both"/>
        <w:rPr>
          <w:rFonts w:ascii="Times New Roman" w:hAnsi="Times New Roman" w:cs="Times New Roman"/>
          <w:sz w:val="24"/>
          <w:szCs w:val="24"/>
        </w:rPr>
      </w:pPr>
      <w:r w:rsidRPr="007F11B4">
        <w:rPr>
          <w:rFonts w:ascii="Times New Roman" w:hAnsi="Times New Roman" w:cs="Times New Roman"/>
          <w:sz w:val="24"/>
          <w:szCs w:val="24"/>
        </w:rPr>
        <w:t xml:space="preserve">Либерализация экономики в контексте АТЭС началась в 1989 году с министерских встреч, акцентированных на экономическом сотрудничестве. С 1993 года, начиная с неформальных саммитов глав государств в </w:t>
      </w:r>
      <w:r w:rsidR="00D12131" w:rsidRPr="007F11B4">
        <w:rPr>
          <w:rFonts w:ascii="Times New Roman" w:hAnsi="Times New Roman" w:cs="Times New Roman"/>
          <w:sz w:val="24"/>
          <w:szCs w:val="24"/>
        </w:rPr>
        <w:t>Сиэтле</w:t>
      </w:r>
      <w:r w:rsidRPr="007F11B4">
        <w:rPr>
          <w:rFonts w:ascii="Times New Roman" w:hAnsi="Times New Roman" w:cs="Times New Roman"/>
          <w:sz w:val="24"/>
          <w:szCs w:val="24"/>
        </w:rPr>
        <w:t xml:space="preserve">, США, основным принципом деятельности стала экономическая либерализация. Значительный импульс процессу придала </w:t>
      </w:r>
      <w:proofErr w:type="spellStart"/>
      <w:r w:rsidRPr="00883D06">
        <w:rPr>
          <w:rFonts w:ascii="Times New Roman" w:hAnsi="Times New Roman" w:cs="Times New Roman"/>
          <w:sz w:val="24"/>
          <w:szCs w:val="24"/>
        </w:rPr>
        <w:t>Богорская</w:t>
      </w:r>
      <w:proofErr w:type="spellEnd"/>
      <w:r w:rsidRPr="00883D06">
        <w:rPr>
          <w:rFonts w:ascii="Times New Roman" w:hAnsi="Times New Roman" w:cs="Times New Roman"/>
          <w:sz w:val="24"/>
          <w:szCs w:val="24"/>
        </w:rPr>
        <w:t xml:space="preserve"> декларация 1994 года</w:t>
      </w:r>
      <w:r w:rsidRPr="007F11B4">
        <w:rPr>
          <w:rFonts w:ascii="Times New Roman" w:hAnsi="Times New Roman" w:cs="Times New Roman"/>
          <w:sz w:val="24"/>
          <w:szCs w:val="24"/>
        </w:rPr>
        <w:t>, провозгласившая цель достижения свободной и открытой торговли и инвестиций в АТР для развитых стран к 2010 году и для развивающихся государств к 2020 году.</w:t>
      </w:r>
    </w:p>
    <w:p w14:paraId="0C894329" w14:textId="04695DA6" w:rsidR="0029356A" w:rsidRPr="0029356A" w:rsidRDefault="0029356A" w:rsidP="0029356A">
      <w:pPr>
        <w:spacing w:line="360" w:lineRule="auto"/>
        <w:ind w:firstLine="709"/>
        <w:jc w:val="both"/>
        <w:rPr>
          <w:rFonts w:ascii="Times New Roman" w:hAnsi="Times New Roman" w:cs="Times New Roman"/>
          <w:sz w:val="24"/>
          <w:szCs w:val="24"/>
        </w:rPr>
      </w:pPr>
      <w:r w:rsidRPr="0029356A">
        <w:rPr>
          <w:rFonts w:ascii="Times New Roman" w:hAnsi="Times New Roman" w:cs="Times New Roman"/>
          <w:sz w:val="24"/>
          <w:szCs w:val="24"/>
        </w:rPr>
        <w:t>Экономическая интеграция и либерализация торговли в рамках Азиатско-Тихоокеанского экономического сотрудничества</w:t>
      </w:r>
      <w:r>
        <w:rPr>
          <w:rFonts w:ascii="Times New Roman" w:hAnsi="Times New Roman" w:cs="Times New Roman"/>
          <w:sz w:val="24"/>
          <w:szCs w:val="24"/>
        </w:rPr>
        <w:t xml:space="preserve"> </w:t>
      </w:r>
      <w:r w:rsidRPr="0029356A">
        <w:rPr>
          <w:rFonts w:ascii="Times New Roman" w:hAnsi="Times New Roman" w:cs="Times New Roman"/>
          <w:sz w:val="24"/>
          <w:szCs w:val="24"/>
        </w:rPr>
        <w:t xml:space="preserve">являются важными аспектами региональной экономической политики. </w:t>
      </w:r>
      <w:proofErr w:type="spellStart"/>
      <w:r w:rsidRPr="0029356A">
        <w:rPr>
          <w:rFonts w:ascii="Times New Roman" w:hAnsi="Times New Roman" w:cs="Times New Roman"/>
          <w:sz w:val="24"/>
          <w:szCs w:val="24"/>
        </w:rPr>
        <w:t>Богорские</w:t>
      </w:r>
      <w:proofErr w:type="spellEnd"/>
      <w:r w:rsidRPr="0029356A">
        <w:rPr>
          <w:rFonts w:ascii="Times New Roman" w:hAnsi="Times New Roman" w:cs="Times New Roman"/>
          <w:sz w:val="24"/>
          <w:szCs w:val="24"/>
        </w:rPr>
        <w:t xml:space="preserve"> цели, установленные в 1994 году, заложили основы для прогрессивного снижения таможенных пошлин, снятия нетарифных ограничений и либерализации торговли услугами. Эти цели были направлены на достижение свободной и открытой торговли и инвестиций к 2020 году для всех </w:t>
      </w:r>
      <w:r w:rsidR="00B36839">
        <w:rPr>
          <w:rFonts w:ascii="Times New Roman" w:hAnsi="Times New Roman" w:cs="Times New Roman"/>
          <w:sz w:val="24"/>
          <w:szCs w:val="24"/>
        </w:rPr>
        <w:t>стран-экономик</w:t>
      </w:r>
      <w:r w:rsidRPr="0029356A">
        <w:rPr>
          <w:rFonts w:ascii="Times New Roman" w:hAnsi="Times New Roman" w:cs="Times New Roman"/>
          <w:sz w:val="24"/>
          <w:szCs w:val="24"/>
        </w:rPr>
        <w:t xml:space="preserve"> АТЭС.</w:t>
      </w:r>
    </w:p>
    <w:p w14:paraId="08E23957" w14:textId="77777777" w:rsidR="0029356A" w:rsidRPr="0029356A" w:rsidRDefault="0029356A" w:rsidP="0029356A">
      <w:pPr>
        <w:spacing w:line="360" w:lineRule="auto"/>
        <w:ind w:firstLine="709"/>
        <w:jc w:val="both"/>
        <w:rPr>
          <w:rFonts w:ascii="Times New Roman" w:hAnsi="Times New Roman" w:cs="Times New Roman"/>
          <w:sz w:val="24"/>
          <w:szCs w:val="24"/>
        </w:rPr>
      </w:pPr>
      <w:proofErr w:type="spellStart"/>
      <w:r w:rsidRPr="0029356A">
        <w:rPr>
          <w:rFonts w:ascii="Times New Roman" w:hAnsi="Times New Roman" w:cs="Times New Roman"/>
          <w:sz w:val="24"/>
          <w:szCs w:val="24"/>
        </w:rPr>
        <w:t>Осакская</w:t>
      </w:r>
      <w:proofErr w:type="spellEnd"/>
      <w:r w:rsidRPr="0029356A">
        <w:rPr>
          <w:rFonts w:ascii="Times New Roman" w:hAnsi="Times New Roman" w:cs="Times New Roman"/>
          <w:sz w:val="24"/>
          <w:szCs w:val="24"/>
        </w:rPr>
        <w:t xml:space="preserve"> программа действий 1995 года развила эти инициативы, добавив элементы либерализации торговли услугами и гармонизации национальных промышленных стандартов с международными нормами. Эта программа установила основные направления </w:t>
      </w:r>
      <w:r w:rsidRPr="0029356A">
        <w:rPr>
          <w:rFonts w:ascii="Times New Roman" w:hAnsi="Times New Roman" w:cs="Times New Roman"/>
          <w:sz w:val="24"/>
          <w:szCs w:val="24"/>
        </w:rPr>
        <w:lastRenderedPageBreak/>
        <w:t>либерализации в регионе, что способствовало дальнейшему углублению экономического сотрудничества и интеграции.</w:t>
      </w:r>
    </w:p>
    <w:p w14:paraId="6D8D0B6C" w14:textId="0CDF24DA" w:rsidR="0029356A" w:rsidRPr="0029356A" w:rsidRDefault="0029356A" w:rsidP="0029356A">
      <w:pPr>
        <w:spacing w:line="360" w:lineRule="auto"/>
        <w:ind w:firstLine="709"/>
        <w:jc w:val="both"/>
        <w:rPr>
          <w:rFonts w:ascii="Times New Roman" w:hAnsi="Times New Roman" w:cs="Times New Roman"/>
          <w:sz w:val="24"/>
          <w:szCs w:val="24"/>
        </w:rPr>
      </w:pPr>
      <w:r w:rsidRPr="0029356A">
        <w:rPr>
          <w:rFonts w:ascii="Times New Roman" w:hAnsi="Times New Roman" w:cs="Times New Roman"/>
          <w:sz w:val="24"/>
          <w:szCs w:val="24"/>
        </w:rPr>
        <w:t xml:space="preserve">Манильская программа действий 1996 года продолжила этот курс, предоставив основу для </w:t>
      </w:r>
      <w:proofErr w:type="spellStart"/>
      <w:r w:rsidRPr="0029356A">
        <w:rPr>
          <w:rFonts w:ascii="Times New Roman" w:hAnsi="Times New Roman" w:cs="Times New Roman"/>
          <w:sz w:val="24"/>
          <w:szCs w:val="24"/>
        </w:rPr>
        <w:t>либерализационных</w:t>
      </w:r>
      <w:proofErr w:type="spellEnd"/>
      <w:r w:rsidRPr="0029356A">
        <w:rPr>
          <w:rFonts w:ascii="Times New Roman" w:hAnsi="Times New Roman" w:cs="Times New Roman"/>
          <w:sz w:val="24"/>
          <w:szCs w:val="24"/>
        </w:rPr>
        <w:t xml:space="preserve"> мер в регионе на последующие годы. В отличие от других интеграционных объединений, Манильская программа выделяется своей уникальностью благодаря применению принципов </w:t>
      </w:r>
      <w:proofErr w:type="spellStart"/>
      <w:r w:rsidRPr="0029356A">
        <w:rPr>
          <w:rFonts w:ascii="Times New Roman" w:hAnsi="Times New Roman" w:cs="Times New Roman"/>
          <w:sz w:val="24"/>
          <w:szCs w:val="24"/>
        </w:rPr>
        <w:t>невзаимности</w:t>
      </w:r>
      <w:proofErr w:type="spellEnd"/>
      <w:r w:rsidRPr="0029356A">
        <w:rPr>
          <w:rFonts w:ascii="Times New Roman" w:hAnsi="Times New Roman" w:cs="Times New Roman"/>
          <w:sz w:val="24"/>
          <w:szCs w:val="24"/>
        </w:rPr>
        <w:t>, добровольности и консенсуса. Этот подход, противоположный более жестким моделям интеграции, характерным для Европы и Западного полушария, позволил учесть значительную экономическую, политическую и культурную дифференциацию среди стран-участниц.</w:t>
      </w:r>
    </w:p>
    <w:p w14:paraId="203E5683" w14:textId="67956BDA" w:rsidR="0029356A" w:rsidRPr="0029356A" w:rsidRDefault="0029356A" w:rsidP="0029356A">
      <w:pPr>
        <w:spacing w:line="360" w:lineRule="auto"/>
        <w:ind w:firstLine="709"/>
        <w:jc w:val="both"/>
        <w:rPr>
          <w:rFonts w:ascii="Times New Roman" w:hAnsi="Times New Roman" w:cs="Times New Roman"/>
          <w:sz w:val="24"/>
          <w:szCs w:val="24"/>
        </w:rPr>
      </w:pPr>
      <w:r w:rsidRPr="0029356A">
        <w:rPr>
          <w:rFonts w:ascii="Times New Roman" w:hAnsi="Times New Roman" w:cs="Times New Roman"/>
          <w:sz w:val="24"/>
          <w:szCs w:val="24"/>
        </w:rPr>
        <w:t xml:space="preserve">Эти принципы деятельности АТЭС способствовали успешной адаптации к разнообразным условиям стран-экономик, не накладывая жестких обязательств. Однако к рубежу тысячелетий стало очевидно, что такой подход имеет свои недостатки. Принципы </w:t>
      </w:r>
      <w:proofErr w:type="spellStart"/>
      <w:r w:rsidRPr="0029356A">
        <w:rPr>
          <w:rFonts w:ascii="Times New Roman" w:hAnsi="Times New Roman" w:cs="Times New Roman"/>
          <w:sz w:val="24"/>
          <w:szCs w:val="24"/>
        </w:rPr>
        <w:t>невзаимности</w:t>
      </w:r>
      <w:proofErr w:type="spellEnd"/>
      <w:r w:rsidRPr="0029356A">
        <w:rPr>
          <w:rFonts w:ascii="Times New Roman" w:hAnsi="Times New Roman" w:cs="Times New Roman"/>
          <w:sz w:val="24"/>
          <w:szCs w:val="24"/>
        </w:rPr>
        <w:t xml:space="preserve"> и добровольности начали тормозить достижение </w:t>
      </w:r>
      <w:proofErr w:type="spellStart"/>
      <w:r w:rsidRPr="0029356A">
        <w:rPr>
          <w:rFonts w:ascii="Times New Roman" w:hAnsi="Times New Roman" w:cs="Times New Roman"/>
          <w:sz w:val="24"/>
          <w:szCs w:val="24"/>
        </w:rPr>
        <w:t>Богорских</w:t>
      </w:r>
      <w:proofErr w:type="spellEnd"/>
      <w:r w:rsidRPr="0029356A">
        <w:rPr>
          <w:rFonts w:ascii="Times New Roman" w:hAnsi="Times New Roman" w:cs="Times New Roman"/>
          <w:sz w:val="24"/>
          <w:szCs w:val="24"/>
        </w:rPr>
        <w:t xml:space="preserve"> целей, затрудняя формирование зоны свободной торговли и инвестиций к установленным срокам.</w:t>
      </w:r>
    </w:p>
    <w:p w14:paraId="46C137F9" w14:textId="477BD8FC" w:rsidR="0029356A" w:rsidRPr="0029356A" w:rsidRDefault="0029356A" w:rsidP="0029356A">
      <w:pPr>
        <w:spacing w:line="360" w:lineRule="auto"/>
        <w:ind w:firstLine="709"/>
        <w:jc w:val="both"/>
        <w:rPr>
          <w:rFonts w:ascii="Times New Roman" w:hAnsi="Times New Roman" w:cs="Times New Roman"/>
          <w:sz w:val="24"/>
          <w:szCs w:val="24"/>
        </w:rPr>
      </w:pPr>
      <w:r w:rsidRPr="0029356A">
        <w:rPr>
          <w:rFonts w:ascii="Times New Roman" w:hAnsi="Times New Roman" w:cs="Times New Roman"/>
          <w:sz w:val="24"/>
          <w:szCs w:val="24"/>
        </w:rPr>
        <w:t>Модель «мягкой» интеграции, характерная для азиатской региональной политики, облегчила начальные этапы сотрудничества между экономически и политически различными государствами. Однако отсутствие четких обязательств по торговой и инвестиционной либерализации в рамках АТЭС создало препятствия для более глубокой интеграции и привело к обострению противоречий между развитыми и развивающимися странами-участницами.</w:t>
      </w:r>
    </w:p>
    <w:p w14:paraId="52DCB0FD" w14:textId="233F0597" w:rsidR="0029356A" w:rsidRDefault="0029356A" w:rsidP="0029356A">
      <w:pPr>
        <w:spacing w:line="360" w:lineRule="auto"/>
        <w:ind w:firstLine="709"/>
        <w:jc w:val="both"/>
        <w:rPr>
          <w:rFonts w:ascii="Times New Roman" w:hAnsi="Times New Roman" w:cs="Times New Roman"/>
          <w:sz w:val="24"/>
          <w:szCs w:val="24"/>
        </w:rPr>
      </w:pPr>
      <w:r w:rsidRPr="0029356A">
        <w:rPr>
          <w:rFonts w:ascii="Times New Roman" w:hAnsi="Times New Roman" w:cs="Times New Roman"/>
          <w:sz w:val="24"/>
          <w:szCs w:val="24"/>
        </w:rPr>
        <w:t>Либерализация экономики в рамках Манильской программы действий АТЭС представляет собой комплексный подход, охватывающий три ключевых элемента: индивидуальные планы действий (ИПД), коллективный план действий (КПД) и экономическое и техническое сотрудничество (ЭКОТЕК)</w:t>
      </w:r>
      <w:r w:rsidR="002A6AC8">
        <w:rPr>
          <w:rStyle w:val="af0"/>
          <w:rFonts w:ascii="Times New Roman" w:hAnsi="Times New Roman" w:cs="Times New Roman"/>
          <w:sz w:val="24"/>
          <w:szCs w:val="24"/>
        </w:rPr>
        <w:footnoteReference w:id="2"/>
      </w:r>
      <w:r w:rsidRPr="0029356A">
        <w:rPr>
          <w:rFonts w:ascii="Times New Roman" w:hAnsi="Times New Roman" w:cs="Times New Roman"/>
          <w:sz w:val="24"/>
          <w:szCs w:val="24"/>
        </w:rPr>
        <w:t xml:space="preserve">. </w:t>
      </w:r>
    </w:p>
    <w:p w14:paraId="77E72825" w14:textId="777EB0F9" w:rsidR="0029356A" w:rsidRPr="0029356A" w:rsidRDefault="0029356A" w:rsidP="0029356A">
      <w:pPr>
        <w:spacing w:line="360" w:lineRule="auto"/>
        <w:ind w:firstLine="709"/>
        <w:jc w:val="both"/>
        <w:rPr>
          <w:rFonts w:ascii="Times New Roman" w:hAnsi="Times New Roman" w:cs="Times New Roman"/>
          <w:sz w:val="24"/>
          <w:szCs w:val="24"/>
        </w:rPr>
      </w:pPr>
      <w:r w:rsidRPr="0029356A">
        <w:rPr>
          <w:rFonts w:ascii="Times New Roman" w:hAnsi="Times New Roman" w:cs="Times New Roman"/>
          <w:sz w:val="24"/>
          <w:szCs w:val="24"/>
        </w:rPr>
        <w:t>Индивидуальные планы действий позволяют каждой экономике АТЭС устанавливать свои собственные цели и сроки либерализации, отражающие ее специфические условия и приоритеты. Это обеспечивает гибкость и адаптивность процесса либерализации, позволяя странам двигаться к общей цели в собственном темпе.</w:t>
      </w:r>
    </w:p>
    <w:p w14:paraId="79FC1464" w14:textId="555006B8" w:rsidR="0029356A" w:rsidRPr="0029356A" w:rsidRDefault="0029356A" w:rsidP="0029356A">
      <w:pPr>
        <w:spacing w:line="360" w:lineRule="auto"/>
        <w:ind w:firstLine="709"/>
        <w:jc w:val="both"/>
        <w:rPr>
          <w:rFonts w:ascii="Times New Roman" w:hAnsi="Times New Roman" w:cs="Times New Roman"/>
          <w:sz w:val="24"/>
          <w:szCs w:val="24"/>
        </w:rPr>
      </w:pPr>
      <w:r w:rsidRPr="0029356A">
        <w:rPr>
          <w:rFonts w:ascii="Times New Roman" w:hAnsi="Times New Roman" w:cs="Times New Roman"/>
          <w:sz w:val="24"/>
          <w:szCs w:val="24"/>
        </w:rPr>
        <w:t xml:space="preserve">Коллективный план действий фокусируется на совместных инициативах и проектах, направленных на устранение барьеров для торговли и инвестиций. Это включает меры по </w:t>
      </w:r>
      <w:r w:rsidRPr="0029356A">
        <w:rPr>
          <w:rFonts w:ascii="Times New Roman" w:hAnsi="Times New Roman" w:cs="Times New Roman"/>
          <w:sz w:val="24"/>
          <w:szCs w:val="24"/>
        </w:rPr>
        <w:lastRenderedPageBreak/>
        <w:t>упрощению процедур торговли, улучшению транспортной инфраструктуры и содействию взаимным инвестициям.</w:t>
      </w:r>
    </w:p>
    <w:p w14:paraId="23B5F19D" w14:textId="57DDF854" w:rsidR="0029356A" w:rsidRPr="0029356A" w:rsidRDefault="0029356A" w:rsidP="0029356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Э</w:t>
      </w:r>
      <w:r w:rsidRPr="0029356A">
        <w:rPr>
          <w:rFonts w:ascii="Times New Roman" w:hAnsi="Times New Roman" w:cs="Times New Roman"/>
          <w:sz w:val="24"/>
          <w:szCs w:val="24"/>
        </w:rPr>
        <w:t>кономическое и техническое сотрудничество</w:t>
      </w:r>
      <w:r>
        <w:rPr>
          <w:rFonts w:ascii="Times New Roman" w:hAnsi="Times New Roman" w:cs="Times New Roman"/>
          <w:sz w:val="24"/>
          <w:szCs w:val="24"/>
        </w:rPr>
        <w:t xml:space="preserve"> </w:t>
      </w:r>
      <w:r w:rsidRPr="0029356A">
        <w:rPr>
          <w:rFonts w:ascii="Times New Roman" w:hAnsi="Times New Roman" w:cs="Times New Roman"/>
          <w:sz w:val="24"/>
          <w:szCs w:val="24"/>
        </w:rPr>
        <w:t>поддерживает усилия по либерализации, обеспечивая обмен знаниями и технологиями, а также развитие человеческого капитала. ЭКОТЕК направлено на сокращение разрыва в уровне развития между странами-участницами и повышение их общей конкурентоспособности.</w:t>
      </w:r>
    </w:p>
    <w:p w14:paraId="5EB9746B" w14:textId="10C9719C" w:rsidR="007F11B4" w:rsidRPr="007F11B4" w:rsidRDefault="0029356A" w:rsidP="0029356A">
      <w:pPr>
        <w:spacing w:line="360" w:lineRule="auto"/>
        <w:ind w:firstLine="709"/>
        <w:jc w:val="both"/>
        <w:rPr>
          <w:rFonts w:ascii="Times New Roman" w:hAnsi="Times New Roman" w:cs="Times New Roman"/>
          <w:sz w:val="24"/>
          <w:szCs w:val="24"/>
        </w:rPr>
      </w:pPr>
      <w:r w:rsidRPr="0029356A">
        <w:rPr>
          <w:rFonts w:ascii="Times New Roman" w:hAnsi="Times New Roman" w:cs="Times New Roman"/>
          <w:sz w:val="24"/>
          <w:szCs w:val="24"/>
        </w:rPr>
        <w:t>Таким образом, экономическая либерализация в рамках АТЭС, несмотря на свои уникальные особенности и сложности, продолжает играть важную роль в углублении экономической интеграции и сотрудничества в регионе. Учитывая значительные различия в уровнях экономического развития и политических системах стран-участниц, подход, основанный на принципах добровольности и консенсуса, остается важным инструментом достижения общих целей свободной торговли и инвестиций.</w:t>
      </w:r>
      <w:r w:rsidR="00604570">
        <w:rPr>
          <w:rFonts w:ascii="Times New Roman" w:hAnsi="Times New Roman" w:cs="Times New Roman"/>
          <w:sz w:val="24"/>
          <w:szCs w:val="24"/>
        </w:rPr>
        <w:t xml:space="preserve"> </w:t>
      </w:r>
      <w:r w:rsidR="007F11B4" w:rsidRPr="007F11B4">
        <w:rPr>
          <w:rFonts w:ascii="Times New Roman" w:hAnsi="Times New Roman" w:cs="Times New Roman"/>
          <w:sz w:val="24"/>
          <w:szCs w:val="24"/>
        </w:rPr>
        <w:t>ИПД, разрабатываемые каждой страной-</w:t>
      </w:r>
      <w:r w:rsidR="00AA32BD">
        <w:rPr>
          <w:rFonts w:ascii="Times New Roman" w:hAnsi="Times New Roman" w:cs="Times New Roman"/>
          <w:sz w:val="24"/>
          <w:szCs w:val="24"/>
        </w:rPr>
        <w:t>экономико</w:t>
      </w:r>
      <w:r w:rsidR="007F11B4" w:rsidRPr="007F11B4">
        <w:rPr>
          <w:rFonts w:ascii="Times New Roman" w:hAnsi="Times New Roman" w:cs="Times New Roman"/>
          <w:sz w:val="24"/>
          <w:szCs w:val="24"/>
        </w:rPr>
        <w:t xml:space="preserve">й АТЭС, учитывают национальные особенности и направлены на достижение </w:t>
      </w:r>
      <w:proofErr w:type="spellStart"/>
      <w:r w:rsidR="007F11B4" w:rsidRPr="007F11B4">
        <w:rPr>
          <w:rFonts w:ascii="Times New Roman" w:hAnsi="Times New Roman" w:cs="Times New Roman"/>
          <w:sz w:val="24"/>
          <w:szCs w:val="24"/>
        </w:rPr>
        <w:t>Богорских</w:t>
      </w:r>
      <w:proofErr w:type="spellEnd"/>
      <w:r w:rsidR="007F11B4" w:rsidRPr="007F11B4">
        <w:rPr>
          <w:rFonts w:ascii="Times New Roman" w:hAnsi="Times New Roman" w:cs="Times New Roman"/>
          <w:sz w:val="24"/>
          <w:szCs w:val="24"/>
        </w:rPr>
        <w:t xml:space="preserve"> целей. С момента их введения в 1996 году, они позволяют странам оценивать и корректировать свои усилия ежегодно, документируя достигнутые результаты и планируя будущие задачи по 16 направлениям, включая торговлю товарами и услугами, инвестиции, конкурентную политику и обязательства перед </w:t>
      </w:r>
      <w:bookmarkStart w:id="14" w:name="_Hlk167611616"/>
      <w:r w:rsidR="00E34F38" w:rsidRPr="007E41B9">
        <w:rPr>
          <w:rFonts w:ascii="Times New Roman" w:hAnsi="Times New Roman" w:cs="Times New Roman"/>
          <w:sz w:val="24"/>
          <w:szCs w:val="24"/>
        </w:rPr>
        <w:t>Всемирной торговой организаци</w:t>
      </w:r>
      <w:r w:rsidR="00E34F38">
        <w:rPr>
          <w:rFonts w:ascii="Times New Roman" w:hAnsi="Times New Roman" w:cs="Times New Roman"/>
          <w:sz w:val="24"/>
          <w:szCs w:val="24"/>
        </w:rPr>
        <w:t>ей (ВТО</w:t>
      </w:r>
      <w:bookmarkEnd w:id="14"/>
      <w:r w:rsidR="00E34F38">
        <w:rPr>
          <w:rFonts w:ascii="Times New Roman" w:hAnsi="Times New Roman" w:cs="Times New Roman"/>
          <w:sz w:val="24"/>
          <w:szCs w:val="24"/>
        </w:rPr>
        <w:t>)</w:t>
      </w:r>
      <w:r w:rsidR="007F11B4" w:rsidRPr="007F11B4">
        <w:rPr>
          <w:rFonts w:ascii="Times New Roman" w:hAnsi="Times New Roman" w:cs="Times New Roman"/>
          <w:sz w:val="24"/>
          <w:szCs w:val="24"/>
        </w:rPr>
        <w:t>.</w:t>
      </w:r>
    </w:p>
    <w:p w14:paraId="158BF91E" w14:textId="56046C82" w:rsidR="007F11B4" w:rsidRPr="007F11B4" w:rsidRDefault="007F11B4" w:rsidP="00CA0D7A">
      <w:pPr>
        <w:spacing w:line="360" w:lineRule="auto"/>
        <w:ind w:firstLine="709"/>
        <w:jc w:val="both"/>
        <w:rPr>
          <w:rFonts w:ascii="Times New Roman" w:hAnsi="Times New Roman" w:cs="Times New Roman"/>
          <w:sz w:val="24"/>
          <w:szCs w:val="24"/>
        </w:rPr>
      </w:pPr>
      <w:r w:rsidRPr="007F11B4">
        <w:rPr>
          <w:rFonts w:ascii="Times New Roman" w:hAnsi="Times New Roman" w:cs="Times New Roman"/>
          <w:sz w:val="24"/>
          <w:szCs w:val="24"/>
        </w:rPr>
        <w:t xml:space="preserve">Тем не менее, этот подход подвергался критике за медлительность и сложность процесса реализации ИПД, а также за их неоднородное содержание. Например, только </w:t>
      </w:r>
      <w:r w:rsidRPr="00883D06">
        <w:rPr>
          <w:rFonts w:ascii="Times New Roman" w:hAnsi="Times New Roman" w:cs="Times New Roman"/>
          <w:color w:val="000000" w:themeColor="text1"/>
          <w:sz w:val="24"/>
          <w:szCs w:val="24"/>
        </w:rPr>
        <w:t xml:space="preserve">шесть </w:t>
      </w:r>
      <w:r w:rsidR="00E93114" w:rsidRPr="00883D06">
        <w:rPr>
          <w:rFonts w:ascii="Times New Roman" w:hAnsi="Times New Roman" w:cs="Times New Roman"/>
          <w:color w:val="000000" w:themeColor="text1"/>
          <w:sz w:val="24"/>
          <w:szCs w:val="24"/>
        </w:rPr>
        <w:t>стран-экономик</w:t>
      </w:r>
      <w:r w:rsidRPr="00883D06">
        <w:rPr>
          <w:rFonts w:ascii="Times New Roman" w:hAnsi="Times New Roman" w:cs="Times New Roman"/>
          <w:color w:val="000000" w:themeColor="text1"/>
          <w:sz w:val="24"/>
          <w:szCs w:val="24"/>
        </w:rPr>
        <w:t xml:space="preserve"> АТЭС обязались снизить таможенные пошлины до нуля к 2010-2020 годам. </w:t>
      </w:r>
      <w:r w:rsidRPr="007F11B4">
        <w:rPr>
          <w:rFonts w:ascii="Times New Roman" w:hAnsi="Times New Roman" w:cs="Times New Roman"/>
          <w:sz w:val="24"/>
          <w:szCs w:val="24"/>
        </w:rPr>
        <w:t>В то время как многие страны оформили нечеткие обязательства, другие, такие как США, Япония и Мексика, готовы были к либерализации, но стремились к этому на условиях взаимности и на переговорной основе.</w:t>
      </w:r>
    </w:p>
    <w:p w14:paraId="09284108" w14:textId="64CD7053" w:rsidR="007F11B4" w:rsidRPr="007F11B4" w:rsidRDefault="007F11B4" w:rsidP="00CA0D7A">
      <w:pPr>
        <w:spacing w:line="360" w:lineRule="auto"/>
        <w:ind w:firstLine="709"/>
        <w:jc w:val="both"/>
        <w:rPr>
          <w:rFonts w:ascii="Times New Roman" w:hAnsi="Times New Roman" w:cs="Times New Roman"/>
          <w:sz w:val="24"/>
          <w:szCs w:val="24"/>
        </w:rPr>
      </w:pPr>
      <w:r w:rsidRPr="007F11B4">
        <w:rPr>
          <w:rFonts w:ascii="Times New Roman" w:hAnsi="Times New Roman" w:cs="Times New Roman"/>
          <w:sz w:val="24"/>
          <w:szCs w:val="24"/>
        </w:rPr>
        <w:t>Сравнивая с западной моделью, где члены интеграционных объединений осуществляют либерализацию на основе принципа взаимных торговых уступок с четко фиксированными сроками, ИПД АТЭС демонстрируют гораздо большую гибкость и адаптивность к различным национальным контекстам, однако это также сопровождается риском замедления общих процессов интеграции.</w:t>
      </w:r>
    </w:p>
    <w:p w14:paraId="10EDA474" w14:textId="4D9F530D" w:rsidR="00EF142F" w:rsidRPr="007E41B9" w:rsidRDefault="007F11B4" w:rsidP="00CA0D7A">
      <w:pPr>
        <w:spacing w:line="360" w:lineRule="auto"/>
        <w:ind w:firstLine="709"/>
        <w:jc w:val="both"/>
        <w:rPr>
          <w:rFonts w:ascii="Times New Roman" w:hAnsi="Times New Roman" w:cs="Times New Roman"/>
          <w:sz w:val="24"/>
          <w:szCs w:val="24"/>
        </w:rPr>
      </w:pPr>
      <w:r w:rsidRPr="007F11B4">
        <w:rPr>
          <w:rFonts w:ascii="Times New Roman" w:hAnsi="Times New Roman" w:cs="Times New Roman"/>
          <w:sz w:val="24"/>
          <w:szCs w:val="24"/>
        </w:rPr>
        <w:t xml:space="preserve">Таким образом, Манильская программа действий отражает как возможности, так и трудности, связанные с либерализацией экономики в условиях глобальной экономической интеграции, акцентируя внимание на необходимости баланса между национальной </w:t>
      </w:r>
      <w:r w:rsidRPr="007F11B4">
        <w:rPr>
          <w:rFonts w:ascii="Times New Roman" w:hAnsi="Times New Roman" w:cs="Times New Roman"/>
          <w:sz w:val="24"/>
          <w:szCs w:val="24"/>
        </w:rPr>
        <w:lastRenderedPageBreak/>
        <w:t>адаптацией и соблюдением международных обязательств в процессе создания единой зоны свободной торговли.</w:t>
      </w:r>
    </w:p>
    <w:p w14:paraId="0749A803" w14:textId="17056D29" w:rsidR="00EF142F" w:rsidRPr="007E41B9" w:rsidRDefault="00EF142F" w:rsidP="00CA0D7A">
      <w:pPr>
        <w:spacing w:line="360" w:lineRule="auto"/>
        <w:ind w:firstLine="709"/>
        <w:jc w:val="both"/>
        <w:rPr>
          <w:rFonts w:ascii="Times New Roman" w:hAnsi="Times New Roman" w:cs="Times New Roman"/>
          <w:sz w:val="24"/>
          <w:szCs w:val="24"/>
        </w:rPr>
      </w:pPr>
      <w:r w:rsidRPr="007E41B9">
        <w:rPr>
          <w:rFonts w:ascii="Times New Roman" w:hAnsi="Times New Roman" w:cs="Times New Roman"/>
          <w:sz w:val="24"/>
          <w:szCs w:val="24"/>
        </w:rPr>
        <w:t>Экономическая либерализация, как показывает опыт АТЭС, включает в себя различные подходы к снижению торговых барьеров и стимулированию экономического роста. Особую роль в этом процессе играет ЭКОТЕК, цель которого</w:t>
      </w:r>
      <w:r w:rsidR="006C4E96">
        <w:rPr>
          <w:rFonts w:ascii="Times New Roman" w:hAnsi="Times New Roman" w:cs="Times New Roman"/>
          <w:sz w:val="24"/>
          <w:szCs w:val="24"/>
        </w:rPr>
        <w:t xml:space="preserve"> – </w:t>
      </w:r>
      <w:r w:rsidRPr="007E41B9">
        <w:rPr>
          <w:rFonts w:ascii="Times New Roman" w:hAnsi="Times New Roman" w:cs="Times New Roman"/>
          <w:sz w:val="24"/>
          <w:szCs w:val="24"/>
        </w:rPr>
        <w:t>сокращение разрыва в экономическом развитии между странами-</w:t>
      </w:r>
      <w:r w:rsidR="00E93114">
        <w:rPr>
          <w:rFonts w:ascii="Times New Roman" w:hAnsi="Times New Roman" w:cs="Times New Roman"/>
          <w:sz w:val="24"/>
          <w:szCs w:val="24"/>
        </w:rPr>
        <w:t>экономиками</w:t>
      </w:r>
      <w:r w:rsidRPr="007E41B9">
        <w:rPr>
          <w:rFonts w:ascii="Times New Roman" w:hAnsi="Times New Roman" w:cs="Times New Roman"/>
          <w:sz w:val="24"/>
          <w:szCs w:val="24"/>
        </w:rPr>
        <w:t>. ЭКОТЕК направлен на уменьшение диспаритета в среднедушевых доходах, технологическом и промышленном потенциалах, что способствует большей интеграции и консолидации экономик в регионе</w:t>
      </w:r>
      <w:r w:rsidR="002A6AC8">
        <w:rPr>
          <w:rStyle w:val="af0"/>
          <w:rFonts w:ascii="Times New Roman" w:hAnsi="Times New Roman" w:cs="Times New Roman"/>
          <w:sz w:val="24"/>
          <w:szCs w:val="24"/>
        </w:rPr>
        <w:footnoteReference w:id="3"/>
      </w:r>
      <w:r w:rsidRPr="007E41B9">
        <w:rPr>
          <w:rFonts w:ascii="Times New Roman" w:hAnsi="Times New Roman" w:cs="Times New Roman"/>
          <w:sz w:val="24"/>
          <w:szCs w:val="24"/>
        </w:rPr>
        <w:t>.</w:t>
      </w:r>
    </w:p>
    <w:p w14:paraId="528FF7B0" w14:textId="204627A0" w:rsidR="00EF142F" w:rsidRPr="007E41B9" w:rsidRDefault="00EF142F" w:rsidP="00CA0D7A">
      <w:pPr>
        <w:spacing w:line="360" w:lineRule="auto"/>
        <w:ind w:firstLine="709"/>
        <w:jc w:val="both"/>
        <w:rPr>
          <w:rFonts w:ascii="Times New Roman" w:hAnsi="Times New Roman" w:cs="Times New Roman"/>
          <w:sz w:val="24"/>
          <w:szCs w:val="24"/>
        </w:rPr>
      </w:pPr>
      <w:r w:rsidRPr="007E41B9">
        <w:rPr>
          <w:rFonts w:ascii="Times New Roman" w:hAnsi="Times New Roman" w:cs="Times New Roman"/>
          <w:sz w:val="24"/>
          <w:szCs w:val="24"/>
        </w:rPr>
        <w:t>С точки зрения теории международной торговли, основное преимущество либерализации заключается в возможности снижения ставок таможенных пошлин, что приводит к увеличению импорта и доступу потребителей к товарам по более низким ценам. Однако реализация этого принципа варьируется в различных региональных блоках. Например, в рамках ВТО обычно применяется модель зоны свободной торговли, основанная на переговорах и принципе взаимности, что подразумевает обязательства и возможные санкции за их несоблюдение.</w:t>
      </w:r>
    </w:p>
    <w:p w14:paraId="45344D8D" w14:textId="21631195" w:rsidR="00EF142F" w:rsidRPr="007E41B9" w:rsidRDefault="00EF142F" w:rsidP="00CA0D7A">
      <w:pPr>
        <w:spacing w:line="360" w:lineRule="auto"/>
        <w:ind w:firstLine="709"/>
        <w:jc w:val="both"/>
        <w:rPr>
          <w:rFonts w:ascii="Times New Roman" w:hAnsi="Times New Roman" w:cs="Times New Roman"/>
          <w:sz w:val="24"/>
          <w:szCs w:val="24"/>
        </w:rPr>
      </w:pPr>
      <w:r w:rsidRPr="007E41B9">
        <w:rPr>
          <w:rFonts w:ascii="Times New Roman" w:hAnsi="Times New Roman" w:cs="Times New Roman"/>
          <w:sz w:val="24"/>
          <w:szCs w:val="24"/>
        </w:rPr>
        <w:t xml:space="preserve">В контексте АТЭС используется иной подход, который определен в Манильской программе действий. Примером изменения подхода служит </w:t>
      </w:r>
      <w:proofErr w:type="spellStart"/>
      <w:r w:rsidRPr="007E41B9">
        <w:rPr>
          <w:rFonts w:ascii="Times New Roman" w:hAnsi="Times New Roman" w:cs="Times New Roman"/>
          <w:sz w:val="24"/>
          <w:szCs w:val="24"/>
        </w:rPr>
        <w:t>Осакская</w:t>
      </w:r>
      <w:proofErr w:type="spellEnd"/>
      <w:r w:rsidRPr="007E41B9">
        <w:rPr>
          <w:rFonts w:ascii="Times New Roman" w:hAnsi="Times New Roman" w:cs="Times New Roman"/>
          <w:sz w:val="24"/>
          <w:szCs w:val="24"/>
        </w:rPr>
        <w:t xml:space="preserve"> программа действий, которая изначально была нацелена на следование модели ВТО/</w:t>
      </w:r>
      <w:bookmarkStart w:id="15" w:name="_Hlk167611693"/>
      <w:r w:rsidRPr="007E41B9">
        <w:rPr>
          <w:rFonts w:ascii="Times New Roman" w:hAnsi="Times New Roman" w:cs="Times New Roman"/>
          <w:sz w:val="24"/>
          <w:szCs w:val="24"/>
        </w:rPr>
        <w:t>ЗСТ</w:t>
      </w:r>
      <w:bookmarkEnd w:id="15"/>
      <w:r w:rsidRPr="007E41B9">
        <w:rPr>
          <w:rFonts w:ascii="Times New Roman" w:hAnsi="Times New Roman" w:cs="Times New Roman"/>
          <w:sz w:val="24"/>
          <w:szCs w:val="24"/>
        </w:rPr>
        <w:t xml:space="preserve">, основанной на принципе взаимности. Однако под давлением со стороны отдельных групп производителей, таких как фермеры, от нее пришлось отказаться, что еще раз подчеркивает сложности и вызовы, связанные с </w:t>
      </w:r>
      <w:r w:rsidRPr="00604570">
        <w:rPr>
          <w:rFonts w:ascii="Times New Roman" w:hAnsi="Times New Roman" w:cs="Times New Roman"/>
          <w:color w:val="000000" w:themeColor="text1"/>
          <w:sz w:val="24"/>
          <w:szCs w:val="24"/>
        </w:rPr>
        <w:t xml:space="preserve">региональной экономической интеграцией </w:t>
      </w:r>
      <w:r w:rsidRPr="007E41B9">
        <w:rPr>
          <w:rFonts w:ascii="Times New Roman" w:hAnsi="Times New Roman" w:cs="Times New Roman"/>
          <w:sz w:val="24"/>
          <w:szCs w:val="24"/>
        </w:rPr>
        <w:t>и либерализацией.</w:t>
      </w:r>
    </w:p>
    <w:p w14:paraId="27FC0DEA" w14:textId="5F07E9C0" w:rsidR="00EF142F" w:rsidRPr="007E41B9" w:rsidRDefault="00EF142F" w:rsidP="00CA0D7A">
      <w:pPr>
        <w:spacing w:line="360" w:lineRule="auto"/>
        <w:ind w:firstLine="709"/>
        <w:jc w:val="both"/>
        <w:rPr>
          <w:rFonts w:ascii="Times New Roman" w:hAnsi="Times New Roman" w:cs="Times New Roman"/>
          <w:sz w:val="24"/>
          <w:szCs w:val="24"/>
        </w:rPr>
      </w:pPr>
      <w:r w:rsidRPr="00E93114">
        <w:rPr>
          <w:rFonts w:ascii="Times New Roman" w:hAnsi="Times New Roman" w:cs="Times New Roman"/>
          <w:color w:val="000000" w:themeColor="text1"/>
          <w:sz w:val="24"/>
          <w:szCs w:val="24"/>
        </w:rPr>
        <w:t xml:space="preserve">Таким образом, </w:t>
      </w:r>
      <w:r w:rsidRPr="007E41B9">
        <w:rPr>
          <w:rFonts w:ascii="Times New Roman" w:hAnsi="Times New Roman" w:cs="Times New Roman"/>
          <w:sz w:val="24"/>
          <w:szCs w:val="24"/>
        </w:rPr>
        <w:t>либерализация в контексте АТЭС демонстрирует, что эффективность таких мер в значительной степени зависит от учета национальных интересов и особенностей каждой страны, что подтверждается разнообразием подходов к реализации экономической интеграции и сотрудничества в рамках данного регионального объединения.</w:t>
      </w:r>
    </w:p>
    <w:p w14:paraId="125CA31A" w14:textId="564215B7" w:rsidR="003D04A1" w:rsidRPr="007E41B9" w:rsidRDefault="003D04A1" w:rsidP="00CA0D7A">
      <w:pPr>
        <w:spacing w:line="360" w:lineRule="auto"/>
        <w:ind w:firstLine="709"/>
        <w:jc w:val="both"/>
        <w:rPr>
          <w:rFonts w:ascii="Times New Roman" w:hAnsi="Times New Roman" w:cs="Times New Roman"/>
          <w:sz w:val="24"/>
          <w:szCs w:val="24"/>
        </w:rPr>
      </w:pPr>
      <w:r w:rsidRPr="007E41B9">
        <w:rPr>
          <w:rFonts w:ascii="Times New Roman" w:hAnsi="Times New Roman" w:cs="Times New Roman"/>
          <w:sz w:val="24"/>
          <w:szCs w:val="24"/>
        </w:rPr>
        <w:t xml:space="preserve">В период с 1993 по 1996 годы Азиатско-Тихоокеанское экономическое сотрудничество демонстрировало значительные успехи в области экономической либерализации. Однако с 1997 года, вследствие азиатского финансового кризиса, началась </w:t>
      </w:r>
      <w:r w:rsidRPr="007E41B9">
        <w:rPr>
          <w:rFonts w:ascii="Times New Roman" w:hAnsi="Times New Roman" w:cs="Times New Roman"/>
          <w:sz w:val="24"/>
          <w:szCs w:val="24"/>
        </w:rPr>
        <w:lastRenderedPageBreak/>
        <w:t>стагнация в деятельности организации, поскольку страны-</w:t>
      </w:r>
      <w:r w:rsidR="00E93114">
        <w:rPr>
          <w:rFonts w:ascii="Times New Roman" w:hAnsi="Times New Roman" w:cs="Times New Roman"/>
          <w:sz w:val="24"/>
          <w:szCs w:val="24"/>
        </w:rPr>
        <w:t>экономики</w:t>
      </w:r>
      <w:r w:rsidRPr="007E41B9">
        <w:rPr>
          <w:rFonts w:ascii="Times New Roman" w:hAnsi="Times New Roman" w:cs="Times New Roman"/>
          <w:sz w:val="24"/>
          <w:szCs w:val="24"/>
        </w:rPr>
        <w:t xml:space="preserve"> усилили протекционистские меры для защиты внутренних рынков от внешней конкуренции.</w:t>
      </w:r>
    </w:p>
    <w:p w14:paraId="567AD8A2" w14:textId="1570F3BD" w:rsidR="003D04A1" w:rsidRPr="007E41B9" w:rsidRDefault="003D04A1" w:rsidP="00CA0D7A">
      <w:pPr>
        <w:spacing w:line="360" w:lineRule="auto"/>
        <w:ind w:firstLine="709"/>
        <w:jc w:val="both"/>
        <w:rPr>
          <w:rFonts w:ascii="Times New Roman" w:hAnsi="Times New Roman" w:cs="Times New Roman"/>
          <w:sz w:val="24"/>
          <w:szCs w:val="24"/>
        </w:rPr>
      </w:pPr>
      <w:r w:rsidRPr="007E41B9">
        <w:rPr>
          <w:rFonts w:ascii="Times New Roman" w:hAnsi="Times New Roman" w:cs="Times New Roman"/>
          <w:sz w:val="24"/>
          <w:szCs w:val="24"/>
        </w:rPr>
        <w:t>Программа ускоренной добровольной отраслевой либерализации, принятая в 1997 году, не достигла поставленных целей и была существенно сокращена. Индивидуальные планы действий, реализованные странами-</w:t>
      </w:r>
      <w:r w:rsidR="00457D92">
        <w:rPr>
          <w:rFonts w:ascii="Times New Roman" w:hAnsi="Times New Roman" w:cs="Times New Roman"/>
          <w:sz w:val="24"/>
          <w:szCs w:val="24"/>
        </w:rPr>
        <w:t>экономикам</w:t>
      </w:r>
      <w:r w:rsidRPr="007E41B9">
        <w:rPr>
          <w:rFonts w:ascii="Times New Roman" w:hAnsi="Times New Roman" w:cs="Times New Roman"/>
          <w:sz w:val="24"/>
          <w:szCs w:val="24"/>
        </w:rPr>
        <w:t>и, принесли ограниченный прогресс в сферах торговли и инвестиций. Это стало поводом для переосмысления подходов к либерализации в рамках АТЭС.</w:t>
      </w:r>
    </w:p>
    <w:p w14:paraId="3BFBDCB4" w14:textId="28C7988C" w:rsidR="003D04A1" w:rsidRPr="007E41B9" w:rsidRDefault="003D04A1" w:rsidP="00CA0D7A">
      <w:pPr>
        <w:spacing w:line="360" w:lineRule="auto"/>
        <w:ind w:firstLine="709"/>
        <w:jc w:val="both"/>
        <w:rPr>
          <w:rFonts w:ascii="Times New Roman" w:hAnsi="Times New Roman" w:cs="Times New Roman"/>
          <w:sz w:val="24"/>
          <w:szCs w:val="24"/>
        </w:rPr>
      </w:pPr>
      <w:r w:rsidRPr="007E41B9">
        <w:rPr>
          <w:rFonts w:ascii="Times New Roman" w:hAnsi="Times New Roman" w:cs="Times New Roman"/>
          <w:sz w:val="24"/>
          <w:szCs w:val="24"/>
        </w:rPr>
        <w:t>На смену прежним стратегиям пришел более прагматичный подход, основанный на содействии торговле и укреплении регионального сотрудничества. Важной частью этого подхода стала гармонизация стандартов и сертификатов, упрощение таможенных процедур, введение упрощенных виз для бизнесменов, защита прав интеллектуальной собственности и установление правил происхождения товаров.</w:t>
      </w:r>
    </w:p>
    <w:p w14:paraId="1E29BC5A" w14:textId="74887009" w:rsidR="003D04A1" w:rsidRPr="007E41B9" w:rsidRDefault="003D04A1" w:rsidP="00CA0D7A">
      <w:pPr>
        <w:spacing w:line="360" w:lineRule="auto"/>
        <w:ind w:firstLine="709"/>
        <w:jc w:val="both"/>
        <w:rPr>
          <w:rFonts w:ascii="Times New Roman" w:hAnsi="Times New Roman" w:cs="Times New Roman"/>
          <w:sz w:val="24"/>
          <w:szCs w:val="24"/>
        </w:rPr>
      </w:pPr>
      <w:r w:rsidRPr="007E41B9">
        <w:rPr>
          <w:rFonts w:ascii="Times New Roman" w:hAnsi="Times New Roman" w:cs="Times New Roman"/>
          <w:sz w:val="24"/>
          <w:szCs w:val="24"/>
        </w:rPr>
        <w:t>Для реализации этих мер был активизирован коллективный план действий АТЭС, а также усилено внимание к строительству инфраструктуры, что способствовало улучшению логистики и транспортных связей между странами региона. Эти меры по содействию торговле оказались эффективными и стимулировали рост торговых операций, способствуя постепенной либерализации экономических отношений в АТЭС.</w:t>
      </w:r>
      <w:r w:rsidR="00457D92">
        <w:rPr>
          <w:rFonts w:ascii="Times New Roman" w:hAnsi="Times New Roman" w:cs="Times New Roman"/>
          <w:sz w:val="24"/>
          <w:szCs w:val="24"/>
        </w:rPr>
        <w:t xml:space="preserve"> Х</w:t>
      </w:r>
      <w:r w:rsidRPr="007E41B9">
        <w:rPr>
          <w:rFonts w:ascii="Times New Roman" w:hAnsi="Times New Roman" w:cs="Times New Roman"/>
          <w:sz w:val="24"/>
          <w:szCs w:val="24"/>
        </w:rPr>
        <w:t>отя ранние попытки радикальной либерализации в АТЭС столкнулись с трудностями, более последовательный и умеренный подход позволил достигнуть прогресса в долгосрочной перспективе, укрепляя экономическое сотрудничество и создавая условия для более свободного движения товаров, услуг и капитала между странам</w:t>
      </w:r>
      <w:r w:rsidR="00EB76F5">
        <w:rPr>
          <w:rFonts w:ascii="Times New Roman" w:hAnsi="Times New Roman" w:cs="Times New Roman"/>
          <w:sz w:val="24"/>
          <w:szCs w:val="24"/>
        </w:rPr>
        <w:t>и</w:t>
      </w:r>
      <w:r w:rsidRPr="007E41B9">
        <w:rPr>
          <w:rFonts w:ascii="Times New Roman" w:hAnsi="Times New Roman" w:cs="Times New Roman"/>
          <w:sz w:val="24"/>
          <w:szCs w:val="24"/>
        </w:rPr>
        <w:t>.</w:t>
      </w:r>
    </w:p>
    <w:p w14:paraId="2768E830" w14:textId="15503020" w:rsidR="003D04A1" w:rsidRPr="007E41B9" w:rsidRDefault="00457D92" w:rsidP="00CA0D7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003D04A1" w:rsidRPr="007E41B9">
        <w:rPr>
          <w:rFonts w:ascii="Times New Roman" w:hAnsi="Times New Roman" w:cs="Times New Roman"/>
          <w:sz w:val="24"/>
          <w:szCs w:val="24"/>
        </w:rPr>
        <w:t xml:space="preserve">начительные успехи в либерализации торговли были достигнуты благодаря последовательной реализации двух </w:t>
      </w:r>
      <w:r w:rsidR="003D04A1" w:rsidRPr="0091684E">
        <w:rPr>
          <w:rFonts w:ascii="Times New Roman" w:hAnsi="Times New Roman" w:cs="Times New Roman"/>
          <w:sz w:val="24"/>
          <w:szCs w:val="24"/>
        </w:rPr>
        <w:t>ключевых Планов действий, принятых в 2000 и 2006</w:t>
      </w:r>
      <w:r w:rsidR="003D04A1" w:rsidRPr="007E41B9">
        <w:rPr>
          <w:rFonts w:ascii="Times New Roman" w:hAnsi="Times New Roman" w:cs="Times New Roman"/>
          <w:sz w:val="24"/>
          <w:szCs w:val="24"/>
        </w:rPr>
        <w:t xml:space="preserve"> годах. Эти планы направлены на снижение трансакционных издержек, что за пятилетний период привело к их уменьшению на 5%. Второй план продолжает выполняться, демонстрируя устойчивый прогресс в упрощении торговых процедур.</w:t>
      </w:r>
    </w:p>
    <w:p w14:paraId="64B0BE9B" w14:textId="52F2D378" w:rsidR="003D04A1" w:rsidRPr="007E41B9" w:rsidRDefault="003D04A1" w:rsidP="00CA0D7A">
      <w:pPr>
        <w:spacing w:line="360" w:lineRule="auto"/>
        <w:ind w:firstLine="709"/>
        <w:jc w:val="both"/>
        <w:rPr>
          <w:rFonts w:ascii="Times New Roman" w:hAnsi="Times New Roman" w:cs="Times New Roman"/>
          <w:sz w:val="24"/>
          <w:szCs w:val="24"/>
        </w:rPr>
      </w:pPr>
      <w:r w:rsidRPr="007E41B9">
        <w:rPr>
          <w:rFonts w:ascii="Times New Roman" w:hAnsi="Times New Roman" w:cs="Times New Roman"/>
          <w:sz w:val="24"/>
          <w:szCs w:val="24"/>
        </w:rPr>
        <w:t xml:space="preserve">Одним из заметных достижений АТЭС стала </w:t>
      </w:r>
      <w:r w:rsidRPr="0091684E">
        <w:rPr>
          <w:rFonts w:ascii="Times New Roman" w:hAnsi="Times New Roman" w:cs="Times New Roman"/>
          <w:sz w:val="24"/>
          <w:szCs w:val="24"/>
        </w:rPr>
        <w:t>разработка концепции содействия торговле</w:t>
      </w:r>
      <w:r w:rsidRPr="007E41B9">
        <w:rPr>
          <w:rFonts w:ascii="Times New Roman" w:hAnsi="Times New Roman" w:cs="Times New Roman"/>
          <w:sz w:val="24"/>
          <w:szCs w:val="24"/>
        </w:rPr>
        <w:t>, которая была впоследствии принята и во Всемирной торговой организации, став образцом для международных регуляторных инициатив. Эта концепция включает в себя меры по гармонизации стандартов, упрощению процедур, обеспечению прозрачности и другим аспектам, которые напрямую влияют на снижение издержек международной торговли.</w:t>
      </w:r>
    </w:p>
    <w:p w14:paraId="21365E33" w14:textId="1ED279A3" w:rsidR="003D04A1" w:rsidRPr="007E41B9" w:rsidRDefault="003D04A1" w:rsidP="00CA0D7A">
      <w:pPr>
        <w:spacing w:line="360" w:lineRule="auto"/>
        <w:ind w:firstLine="709"/>
        <w:jc w:val="both"/>
        <w:rPr>
          <w:rFonts w:ascii="Times New Roman" w:hAnsi="Times New Roman" w:cs="Times New Roman"/>
          <w:sz w:val="24"/>
          <w:szCs w:val="24"/>
        </w:rPr>
      </w:pPr>
      <w:r w:rsidRPr="007E41B9">
        <w:rPr>
          <w:rFonts w:ascii="Times New Roman" w:hAnsi="Times New Roman" w:cs="Times New Roman"/>
          <w:sz w:val="24"/>
          <w:szCs w:val="24"/>
        </w:rPr>
        <w:lastRenderedPageBreak/>
        <w:t>Экономическое и техническое сотрудничество является ещё одним ключевым направлением деятельности АТЭС. ЭКОТЕК охватывает более 320 направлений, включая строительство инфраструктуры, разработку нанотехнологий, экологические инициативы и поддержку малого и среднего бизнеса. В Рамочной декларации по ЭКОТЕК выделены шесть приоритетных направлений, финансирование которых осуществляется на основе добровольных вкладов и партнерства между государственным и частным секторами</w:t>
      </w:r>
      <w:r w:rsidR="00B36839">
        <w:rPr>
          <w:rStyle w:val="af0"/>
          <w:rFonts w:ascii="Times New Roman" w:hAnsi="Times New Roman" w:cs="Times New Roman"/>
          <w:sz w:val="24"/>
          <w:szCs w:val="24"/>
        </w:rPr>
        <w:footnoteReference w:id="4"/>
      </w:r>
      <w:r w:rsidRPr="007E41B9">
        <w:rPr>
          <w:rFonts w:ascii="Times New Roman" w:hAnsi="Times New Roman" w:cs="Times New Roman"/>
          <w:sz w:val="24"/>
          <w:szCs w:val="24"/>
        </w:rPr>
        <w:t>.</w:t>
      </w:r>
    </w:p>
    <w:p w14:paraId="535C9295" w14:textId="19F2BF70" w:rsidR="003D04A1" w:rsidRPr="007E41B9" w:rsidRDefault="003D04A1" w:rsidP="00CA0D7A">
      <w:pPr>
        <w:spacing w:line="360" w:lineRule="auto"/>
        <w:ind w:firstLine="709"/>
        <w:jc w:val="both"/>
        <w:rPr>
          <w:rFonts w:ascii="Times New Roman" w:hAnsi="Times New Roman" w:cs="Times New Roman"/>
          <w:sz w:val="24"/>
          <w:szCs w:val="24"/>
        </w:rPr>
      </w:pPr>
      <w:r w:rsidRPr="007E41B9">
        <w:rPr>
          <w:rFonts w:ascii="Times New Roman" w:hAnsi="Times New Roman" w:cs="Times New Roman"/>
          <w:sz w:val="24"/>
          <w:szCs w:val="24"/>
        </w:rPr>
        <w:t>С 1993 по 2008 год в рамках ЭКОТЕК было реализовано более 1200 проектов, включая 212 проектов по созданию инфраструктурных объектов на сумму 13,5 миллионов долларов в 2008 году. Эти проекты, хотя и малы по объему, играют важную роль в стимулировании экономического развития и технологического обновления в странах-</w:t>
      </w:r>
      <w:r w:rsidR="00457D92">
        <w:rPr>
          <w:rFonts w:ascii="Times New Roman" w:hAnsi="Times New Roman" w:cs="Times New Roman"/>
          <w:sz w:val="24"/>
          <w:szCs w:val="24"/>
        </w:rPr>
        <w:t>экономиках.</w:t>
      </w:r>
    </w:p>
    <w:p w14:paraId="607F034B" w14:textId="68F9B299" w:rsidR="003D04A1" w:rsidRPr="007E41B9" w:rsidRDefault="003D04A1" w:rsidP="00CA0D7A">
      <w:pPr>
        <w:spacing w:line="360" w:lineRule="auto"/>
        <w:ind w:firstLine="709"/>
        <w:jc w:val="both"/>
        <w:rPr>
          <w:rFonts w:ascii="Times New Roman" w:hAnsi="Times New Roman" w:cs="Times New Roman"/>
          <w:sz w:val="24"/>
          <w:szCs w:val="24"/>
        </w:rPr>
      </w:pPr>
      <w:r w:rsidRPr="007E41B9">
        <w:rPr>
          <w:rFonts w:ascii="Times New Roman" w:hAnsi="Times New Roman" w:cs="Times New Roman"/>
          <w:sz w:val="24"/>
          <w:szCs w:val="24"/>
        </w:rPr>
        <w:t>С 2002 года Комитет старших должностных лиц АТЭС проводит регулярные обзоры индивидуальных планов действий, что включает в себя оценку достижений и выработку рекомендаций по усилению их выполнения. В состав группы обзора входят старшее должностное лицо, сотрудник секретариата и эксперт-консультант. Данный подход обеспечивает не только оценку, но и обмен лучшими практиками и опытом между странами</w:t>
      </w:r>
      <w:r w:rsidR="00457D92">
        <w:rPr>
          <w:rFonts w:ascii="Times New Roman" w:hAnsi="Times New Roman" w:cs="Times New Roman"/>
          <w:sz w:val="24"/>
          <w:szCs w:val="24"/>
        </w:rPr>
        <w:t>.</w:t>
      </w:r>
      <w:r w:rsidR="00CA0D7A">
        <w:rPr>
          <w:rFonts w:ascii="Times New Roman" w:hAnsi="Times New Roman" w:cs="Times New Roman"/>
          <w:sz w:val="24"/>
          <w:szCs w:val="24"/>
        </w:rPr>
        <w:t xml:space="preserve"> </w:t>
      </w:r>
      <w:r w:rsidRPr="007E41B9">
        <w:rPr>
          <w:rFonts w:ascii="Times New Roman" w:hAnsi="Times New Roman" w:cs="Times New Roman"/>
          <w:sz w:val="24"/>
          <w:szCs w:val="24"/>
        </w:rPr>
        <w:t>Эти усилия способствуют созданию благоприятной торговой среды, укреплению экономического сотрудничества.</w:t>
      </w:r>
    </w:p>
    <w:p w14:paraId="1CD9BA6A" w14:textId="2D6A2971" w:rsidR="003D04A1" w:rsidRPr="007E41B9" w:rsidRDefault="00457D92" w:rsidP="00CA0D7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Несмотря на вышесказанное, л</w:t>
      </w:r>
      <w:r w:rsidR="003D04A1" w:rsidRPr="007E41B9">
        <w:rPr>
          <w:rFonts w:ascii="Times New Roman" w:hAnsi="Times New Roman" w:cs="Times New Roman"/>
          <w:sz w:val="24"/>
          <w:szCs w:val="24"/>
        </w:rPr>
        <w:t>иберализация в рамках АТЭС столкнулась с ограничениями, которые препятствуют полной реализации свободной торговли и инвестиций в регионе. Эти ограничения проявляются в более высоких ставках таможенных пошлин на аграрную продукцию, текстиль, транспортные средства и аудиовизуальные услуги, а также в различных барьерах для движения капитала.</w:t>
      </w:r>
    </w:p>
    <w:p w14:paraId="5FE06A3B" w14:textId="2FC6438B" w:rsidR="003D04A1" w:rsidRPr="007E41B9" w:rsidRDefault="003D04A1" w:rsidP="00CA0D7A">
      <w:pPr>
        <w:spacing w:line="360" w:lineRule="auto"/>
        <w:ind w:firstLine="709"/>
        <w:jc w:val="both"/>
        <w:rPr>
          <w:rFonts w:ascii="Times New Roman" w:hAnsi="Times New Roman" w:cs="Times New Roman"/>
          <w:sz w:val="24"/>
          <w:szCs w:val="24"/>
        </w:rPr>
      </w:pPr>
      <w:r w:rsidRPr="007E41B9">
        <w:rPr>
          <w:rFonts w:ascii="Times New Roman" w:hAnsi="Times New Roman" w:cs="Times New Roman"/>
          <w:sz w:val="24"/>
          <w:szCs w:val="24"/>
        </w:rPr>
        <w:t>Существуют также отраслевые ограничения на инвестиции, которые выражаются в форме запретов или установления максимальной доли для зарубежных инвестиций, а также в лицензировании деятельности. Такие ограничения существенно замедляют интеграцию рынков и требуют дальнейшей либерализации, включая стандарты и сертификаты соответствия, таможенные процедуры, государственные закупки и защиту прав интеллектуальной собственности.</w:t>
      </w:r>
    </w:p>
    <w:p w14:paraId="07F5F7BB" w14:textId="79BFA533" w:rsidR="00376D32" w:rsidRPr="00376D32" w:rsidRDefault="00376D32" w:rsidP="00E15865">
      <w:pPr>
        <w:spacing w:line="360" w:lineRule="auto"/>
        <w:ind w:firstLine="709"/>
        <w:jc w:val="both"/>
        <w:rPr>
          <w:rFonts w:ascii="Times New Roman" w:hAnsi="Times New Roman" w:cs="Times New Roman"/>
          <w:sz w:val="24"/>
          <w:szCs w:val="24"/>
        </w:rPr>
      </w:pPr>
      <w:r w:rsidRPr="00376D32">
        <w:rPr>
          <w:rFonts w:ascii="Times New Roman" w:hAnsi="Times New Roman" w:cs="Times New Roman"/>
          <w:sz w:val="24"/>
          <w:szCs w:val="24"/>
        </w:rPr>
        <w:lastRenderedPageBreak/>
        <w:t xml:space="preserve">В 2010 году на симпозиуме в Японии была проведена оценка прогресса в реализации </w:t>
      </w:r>
      <w:proofErr w:type="spellStart"/>
      <w:r w:rsidRPr="00376D32">
        <w:rPr>
          <w:rFonts w:ascii="Times New Roman" w:hAnsi="Times New Roman" w:cs="Times New Roman"/>
          <w:sz w:val="24"/>
          <w:szCs w:val="24"/>
        </w:rPr>
        <w:t>Богорской</w:t>
      </w:r>
      <w:proofErr w:type="spellEnd"/>
      <w:r w:rsidRPr="00376D32">
        <w:rPr>
          <w:rFonts w:ascii="Times New Roman" w:hAnsi="Times New Roman" w:cs="Times New Roman"/>
          <w:sz w:val="24"/>
          <w:szCs w:val="24"/>
        </w:rPr>
        <w:t xml:space="preserve"> цели, направленной на создание зоны свободной торговли и инвестиций в Азиатско-Тихоокеанском регионе). Оценка по 5-бальной шкале показала, что уровень либерализации в различных сферах достиг значительных результатов: пошлины – 3,95; услуги – 3,76; инвестиции – 4,10; таможенные процедуры – 4,14; защита интеллектуальной собственности – 4,33; государственные закупки – 4,0</w:t>
      </w:r>
      <w:r w:rsidR="005879CF">
        <w:rPr>
          <w:rFonts w:ascii="Times New Roman" w:hAnsi="Times New Roman" w:cs="Times New Roman"/>
          <w:sz w:val="24"/>
          <w:szCs w:val="24"/>
        </w:rPr>
        <w:t>0</w:t>
      </w:r>
      <w:r w:rsidRPr="00376D32">
        <w:rPr>
          <w:rFonts w:ascii="Times New Roman" w:hAnsi="Times New Roman" w:cs="Times New Roman"/>
          <w:sz w:val="24"/>
          <w:szCs w:val="24"/>
        </w:rPr>
        <w:t>; введение упрощенных виз для предпринимателей – 4,95. Эти показатели демонстрируют, что страны АТЭС добились значительного прогресса в ряде областей, но остаются серьезные проблемы в сфере торговой либерализации.</w:t>
      </w:r>
    </w:p>
    <w:p w14:paraId="2026D626" w14:textId="5BE955DE" w:rsidR="00376D32" w:rsidRPr="00376D32" w:rsidRDefault="00376D32" w:rsidP="00376D32">
      <w:pPr>
        <w:spacing w:line="360" w:lineRule="auto"/>
        <w:ind w:firstLine="709"/>
        <w:jc w:val="both"/>
        <w:rPr>
          <w:rFonts w:ascii="Times New Roman" w:hAnsi="Times New Roman" w:cs="Times New Roman"/>
          <w:sz w:val="24"/>
          <w:szCs w:val="24"/>
        </w:rPr>
      </w:pPr>
      <w:proofErr w:type="spellStart"/>
      <w:r w:rsidRPr="00376D32">
        <w:rPr>
          <w:rFonts w:ascii="Times New Roman" w:hAnsi="Times New Roman" w:cs="Times New Roman"/>
          <w:sz w:val="24"/>
          <w:szCs w:val="24"/>
        </w:rPr>
        <w:t>Богорские</w:t>
      </w:r>
      <w:proofErr w:type="spellEnd"/>
      <w:r w:rsidRPr="00376D32">
        <w:rPr>
          <w:rFonts w:ascii="Times New Roman" w:hAnsi="Times New Roman" w:cs="Times New Roman"/>
          <w:sz w:val="24"/>
          <w:szCs w:val="24"/>
        </w:rPr>
        <w:t xml:space="preserve"> цели, установленные в 1994 году, предусматривали создание зоны свободной торговли и инвестиций к 2020 году для всех стран-участниц АТЭС. Эта цель включала в себя постепенное снижение таможенных пошлин, снятие нетарифных барьеров и либерализацию торговли услугами. </w:t>
      </w:r>
      <w:proofErr w:type="spellStart"/>
      <w:r w:rsidRPr="00376D32">
        <w:rPr>
          <w:rFonts w:ascii="Times New Roman" w:hAnsi="Times New Roman" w:cs="Times New Roman"/>
          <w:sz w:val="24"/>
          <w:szCs w:val="24"/>
        </w:rPr>
        <w:t>Осакская</w:t>
      </w:r>
      <w:proofErr w:type="spellEnd"/>
      <w:r w:rsidRPr="00376D32">
        <w:rPr>
          <w:rFonts w:ascii="Times New Roman" w:hAnsi="Times New Roman" w:cs="Times New Roman"/>
          <w:sz w:val="24"/>
          <w:szCs w:val="24"/>
        </w:rPr>
        <w:t xml:space="preserve"> программа действий 1995 года добавила к этим мерам либерализацию торговли услугами и гармонизацию национальных промышленных стандартов с международными нормами. Манильская программа действий 1996 года закрепила этот курс, став основой для </w:t>
      </w:r>
      <w:proofErr w:type="spellStart"/>
      <w:r w:rsidRPr="00376D32">
        <w:rPr>
          <w:rFonts w:ascii="Times New Roman" w:hAnsi="Times New Roman" w:cs="Times New Roman"/>
          <w:sz w:val="24"/>
          <w:szCs w:val="24"/>
        </w:rPr>
        <w:t>либерализационных</w:t>
      </w:r>
      <w:proofErr w:type="spellEnd"/>
      <w:r w:rsidRPr="00376D32">
        <w:rPr>
          <w:rFonts w:ascii="Times New Roman" w:hAnsi="Times New Roman" w:cs="Times New Roman"/>
          <w:sz w:val="24"/>
          <w:szCs w:val="24"/>
        </w:rPr>
        <w:t xml:space="preserve"> мер в регионе на последующие годы.</w:t>
      </w:r>
    </w:p>
    <w:p w14:paraId="0CF23CD6" w14:textId="77777777" w:rsidR="00376D32" w:rsidRPr="00376D32" w:rsidRDefault="00376D32" w:rsidP="00376D32">
      <w:pPr>
        <w:spacing w:line="360" w:lineRule="auto"/>
        <w:ind w:firstLine="709"/>
        <w:jc w:val="both"/>
        <w:rPr>
          <w:rFonts w:ascii="Times New Roman" w:hAnsi="Times New Roman" w:cs="Times New Roman"/>
          <w:sz w:val="24"/>
          <w:szCs w:val="24"/>
        </w:rPr>
      </w:pPr>
      <w:r w:rsidRPr="00376D32">
        <w:rPr>
          <w:rFonts w:ascii="Times New Roman" w:hAnsi="Times New Roman" w:cs="Times New Roman"/>
          <w:sz w:val="24"/>
          <w:szCs w:val="24"/>
        </w:rPr>
        <w:t xml:space="preserve">На саммите в Йокогаме в 2010 году страны-экономики АТЭС подтвердили свою готовность продолжать процесс выполнения и регулярных обзоров индивидуальных и коллективных планов действий для достижения </w:t>
      </w:r>
      <w:proofErr w:type="spellStart"/>
      <w:r w:rsidRPr="00376D32">
        <w:rPr>
          <w:rFonts w:ascii="Times New Roman" w:hAnsi="Times New Roman" w:cs="Times New Roman"/>
          <w:sz w:val="24"/>
          <w:szCs w:val="24"/>
        </w:rPr>
        <w:t>Богорской</w:t>
      </w:r>
      <w:proofErr w:type="spellEnd"/>
      <w:r w:rsidRPr="00376D32">
        <w:rPr>
          <w:rFonts w:ascii="Times New Roman" w:hAnsi="Times New Roman" w:cs="Times New Roman"/>
          <w:sz w:val="24"/>
          <w:szCs w:val="24"/>
        </w:rPr>
        <w:t xml:space="preserve"> цели к 2020 году. Эта готовность была подкреплена решением старших должностных лиц АТЭС в 2011 году на встрече в Монтане, где был утвержден новый процесс обзора индивидуальных планов действий в 2016 году.</w:t>
      </w:r>
    </w:p>
    <w:p w14:paraId="3F73F54F" w14:textId="77777777" w:rsidR="00376D32" w:rsidRPr="00376D32" w:rsidRDefault="00376D32" w:rsidP="00376D32">
      <w:pPr>
        <w:spacing w:line="360" w:lineRule="auto"/>
        <w:ind w:firstLine="709"/>
        <w:jc w:val="both"/>
        <w:rPr>
          <w:rFonts w:ascii="Times New Roman" w:hAnsi="Times New Roman" w:cs="Times New Roman"/>
          <w:sz w:val="24"/>
          <w:szCs w:val="24"/>
        </w:rPr>
      </w:pPr>
      <w:r w:rsidRPr="00376D32">
        <w:rPr>
          <w:rFonts w:ascii="Times New Roman" w:hAnsi="Times New Roman" w:cs="Times New Roman"/>
          <w:sz w:val="24"/>
          <w:szCs w:val="24"/>
        </w:rPr>
        <w:t xml:space="preserve">Оценка прогресса в реализации </w:t>
      </w:r>
      <w:proofErr w:type="spellStart"/>
      <w:r w:rsidRPr="00376D32">
        <w:rPr>
          <w:rFonts w:ascii="Times New Roman" w:hAnsi="Times New Roman" w:cs="Times New Roman"/>
          <w:sz w:val="24"/>
          <w:szCs w:val="24"/>
        </w:rPr>
        <w:t>Богорской</w:t>
      </w:r>
      <w:proofErr w:type="spellEnd"/>
      <w:r w:rsidRPr="00376D32">
        <w:rPr>
          <w:rFonts w:ascii="Times New Roman" w:hAnsi="Times New Roman" w:cs="Times New Roman"/>
          <w:sz w:val="24"/>
          <w:szCs w:val="24"/>
        </w:rPr>
        <w:t xml:space="preserve"> цели показала, что страны АТЭС добились значительного успеха в упрощении перемещения предпринимателей и защите прав интеллектуальной собственности. Однако остаются существенные барьеры в торговой либерализации. Для достижения </w:t>
      </w:r>
      <w:proofErr w:type="spellStart"/>
      <w:r w:rsidRPr="00376D32">
        <w:rPr>
          <w:rFonts w:ascii="Times New Roman" w:hAnsi="Times New Roman" w:cs="Times New Roman"/>
          <w:sz w:val="24"/>
          <w:szCs w:val="24"/>
        </w:rPr>
        <w:t>Богорской</w:t>
      </w:r>
      <w:proofErr w:type="spellEnd"/>
      <w:r w:rsidRPr="00376D32">
        <w:rPr>
          <w:rFonts w:ascii="Times New Roman" w:hAnsi="Times New Roman" w:cs="Times New Roman"/>
          <w:sz w:val="24"/>
          <w:szCs w:val="24"/>
        </w:rPr>
        <w:t xml:space="preserve"> цели необходимо дальнейшее снижение таможенных пошлин, упрощение таможенных процедур и укрепление защиты прав интеллектуальной собственности. </w:t>
      </w:r>
    </w:p>
    <w:p w14:paraId="532EEEF2" w14:textId="77777777" w:rsidR="00376D32" w:rsidRPr="00376D32" w:rsidRDefault="00376D32" w:rsidP="00376D32">
      <w:pPr>
        <w:spacing w:line="360" w:lineRule="auto"/>
        <w:ind w:firstLine="709"/>
        <w:jc w:val="both"/>
        <w:rPr>
          <w:rFonts w:ascii="Times New Roman" w:hAnsi="Times New Roman" w:cs="Times New Roman"/>
          <w:sz w:val="24"/>
          <w:szCs w:val="24"/>
        </w:rPr>
      </w:pPr>
      <w:r w:rsidRPr="00376D32">
        <w:rPr>
          <w:rFonts w:ascii="Times New Roman" w:hAnsi="Times New Roman" w:cs="Times New Roman"/>
          <w:sz w:val="24"/>
          <w:szCs w:val="24"/>
        </w:rPr>
        <w:t xml:space="preserve">Принципы деятельности АТЭС, основанные на </w:t>
      </w:r>
      <w:proofErr w:type="spellStart"/>
      <w:r w:rsidRPr="00376D32">
        <w:rPr>
          <w:rFonts w:ascii="Times New Roman" w:hAnsi="Times New Roman" w:cs="Times New Roman"/>
          <w:sz w:val="24"/>
          <w:szCs w:val="24"/>
        </w:rPr>
        <w:t>невзаимности</w:t>
      </w:r>
      <w:proofErr w:type="spellEnd"/>
      <w:r w:rsidRPr="00376D32">
        <w:rPr>
          <w:rFonts w:ascii="Times New Roman" w:hAnsi="Times New Roman" w:cs="Times New Roman"/>
          <w:sz w:val="24"/>
          <w:szCs w:val="24"/>
        </w:rPr>
        <w:t xml:space="preserve">, добровольности и консенсусе, позволили учитывать значительную экономическую, политическую и культурную дифференциацию среди стран-участниц. Однако к рубежу тысячелетий стало очевидно, что такой подход имеет свои недостатки. Принципы </w:t>
      </w:r>
      <w:proofErr w:type="spellStart"/>
      <w:r w:rsidRPr="00376D32">
        <w:rPr>
          <w:rFonts w:ascii="Times New Roman" w:hAnsi="Times New Roman" w:cs="Times New Roman"/>
          <w:sz w:val="24"/>
          <w:szCs w:val="24"/>
        </w:rPr>
        <w:t>невзаимности</w:t>
      </w:r>
      <w:proofErr w:type="spellEnd"/>
      <w:r w:rsidRPr="00376D32">
        <w:rPr>
          <w:rFonts w:ascii="Times New Roman" w:hAnsi="Times New Roman" w:cs="Times New Roman"/>
          <w:sz w:val="24"/>
          <w:szCs w:val="24"/>
        </w:rPr>
        <w:t xml:space="preserve"> и </w:t>
      </w:r>
      <w:r w:rsidRPr="00376D32">
        <w:rPr>
          <w:rFonts w:ascii="Times New Roman" w:hAnsi="Times New Roman" w:cs="Times New Roman"/>
          <w:sz w:val="24"/>
          <w:szCs w:val="24"/>
        </w:rPr>
        <w:lastRenderedPageBreak/>
        <w:t xml:space="preserve">добровольности начали тормозить достижение </w:t>
      </w:r>
      <w:proofErr w:type="spellStart"/>
      <w:r w:rsidRPr="00376D32">
        <w:rPr>
          <w:rFonts w:ascii="Times New Roman" w:hAnsi="Times New Roman" w:cs="Times New Roman"/>
          <w:sz w:val="24"/>
          <w:szCs w:val="24"/>
        </w:rPr>
        <w:t>Богорских</w:t>
      </w:r>
      <w:proofErr w:type="spellEnd"/>
      <w:r w:rsidRPr="00376D32">
        <w:rPr>
          <w:rFonts w:ascii="Times New Roman" w:hAnsi="Times New Roman" w:cs="Times New Roman"/>
          <w:sz w:val="24"/>
          <w:szCs w:val="24"/>
        </w:rPr>
        <w:t xml:space="preserve"> целей, затрудняя формирование зоны свободной торговли и инвестиций к установленным срокам.</w:t>
      </w:r>
    </w:p>
    <w:p w14:paraId="2596AA77" w14:textId="77777777" w:rsidR="00376D32" w:rsidRPr="00376D32" w:rsidRDefault="00376D32" w:rsidP="00376D32">
      <w:pPr>
        <w:spacing w:line="360" w:lineRule="auto"/>
        <w:ind w:firstLine="709"/>
        <w:jc w:val="both"/>
        <w:rPr>
          <w:rFonts w:ascii="Times New Roman" w:hAnsi="Times New Roman" w:cs="Times New Roman"/>
          <w:sz w:val="24"/>
          <w:szCs w:val="24"/>
        </w:rPr>
      </w:pPr>
      <w:r w:rsidRPr="00376D32">
        <w:rPr>
          <w:rFonts w:ascii="Times New Roman" w:hAnsi="Times New Roman" w:cs="Times New Roman"/>
          <w:sz w:val="24"/>
          <w:szCs w:val="24"/>
        </w:rPr>
        <w:t>Одним из ключевых событий в региональной интеграции стало создание Чиангмайской инициативы в 2000 году на совещании министров финансов диалогового механизма АСЕАН+3. Основная цель этой инициативы заключалась в решении проблем краткосрочной ликвидности в регионе Восточной Азии посредством своп-соглашений, что стало важным шагом к институционализации финансового сотрудничества.</w:t>
      </w:r>
    </w:p>
    <w:p w14:paraId="5FC9E196" w14:textId="21901D50" w:rsidR="00376D32" w:rsidRPr="00376D32" w:rsidRDefault="00376D32" w:rsidP="00376D32">
      <w:pPr>
        <w:spacing w:line="360" w:lineRule="auto"/>
        <w:ind w:firstLine="709"/>
        <w:jc w:val="both"/>
        <w:rPr>
          <w:rFonts w:ascii="Times New Roman" w:hAnsi="Times New Roman" w:cs="Times New Roman"/>
          <w:sz w:val="24"/>
          <w:szCs w:val="24"/>
        </w:rPr>
      </w:pPr>
      <w:r w:rsidRPr="00376D32">
        <w:rPr>
          <w:rFonts w:ascii="Times New Roman" w:hAnsi="Times New Roman" w:cs="Times New Roman"/>
          <w:sz w:val="24"/>
          <w:szCs w:val="24"/>
        </w:rPr>
        <w:t>Изначально Чиангмайская инициатива представляла собой двусторонний механизм, который предусматривал заключение своп-соглашений между странами. Однако в 2008 году было принято решение о реструктуризации механизма, что привело к переходу к многостороннему соглашению. Это позволило избежать дублирования, сократить издержки и увеличить объем своп-соглашений с 36,5 млрд до 120 млрд долларов в период с 2001 по 2009 год.</w:t>
      </w:r>
    </w:p>
    <w:p w14:paraId="14E4FB18" w14:textId="2A585630" w:rsidR="00376D32" w:rsidRPr="00376D32" w:rsidRDefault="00376D32" w:rsidP="00376D32">
      <w:pPr>
        <w:spacing w:line="360" w:lineRule="auto"/>
        <w:ind w:firstLine="709"/>
        <w:jc w:val="both"/>
        <w:rPr>
          <w:rFonts w:ascii="Times New Roman" w:hAnsi="Times New Roman" w:cs="Times New Roman"/>
          <w:sz w:val="24"/>
          <w:szCs w:val="24"/>
        </w:rPr>
      </w:pPr>
      <w:r w:rsidRPr="00376D32">
        <w:rPr>
          <w:rFonts w:ascii="Times New Roman" w:hAnsi="Times New Roman" w:cs="Times New Roman"/>
          <w:sz w:val="24"/>
          <w:szCs w:val="24"/>
        </w:rPr>
        <w:t>Новое многостороннее соглашение о Чиангмайской инициативе, подписанное на Бали в декабре 2009 года и вступившее в силу в марте 2010 года, установило резервный пул, распределенный следующим образом: АСЕАН – 20%, Япония – 32%, Китай – 32%, Республика Корея – 16%. Соглашение также установило систему мультипликаторов, позволяющую каждой стране-экономике взять кредит в сумме, не превышающей размер ее вклада, умноженный на мультипликатор</w:t>
      </w:r>
      <w:r w:rsidR="000A7248">
        <w:rPr>
          <w:rFonts w:ascii="Times New Roman" w:hAnsi="Times New Roman" w:cs="Times New Roman"/>
          <w:sz w:val="24"/>
          <w:szCs w:val="24"/>
        </w:rPr>
        <w:t xml:space="preserve"> </w:t>
      </w:r>
      <w:r w:rsidR="000A7248" w:rsidRPr="00204542">
        <w:rPr>
          <w:rFonts w:ascii="Times New Roman" w:hAnsi="Times New Roman" w:cs="Times New Roman"/>
          <w:sz w:val="24"/>
          <w:szCs w:val="24"/>
        </w:rPr>
        <w:t>(коэффициент финансовых показателей компании)</w:t>
      </w:r>
      <w:r w:rsidRPr="00204542">
        <w:rPr>
          <w:rFonts w:ascii="Times New Roman" w:hAnsi="Times New Roman" w:cs="Times New Roman"/>
          <w:sz w:val="24"/>
          <w:szCs w:val="24"/>
        </w:rPr>
        <w:t>. Этот механизм предоставляет стр</w:t>
      </w:r>
      <w:r w:rsidRPr="00376D32">
        <w:rPr>
          <w:rFonts w:ascii="Times New Roman" w:hAnsi="Times New Roman" w:cs="Times New Roman"/>
          <w:sz w:val="24"/>
          <w:szCs w:val="24"/>
        </w:rPr>
        <w:t>анам Восточной Азии дополнительный уровень финансовой безопасности и сотрудничества.</w:t>
      </w:r>
    </w:p>
    <w:p w14:paraId="2F817BB8" w14:textId="18FF6530" w:rsidR="00376D32" w:rsidRPr="00376D32" w:rsidRDefault="00376D32" w:rsidP="00376D32">
      <w:pPr>
        <w:spacing w:line="360" w:lineRule="auto"/>
        <w:ind w:firstLine="709"/>
        <w:jc w:val="both"/>
        <w:rPr>
          <w:rFonts w:ascii="Times New Roman" w:hAnsi="Times New Roman" w:cs="Times New Roman"/>
          <w:sz w:val="24"/>
          <w:szCs w:val="24"/>
        </w:rPr>
      </w:pPr>
      <w:r w:rsidRPr="00376D32">
        <w:rPr>
          <w:rFonts w:ascii="Times New Roman" w:hAnsi="Times New Roman" w:cs="Times New Roman"/>
          <w:sz w:val="24"/>
          <w:szCs w:val="24"/>
        </w:rPr>
        <w:t>Важность Чиангмайской инициативы также заключается в ее роли в институционализации финансового сотрудничества в регионе. Это стало частью более широкого процесса формирования экономического, политического и социокультурного сообщества в рамках АСЕАН, который начался в 2003 году и продолжался до 2015 года, представляя собой стремление к более тесной интеграции и устойчивости. Вследствие этого, Чиангмайская инициатива стала примером новой парадигмы региональной интеграции, демонстрирующей, как многосторонние механизмы и институционализация могут укрепить финансовое сотрудничество и обеспечить устойчивость в условиях экономической неопределенности</w:t>
      </w:r>
      <w:r w:rsidR="00B36839">
        <w:rPr>
          <w:rStyle w:val="af0"/>
          <w:rFonts w:ascii="Times New Roman" w:hAnsi="Times New Roman" w:cs="Times New Roman"/>
          <w:sz w:val="24"/>
          <w:szCs w:val="24"/>
        </w:rPr>
        <w:footnoteReference w:id="5"/>
      </w:r>
      <w:r w:rsidRPr="00376D32">
        <w:rPr>
          <w:rFonts w:ascii="Times New Roman" w:hAnsi="Times New Roman" w:cs="Times New Roman"/>
          <w:sz w:val="24"/>
          <w:szCs w:val="24"/>
        </w:rPr>
        <w:t>.</w:t>
      </w:r>
    </w:p>
    <w:p w14:paraId="209464A1" w14:textId="77777777" w:rsidR="00D70523" w:rsidRPr="00D70523" w:rsidRDefault="00D70523" w:rsidP="00D70523">
      <w:pPr>
        <w:spacing w:line="360" w:lineRule="auto"/>
        <w:ind w:firstLine="709"/>
        <w:jc w:val="both"/>
        <w:rPr>
          <w:rFonts w:ascii="Times New Roman" w:hAnsi="Times New Roman" w:cs="Times New Roman"/>
          <w:sz w:val="24"/>
          <w:szCs w:val="24"/>
        </w:rPr>
      </w:pPr>
      <w:r w:rsidRPr="00D70523">
        <w:rPr>
          <w:rFonts w:ascii="Times New Roman" w:hAnsi="Times New Roman" w:cs="Times New Roman"/>
          <w:sz w:val="24"/>
          <w:szCs w:val="24"/>
        </w:rPr>
        <w:lastRenderedPageBreak/>
        <w:t>С 2008 года введение Устава АСЕАН стало важным шагом в преобразовании этой организации из структуры, ориентированной на политический диалог, в юридически закрепленное сообщество с взаимными обязательствами стран-членов. Этот шаг значительно усилил институциональную базу АСЕАН и придал правовую силу международным соглашениям, создавая более структурированную и обязательную основу для сотрудничества между членами организации.</w:t>
      </w:r>
    </w:p>
    <w:p w14:paraId="78E786D4" w14:textId="54506834" w:rsidR="00D70523" w:rsidRPr="00D70523" w:rsidRDefault="00D70523" w:rsidP="00D70523">
      <w:pPr>
        <w:spacing w:line="360" w:lineRule="auto"/>
        <w:ind w:firstLine="709"/>
        <w:jc w:val="both"/>
        <w:rPr>
          <w:rFonts w:ascii="Times New Roman" w:hAnsi="Times New Roman" w:cs="Times New Roman"/>
          <w:sz w:val="24"/>
          <w:szCs w:val="24"/>
        </w:rPr>
      </w:pPr>
      <w:r w:rsidRPr="00D70523">
        <w:rPr>
          <w:rFonts w:ascii="Times New Roman" w:hAnsi="Times New Roman" w:cs="Times New Roman"/>
          <w:sz w:val="24"/>
          <w:szCs w:val="24"/>
        </w:rPr>
        <w:t>Создание Восточноазиатского саммита (ВАС) в 2005 году стало значимым событием на пути к формированию Восточноазиатского экономического сообщества к 2020 году. ВАС объединяет 16 государств, включая 10 стран АСЕАН, Японию, Китай, Республику Корея, Австралию, Новую Зеландию, Индию, а с 2012 года также США и Россию. Саммит функционирует на основе консенсуса и служит важным диалоговым механизмом для решения стратегических вопросов, таких как энергетическое сотрудничество, торговля и климатические изменения.</w:t>
      </w:r>
    </w:p>
    <w:p w14:paraId="652C6102" w14:textId="77777777" w:rsidR="00D70523" w:rsidRPr="00D70523" w:rsidRDefault="00D70523" w:rsidP="00D70523">
      <w:pPr>
        <w:spacing w:line="360" w:lineRule="auto"/>
        <w:ind w:firstLine="709"/>
        <w:jc w:val="both"/>
        <w:rPr>
          <w:rFonts w:ascii="Times New Roman" w:hAnsi="Times New Roman" w:cs="Times New Roman"/>
          <w:sz w:val="24"/>
          <w:szCs w:val="24"/>
        </w:rPr>
      </w:pPr>
      <w:r w:rsidRPr="00D70523">
        <w:rPr>
          <w:rFonts w:ascii="Times New Roman" w:hAnsi="Times New Roman" w:cs="Times New Roman"/>
          <w:sz w:val="24"/>
          <w:szCs w:val="24"/>
        </w:rPr>
        <w:t xml:space="preserve">Хотя ВАС пока слабо </w:t>
      </w:r>
      <w:proofErr w:type="spellStart"/>
      <w:r w:rsidRPr="00D70523">
        <w:rPr>
          <w:rFonts w:ascii="Times New Roman" w:hAnsi="Times New Roman" w:cs="Times New Roman"/>
          <w:sz w:val="24"/>
          <w:szCs w:val="24"/>
        </w:rPr>
        <w:t>институционализирован</w:t>
      </w:r>
      <w:proofErr w:type="spellEnd"/>
      <w:r w:rsidRPr="00D70523">
        <w:rPr>
          <w:rFonts w:ascii="Times New Roman" w:hAnsi="Times New Roman" w:cs="Times New Roman"/>
          <w:sz w:val="24"/>
          <w:szCs w:val="24"/>
        </w:rPr>
        <w:t xml:space="preserve"> и не имеет собственного секретариата, роль которого выполняет секретариат АСЕАН, он играет важную роль в координации усилий по созданию экономического сообщества. Основной целью саммита является углубление экономического сотрудничества и интеграции, что отражается в концепции формирования Восточноазиатского экономического сообщества.</w:t>
      </w:r>
    </w:p>
    <w:p w14:paraId="14533892" w14:textId="329A8BA3" w:rsidR="00D70523" w:rsidRPr="00D70523" w:rsidRDefault="00D70523" w:rsidP="00D70523">
      <w:pPr>
        <w:spacing w:line="360" w:lineRule="auto"/>
        <w:ind w:firstLine="709"/>
        <w:jc w:val="both"/>
        <w:rPr>
          <w:rFonts w:ascii="Times New Roman" w:hAnsi="Times New Roman" w:cs="Times New Roman"/>
          <w:sz w:val="24"/>
          <w:szCs w:val="24"/>
        </w:rPr>
      </w:pPr>
      <w:r w:rsidRPr="00D70523">
        <w:rPr>
          <w:rFonts w:ascii="Times New Roman" w:hAnsi="Times New Roman" w:cs="Times New Roman"/>
          <w:sz w:val="24"/>
          <w:szCs w:val="24"/>
        </w:rPr>
        <w:t xml:space="preserve">Концепция формирования Восточноазиатского экономического сообщества к </w:t>
      </w:r>
      <w:r w:rsidR="00393605">
        <w:rPr>
          <w:rFonts w:ascii="Times New Roman" w:hAnsi="Times New Roman" w:cs="Times New Roman"/>
          <w:sz w:val="24"/>
          <w:szCs w:val="24"/>
        </w:rPr>
        <w:br/>
      </w:r>
      <w:r w:rsidRPr="00D70523">
        <w:rPr>
          <w:rFonts w:ascii="Times New Roman" w:hAnsi="Times New Roman" w:cs="Times New Roman"/>
          <w:sz w:val="24"/>
          <w:szCs w:val="24"/>
        </w:rPr>
        <w:t>2020 году включает несколько сценариев, таких как Паназиатская зона свободной торговли, Финансовое сообщество и Азиатское энергетическое сообщество. Эти подходы взаимодополняют друг друга, позволяя АСЕАН гибко переходить от одного к другому и постепенно расширять членский состав. Модели АСЕАН+3 и АСЕАН+6 являются ключевыми элементами этой концепции, представляя разные уровни и формы интеграции.</w:t>
      </w:r>
    </w:p>
    <w:p w14:paraId="613A0727" w14:textId="77777777" w:rsidR="00D70523" w:rsidRPr="00D70523" w:rsidRDefault="00D70523" w:rsidP="00D70523">
      <w:pPr>
        <w:spacing w:line="360" w:lineRule="auto"/>
        <w:ind w:firstLine="709"/>
        <w:jc w:val="both"/>
        <w:rPr>
          <w:rFonts w:ascii="Times New Roman" w:hAnsi="Times New Roman" w:cs="Times New Roman"/>
          <w:sz w:val="24"/>
          <w:szCs w:val="24"/>
        </w:rPr>
      </w:pPr>
      <w:r w:rsidRPr="00D70523">
        <w:rPr>
          <w:rFonts w:ascii="Times New Roman" w:hAnsi="Times New Roman" w:cs="Times New Roman"/>
          <w:sz w:val="24"/>
          <w:szCs w:val="24"/>
        </w:rPr>
        <w:t>Модель АСЕАН+3 включает 13 стран: 10 государств АСЕАН, Японию, Китай и Республику Корея. Она направлена на создание Восточноазиатской зоны свободной торговли, которая предполагает не только торговую либерализацию, но и активизацию инвестиций, содействие торговле и более тесное экономическое сотрудничество. По оценкам, создание такой зоны может способствовать увеличению совокупного ВВП стран-участниц на 1,2% ежегодно, при этом для стран АСЕАН рост составит 3,6%, а для трех стран Северо-Восточной Азии – 0,9%.</w:t>
      </w:r>
    </w:p>
    <w:p w14:paraId="611C8B50" w14:textId="3AB811A2" w:rsidR="00D70523" w:rsidRPr="00D70523" w:rsidRDefault="00D70523" w:rsidP="00D70523">
      <w:pPr>
        <w:spacing w:line="360" w:lineRule="auto"/>
        <w:ind w:firstLine="709"/>
        <w:jc w:val="both"/>
        <w:rPr>
          <w:rFonts w:ascii="Times New Roman" w:hAnsi="Times New Roman" w:cs="Times New Roman"/>
          <w:sz w:val="24"/>
          <w:szCs w:val="24"/>
        </w:rPr>
      </w:pPr>
      <w:r w:rsidRPr="00D70523">
        <w:rPr>
          <w:rFonts w:ascii="Times New Roman" w:hAnsi="Times New Roman" w:cs="Times New Roman"/>
          <w:sz w:val="24"/>
          <w:szCs w:val="24"/>
        </w:rPr>
        <w:t xml:space="preserve">Модель АСЕАН+6 предполагает формирование интеграционного объединения с </w:t>
      </w:r>
      <w:r w:rsidR="00393605">
        <w:rPr>
          <w:rFonts w:ascii="Times New Roman" w:hAnsi="Times New Roman" w:cs="Times New Roman"/>
          <w:sz w:val="24"/>
          <w:szCs w:val="24"/>
        </w:rPr>
        <w:br/>
      </w:r>
      <w:r w:rsidRPr="00D70523">
        <w:rPr>
          <w:rFonts w:ascii="Times New Roman" w:hAnsi="Times New Roman" w:cs="Times New Roman"/>
          <w:sz w:val="24"/>
          <w:szCs w:val="24"/>
        </w:rPr>
        <w:t xml:space="preserve">16 странами-участницами, включающего те же 13 стран из АСЕАН+3, а также Индию, </w:t>
      </w:r>
      <w:r w:rsidRPr="00D70523">
        <w:rPr>
          <w:rFonts w:ascii="Times New Roman" w:hAnsi="Times New Roman" w:cs="Times New Roman"/>
          <w:sz w:val="24"/>
          <w:szCs w:val="24"/>
        </w:rPr>
        <w:lastRenderedPageBreak/>
        <w:t>Австралию и Новую Зеландию. Подписанные соглашения между АСЕАН и этими странами создают основу для более широкой зоны свободной торговли, охватывающей 26% мирового ВВП и почти половину мирового населения. Эта модель также связана с перспективой устойчивого экономического роста, где ежегодный прирост совокупного ВВП составит 1,3%, а в странах АСЕАН – 3,83%.</w:t>
      </w:r>
    </w:p>
    <w:p w14:paraId="788FE2BB" w14:textId="77777777" w:rsidR="00D70523" w:rsidRPr="00D70523" w:rsidRDefault="00D70523" w:rsidP="00D70523">
      <w:pPr>
        <w:spacing w:line="360" w:lineRule="auto"/>
        <w:ind w:firstLine="709"/>
        <w:jc w:val="both"/>
        <w:rPr>
          <w:rFonts w:ascii="Times New Roman" w:hAnsi="Times New Roman" w:cs="Times New Roman"/>
          <w:sz w:val="24"/>
          <w:szCs w:val="24"/>
        </w:rPr>
      </w:pPr>
      <w:r w:rsidRPr="00D70523">
        <w:rPr>
          <w:rFonts w:ascii="Times New Roman" w:hAnsi="Times New Roman" w:cs="Times New Roman"/>
          <w:sz w:val="24"/>
          <w:szCs w:val="24"/>
        </w:rPr>
        <w:t>Эти две модели региональной интеграции – АСЕАН+3 и АСЕАН+6 – взаимосвязаны и отражают многослойный подход к формированию Восточноазиатского экономического сообщества. Их реализация зависит от постепенного внедрения соглашений, содействующих торговле и экономическому сотрудничеству, а также от учета национальных особенностей и стремления к консенсусу.</w:t>
      </w:r>
    </w:p>
    <w:p w14:paraId="6B2F0F55" w14:textId="2369D644" w:rsidR="00D70523" w:rsidRPr="00D70523" w:rsidRDefault="00D70523" w:rsidP="00D70523">
      <w:pPr>
        <w:spacing w:line="360" w:lineRule="auto"/>
        <w:ind w:firstLine="709"/>
        <w:jc w:val="both"/>
        <w:rPr>
          <w:rFonts w:ascii="Times New Roman" w:hAnsi="Times New Roman" w:cs="Times New Roman"/>
          <w:sz w:val="24"/>
          <w:szCs w:val="24"/>
        </w:rPr>
      </w:pPr>
      <w:r w:rsidRPr="00D70523">
        <w:rPr>
          <w:rFonts w:ascii="Times New Roman" w:hAnsi="Times New Roman" w:cs="Times New Roman"/>
          <w:sz w:val="24"/>
          <w:szCs w:val="24"/>
        </w:rPr>
        <w:t>Парадигма изменения региональной интеграции в Азиатско-Тихоокеанском регионе характеризуется динамичным и сложным процессом переговоров, гармонизации и координации экономических интересов. В центре этой парадигмы находятся модели АСЕАН+3 и АСЕАН+6, которые представляют собой различные подходы к созданию Восточноазиатской зоны свободной торговли</w:t>
      </w:r>
      <w:r w:rsidR="008967C0">
        <w:rPr>
          <w:rStyle w:val="af0"/>
          <w:rFonts w:ascii="Times New Roman" w:hAnsi="Times New Roman" w:cs="Times New Roman"/>
          <w:sz w:val="24"/>
          <w:szCs w:val="24"/>
        </w:rPr>
        <w:footnoteReference w:id="6"/>
      </w:r>
      <w:r w:rsidRPr="00D70523">
        <w:rPr>
          <w:rFonts w:ascii="Times New Roman" w:hAnsi="Times New Roman" w:cs="Times New Roman"/>
          <w:sz w:val="24"/>
          <w:szCs w:val="24"/>
        </w:rPr>
        <w:t>.</w:t>
      </w:r>
    </w:p>
    <w:p w14:paraId="076C188F" w14:textId="77777777" w:rsidR="00D70523" w:rsidRPr="00D70523" w:rsidRDefault="00D70523" w:rsidP="00D70523">
      <w:pPr>
        <w:spacing w:line="360" w:lineRule="auto"/>
        <w:ind w:firstLine="709"/>
        <w:jc w:val="both"/>
        <w:rPr>
          <w:rFonts w:ascii="Times New Roman" w:hAnsi="Times New Roman" w:cs="Times New Roman"/>
          <w:sz w:val="24"/>
          <w:szCs w:val="24"/>
        </w:rPr>
      </w:pPr>
      <w:r w:rsidRPr="00D70523">
        <w:rPr>
          <w:rFonts w:ascii="Times New Roman" w:hAnsi="Times New Roman" w:cs="Times New Roman"/>
          <w:sz w:val="24"/>
          <w:szCs w:val="24"/>
        </w:rPr>
        <w:t>Создание многосторонних механизмов и институционализация сотрудничества позволяют странам региона укреплять экономическую стабильность и устойчивость. Этот процесс демонстрирует значительный прогресс и перспективы, несмотря на множество вызовов и препятствий. Развитие региональной интеграции в рамках АТЭС и АСЕАН способствует достижению общих целей свободной торговли и инвестиций.</w:t>
      </w:r>
    </w:p>
    <w:p w14:paraId="6923D355" w14:textId="5C8E7AF6" w:rsidR="00EB43D6" w:rsidRPr="007E41B9" w:rsidRDefault="00D70523" w:rsidP="00D70523">
      <w:pPr>
        <w:spacing w:line="360" w:lineRule="auto"/>
        <w:ind w:firstLine="709"/>
        <w:jc w:val="both"/>
        <w:rPr>
          <w:rFonts w:ascii="Times New Roman" w:hAnsi="Times New Roman" w:cs="Times New Roman"/>
          <w:sz w:val="24"/>
          <w:szCs w:val="24"/>
        </w:rPr>
      </w:pPr>
      <w:r w:rsidRPr="00D70523">
        <w:rPr>
          <w:rFonts w:ascii="Times New Roman" w:hAnsi="Times New Roman" w:cs="Times New Roman"/>
          <w:sz w:val="24"/>
          <w:szCs w:val="24"/>
        </w:rPr>
        <w:t>Институционализация АСЕАН и создание Восточноазиатского саммита стали важными шагами на пути к формированию Восточноазиатского экономического сообщества. Модели АСЕАН+3 и АСЕАН+6 представляют различные уровни интеграции и сотрудничества, предлагая гибкие и взаимодополняющие подходы к достижению общих целей. Эти процессы продолжают демонстрировать значительный прогресс и перспективы, укрепляя экономическую стабильность и устойчивость в регионе.</w:t>
      </w:r>
      <w:r w:rsidR="00393605">
        <w:rPr>
          <w:rFonts w:ascii="Times New Roman" w:hAnsi="Times New Roman" w:cs="Times New Roman"/>
          <w:sz w:val="24"/>
          <w:szCs w:val="24"/>
        </w:rPr>
        <w:t xml:space="preserve"> </w:t>
      </w:r>
      <w:r w:rsidR="00EB43D6" w:rsidRPr="007E41B9">
        <w:rPr>
          <w:rFonts w:ascii="Times New Roman" w:hAnsi="Times New Roman" w:cs="Times New Roman"/>
          <w:sz w:val="24"/>
          <w:szCs w:val="24"/>
        </w:rPr>
        <w:t>Модель АСЕАН+3</w:t>
      </w:r>
      <w:r w:rsidR="000B2841">
        <w:rPr>
          <w:rFonts w:ascii="Times New Roman" w:hAnsi="Times New Roman" w:cs="Times New Roman"/>
          <w:sz w:val="24"/>
          <w:szCs w:val="24"/>
        </w:rPr>
        <w:t xml:space="preserve"> </w:t>
      </w:r>
      <w:r w:rsidR="00EB43D6" w:rsidRPr="007E41B9">
        <w:rPr>
          <w:rFonts w:ascii="Times New Roman" w:hAnsi="Times New Roman" w:cs="Times New Roman"/>
          <w:sz w:val="24"/>
          <w:szCs w:val="24"/>
        </w:rPr>
        <w:t xml:space="preserve">считается ведущей концепцией, как было заявлено на втором саммите Восточноазиатского саммита в Себу в 2007 году. Тем не менее, данная модель, как и другие подходы к региональной интеграции, сталкивается с рядом проблем, таких как различные нормы в странах-участницах, особенно в отношении происхождения товаров, таможенной </w:t>
      </w:r>
      <w:r w:rsidR="00EB43D6" w:rsidRPr="007E41B9">
        <w:rPr>
          <w:rFonts w:ascii="Times New Roman" w:hAnsi="Times New Roman" w:cs="Times New Roman"/>
          <w:sz w:val="24"/>
          <w:szCs w:val="24"/>
        </w:rPr>
        <w:lastRenderedPageBreak/>
        <w:t>классификации и процедур. Это требует гармонизации, которая становится ключевым вопросом на переговорах.</w:t>
      </w:r>
    </w:p>
    <w:p w14:paraId="2F880C06" w14:textId="3D6BF738" w:rsidR="00EB43D6" w:rsidRPr="007E41B9" w:rsidRDefault="00EB43D6" w:rsidP="00CA0D7A">
      <w:pPr>
        <w:spacing w:line="360" w:lineRule="auto"/>
        <w:ind w:firstLine="709"/>
        <w:jc w:val="both"/>
        <w:rPr>
          <w:rFonts w:ascii="Times New Roman" w:hAnsi="Times New Roman" w:cs="Times New Roman"/>
          <w:sz w:val="24"/>
          <w:szCs w:val="24"/>
        </w:rPr>
      </w:pPr>
      <w:r w:rsidRPr="007E41B9">
        <w:rPr>
          <w:rFonts w:ascii="Times New Roman" w:hAnsi="Times New Roman" w:cs="Times New Roman"/>
          <w:sz w:val="24"/>
          <w:szCs w:val="24"/>
        </w:rPr>
        <w:t>Существуют также различия в подходах к экономическому сотрудничеству, что затрудняет создание единой политики объединения региона Восточной Азии. Это отличается от европейского опыта первых послевоенных лет, когда необходимость восстановления экономик после войны привела к сильной мотивации для объединения. Несмотря на существующие проблемы, в 2009 году на встрече министров экономики АСЕАН была подтверждена решимость создать крупнейшую в мире зону свободной торговли на поэтапной основе. Этот процесс включал три этапа: первый этап – создание зон свободной торговли между АСЕАН и отдельными странами Восточной Азии, Австралией, Новой Зеландией и Индией; второй этап – образование Восточноазиатской зоны свободной торговли в рамках АСЕАН+3; и третий этап – формирование Восточноазиатского сообщества в рамках АСЕАН+6 на основе соглашения о сближении экономического партнерства.</w:t>
      </w:r>
    </w:p>
    <w:p w14:paraId="46120FA3" w14:textId="0EE82CD6" w:rsidR="00EB43D6" w:rsidRPr="007E41B9" w:rsidRDefault="00EB43D6" w:rsidP="00CA0D7A">
      <w:pPr>
        <w:spacing w:line="360" w:lineRule="auto"/>
        <w:ind w:firstLine="709"/>
        <w:jc w:val="both"/>
        <w:rPr>
          <w:rFonts w:ascii="Times New Roman" w:hAnsi="Times New Roman" w:cs="Times New Roman"/>
          <w:sz w:val="24"/>
          <w:szCs w:val="24"/>
        </w:rPr>
      </w:pPr>
      <w:r w:rsidRPr="007E41B9">
        <w:rPr>
          <w:rFonts w:ascii="Times New Roman" w:hAnsi="Times New Roman" w:cs="Times New Roman"/>
          <w:sz w:val="24"/>
          <w:szCs w:val="24"/>
        </w:rPr>
        <w:t>Постепенное продвижение к созданию Восточноазиатской зоны свободной торговли требует усилий по гармонизации экономических политик, стандартизации процедур и укреплению сотрудничества между странами-участницами, что будет определять дальнейшее направление развития региональной интеграции.</w:t>
      </w:r>
    </w:p>
    <w:p w14:paraId="0B44B2AD" w14:textId="16F7F929" w:rsidR="00EB43D6" w:rsidRDefault="007E41B9" w:rsidP="00CA0D7A">
      <w:pPr>
        <w:spacing w:line="360" w:lineRule="auto"/>
        <w:ind w:firstLine="709"/>
        <w:jc w:val="both"/>
        <w:rPr>
          <w:rFonts w:ascii="Times New Roman" w:hAnsi="Times New Roman" w:cs="Times New Roman"/>
          <w:sz w:val="24"/>
          <w:szCs w:val="24"/>
        </w:rPr>
      </w:pPr>
      <w:r w:rsidRPr="007E41B9">
        <w:rPr>
          <w:rFonts w:ascii="Times New Roman" w:hAnsi="Times New Roman" w:cs="Times New Roman"/>
          <w:sz w:val="24"/>
          <w:szCs w:val="24"/>
        </w:rPr>
        <w:t>Таким образом, парадигма изменения региональной интеграции в Азиатско-Тихоокеанском регионе продолжает развиваться, сталкиваясь с новыми вызовами и адаптируясь к потребностям экономического сотрудничества. Постепенное продвижение к созданию Восточноазиатской зоны свободной торговли требует усилий по гармонизации экономических политик, стандартизации процедур и укреплению сотрудничества между странами-участницами, что будет определять дальнейшее направление развития региональной интеграции.</w:t>
      </w:r>
    </w:p>
    <w:p w14:paraId="35D15568" w14:textId="2B232ADD" w:rsidR="007E41B9" w:rsidRPr="007E41B9" w:rsidRDefault="007E41B9" w:rsidP="00CA0D7A">
      <w:pPr>
        <w:spacing w:line="360" w:lineRule="auto"/>
        <w:ind w:firstLine="709"/>
        <w:jc w:val="both"/>
        <w:rPr>
          <w:rFonts w:ascii="Times New Roman" w:hAnsi="Times New Roman" w:cs="Times New Roman"/>
          <w:sz w:val="24"/>
          <w:szCs w:val="24"/>
        </w:rPr>
      </w:pPr>
      <w:bookmarkStart w:id="16" w:name="_Hlk167611870"/>
      <w:proofErr w:type="spellStart"/>
      <w:r w:rsidRPr="007E41B9">
        <w:rPr>
          <w:rFonts w:ascii="Times New Roman" w:hAnsi="Times New Roman" w:cs="Times New Roman"/>
          <w:sz w:val="24"/>
          <w:szCs w:val="24"/>
        </w:rPr>
        <w:t>Транстихоокеанское</w:t>
      </w:r>
      <w:proofErr w:type="spellEnd"/>
      <w:r w:rsidRPr="007E41B9">
        <w:rPr>
          <w:rFonts w:ascii="Times New Roman" w:hAnsi="Times New Roman" w:cs="Times New Roman"/>
          <w:sz w:val="24"/>
          <w:szCs w:val="24"/>
        </w:rPr>
        <w:t xml:space="preserve"> партнерство (ТПП</w:t>
      </w:r>
      <w:bookmarkEnd w:id="16"/>
      <w:r w:rsidRPr="007E41B9">
        <w:rPr>
          <w:rFonts w:ascii="Times New Roman" w:hAnsi="Times New Roman" w:cs="Times New Roman"/>
          <w:sz w:val="24"/>
          <w:szCs w:val="24"/>
        </w:rPr>
        <w:t xml:space="preserve">) стало одним из ключевых инструментов формирования </w:t>
      </w:r>
      <w:bookmarkStart w:id="17" w:name="_Hlk167611895"/>
      <w:r w:rsidRPr="007E41B9">
        <w:rPr>
          <w:rFonts w:ascii="Times New Roman" w:hAnsi="Times New Roman" w:cs="Times New Roman"/>
          <w:sz w:val="24"/>
          <w:szCs w:val="24"/>
        </w:rPr>
        <w:t>Азиатско-Тихоокеанской зоны свободной торговли (</w:t>
      </w:r>
      <w:r w:rsidRPr="00883D06">
        <w:rPr>
          <w:rFonts w:ascii="Times New Roman" w:hAnsi="Times New Roman" w:cs="Times New Roman"/>
          <w:color w:val="000000" w:themeColor="text1"/>
          <w:sz w:val="24"/>
          <w:szCs w:val="24"/>
        </w:rPr>
        <w:t>ФТААП</w:t>
      </w:r>
      <w:bookmarkEnd w:id="17"/>
      <w:r w:rsidRPr="007E41B9">
        <w:rPr>
          <w:rFonts w:ascii="Times New Roman" w:hAnsi="Times New Roman" w:cs="Times New Roman"/>
          <w:sz w:val="24"/>
          <w:szCs w:val="24"/>
        </w:rPr>
        <w:t>) и значимым шагом на пути к либерализации в рамках Азиатско-Тихоокеанского экономического сотрудничества. В 2006 году лидеры АТЭС утвердили долгосрочную цель по созданию ФТААП, однако некоторые страны-</w:t>
      </w:r>
      <w:r w:rsidR="00C670E8">
        <w:rPr>
          <w:rFonts w:ascii="Times New Roman" w:hAnsi="Times New Roman" w:cs="Times New Roman"/>
          <w:sz w:val="24"/>
          <w:szCs w:val="24"/>
        </w:rPr>
        <w:t>экономики</w:t>
      </w:r>
      <w:r w:rsidRPr="007E41B9">
        <w:rPr>
          <w:rFonts w:ascii="Times New Roman" w:hAnsi="Times New Roman" w:cs="Times New Roman"/>
          <w:sz w:val="24"/>
          <w:szCs w:val="24"/>
        </w:rPr>
        <w:t xml:space="preserve"> выразили разочарование из-за недостаточного прогресса в либерализации. В результате возникли две основные инициативы, направленные на реализацию этой цели: </w:t>
      </w:r>
      <w:proofErr w:type="spellStart"/>
      <w:r w:rsidRPr="007E41B9">
        <w:rPr>
          <w:rFonts w:ascii="Times New Roman" w:hAnsi="Times New Roman" w:cs="Times New Roman"/>
          <w:sz w:val="24"/>
          <w:szCs w:val="24"/>
        </w:rPr>
        <w:t>Транстихоокеанское</w:t>
      </w:r>
      <w:proofErr w:type="spellEnd"/>
      <w:r w:rsidRPr="007E41B9">
        <w:rPr>
          <w:rFonts w:ascii="Times New Roman" w:hAnsi="Times New Roman" w:cs="Times New Roman"/>
          <w:sz w:val="24"/>
          <w:szCs w:val="24"/>
        </w:rPr>
        <w:t xml:space="preserve"> партнерство, </w:t>
      </w:r>
      <w:r w:rsidRPr="007E41B9">
        <w:rPr>
          <w:rFonts w:ascii="Times New Roman" w:hAnsi="Times New Roman" w:cs="Times New Roman"/>
          <w:sz w:val="24"/>
          <w:szCs w:val="24"/>
        </w:rPr>
        <w:lastRenderedPageBreak/>
        <w:t>продвигаемое США, и Восточноазиатская зона свободной торговли, поддерживаемая Японией.</w:t>
      </w:r>
    </w:p>
    <w:p w14:paraId="6224570E" w14:textId="01F4A9A0" w:rsidR="007E41B9" w:rsidRDefault="007E41B9" w:rsidP="00CA0D7A">
      <w:pPr>
        <w:spacing w:line="360" w:lineRule="auto"/>
        <w:ind w:firstLine="709"/>
        <w:jc w:val="both"/>
        <w:rPr>
          <w:rFonts w:ascii="Times New Roman" w:hAnsi="Times New Roman" w:cs="Times New Roman"/>
          <w:sz w:val="24"/>
          <w:szCs w:val="24"/>
        </w:rPr>
      </w:pPr>
      <w:r w:rsidRPr="007E41B9">
        <w:rPr>
          <w:rFonts w:ascii="Times New Roman" w:hAnsi="Times New Roman" w:cs="Times New Roman"/>
          <w:sz w:val="24"/>
          <w:szCs w:val="24"/>
        </w:rPr>
        <w:t>ТПП первоначально возник как соглашение о зоне свободной торговли</w:t>
      </w:r>
      <w:r w:rsidR="009C6563" w:rsidRPr="007E41B9">
        <w:rPr>
          <w:rFonts w:ascii="Times New Roman" w:hAnsi="Times New Roman" w:cs="Times New Roman"/>
          <w:sz w:val="24"/>
          <w:szCs w:val="24"/>
        </w:rPr>
        <w:t>, предполагаю</w:t>
      </w:r>
      <w:r w:rsidR="009C6563">
        <w:rPr>
          <w:rFonts w:ascii="Times New Roman" w:hAnsi="Times New Roman" w:cs="Times New Roman"/>
          <w:sz w:val="24"/>
          <w:szCs w:val="24"/>
        </w:rPr>
        <w:t>щей</w:t>
      </w:r>
      <w:r w:rsidR="009C6563" w:rsidRPr="007E41B9">
        <w:rPr>
          <w:rFonts w:ascii="Times New Roman" w:hAnsi="Times New Roman" w:cs="Times New Roman"/>
          <w:sz w:val="24"/>
          <w:szCs w:val="24"/>
        </w:rPr>
        <w:t xml:space="preserve"> ликвидацию таможенных пошлин для 90% товаров во взаимной торговле. Оставшиеся 10% были определены как </w:t>
      </w:r>
      <w:r w:rsidR="009C6563">
        <w:rPr>
          <w:rFonts w:ascii="Times New Roman" w:hAnsi="Times New Roman" w:cs="Times New Roman"/>
          <w:sz w:val="24"/>
          <w:szCs w:val="24"/>
        </w:rPr>
        <w:t>«</w:t>
      </w:r>
      <w:r w:rsidR="009C6563" w:rsidRPr="007E41B9">
        <w:rPr>
          <w:rFonts w:ascii="Times New Roman" w:hAnsi="Times New Roman" w:cs="Times New Roman"/>
          <w:sz w:val="24"/>
          <w:szCs w:val="24"/>
        </w:rPr>
        <w:t>чувствительные товары</w:t>
      </w:r>
      <w:r w:rsidR="009C6563">
        <w:rPr>
          <w:rFonts w:ascii="Times New Roman" w:hAnsi="Times New Roman" w:cs="Times New Roman"/>
          <w:sz w:val="24"/>
          <w:szCs w:val="24"/>
        </w:rPr>
        <w:t>»</w:t>
      </w:r>
      <w:r w:rsidR="009C6563" w:rsidRPr="007E41B9">
        <w:rPr>
          <w:rFonts w:ascii="Times New Roman" w:hAnsi="Times New Roman" w:cs="Times New Roman"/>
          <w:sz w:val="24"/>
          <w:szCs w:val="24"/>
        </w:rPr>
        <w:t>, и их пошлины планировалось устранить к 2015 году</w:t>
      </w:r>
      <w:r w:rsidRPr="007E41B9">
        <w:rPr>
          <w:rFonts w:ascii="Times New Roman" w:hAnsi="Times New Roman" w:cs="Times New Roman"/>
          <w:sz w:val="24"/>
          <w:szCs w:val="24"/>
        </w:rPr>
        <w:t xml:space="preserve"> между Сингапуром, Новой Зеландией, Брунеем и Чили. Позже, в 2008 году, США вступили в этот союз, поставив перед собой задачу расширения состава партнерства. Стратегическая цель ТПП заключается в поддержке создания зоны свободной торговли и инвестиций в регионе АТЭС к 2020 году, что соответствует </w:t>
      </w:r>
      <w:proofErr w:type="spellStart"/>
      <w:r w:rsidRPr="007E41B9">
        <w:rPr>
          <w:rFonts w:ascii="Times New Roman" w:hAnsi="Times New Roman" w:cs="Times New Roman"/>
          <w:sz w:val="24"/>
          <w:szCs w:val="24"/>
        </w:rPr>
        <w:t>Богорским</w:t>
      </w:r>
      <w:proofErr w:type="spellEnd"/>
      <w:r w:rsidRPr="007E41B9">
        <w:rPr>
          <w:rFonts w:ascii="Times New Roman" w:hAnsi="Times New Roman" w:cs="Times New Roman"/>
          <w:sz w:val="24"/>
          <w:szCs w:val="24"/>
        </w:rPr>
        <w:t xml:space="preserve"> целям, установленным в 1994 году.</w:t>
      </w:r>
      <w:r w:rsidR="00EE6531">
        <w:rPr>
          <w:rFonts w:ascii="Times New Roman" w:hAnsi="Times New Roman" w:cs="Times New Roman"/>
          <w:sz w:val="24"/>
          <w:szCs w:val="24"/>
        </w:rPr>
        <w:t xml:space="preserve"> </w:t>
      </w:r>
    </w:p>
    <w:p w14:paraId="3FAB9811" w14:textId="175BB4E3" w:rsidR="00EE6531" w:rsidRPr="007E41B9" w:rsidRDefault="00EE6531" w:rsidP="009C6563">
      <w:pPr>
        <w:spacing w:line="360" w:lineRule="auto"/>
        <w:ind w:firstLine="709"/>
        <w:jc w:val="both"/>
        <w:rPr>
          <w:rFonts w:ascii="Times New Roman" w:hAnsi="Times New Roman" w:cs="Times New Roman"/>
          <w:sz w:val="24"/>
          <w:szCs w:val="24"/>
        </w:rPr>
      </w:pPr>
      <w:r w:rsidRPr="007E41B9">
        <w:rPr>
          <w:rFonts w:ascii="Times New Roman" w:hAnsi="Times New Roman" w:cs="Times New Roman"/>
          <w:sz w:val="24"/>
          <w:szCs w:val="24"/>
        </w:rPr>
        <w:t>Переговоры о ТПП, которые стартовали в марте 2010 года, включали 9 стран</w:t>
      </w:r>
      <w:r w:rsidR="009C6563">
        <w:rPr>
          <w:rFonts w:ascii="Times New Roman" w:hAnsi="Times New Roman" w:cs="Times New Roman"/>
          <w:sz w:val="24"/>
          <w:szCs w:val="24"/>
        </w:rPr>
        <w:t>-экономик</w:t>
      </w:r>
      <w:r w:rsidRPr="007E41B9">
        <w:rPr>
          <w:rFonts w:ascii="Times New Roman" w:hAnsi="Times New Roman" w:cs="Times New Roman"/>
          <w:sz w:val="24"/>
          <w:szCs w:val="24"/>
        </w:rPr>
        <w:t xml:space="preserve"> АТЭС, но проходили вне рамок АТЭС: США, Сингапур, Новая Зеландия, Бруней, Чили, Вьетнам, Малайзия, Австралия и Перу. Эти переговоры касались широкого спектра вопросов, в том числе финансовых услуг, телекоммуникационных услуг, электронной коммерции и инвестиций. Особое внимание было уделено стремлению США создать зону свободной торговли высокого уровня, аналогичную </w:t>
      </w:r>
      <w:bookmarkStart w:id="18" w:name="_Hlk167611955"/>
      <w:r w:rsidRPr="007E41B9">
        <w:rPr>
          <w:rFonts w:ascii="Times New Roman" w:hAnsi="Times New Roman" w:cs="Times New Roman"/>
          <w:sz w:val="24"/>
          <w:szCs w:val="24"/>
        </w:rPr>
        <w:t>Североамериканскому соглашению о свободной торговле (НАФТА</w:t>
      </w:r>
      <w:bookmarkEnd w:id="18"/>
      <w:r w:rsidRPr="007E41B9">
        <w:rPr>
          <w:rFonts w:ascii="Times New Roman" w:hAnsi="Times New Roman" w:cs="Times New Roman"/>
          <w:sz w:val="24"/>
          <w:szCs w:val="24"/>
        </w:rPr>
        <w:t>).</w:t>
      </w:r>
    </w:p>
    <w:p w14:paraId="789491FC" w14:textId="2D32E762" w:rsidR="007E41B9" w:rsidRPr="007E41B9" w:rsidRDefault="007E41B9" w:rsidP="00CA0D7A">
      <w:pPr>
        <w:spacing w:line="360" w:lineRule="auto"/>
        <w:ind w:firstLine="709"/>
        <w:jc w:val="both"/>
        <w:rPr>
          <w:rFonts w:ascii="Times New Roman" w:hAnsi="Times New Roman" w:cs="Times New Roman"/>
          <w:sz w:val="24"/>
          <w:szCs w:val="24"/>
        </w:rPr>
      </w:pPr>
      <w:r w:rsidRPr="007E41B9">
        <w:rPr>
          <w:rFonts w:ascii="Times New Roman" w:hAnsi="Times New Roman" w:cs="Times New Roman"/>
          <w:sz w:val="24"/>
          <w:szCs w:val="24"/>
        </w:rPr>
        <w:t xml:space="preserve">ТПП рассматривается как первый этап на пути к ФТААП. В Декларации лидеров АТЭС </w:t>
      </w:r>
      <w:r w:rsidR="00C670E8">
        <w:rPr>
          <w:rFonts w:ascii="Times New Roman" w:hAnsi="Times New Roman" w:cs="Times New Roman"/>
          <w:sz w:val="24"/>
          <w:szCs w:val="24"/>
        </w:rPr>
        <w:t xml:space="preserve">от </w:t>
      </w:r>
      <w:r w:rsidRPr="007E41B9">
        <w:rPr>
          <w:rFonts w:ascii="Times New Roman" w:hAnsi="Times New Roman" w:cs="Times New Roman"/>
          <w:sz w:val="24"/>
          <w:szCs w:val="24"/>
        </w:rPr>
        <w:t xml:space="preserve">2010 </w:t>
      </w:r>
      <w:proofErr w:type="spellStart"/>
      <w:proofErr w:type="gramStart"/>
      <w:r w:rsidRPr="007E41B9">
        <w:rPr>
          <w:rFonts w:ascii="Times New Roman" w:hAnsi="Times New Roman" w:cs="Times New Roman"/>
          <w:sz w:val="24"/>
          <w:szCs w:val="24"/>
        </w:rPr>
        <w:t>г.</w:t>
      </w:r>
      <w:r w:rsidR="00C670E8">
        <w:rPr>
          <w:rFonts w:ascii="Times New Roman" w:hAnsi="Times New Roman" w:cs="Times New Roman"/>
          <w:sz w:val="24"/>
          <w:szCs w:val="24"/>
        </w:rPr>
        <w:t>ода</w:t>
      </w:r>
      <w:proofErr w:type="spellEnd"/>
      <w:proofErr w:type="gramEnd"/>
      <w:r w:rsidRPr="007E41B9">
        <w:rPr>
          <w:rFonts w:ascii="Times New Roman" w:hAnsi="Times New Roman" w:cs="Times New Roman"/>
          <w:sz w:val="24"/>
          <w:szCs w:val="24"/>
        </w:rPr>
        <w:t xml:space="preserve"> подчеркивается, что ФТААП будет представлять собой комплексное соглашение о зоне свободной торговли, основанное на существующих региональных структурах, таких как модели АСЕАН+3, АСЕАН+6 и ТПП. В этом контексте ТПП играет роль основного двигателя интеграции, способствующего установлению общих стандартов, либерализации торговли и укреплению экономических связей в регионе.</w:t>
      </w:r>
    </w:p>
    <w:p w14:paraId="0D5F689C" w14:textId="2D6EDA93" w:rsidR="007E41B9" w:rsidRPr="007E41B9" w:rsidRDefault="007E41B9" w:rsidP="00CA0D7A">
      <w:pPr>
        <w:spacing w:line="360" w:lineRule="auto"/>
        <w:ind w:firstLine="709"/>
        <w:jc w:val="both"/>
        <w:rPr>
          <w:rFonts w:ascii="Times New Roman" w:hAnsi="Times New Roman" w:cs="Times New Roman"/>
          <w:sz w:val="24"/>
          <w:szCs w:val="24"/>
        </w:rPr>
      </w:pPr>
      <w:r w:rsidRPr="007E41B9">
        <w:rPr>
          <w:rFonts w:ascii="Times New Roman" w:hAnsi="Times New Roman" w:cs="Times New Roman"/>
          <w:sz w:val="24"/>
          <w:szCs w:val="24"/>
        </w:rPr>
        <w:t>Тем не менее, ТПП столкнулось с рядом сложностей, включая разногласия между странами-</w:t>
      </w:r>
      <w:r w:rsidR="00C670E8">
        <w:rPr>
          <w:rFonts w:ascii="Times New Roman" w:hAnsi="Times New Roman" w:cs="Times New Roman"/>
          <w:sz w:val="24"/>
          <w:szCs w:val="24"/>
        </w:rPr>
        <w:t>экономиками</w:t>
      </w:r>
      <w:r w:rsidRPr="007E41B9">
        <w:rPr>
          <w:rFonts w:ascii="Times New Roman" w:hAnsi="Times New Roman" w:cs="Times New Roman"/>
          <w:sz w:val="24"/>
          <w:szCs w:val="24"/>
        </w:rPr>
        <w:t xml:space="preserve"> по вопросам стандартов, защиты интеллектуальной собственности и других торговых вопросов. Кроме того, некоторые участники выражали опасения по поводу возможных негативных последствий для национальных экономик и рабочих мест, что привело к задержке процесса ратификации в некоторых странах.</w:t>
      </w:r>
    </w:p>
    <w:p w14:paraId="26C34E02" w14:textId="7C0CB5D3" w:rsidR="007E41B9" w:rsidRDefault="007E41B9" w:rsidP="00CA0D7A">
      <w:pPr>
        <w:spacing w:line="360" w:lineRule="auto"/>
        <w:ind w:firstLine="709"/>
        <w:jc w:val="both"/>
        <w:rPr>
          <w:rFonts w:ascii="Times New Roman" w:hAnsi="Times New Roman" w:cs="Times New Roman"/>
          <w:sz w:val="24"/>
          <w:szCs w:val="24"/>
        </w:rPr>
      </w:pPr>
      <w:r w:rsidRPr="007E41B9">
        <w:rPr>
          <w:rFonts w:ascii="Times New Roman" w:hAnsi="Times New Roman" w:cs="Times New Roman"/>
          <w:sz w:val="24"/>
          <w:szCs w:val="24"/>
        </w:rPr>
        <w:t xml:space="preserve">В то время как ТПП позиционируется как инструмент формирования ФТААП, Восточноазиатская зона свободной торговли, продвигаемая Японией, также является значимой альтернативой. Эти две инициативы отражают разные подходы к достижению общей цели создания Азиатско-Тихоокеанской зоны свободной торговли и инвестиций. В конечном итоге, успешное формирование ФТААП будет зависеть от согласования </w:t>
      </w:r>
      <w:r w:rsidRPr="007E41B9">
        <w:rPr>
          <w:rFonts w:ascii="Times New Roman" w:hAnsi="Times New Roman" w:cs="Times New Roman"/>
          <w:sz w:val="24"/>
          <w:szCs w:val="24"/>
        </w:rPr>
        <w:lastRenderedPageBreak/>
        <w:t>интересов различных сторон, преодоления барьеров и создания эффективных механизмов для поддержки открытой торговли и экономической интеграции в регионе.</w:t>
      </w:r>
    </w:p>
    <w:p w14:paraId="7C9161D5" w14:textId="78750E6A" w:rsidR="007E41B9" w:rsidRPr="007E41B9" w:rsidRDefault="007E41B9" w:rsidP="00CA0D7A">
      <w:pPr>
        <w:spacing w:line="360" w:lineRule="auto"/>
        <w:ind w:firstLine="709"/>
        <w:jc w:val="both"/>
        <w:rPr>
          <w:rFonts w:ascii="Times New Roman" w:hAnsi="Times New Roman" w:cs="Times New Roman"/>
          <w:sz w:val="24"/>
          <w:szCs w:val="24"/>
        </w:rPr>
      </w:pPr>
      <w:r w:rsidRPr="007E41B9">
        <w:rPr>
          <w:rFonts w:ascii="Times New Roman" w:hAnsi="Times New Roman" w:cs="Times New Roman"/>
          <w:sz w:val="24"/>
          <w:szCs w:val="24"/>
        </w:rPr>
        <w:t>ТПП имеет комплексный характер и охватывает многие аспекты взаимной торговли и экономического взаимодействия. Ключевым элементом является ликвидация таможенных пошлин, что значительно упрощает торговлю между странами-</w:t>
      </w:r>
      <w:r w:rsidR="00C670E8">
        <w:rPr>
          <w:rFonts w:ascii="Times New Roman" w:hAnsi="Times New Roman" w:cs="Times New Roman"/>
          <w:sz w:val="24"/>
          <w:szCs w:val="24"/>
        </w:rPr>
        <w:t>экономикам</w:t>
      </w:r>
      <w:r w:rsidRPr="007E41B9">
        <w:rPr>
          <w:rFonts w:ascii="Times New Roman" w:hAnsi="Times New Roman" w:cs="Times New Roman"/>
          <w:sz w:val="24"/>
          <w:szCs w:val="24"/>
        </w:rPr>
        <w:t>и. Однако этим соглашение не ограничивается. Оно также устанавливает общие правила происхождения товаров, защитные меры, унификацию санитарных и фитосанитарных стандартов, а также согласование технических барьеров, что создает более прозрачную и предсказуемую торговую среду.</w:t>
      </w:r>
    </w:p>
    <w:p w14:paraId="262458F2" w14:textId="604E7996" w:rsidR="007E41B9" w:rsidRPr="007E41B9" w:rsidRDefault="007E41B9" w:rsidP="00CA0D7A">
      <w:pPr>
        <w:spacing w:line="360" w:lineRule="auto"/>
        <w:ind w:firstLine="709"/>
        <w:jc w:val="both"/>
        <w:rPr>
          <w:rFonts w:ascii="Times New Roman" w:hAnsi="Times New Roman" w:cs="Times New Roman"/>
          <w:sz w:val="24"/>
          <w:szCs w:val="24"/>
        </w:rPr>
      </w:pPr>
      <w:r w:rsidRPr="007E41B9">
        <w:rPr>
          <w:rFonts w:ascii="Times New Roman" w:hAnsi="Times New Roman" w:cs="Times New Roman"/>
          <w:sz w:val="24"/>
          <w:szCs w:val="24"/>
        </w:rPr>
        <w:t>В области защиты прав интеллектуальной собственности ТПП вводит общую политику, направленную на обеспечение справедливого режима для изобретателей и творческих авторов. Соглашение также включает положения о правительственных закупках, основанные на принципах Всемирной торговой организации, таких как недискриминация, национальный режим и прозрачность. Кроме того, в рамках ТПП предусматривается либерализация большинства секторов услуг, что создает более широкие возможности для поставщиков услуг, позволяя им конкурировать на равных условиях на рынках стран-</w:t>
      </w:r>
      <w:r w:rsidR="006918EE">
        <w:rPr>
          <w:rFonts w:ascii="Times New Roman" w:hAnsi="Times New Roman" w:cs="Times New Roman"/>
          <w:sz w:val="24"/>
          <w:szCs w:val="24"/>
        </w:rPr>
        <w:t>экономик</w:t>
      </w:r>
      <w:r w:rsidRPr="007E41B9">
        <w:rPr>
          <w:rFonts w:ascii="Times New Roman" w:hAnsi="Times New Roman" w:cs="Times New Roman"/>
          <w:sz w:val="24"/>
          <w:szCs w:val="24"/>
        </w:rPr>
        <w:t>.</w:t>
      </w:r>
    </w:p>
    <w:p w14:paraId="32D980EE" w14:textId="2BD5BAD7" w:rsidR="007E41B9" w:rsidRPr="007E41B9" w:rsidRDefault="007E41B9" w:rsidP="00CA0D7A">
      <w:pPr>
        <w:spacing w:line="360" w:lineRule="auto"/>
        <w:ind w:firstLine="709"/>
        <w:jc w:val="both"/>
        <w:rPr>
          <w:rFonts w:ascii="Times New Roman" w:hAnsi="Times New Roman" w:cs="Times New Roman"/>
          <w:sz w:val="24"/>
          <w:szCs w:val="24"/>
        </w:rPr>
      </w:pPr>
      <w:r w:rsidRPr="007E41B9">
        <w:rPr>
          <w:rFonts w:ascii="Times New Roman" w:hAnsi="Times New Roman" w:cs="Times New Roman"/>
          <w:sz w:val="24"/>
          <w:szCs w:val="24"/>
        </w:rPr>
        <w:t>Дополнительно ТПП включает координацию политики в сфере конкурентного права, стратегического партнерства, финансового, научного и инновационного сотрудничества. Соглашение также охватывает вопросы правительственных закупок товаров и услуг, стремясь создать равные условия для всех участников. Особое внимание уделяется экологическому сотрудничеству, что отражается в подписании отдельного соглашения по этой теме. В Меморандуме взаимопонимания по трудовому сотрудничеству определяются общие подходы к трудовым правам и условиям труда.</w:t>
      </w:r>
    </w:p>
    <w:p w14:paraId="0C54502E" w14:textId="1B92F3DA" w:rsidR="007E41B9" w:rsidRDefault="00EE6531" w:rsidP="00CA0D7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7E41B9" w:rsidRPr="007E41B9">
        <w:rPr>
          <w:rFonts w:ascii="Times New Roman" w:hAnsi="Times New Roman" w:cs="Times New Roman"/>
          <w:sz w:val="24"/>
          <w:szCs w:val="24"/>
        </w:rPr>
        <w:t>оглашение ТПП становится основой для дальнейшего развития азиатско-тихоокеанской зоны свободной торговли. Оно содействует гармонизации и координации экономических политик стран-</w:t>
      </w:r>
      <w:r>
        <w:rPr>
          <w:rFonts w:ascii="Times New Roman" w:hAnsi="Times New Roman" w:cs="Times New Roman"/>
          <w:sz w:val="24"/>
          <w:szCs w:val="24"/>
        </w:rPr>
        <w:t>экономик</w:t>
      </w:r>
      <w:r w:rsidR="007E41B9" w:rsidRPr="007E41B9">
        <w:rPr>
          <w:rFonts w:ascii="Times New Roman" w:hAnsi="Times New Roman" w:cs="Times New Roman"/>
          <w:sz w:val="24"/>
          <w:szCs w:val="24"/>
        </w:rPr>
        <w:t>, что может существенно способствовать реализации долгосрочных целей по созданию более интегрированного и открытого экономического пространства в регионе. Несмотря на сложности и разногласия, связанные с различиями в национальных интересах и политических приоритетах, ТПП продолжает играть центральную роль в усилиях по созданию ФТААП.</w:t>
      </w:r>
    </w:p>
    <w:p w14:paraId="243F27F3" w14:textId="70B34265" w:rsidR="004D7315" w:rsidRPr="004D7315" w:rsidRDefault="004D7315" w:rsidP="004D7315">
      <w:pPr>
        <w:spacing w:line="360" w:lineRule="auto"/>
        <w:ind w:firstLine="709"/>
        <w:jc w:val="both"/>
        <w:rPr>
          <w:rFonts w:ascii="Times New Roman" w:hAnsi="Times New Roman" w:cs="Times New Roman"/>
          <w:sz w:val="24"/>
          <w:szCs w:val="24"/>
        </w:rPr>
      </w:pPr>
      <w:r w:rsidRPr="004D7315">
        <w:rPr>
          <w:rFonts w:ascii="Times New Roman" w:hAnsi="Times New Roman" w:cs="Times New Roman"/>
          <w:sz w:val="24"/>
          <w:szCs w:val="24"/>
        </w:rPr>
        <w:t xml:space="preserve">Одним из значительных </w:t>
      </w:r>
      <w:r w:rsidRPr="00CA12DA">
        <w:rPr>
          <w:rFonts w:ascii="Times New Roman" w:hAnsi="Times New Roman" w:cs="Times New Roman"/>
          <w:sz w:val="24"/>
          <w:szCs w:val="24"/>
        </w:rPr>
        <w:t xml:space="preserve">ограничений </w:t>
      </w:r>
      <w:proofErr w:type="spellStart"/>
      <w:r w:rsidRPr="00CA12DA">
        <w:rPr>
          <w:rFonts w:ascii="Times New Roman" w:hAnsi="Times New Roman" w:cs="Times New Roman"/>
          <w:sz w:val="24"/>
          <w:szCs w:val="24"/>
        </w:rPr>
        <w:t>Транс</w:t>
      </w:r>
      <w:r w:rsidR="00CA12DA" w:rsidRPr="00CA12DA">
        <w:rPr>
          <w:rFonts w:ascii="Times New Roman" w:hAnsi="Times New Roman" w:cs="Times New Roman"/>
          <w:sz w:val="24"/>
          <w:szCs w:val="24"/>
        </w:rPr>
        <w:t>т</w:t>
      </w:r>
      <w:r w:rsidRPr="00CA12DA">
        <w:rPr>
          <w:rFonts w:ascii="Times New Roman" w:hAnsi="Times New Roman" w:cs="Times New Roman"/>
          <w:sz w:val="24"/>
          <w:szCs w:val="24"/>
        </w:rPr>
        <w:t>ихоокеанского</w:t>
      </w:r>
      <w:proofErr w:type="spellEnd"/>
      <w:r w:rsidRPr="00CA12DA">
        <w:rPr>
          <w:rFonts w:ascii="Times New Roman" w:hAnsi="Times New Roman" w:cs="Times New Roman"/>
          <w:sz w:val="24"/>
          <w:szCs w:val="24"/>
        </w:rPr>
        <w:t xml:space="preserve"> партнёрства</w:t>
      </w:r>
      <w:r w:rsidRPr="004D7315">
        <w:rPr>
          <w:rFonts w:ascii="Times New Roman" w:hAnsi="Times New Roman" w:cs="Times New Roman"/>
          <w:sz w:val="24"/>
          <w:szCs w:val="24"/>
        </w:rPr>
        <w:t xml:space="preserve"> является относительно небольшой совокупный ВВП стран-участниц, за исключением США, </w:t>
      </w:r>
      <w:r w:rsidRPr="004D7315">
        <w:rPr>
          <w:rFonts w:ascii="Times New Roman" w:hAnsi="Times New Roman" w:cs="Times New Roman"/>
          <w:sz w:val="24"/>
          <w:szCs w:val="24"/>
        </w:rPr>
        <w:lastRenderedPageBreak/>
        <w:t>которые являются ключевым экономическим игроком на мировой арене. Это ограничивает влияние ТПП на глобальную экономику. Однако ТПП включает около половины экономик АТЭС, что указывает на значительный потенциал для расширения. Если к соглашению присоединятся крупные экономики региона, такие как Япония или Китай, ТПП может стать важным этапом на пути к реализации концепции Зоны свободной торговли Азиатско-Тихоокеанского региона</w:t>
      </w:r>
      <w:r w:rsidR="008967C0">
        <w:rPr>
          <w:rStyle w:val="af0"/>
          <w:rFonts w:ascii="Times New Roman" w:hAnsi="Times New Roman" w:cs="Times New Roman"/>
          <w:sz w:val="24"/>
          <w:szCs w:val="24"/>
        </w:rPr>
        <w:footnoteReference w:id="7"/>
      </w:r>
      <w:r w:rsidRPr="004D7315">
        <w:rPr>
          <w:rFonts w:ascii="Times New Roman" w:hAnsi="Times New Roman" w:cs="Times New Roman"/>
          <w:sz w:val="24"/>
          <w:szCs w:val="24"/>
        </w:rPr>
        <w:t>.</w:t>
      </w:r>
    </w:p>
    <w:p w14:paraId="4A882C2D" w14:textId="469DDDB9" w:rsidR="00CA12DA" w:rsidRDefault="004D7315" w:rsidP="004D7315">
      <w:pPr>
        <w:spacing w:line="360" w:lineRule="auto"/>
        <w:ind w:firstLine="709"/>
        <w:jc w:val="both"/>
        <w:rPr>
          <w:rFonts w:ascii="Times New Roman" w:hAnsi="Times New Roman" w:cs="Times New Roman"/>
          <w:sz w:val="24"/>
          <w:szCs w:val="24"/>
        </w:rPr>
      </w:pPr>
      <w:r w:rsidRPr="004D7315">
        <w:rPr>
          <w:rFonts w:ascii="Times New Roman" w:hAnsi="Times New Roman" w:cs="Times New Roman"/>
          <w:sz w:val="24"/>
          <w:szCs w:val="24"/>
        </w:rPr>
        <w:t xml:space="preserve">Для укрепления ТПП рекомендуется расширить его численный состав и пересмотреть существующие зоны свободной торговли США с Сингапуром, Австралией, Перу и Чили. Необходимо включить нормы о трудовых отношениях, экологии и защите прав интеллектуальной собственности. Это не только снизит транзакционные издержки, но и гармонизирует нормы в более широкой географической зоне, способствуя укреплению </w:t>
      </w:r>
      <w:proofErr w:type="spellStart"/>
      <w:r w:rsidR="00CA12DA" w:rsidRPr="00CA12DA">
        <w:rPr>
          <w:rFonts w:ascii="Times New Roman" w:hAnsi="Times New Roman" w:cs="Times New Roman"/>
          <w:sz w:val="24"/>
          <w:szCs w:val="24"/>
        </w:rPr>
        <w:t>Транстихоокеанского</w:t>
      </w:r>
      <w:proofErr w:type="spellEnd"/>
      <w:r w:rsidR="00CA12DA" w:rsidRPr="00CA12DA">
        <w:rPr>
          <w:rFonts w:ascii="Times New Roman" w:hAnsi="Times New Roman" w:cs="Times New Roman"/>
          <w:sz w:val="24"/>
          <w:szCs w:val="24"/>
        </w:rPr>
        <w:t xml:space="preserve"> партнёрства</w:t>
      </w:r>
      <w:r w:rsidR="00CA12DA">
        <w:rPr>
          <w:rFonts w:ascii="Times New Roman" w:hAnsi="Times New Roman" w:cs="Times New Roman"/>
          <w:sz w:val="24"/>
          <w:szCs w:val="24"/>
        </w:rPr>
        <w:t>.</w:t>
      </w:r>
    </w:p>
    <w:p w14:paraId="4A8BF063" w14:textId="7AC09E5C" w:rsidR="004D7315" w:rsidRPr="004D7315" w:rsidRDefault="004D7315" w:rsidP="004D7315">
      <w:pPr>
        <w:spacing w:line="360" w:lineRule="auto"/>
        <w:ind w:firstLine="709"/>
        <w:jc w:val="both"/>
        <w:rPr>
          <w:rFonts w:ascii="Times New Roman" w:hAnsi="Times New Roman" w:cs="Times New Roman"/>
          <w:sz w:val="24"/>
          <w:szCs w:val="24"/>
        </w:rPr>
      </w:pPr>
      <w:r w:rsidRPr="004D7315">
        <w:rPr>
          <w:rFonts w:ascii="Times New Roman" w:hAnsi="Times New Roman" w:cs="Times New Roman"/>
          <w:sz w:val="24"/>
          <w:szCs w:val="24"/>
        </w:rPr>
        <w:t>Однако, ТПП сталкивается с рядом проблем, особенно в «чувствительных сферах», таких как сельское хозяйство, трудовые отношения и фармацевтическая продукция. Эти вопросы могут вызывать разногласия между странами, особенно учитывая, что многие страны-участницы ТПП уже имеют различные интеграционные соглашения. В настоящее время страны ТПП участвуют в 36 интеграционных соглашениях, что усложняет координацию новых обязательств по торговой и инвестиционной либерализации с существующими.</w:t>
      </w:r>
    </w:p>
    <w:p w14:paraId="778BBBC8" w14:textId="0D1BC092" w:rsidR="004D7315" w:rsidRPr="004D7315" w:rsidRDefault="004D7315" w:rsidP="004D7315">
      <w:pPr>
        <w:spacing w:line="360" w:lineRule="auto"/>
        <w:ind w:firstLine="709"/>
        <w:jc w:val="both"/>
        <w:rPr>
          <w:rFonts w:ascii="Times New Roman" w:hAnsi="Times New Roman" w:cs="Times New Roman"/>
          <w:sz w:val="24"/>
          <w:szCs w:val="24"/>
        </w:rPr>
      </w:pPr>
      <w:r w:rsidRPr="004D7315">
        <w:rPr>
          <w:rFonts w:ascii="Times New Roman" w:hAnsi="Times New Roman" w:cs="Times New Roman"/>
          <w:sz w:val="24"/>
          <w:szCs w:val="24"/>
        </w:rPr>
        <w:t>Сохраняются центробежные факторы, такие как различия в уровне экономического развития, структуре ВВП и роли в международной торговле, что усложняет достижение консенсуса среди стран-экономик ТПП. Некоторые государства, особенно страны Азии, рассматривают ТПП как жёсткую англо-американскую модель сплочения, которая может не соответствовать их национальным интересам. Эти опасения подчеркивают необходимость поиска баланса между общими целями и национальными особенностями участников.</w:t>
      </w:r>
    </w:p>
    <w:p w14:paraId="649B3D76" w14:textId="1D15BF01" w:rsidR="004D7315" w:rsidRPr="004D7315" w:rsidRDefault="004D7315" w:rsidP="004D7315">
      <w:pPr>
        <w:spacing w:line="360" w:lineRule="auto"/>
        <w:ind w:firstLine="709"/>
        <w:jc w:val="both"/>
        <w:rPr>
          <w:rFonts w:ascii="Times New Roman" w:hAnsi="Times New Roman" w:cs="Times New Roman"/>
          <w:sz w:val="24"/>
          <w:szCs w:val="24"/>
        </w:rPr>
      </w:pPr>
      <w:r w:rsidRPr="004D7315">
        <w:rPr>
          <w:rFonts w:ascii="Times New Roman" w:hAnsi="Times New Roman" w:cs="Times New Roman"/>
          <w:sz w:val="24"/>
          <w:szCs w:val="24"/>
        </w:rPr>
        <w:t>Для преодоления этих вызовов, ТПП должно учитывать разнообразие экономических и политических систем стран-участниц и стремиться к более гибким и инклюзивным формам сотрудничества. Это может включать разработку более адаптивных механизмов регулирования, которые позволят учитывать национальные особенности, а также создание платформы для диалога и консенсуса по чувствительным вопросам.</w:t>
      </w:r>
    </w:p>
    <w:p w14:paraId="6823363D" w14:textId="602BD874" w:rsidR="007E41B9" w:rsidRPr="007E41B9" w:rsidRDefault="004D7315" w:rsidP="004D731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w:t>
      </w:r>
      <w:r w:rsidRPr="004D7315">
        <w:rPr>
          <w:rFonts w:ascii="Times New Roman" w:hAnsi="Times New Roman" w:cs="Times New Roman"/>
          <w:sz w:val="24"/>
          <w:szCs w:val="24"/>
        </w:rPr>
        <w:t xml:space="preserve">есмотря на существующие ограничения и вызовы, ТПП имеет потенциал для значительного влияния на региональную и глобальную экономическую интеграцию. Расширение членства и пересмотр существующих соглашений могут способствовать укреплению экономических связей и созданию более устойчивой и интегрированной зоны свободной торговли в Азиатско-Тихоокеанском </w:t>
      </w:r>
      <w:proofErr w:type="spellStart"/>
      <w:proofErr w:type="gramStart"/>
      <w:r w:rsidRPr="004D7315">
        <w:rPr>
          <w:rFonts w:ascii="Times New Roman" w:hAnsi="Times New Roman" w:cs="Times New Roman"/>
          <w:sz w:val="24"/>
          <w:szCs w:val="24"/>
        </w:rPr>
        <w:t>регионе.</w:t>
      </w:r>
      <w:r w:rsidR="007E41B9" w:rsidRPr="007E41B9">
        <w:rPr>
          <w:rFonts w:ascii="Times New Roman" w:hAnsi="Times New Roman" w:cs="Times New Roman"/>
          <w:sz w:val="24"/>
          <w:szCs w:val="24"/>
        </w:rPr>
        <w:t>С</w:t>
      </w:r>
      <w:proofErr w:type="spellEnd"/>
      <w:proofErr w:type="gramEnd"/>
      <w:r w:rsidR="007E41B9" w:rsidRPr="007E41B9">
        <w:rPr>
          <w:rFonts w:ascii="Times New Roman" w:hAnsi="Times New Roman" w:cs="Times New Roman"/>
          <w:sz w:val="24"/>
          <w:szCs w:val="24"/>
        </w:rPr>
        <w:t xml:space="preserve"> точки зрения геополитики, ТПП также сталкивается с вопросом растущего влияния Китая в регионе. Некоторые страны Азиатско-Тихоокеанского региона, находящиеся в орбите китайской экономики, могут опасаться, что участие в ТПП усилит американское влияние и ослабит их связи с Китаем. Это создает дополнительные трудности в переговорах, так как страны должны найти баланс между различными политическими и экономическими интересами.</w:t>
      </w:r>
    </w:p>
    <w:p w14:paraId="42BA383E" w14:textId="61673D02" w:rsidR="007E41B9" w:rsidRPr="007E41B9" w:rsidRDefault="007E41B9" w:rsidP="00CA0D7A">
      <w:pPr>
        <w:spacing w:line="360" w:lineRule="auto"/>
        <w:ind w:firstLine="709"/>
        <w:jc w:val="both"/>
        <w:rPr>
          <w:rFonts w:ascii="Times New Roman" w:hAnsi="Times New Roman" w:cs="Times New Roman"/>
          <w:sz w:val="24"/>
          <w:szCs w:val="24"/>
        </w:rPr>
      </w:pPr>
      <w:r w:rsidRPr="007E41B9">
        <w:rPr>
          <w:rFonts w:ascii="Times New Roman" w:hAnsi="Times New Roman" w:cs="Times New Roman"/>
          <w:sz w:val="24"/>
          <w:szCs w:val="24"/>
        </w:rPr>
        <w:t>Несмотря на эти проблемы, ТПП остается важным инструментом для создания азиатско-тихоокеанской зоны свободной торговли. Он предоставляет платформу для обсуждения и решения сложных вопросов, таких как гармонизация торговых стандартов, защита прав интеллектуальной собственности и либерализаци</w:t>
      </w:r>
      <w:r w:rsidR="009C6563">
        <w:rPr>
          <w:rFonts w:ascii="Times New Roman" w:hAnsi="Times New Roman" w:cs="Times New Roman"/>
          <w:sz w:val="24"/>
          <w:szCs w:val="24"/>
        </w:rPr>
        <w:t>я</w:t>
      </w:r>
      <w:r w:rsidRPr="007E41B9">
        <w:rPr>
          <w:rFonts w:ascii="Times New Roman" w:hAnsi="Times New Roman" w:cs="Times New Roman"/>
          <w:sz w:val="24"/>
          <w:szCs w:val="24"/>
        </w:rPr>
        <w:t xml:space="preserve"> рынков услуг. Однако успешное завершение переговоров и подписание нового соглашения будут зависеть от способности стран-</w:t>
      </w:r>
      <w:r w:rsidR="009C6563">
        <w:rPr>
          <w:rFonts w:ascii="Times New Roman" w:hAnsi="Times New Roman" w:cs="Times New Roman"/>
          <w:sz w:val="24"/>
          <w:szCs w:val="24"/>
        </w:rPr>
        <w:t>экономик</w:t>
      </w:r>
      <w:r w:rsidRPr="007E41B9">
        <w:rPr>
          <w:rFonts w:ascii="Times New Roman" w:hAnsi="Times New Roman" w:cs="Times New Roman"/>
          <w:sz w:val="24"/>
          <w:szCs w:val="24"/>
        </w:rPr>
        <w:t xml:space="preserve"> преодолеть разногласия и достичь компромисса, который будет учитывать интересы всех сторон.</w:t>
      </w:r>
    </w:p>
    <w:p w14:paraId="0191FDC6" w14:textId="4B1A9708" w:rsidR="00CC3EFF" w:rsidRPr="00CC3EFF" w:rsidRDefault="00CC3EFF" w:rsidP="00CA0D7A">
      <w:pPr>
        <w:spacing w:line="360" w:lineRule="auto"/>
        <w:ind w:firstLine="709"/>
        <w:jc w:val="both"/>
        <w:rPr>
          <w:rFonts w:ascii="Times New Roman" w:hAnsi="Times New Roman" w:cs="Times New Roman"/>
          <w:sz w:val="24"/>
          <w:szCs w:val="24"/>
        </w:rPr>
      </w:pPr>
      <w:r w:rsidRPr="00CC3EFF">
        <w:rPr>
          <w:rFonts w:ascii="Times New Roman" w:hAnsi="Times New Roman" w:cs="Times New Roman"/>
          <w:sz w:val="24"/>
          <w:szCs w:val="24"/>
        </w:rPr>
        <w:t xml:space="preserve">Азиатский ответ </w:t>
      </w:r>
      <w:proofErr w:type="spellStart"/>
      <w:r w:rsidRPr="00CC3EFF">
        <w:rPr>
          <w:rFonts w:ascii="Times New Roman" w:hAnsi="Times New Roman" w:cs="Times New Roman"/>
          <w:sz w:val="24"/>
          <w:szCs w:val="24"/>
        </w:rPr>
        <w:t>Транстихоокеанскому</w:t>
      </w:r>
      <w:proofErr w:type="spellEnd"/>
      <w:r w:rsidRPr="00CC3EFF">
        <w:rPr>
          <w:rFonts w:ascii="Times New Roman" w:hAnsi="Times New Roman" w:cs="Times New Roman"/>
          <w:sz w:val="24"/>
          <w:szCs w:val="24"/>
        </w:rPr>
        <w:t xml:space="preserve"> партнерству отражает сложную динамику в отношениях между странами Азиатско-Тихоокеанского региона. Начало переговорного процесса по созданию ТПП вызвало неоднозначную реакцию в азиатских государствах, создавая новые линии разлома в региональной интеграции.</w:t>
      </w:r>
    </w:p>
    <w:p w14:paraId="0B42A11A" w14:textId="55F33AAE" w:rsidR="00CC3EFF" w:rsidRPr="00CC3EFF" w:rsidRDefault="00CC3EFF" w:rsidP="00CA0D7A">
      <w:pPr>
        <w:spacing w:line="360" w:lineRule="auto"/>
        <w:ind w:firstLine="709"/>
        <w:jc w:val="both"/>
        <w:rPr>
          <w:rFonts w:ascii="Times New Roman" w:hAnsi="Times New Roman" w:cs="Times New Roman"/>
          <w:sz w:val="24"/>
          <w:szCs w:val="24"/>
        </w:rPr>
      </w:pPr>
      <w:r w:rsidRPr="00CC3EFF">
        <w:rPr>
          <w:rFonts w:ascii="Times New Roman" w:hAnsi="Times New Roman" w:cs="Times New Roman"/>
          <w:sz w:val="24"/>
          <w:szCs w:val="24"/>
        </w:rPr>
        <w:t xml:space="preserve">Премьер-министр Японии </w:t>
      </w:r>
      <w:proofErr w:type="spellStart"/>
      <w:r w:rsidRPr="00CC3EFF">
        <w:rPr>
          <w:rFonts w:ascii="Times New Roman" w:hAnsi="Times New Roman" w:cs="Times New Roman"/>
          <w:sz w:val="24"/>
          <w:szCs w:val="24"/>
        </w:rPr>
        <w:t>Наото</w:t>
      </w:r>
      <w:proofErr w:type="spellEnd"/>
      <w:r w:rsidRPr="00CC3EFF">
        <w:rPr>
          <w:rFonts w:ascii="Times New Roman" w:hAnsi="Times New Roman" w:cs="Times New Roman"/>
          <w:sz w:val="24"/>
          <w:szCs w:val="24"/>
        </w:rPr>
        <w:t xml:space="preserve"> Кан предложил присоединиться к переговорам по ТПП, что было сделано осенью 2011 года, поддержано японскими предпринимателями, но встретило сопротивление со стороны аграрного лобби и политических оппонентов. Присутствие негативных факторов, таких как последствия землетрясения в Японии и взрывы на АЭС, также осложняло принятие решения. Республика Корея, которая уже подписала соглашения о зоне свободной торговли с США и Евросоюзом, поддержала японскую позицию.</w:t>
      </w:r>
    </w:p>
    <w:p w14:paraId="751B4EEC" w14:textId="500692E2" w:rsidR="00CC3EFF" w:rsidRPr="00CC3EFF" w:rsidRDefault="00CC3EFF" w:rsidP="00CA0D7A">
      <w:pPr>
        <w:spacing w:line="360" w:lineRule="auto"/>
        <w:ind w:firstLine="709"/>
        <w:jc w:val="both"/>
        <w:rPr>
          <w:rFonts w:ascii="Times New Roman" w:hAnsi="Times New Roman" w:cs="Times New Roman"/>
          <w:sz w:val="24"/>
          <w:szCs w:val="24"/>
        </w:rPr>
      </w:pPr>
      <w:r w:rsidRPr="00CC3EFF">
        <w:rPr>
          <w:rFonts w:ascii="Times New Roman" w:hAnsi="Times New Roman" w:cs="Times New Roman"/>
          <w:sz w:val="24"/>
          <w:szCs w:val="24"/>
        </w:rPr>
        <w:t xml:space="preserve">В то же время Китай проявил заинтересованность в участии в ТПП, отражая свое стремление к расширению торговых связей. Однако не все азиатские страны отнеслись к этой инициативе с таким же энтузиазмом. Страны АСЕАН, например, предпочитают более мягкий подход к региональной интеграции, основанный на модели АСЕАН+. Они опасаются высокого уровня либерализации, который может негативно повлиять на их </w:t>
      </w:r>
      <w:r w:rsidRPr="00CC3EFF">
        <w:rPr>
          <w:rFonts w:ascii="Times New Roman" w:hAnsi="Times New Roman" w:cs="Times New Roman"/>
          <w:sz w:val="24"/>
          <w:szCs w:val="24"/>
        </w:rPr>
        <w:lastRenderedPageBreak/>
        <w:t>внутренние рынки и экономические структуры.</w:t>
      </w:r>
      <w:r w:rsidR="00E40ADC">
        <w:rPr>
          <w:rFonts w:ascii="Times New Roman" w:hAnsi="Times New Roman" w:cs="Times New Roman"/>
          <w:sz w:val="24"/>
          <w:szCs w:val="24"/>
        </w:rPr>
        <w:t xml:space="preserve"> </w:t>
      </w:r>
      <w:proofErr w:type="spellStart"/>
      <w:r w:rsidRPr="00CC3EFF">
        <w:rPr>
          <w:rFonts w:ascii="Times New Roman" w:hAnsi="Times New Roman" w:cs="Times New Roman"/>
          <w:sz w:val="24"/>
          <w:szCs w:val="24"/>
        </w:rPr>
        <w:t>Транстихоокеанское</w:t>
      </w:r>
      <w:proofErr w:type="spellEnd"/>
      <w:r w:rsidRPr="00CC3EFF">
        <w:rPr>
          <w:rFonts w:ascii="Times New Roman" w:hAnsi="Times New Roman" w:cs="Times New Roman"/>
          <w:sz w:val="24"/>
          <w:szCs w:val="24"/>
        </w:rPr>
        <w:t xml:space="preserve"> партнерство создало разногласия в АТР, и не все страны приняли единый подход к этой концепции. В 2010 году на саммите АТЭС в Йокогаме была принята </w:t>
      </w:r>
      <w:r w:rsidRPr="00883D06">
        <w:rPr>
          <w:rFonts w:ascii="Times New Roman" w:hAnsi="Times New Roman" w:cs="Times New Roman"/>
          <w:sz w:val="24"/>
          <w:szCs w:val="24"/>
        </w:rPr>
        <w:t>Декларация лидеров участвующих экономик АТЭС «Путь к ФТААП»</w:t>
      </w:r>
      <w:r w:rsidRPr="00CC3EFF">
        <w:rPr>
          <w:rFonts w:ascii="Times New Roman" w:hAnsi="Times New Roman" w:cs="Times New Roman"/>
          <w:sz w:val="24"/>
          <w:szCs w:val="24"/>
        </w:rPr>
        <w:t>, в которой указывается, что ФТААП должна быть комплексной, высококачественной и инкорпорированной зоной свободной торговли, решающей вопросы торговли и инвестиций. Декларация предполагает достижение этой цели на основе региональных интеграционных объединений АСЕАН+3, АСЕАН+6 и ТПП, которые будут функционировать параллельно</w:t>
      </w:r>
      <w:r w:rsidR="00E40ADC">
        <w:rPr>
          <w:rFonts w:ascii="Times New Roman" w:hAnsi="Times New Roman" w:cs="Times New Roman"/>
          <w:color w:val="FF0000"/>
          <w:sz w:val="24"/>
          <w:szCs w:val="24"/>
        </w:rPr>
        <w:t>.</w:t>
      </w:r>
    </w:p>
    <w:p w14:paraId="740D2D29" w14:textId="75548D91" w:rsidR="00CC3EFF" w:rsidRPr="00CC3EFF" w:rsidRDefault="00CC3EFF" w:rsidP="00CA0D7A">
      <w:pPr>
        <w:spacing w:line="360" w:lineRule="auto"/>
        <w:ind w:firstLine="709"/>
        <w:jc w:val="both"/>
        <w:rPr>
          <w:rFonts w:ascii="Times New Roman" w:hAnsi="Times New Roman" w:cs="Times New Roman"/>
          <w:sz w:val="24"/>
          <w:szCs w:val="24"/>
        </w:rPr>
      </w:pPr>
      <w:r w:rsidRPr="00CC3EFF">
        <w:rPr>
          <w:rFonts w:ascii="Times New Roman" w:hAnsi="Times New Roman" w:cs="Times New Roman"/>
          <w:sz w:val="24"/>
          <w:szCs w:val="24"/>
        </w:rPr>
        <w:t xml:space="preserve">Таким образом, азиатский ответ </w:t>
      </w:r>
      <w:proofErr w:type="spellStart"/>
      <w:r w:rsidRPr="00CC3EFF">
        <w:rPr>
          <w:rFonts w:ascii="Times New Roman" w:hAnsi="Times New Roman" w:cs="Times New Roman"/>
          <w:sz w:val="24"/>
          <w:szCs w:val="24"/>
        </w:rPr>
        <w:t>Транстихоокеанскому</w:t>
      </w:r>
      <w:proofErr w:type="spellEnd"/>
      <w:r w:rsidRPr="00CC3EFF">
        <w:rPr>
          <w:rFonts w:ascii="Times New Roman" w:hAnsi="Times New Roman" w:cs="Times New Roman"/>
          <w:sz w:val="24"/>
          <w:szCs w:val="24"/>
        </w:rPr>
        <w:t xml:space="preserve"> партнерству демонстрирует разнообразие подходов к региональной интеграции в Азиатско-Тихоокеанском регионе. ТПП представляет собой одну из моделей, которая имеет свои преимущества, но также создает трудности для стран, которые предпочитают менее жесткие условия либерализации. Модель АСЕАН+ с ее более гибкими и мягкими принципами </w:t>
      </w:r>
      <w:r w:rsidR="00144642">
        <w:rPr>
          <w:rFonts w:ascii="Times New Roman" w:hAnsi="Times New Roman" w:cs="Times New Roman"/>
          <w:sz w:val="24"/>
          <w:szCs w:val="24"/>
        </w:rPr>
        <w:t xml:space="preserve">сотрудничества </w:t>
      </w:r>
      <w:r w:rsidRPr="00CC3EFF">
        <w:rPr>
          <w:rFonts w:ascii="Times New Roman" w:hAnsi="Times New Roman" w:cs="Times New Roman"/>
          <w:sz w:val="24"/>
          <w:szCs w:val="24"/>
        </w:rPr>
        <w:t>может быть привлекательной для стран, которые не готовы к радикальным изменениям в торговой политике.</w:t>
      </w:r>
    </w:p>
    <w:p w14:paraId="759EA388" w14:textId="6F18ADF7" w:rsidR="00CC3EFF" w:rsidRPr="00CC3EFF" w:rsidRDefault="00CC3EFF" w:rsidP="00CA0D7A">
      <w:pPr>
        <w:spacing w:line="360" w:lineRule="auto"/>
        <w:ind w:firstLine="709"/>
        <w:jc w:val="both"/>
        <w:rPr>
          <w:rFonts w:ascii="Times New Roman" w:hAnsi="Times New Roman" w:cs="Times New Roman"/>
          <w:sz w:val="24"/>
          <w:szCs w:val="24"/>
        </w:rPr>
      </w:pPr>
      <w:r w:rsidRPr="00CC3EFF">
        <w:rPr>
          <w:rFonts w:ascii="Times New Roman" w:hAnsi="Times New Roman" w:cs="Times New Roman"/>
          <w:sz w:val="24"/>
          <w:szCs w:val="24"/>
        </w:rPr>
        <w:t xml:space="preserve">Модель </w:t>
      </w:r>
      <w:bookmarkStart w:id="19" w:name="_Hlk167612023"/>
      <w:r w:rsidRPr="00CC3EFF">
        <w:rPr>
          <w:rFonts w:ascii="Times New Roman" w:hAnsi="Times New Roman" w:cs="Times New Roman"/>
          <w:sz w:val="24"/>
          <w:szCs w:val="24"/>
        </w:rPr>
        <w:t xml:space="preserve">АСЕАН+1 </w:t>
      </w:r>
      <w:bookmarkEnd w:id="19"/>
      <w:r w:rsidRPr="00CC3EFF">
        <w:rPr>
          <w:rFonts w:ascii="Times New Roman" w:hAnsi="Times New Roman" w:cs="Times New Roman"/>
          <w:sz w:val="24"/>
          <w:szCs w:val="24"/>
        </w:rPr>
        <w:t>уже реализована, но дальнейший прогресс по концепциям АСЕАН+3 и АСЕАН+6 остается на стадии исследований. Несмотря на осторожность стран АСЕАН в отношении более глубокой интеграции, переговоры по ТПП все же повлияли на их позицию. Это проявляется в участии в переговорах таких стран, как Сингапур, Вьетнам и Малайзия.</w:t>
      </w:r>
    </w:p>
    <w:p w14:paraId="7F336E8E" w14:textId="70F4817E" w:rsidR="00CC3EFF" w:rsidRPr="00CC3EFF" w:rsidRDefault="00CC3EFF" w:rsidP="00CA0D7A">
      <w:pPr>
        <w:spacing w:line="360" w:lineRule="auto"/>
        <w:ind w:firstLine="709"/>
        <w:jc w:val="both"/>
        <w:rPr>
          <w:rFonts w:ascii="Times New Roman" w:hAnsi="Times New Roman" w:cs="Times New Roman"/>
          <w:sz w:val="24"/>
          <w:szCs w:val="24"/>
        </w:rPr>
      </w:pPr>
      <w:r w:rsidRPr="00CC3EFF">
        <w:rPr>
          <w:rFonts w:ascii="Times New Roman" w:hAnsi="Times New Roman" w:cs="Times New Roman"/>
          <w:sz w:val="24"/>
          <w:szCs w:val="24"/>
        </w:rPr>
        <w:t>Положительные тенденции наблюдаются в процессе создания Северо-Восточноазиатской зоны свободной торговли, в которую входят Япония, Китай и Республика Корея. Весной 2012 года эти страны приняли решение о взаимном трехстороннем инвестиционном соглашении и о создании зоны свободной торговли. Этот шаг свидетельствует о возможностях сотрудничества и интеграции в регионе, даже если подходы к либерализации различаются.</w:t>
      </w:r>
    </w:p>
    <w:p w14:paraId="747E7A32" w14:textId="4FC26DA0" w:rsidR="00CC3EFF" w:rsidRPr="00CC3EFF" w:rsidRDefault="00CC3EFF" w:rsidP="00CA0D7A">
      <w:pPr>
        <w:spacing w:line="360" w:lineRule="auto"/>
        <w:ind w:firstLine="709"/>
        <w:jc w:val="both"/>
        <w:rPr>
          <w:rFonts w:ascii="Times New Roman" w:hAnsi="Times New Roman" w:cs="Times New Roman"/>
          <w:sz w:val="24"/>
          <w:szCs w:val="24"/>
        </w:rPr>
      </w:pPr>
      <w:r w:rsidRPr="00CC3EFF">
        <w:rPr>
          <w:rFonts w:ascii="Times New Roman" w:hAnsi="Times New Roman" w:cs="Times New Roman"/>
          <w:sz w:val="24"/>
          <w:szCs w:val="24"/>
        </w:rPr>
        <w:t>В то же время АСЕАН предложил концепцию Регионального комплексного экономического партнерства по формированию АСЕАН+6, которая была озвучена на саммите в ноябре 2011 года. Это свидетельствует о продолжающихся усилиях по укреплению интеграции в рамках более широкой группы стран. Три группы экспертов были сформированы для изучения вопросов торговли товарами, услугами и инвестициями, с целью начала переговоров в 2012 году.</w:t>
      </w:r>
    </w:p>
    <w:p w14:paraId="594FFB84" w14:textId="513BF1A4" w:rsidR="00CC3EFF" w:rsidRPr="00CC3EFF" w:rsidRDefault="00CC3EFF" w:rsidP="00CA0D7A">
      <w:pPr>
        <w:spacing w:line="360" w:lineRule="auto"/>
        <w:ind w:firstLine="709"/>
        <w:jc w:val="both"/>
        <w:rPr>
          <w:rFonts w:ascii="Times New Roman" w:hAnsi="Times New Roman" w:cs="Times New Roman"/>
          <w:sz w:val="24"/>
          <w:szCs w:val="24"/>
        </w:rPr>
      </w:pPr>
      <w:r w:rsidRPr="00CC3EFF">
        <w:rPr>
          <w:rFonts w:ascii="Times New Roman" w:hAnsi="Times New Roman" w:cs="Times New Roman"/>
          <w:sz w:val="24"/>
          <w:szCs w:val="24"/>
        </w:rPr>
        <w:lastRenderedPageBreak/>
        <w:t>Однако перспективы использования ТПП и АСЕАН+ в качестве инструментов формирования Азиатско-Тихоокеанской зоны свободной торговли остаются неопределенными из-за существующих конфликтов. ТПП исключает возможность участия Китая, что может создать напряженность в регионе, где Китай является ключевым игроком. С другой стороны, модели АСЕАН+ склонны исключать США, что также затрудняет объединение усилий.</w:t>
      </w:r>
    </w:p>
    <w:p w14:paraId="6B572C0E" w14:textId="27DA24F2" w:rsidR="00CC3EFF" w:rsidRDefault="00CC3EFF" w:rsidP="00144642">
      <w:pPr>
        <w:spacing w:line="360" w:lineRule="auto"/>
        <w:ind w:firstLine="709"/>
        <w:jc w:val="both"/>
        <w:rPr>
          <w:rFonts w:ascii="Times New Roman" w:hAnsi="Times New Roman" w:cs="Times New Roman"/>
          <w:sz w:val="24"/>
          <w:szCs w:val="24"/>
        </w:rPr>
      </w:pPr>
      <w:r w:rsidRPr="00CC3EFF">
        <w:rPr>
          <w:rFonts w:ascii="Times New Roman" w:hAnsi="Times New Roman" w:cs="Times New Roman"/>
          <w:sz w:val="24"/>
          <w:szCs w:val="24"/>
        </w:rPr>
        <w:t xml:space="preserve">Переговоры по ТПП ограничиваются внутренними интересами стран, </w:t>
      </w:r>
      <w:r w:rsidR="00144642">
        <w:rPr>
          <w:rFonts w:ascii="Times New Roman" w:hAnsi="Times New Roman" w:cs="Times New Roman"/>
          <w:sz w:val="24"/>
          <w:szCs w:val="24"/>
        </w:rPr>
        <w:t>усложняет</w:t>
      </w:r>
      <w:r w:rsidRPr="00CC3EFF">
        <w:rPr>
          <w:rFonts w:ascii="Times New Roman" w:hAnsi="Times New Roman" w:cs="Times New Roman"/>
          <w:sz w:val="24"/>
          <w:szCs w:val="24"/>
        </w:rPr>
        <w:t xml:space="preserve"> достижение экономии масштаба с существующими 9 членами. Для дальнейшего расширения ТПП за счет государств АСЕАН+ потребуется гибкость и адаптация к особенностям региональных экономик, при сохранении высокого стандарта зоны свободной торговли.</w:t>
      </w:r>
      <w:r w:rsidR="00144642">
        <w:rPr>
          <w:rFonts w:ascii="Times New Roman" w:hAnsi="Times New Roman" w:cs="Times New Roman"/>
          <w:sz w:val="24"/>
          <w:szCs w:val="24"/>
        </w:rPr>
        <w:t xml:space="preserve"> </w:t>
      </w:r>
      <w:r w:rsidRPr="00CC3EFF">
        <w:rPr>
          <w:rFonts w:ascii="Times New Roman" w:hAnsi="Times New Roman" w:cs="Times New Roman"/>
          <w:sz w:val="24"/>
          <w:szCs w:val="24"/>
        </w:rPr>
        <w:t>Успех в создании Азиатско-Тихоокеанской зоны свободной торговли будет зависеть от способности стран преодолеть конфликты и найти баланс между разными моделями интеграции.</w:t>
      </w:r>
    </w:p>
    <w:p w14:paraId="295F42C2" w14:textId="1B6B8279" w:rsidR="00FE46A0" w:rsidRPr="00FE46A0" w:rsidRDefault="00144642" w:rsidP="00CA0D7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Форум </w:t>
      </w:r>
      <w:r w:rsidR="00FE46A0" w:rsidRPr="00FE46A0">
        <w:rPr>
          <w:rFonts w:ascii="Times New Roman" w:hAnsi="Times New Roman" w:cs="Times New Roman"/>
          <w:sz w:val="24"/>
          <w:szCs w:val="24"/>
        </w:rPr>
        <w:t xml:space="preserve">Азиатско-Тихоокеанское экономическое сотрудничество может сыграть ключевую роль в </w:t>
      </w:r>
      <w:r w:rsidR="00FE46A0" w:rsidRPr="008967C0">
        <w:rPr>
          <w:rFonts w:ascii="Times New Roman" w:hAnsi="Times New Roman" w:cs="Times New Roman"/>
          <w:sz w:val="24"/>
          <w:szCs w:val="24"/>
        </w:rPr>
        <w:t xml:space="preserve">будущем слиянии </w:t>
      </w:r>
      <w:proofErr w:type="spellStart"/>
      <w:r w:rsidR="00FE46A0" w:rsidRPr="00FE46A0">
        <w:rPr>
          <w:rFonts w:ascii="Times New Roman" w:hAnsi="Times New Roman" w:cs="Times New Roman"/>
          <w:sz w:val="24"/>
          <w:szCs w:val="24"/>
        </w:rPr>
        <w:t>Транстихоокеанского</w:t>
      </w:r>
      <w:proofErr w:type="spellEnd"/>
      <w:r w:rsidR="00FE46A0" w:rsidRPr="00FE46A0">
        <w:rPr>
          <w:rFonts w:ascii="Times New Roman" w:hAnsi="Times New Roman" w:cs="Times New Roman"/>
          <w:sz w:val="24"/>
          <w:szCs w:val="24"/>
        </w:rPr>
        <w:t xml:space="preserve"> партнерства и АСЕАН, обеспечивая платформу для координации усилий и интеграции между странами Азиатско-Тихоокеанского региона. Это возможно благодаря новому процессу обзора индивидуальных планов действий, утвержденному весной 2011 года, который отличается комплексным покрытием и большей степенью соответствия зоне свободной торговли высокого стандарта в рамках ТПП.</w:t>
      </w:r>
    </w:p>
    <w:p w14:paraId="4004F1F8" w14:textId="46D82F7E" w:rsidR="004D7315" w:rsidRPr="004D7315" w:rsidRDefault="004D7315" w:rsidP="00E462EF">
      <w:pPr>
        <w:spacing w:line="360" w:lineRule="auto"/>
        <w:ind w:firstLine="709"/>
        <w:jc w:val="both"/>
        <w:rPr>
          <w:rFonts w:ascii="Times New Roman" w:hAnsi="Times New Roman" w:cs="Times New Roman"/>
          <w:sz w:val="24"/>
          <w:szCs w:val="24"/>
        </w:rPr>
      </w:pPr>
      <w:r w:rsidRPr="004D7315">
        <w:rPr>
          <w:rFonts w:ascii="Times New Roman" w:hAnsi="Times New Roman" w:cs="Times New Roman"/>
          <w:sz w:val="24"/>
          <w:szCs w:val="24"/>
        </w:rPr>
        <w:t>Азиатско-Тихоокеанское экономическое сотрудничество</w:t>
      </w:r>
      <w:r w:rsidR="008967C0">
        <w:rPr>
          <w:rFonts w:ascii="Times New Roman" w:hAnsi="Times New Roman" w:cs="Times New Roman"/>
          <w:sz w:val="24"/>
          <w:szCs w:val="24"/>
        </w:rPr>
        <w:t xml:space="preserve"> з</w:t>
      </w:r>
      <w:r w:rsidRPr="004D7315">
        <w:rPr>
          <w:rFonts w:ascii="Times New Roman" w:hAnsi="Times New Roman" w:cs="Times New Roman"/>
          <w:sz w:val="24"/>
          <w:szCs w:val="24"/>
        </w:rPr>
        <w:t xml:space="preserve">а два десятилетия своей деятельности достигло ряда значительных успехов в области либерализации торговли и инвестиций. Среди этих достижений можно выделить утверждение </w:t>
      </w:r>
      <w:proofErr w:type="spellStart"/>
      <w:r w:rsidRPr="004D7315">
        <w:rPr>
          <w:rFonts w:ascii="Times New Roman" w:hAnsi="Times New Roman" w:cs="Times New Roman"/>
          <w:sz w:val="24"/>
          <w:szCs w:val="24"/>
        </w:rPr>
        <w:t>Богорских</w:t>
      </w:r>
      <w:proofErr w:type="spellEnd"/>
      <w:r w:rsidRPr="004D7315">
        <w:rPr>
          <w:rFonts w:ascii="Times New Roman" w:hAnsi="Times New Roman" w:cs="Times New Roman"/>
          <w:sz w:val="24"/>
          <w:szCs w:val="24"/>
        </w:rPr>
        <w:t xml:space="preserve"> целей, направленных на создание зоны свободной торговли в регионе, содействие завершению Уругвайского раунда переговоров Генерального соглашения по тарифам и торговле (ГАТТ), а также участие в подписании Соглашения по продукции информационных технологий, экономический эффект которого составил 500 миллиардов долларов. Кроме того, АТЭС внес значительный вклад в стимулирование торговой и инвестиционной либерализации в регионе и в оказание технико-экономической помощи развивающимся странам-экономикам</w:t>
      </w:r>
      <w:r w:rsidR="00244D60">
        <w:rPr>
          <w:rStyle w:val="af0"/>
          <w:rFonts w:ascii="Times New Roman" w:hAnsi="Times New Roman" w:cs="Times New Roman"/>
          <w:sz w:val="24"/>
          <w:szCs w:val="24"/>
        </w:rPr>
        <w:footnoteReference w:id="8"/>
      </w:r>
      <w:r w:rsidRPr="004D7315">
        <w:rPr>
          <w:rFonts w:ascii="Times New Roman" w:hAnsi="Times New Roman" w:cs="Times New Roman"/>
          <w:sz w:val="24"/>
          <w:szCs w:val="24"/>
        </w:rPr>
        <w:t>.</w:t>
      </w:r>
    </w:p>
    <w:p w14:paraId="20C17C54" w14:textId="2145910D" w:rsidR="004D7315" w:rsidRPr="004D7315" w:rsidRDefault="004D7315" w:rsidP="00E462EF">
      <w:pPr>
        <w:spacing w:line="360" w:lineRule="auto"/>
        <w:ind w:firstLine="709"/>
        <w:jc w:val="both"/>
        <w:rPr>
          <w:rFonts w:ascii="Times New Roman" w:hAnsi="Times New Roman" w:cs="Times New Roman"/>
          <w:sz w:val="24"/>
          <w:szCs w:val="24"/>
        </w:rPr>
      </w:pPr>
      <w:r w:rsidRPr="004D7315">
        <w:rPr>
          <w:rFonts w:ascii="Times New Roman" w:hAnsi="Times New Roman" w:cs="Times New Roman"/>
          <w:sz w:val="24"/>
          <w:szCs w:val="24"/>
        </w:rPr>
        <w:lastRenderedPageBreak/>
        <w:t xml:space="preserve">Несмотря на эти достижения, успехи АТЭС остаются ограниченными. Создание зоны свободной торговли для развитых государств к 2010 году не состоялось из-за ряда факторов, препятствующих интеграции. Одним из ключевых факторов стал отказ США и Японии проводить либерализацию на принципах АТЭС. Это привело к снижению интереса других стран к реализации </w:t>
      </w:r>
      <w:proofErr w:type="spellStart"/>
      <w:r w:rsidRPr="004D7315">
        <w:rPr>
          <w:rFonts w:ascii="Times New Roman" w:hAnsi="Times New Roman" w:cs="Times New Roman"/>
          <w:sz w:val="24"/>
          <w:szCs w:val="24"/>
        </w:rPr>
        <w:t>Богорских</w:t>
      </w:r>
      <w:proofErr w:type="spellEnd"/>
      <w:r w:rsidRPr="004D7315">
        <w:rPr>
          <w:rFonts w:ascii="Times New Roman" w:hAnsi="Times New Roman" w:cs="Times New Roman"/>
          <w:sz w:val="24"/>
          <w:szCs w:val="24"/>
        </w:rPr>
        <w:t xml:space="preserve"> целей и других инициатив форума. Акцент АТЭС на политическом сотрудничестве, сосредоточенном на борьбе с терроризмом и его финансированием, также сыграл свою роль в ограничении экономической интеграции</w:t>
      </w:r>
      <w:r w:rsidR="008967C0">
        <w:rPr>
          <w:rStyle w:val="af0"/>
          <w:rFonts w:ascii="Times New Roman" w:hAnsi="Times New Roman" w:cs="Times New Roman"/>
          <w:sz w:val="24"/>
          <w:szCs w:val="24"/>
        </w:rPr>
        <w:footnoteReference w:id="9"/>
      </w:r>
      <w:r w:rsidRPr="004D7315">
        <w:rPr>
          <w:rFonts w:ascii="Times New Roman" w:hAnsi="Times New Roman" w:cs="Times New Roman"/>
          <w:sz w:val="24"/>
          <w:szCs w:val="24"/>
        </w:rPr>
        <w:t>.</w:t>
      </w:r>
    </w:p>
    <w:p w14:paraId="498EF8DC" w14:textId="1579EA0F" w:rsidR="004D7315" w:rsidRPr="004D7315" w:rsidRDefault="004D7315" w:rsidP="00E462EF">
      <w:pPr>
        <w:spacing w:line="360" w:lineRule="auto"/>
        <w:ind w:firstLine="709"/>
        <w:jc w:val="both"/>
        <w:rPr>
          <w:rFonts w:ascii="Times New Roman" w:hAnsi="Times New Roman" w:cs="Times New Roman"/>
          <w:sz w:val="24"/>
          <w:szCs w:val="24"/>
        </w:rPr>
      </w:pPr>
      <w:r w:rsidRPr="004D7315">
        <w:rPr>
          <w:rFonts w:ascii="Times New Roman" w:hAnsi="Times New Roman" w:cs="Times New Roman"/>
          <w:sz w:val="24"/>
          <w:szCs w:val="24"/>
        </w:rPr>
        <w:t>В 2012 году Россия стала председателем АТЭС, что создало дополнительный стимул для более активного участия страны в деятельности форума и расширения экономического сотрудничества со странами Азиатско-Тихоокеанского региона. Эта смена председательства могла бы служить толчком к оживлению интереса к торговой и инвестиционной либерализации. Однако сохраняющиеся дезинтеграционные факторы продолжают препятствовать полному достижению целей, поставленных АТЭС.</w:t>
      </w:r>
    </w:p>
    <w:p w14:paraId="1BEEC961" w14:textId="0A41403A" w:rsidR="004D7315" w:rsidRPr="004D7315" w:rsidRDefault="004D7315" w:rsidP="00E462EF">
      <w:pPr>
        <w:spacing w:line="360" w:lineRule="auto"/>
        <w:ind w:firstLine="709"/>
        <w:jc w:val="both"/>
        <w:rPr>
          <w:rFonts w:ascii="Times New Roman" w:hAnsi="Times New Roman" w:cs="Times New Roman"/>
          <w:sz w:val="24"/>
          <w:szCs w:val="24"/>
        </w:rPr>
      </w:pPr>
      <w:r w:rsidRPr="004D7315">
        <w:rPr>
          <w:rFonts w:ascii="Times New Roman" w:hAnsi="Times New Roman" w:cs="Times New Roman"/>
          <w:sz w:val="24"/>
          <w:szCs w:val="24"/>
        </w:rPr>
        <w:t xml:space="preserve">Основные приоритеты АТЭС, обозначенные на Владивостокском саммите </w:t>
      </w:r>
      <w:r w:rsidR="005F0BE4">
        <w:rPr>
          <w:rFonts w:ascii="Times New Roman" w:hAnsi="Times New Roman" w:cs="Times New Roman"/>
          <w:sz w:val="24"/>
          <w:szCs w:val="24"/>
        </w:rPr>
        <w:br/>
      </w:r>
      <w:r w:rsidRPr="004D7315">
        <w:rPr>
          <w:rFonts w:ascii="Times New Roman" w:hAnsi="Times New Roman" w:cs="Times New Roman"/>
          <w:sz w:val="24"/>
          <w:szCs w:val="24"/>
        </w:rPr>
        <w:t>2012 года, отражают широкий диапазон задач, которые могут способствовать интеграции в регионе. Эти приоритеты включают:</w:t>
      </w:r>
    </w:p>
    <w:p w14:paraId="32B053D9" w14:textId="68FE8730" w:rsidR="004D7315" w:rsidRPr="004D7315" w:rsidRDefault="004D7315" w:rsidP="004D7315">
      <w:pPr>
        <w:spacing w:line="360" w:lineRule="auto"/>
        <w:ind w:firstLine="709"/>
        <w:jc w:val="both"/>
        <w:rPr>
          <w:rFonts w:ascii="Times New Roman" w:hAnsi="Times New Roman" w:cs="Times New Roman"/>
          <w:sz w:val="24"/>
          <w:szCs w:val="24"/>
        </w:rPr>
      </w:pPr>
      <w:r w:rsidRPr="004D7315">
        <w:rPr>
          <w:rFonts w:ascii="Times New Roman" w:hAnsi="Times New Roman" w:cs="Times New Roman"/>
          <w:sz w:val="24"/>
          <w:szCs w:val="24"/>
        </w:rPr>
        <w:t>1. Торговую и инвестиционную либерализацию и региональную интеграцию, что является одним из ключевых аспектов создания Зоны свободной торговли Азиатско-Тихоокеанского региона</w:t>
      </w:r>
      <w:r>
        <w:rPr>
          <w:rFonts w:ascii="Times New Roman" w:hAnsi="Times New Roman" w:cs="Times New Roman"/>
          <w:sz w:val="24"/>
          <w:szCs w:val="24"/>
        </w:rPr>
        <w:t>.</w:t>
      </w:r>
    </w:p>
    <w:p w14:paraId="318D7BDB" w14:textId="0F37DEB3" w:rsidR="004D7315" w:rsidRPr="004D7315" w:rsidRDefault="004D7315" w:rsidP="004D7315">
      <w:pPr>
        <w:spacing w:line="360" w:lineRule="auto"/>
        <w:ind w:firstLine="709"/>
        <w:jc w:val="both"/>
        <w:rPr>
          <w:rFonts w:ascii="Times New Roman" w:hAnsi="Times New Roman" w:cs="Times New Roman"/>
          <w:sz w:val="24"/>
          <w:szCs w:val="24"/>
        </w:rPr>
      </w:pPr>
      <w:r w:rsidRPr="004D7315">
        <w:rPr>
          <w:rFonts w:ascii="Times New Roman" w:hAnsi="Times New Roman" w:cs="Times New Roman"/>
          <w:sz w:val="24"/>
          <w:szCs w:val="24"/>
        </w:rPr>
        <w:t>2. Укрепление продовольственной безопасности, что отражает стремление обеспечить устойчивость в вопросах питания.</w:t>
      </w:r>
    </w:p>
    <w:p w14:paraId="1BD55A1A" w14:textId="6A1CCBF6" w:rsidR="004D7315" w:rsidRPr="004D7315" w:rsidRDefault="004D7315" w:rsidP="004D7315">
      <w:pPr>
        <w:spacing w:line="360" w:lineRule="auto"/>
        <w:ind w:firstLine="709"/>
        <w:jc w:val="both"/>
        <w:rPr>
          <w:rFonts w:ascii="Times New Roman" w:hAnsi="Times New Roman" w:cs="Times New Roman"/>
          <w:sz w:val="24"/>
          <w:szCs w:val="24"/>
        </w:rPr>
      </w:pPr>
      <w:r w:rsidRPr="004D7315">
        <w:rPr>
          <w:rFonts w:ascii="Times New Roman" w:hAnsi="Times New Roman" w:cs="Times New Roman"/>
          <w:sz w:val="24"/>
          <w:szCs w:val="24"/>
        </w:rPr>
        <w:t>3. Создание стоимостных цепочек, которые способствуют взаимосвязанному экономическому развитию в регионе.</w:t>
      </w:r>
    </w:p>
    <w:p w14:paraId="62EE4D3E" w14:textId="79D2351A" w:rsidR="004D7315" w:rsidRPr="004D7315" w:rsidRDefault="004D7315" w:rsidP="004D7315">
      <w:pPr>
        <w:spacing w:line="360" w:lineRule="auto"/>
        <w:ind w:firstLine="709"/>
        <w:jc w:val="both"/>
        <w:rPr>
          <w:rFonts w:ascii="Times New Roman" w:hAnsi="Times New Roman" w:cs="Times New Roman"/>
          <w:sz w:val="24"/>
          <w:szCs w:val="24"/>
        </w:rPr>
      </w:pPr>
      <w:r w:rsidRPr="004D7315">
        <w:rPr>
          <w:rFonts w:ascii="Times New Roman" w:hAnsi="Times New Roman" w:cs="Times New Roman"/>
          <w:sz w:val="24"/>
          <w:szCs w:val="24"/>
        </w:rPr>
        <w:t>4. Интенсификацию сотрудничества по стимулированию инновационного роста, что важно для повышения конкурентоспособности.</w:t>
      </w:r>
    </w:p>
    <w:p w14:paraId="4CD86EC8" w14:textId="65207992" w:rsidR="004D7315" w:rsidRPr="004D7315" w:rsidRDefault="004D7315" w:rsidP="004D7315">
      <w:pPr>
        <w:spacing w:line="360" w:lineRule="auto"/>
        <w:ind w:firstLine="709"/>
        <w:jc w:val="both"/>
        <w:rPr>
          <w:rFonts w:ascii="Times New Roman" w:hAnsi="Times New Roman" w:cs="Times New Roman"/>
          <w:sz w:val="24"/>
          <w:szCs w:val="24"/>
        </w:rPr>
      </w:pPr>
      <w:r w:rsidRPr="004D7315">
        <w:rPr>
          <w:rFonts w:ascii="Times New Roman" w:hAnsi="Times New Roman" w:cs="Times New Roman"/>
          <w:sz w:val="24"/>
          <w:szCs w:val="24"/>
        </w:rPr>
        <w:t>5. Развитие других проектов, таких как сотрудничество по содействию экономическому развитию стран Северо-Восточной Азии.</w:t>
      </w:r>
    </w:p>
    <w:p w14:paraId="05FE81D0" w14:textId="591947B8" w:rsidR="004D7315" w:rsidRPr="004D7315" w:rsidRDefault="004D7315" w:rsidP="004D7315">
      <w:pPr>
        <w:spacing w:line="360" w:lineRule="auto"/>
        <w:ind w:firstLine="709"/>
        <w:jc w:val="both"/>
        <w:rPr>
          <w:rFonts w:ascii="Times New Roman" w:hAnsi="Times New Roman" w:cs="Times New Roman"/>
          <w:sz w:val="24"/>
          <w:szCs w:val="24"/>
        </w:rPr>
      </w:pPr>
      <w:r w:rsidRPr="004D7315">
        <w:rPr>
          <w:rFonts w:ascii="Times New Roman" w:hAnsi="Times New Roman" w:cs="Times New Roman"/>
          <w:sz w:val="24"/>
          <w:szCs w:val="24"/>
        </w:rPr>
        <w:t xml:space="preserve">Хотя АТЭС не принуждает страны-экономики к взаимным обязательствам, исключая принцип добровольности, это объединение способно предоставить структуру, </w:t>
      </w:r>
      <w:r w:rsidRPr="004D7315">
        <w:rPr>
          <w:rFonts w:ascii="Times New Roman" w:hAnsi="Times New Roman" w:cs="Times New Roman"/>
          <w:sz w:val="24"/>
          <w:szCs w:val="24"/>
        </w:rPr>
        <w:lastRenderedPageBreak/>
        <w:t xml:space="preserve">которая способствует гармонизации усилий между различными региональными объединениями. Если данный процесс будет укреплен и выполнен эффективно, он может стать путеводителем для присоединения членов АСЕАН+ к </w:t>
      </w:r>
      <w:proofErr w:type="spellStart"/>
      <w:r w:rsidRPr="004D7315">
        <w:rPr>
          <w:rFonts w:ascii="Times New Roman" w:hAnsi="Times New Roman" w:cs="Times New Roman"/>
          <w:sz w:val="24"/>
          <w:szCs w:val="24"/>
        </w:rPr>
        <w:t>Транс</w:t>
      </w:r>
      <w:r w:rsidR="00B333DF">
        <w:rPr>
          <w:rFonts w:ascii="Times New Roman" w:hAnsi="Times New Roman" w:cs="Times New Roman"/>
          <w:sz w:val="24"/>
          <w:szCs w:val="24"/>
        </w:rPr>
        <w:t>т</w:t>
      </w:r>
      <w:r w:rsidRPr="004D7315">
        <w:rPr>
          <w:rFonts w:ascii="Times New Roman" w:hAnsi="Times New Roman" w:cs="Times New Roman"/>
          <w:sz w:val="24"/>
          <w:szCs w:val="24"/>
        </w:rPr>
        <w:t>ихоокеанскому</w:t>
      </w:r>
      <w:proofErr w:type="spellEnd"/>
      <w:r w:rsidRPr="004D7315">
        <w:rPr>
          <w:rFonts w:ascii="Times New Roman" w:hAnsi="Times New Roman" w:cs="Times New Roman"/>
          <w:sz w:val="24"/>
          <w:szCs w:val="24"/>
        </w:rPr>
        <w:t xml:space="preserve"> партнёрству и в конечном итоге к созданию Азиатско-Тихоокеанской зоны </w:t>
      </w:r>
      <w:r w:rsidR="00017684">
        <w:rPr>
          <w:rFonts w:ascii="Times New Roman" w:hAnsi="Times New Roman" w:cs="Times New Roman"/>
          <w:sz w:val="24"/>
          <w:szCs w:val="24"/>
        </w:rPr>
        <w:br/>
      </w:r>
      <w:r w:rsidRPr="004D7315">
        <w:rPr>
          <w:rFonts w:ascii="Times New Roman" w:hAnsi="Times New Roman" w:cs="Times New Roman"/>
          <w:sz w:val="24"/>
          <w:szCs w:val="24"/>
        </w:rPr>
        <w:t>свободной торговли.</w:t>
      </w:r>
    </w:p>
    <w:p w14:paraId="47CCB6E4" w14:textId="77777777" w:rsidR="004D7315" w:rsidRDefault="004D7315" w:rsidP="004D7315">
      <w:pPr>
        <w:spacing w:line="360" w:lineRule="auto"/>
        <w:ind w:firstLine="709"/>
        <w:jc w:val="both"/>
        <w:rPr>
          <w:rFonts w:ascii="Times New Roman" w:hAnsi="Times New Roman" w:cs="Times New Roman"/>
          <w:sz w:val="24"/>
          <w:szCs w:val="24"/>
        </w:rPr>
      </w:pPr>
      <w:r w:rsidRPr="004D7315">
        <w:rPr>
          <w:rFonts w:ascii="Times New Roman" w:hAnsi="Times New Roman" w:cs="Times New Roman"/>
          <w:sz w:val="24"/>
          <w:szCs w:val="24"/>
        </w:rPr>
        <w:t>Сохраняющиеся различия в уровне экономического развития, структуре ВВП и роли в международной торговле среди стран АТЭС осложняют достижение консенсуса. Некоторые государства, особенно в Азии, могут воспринимать соглашения как жесткую модель интеграции, не всегда согласующуюся с их национальными интересами. Тем не менее, стремление к более гибким и инклюзивным формам сотрудничества может помочь преодолеть эти вызовы и укрепить экономическую интеграцию в регионе.</w:t>
      </w:r>
    </w:p>
    <w:p w14:paraId="2E621256" w14:textId="5F7287B3" w:rsidR="00E6135E" w:rsidRDefault="00E6135E" w:rsidP="004D731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Эти приоритеты указывают на возможности, которые АТЭС может предоставить для содействия </w:t>
      </w:r>
      <w:r w:rsidRPr="006A7F13">
        <w:rPr>
          <w:rFonts w:ascii="Times New Roman" w:hAnsi="Times New Roman" w:cs="Times New Roman"/>
          <w:color w:val="000000" w:themeColor="text1"/>
          <w:sz w:val="24"/>
          <w:szCs w:val="24"/>
        </w:rPr>
        <w:t>слиянию различных интеграционных объединений</w:t>
      </w:r>
      <w:r>
        <w:rPr>
          <w:rFonts w:ascii="Times New Roman" w:hAnsi="Times New Roman" w:cs="Times New Roman"/>
          <w:sz w:val="24"/>
          <w:szCs w:val="24"/>
        </w:rPr>
        <w:t>, включая ТПП и АСЕАН. Успех в этом направлении будет зависеть от способности стран-экономик найти общий язык, укрепить инфраструктуру. С учетом уникальной роли АТЭС в обеспечении координации, этот форум является центральным элементом в создании единого пути к Азиатско-Тихоокеанской зоне свободной торговли.</w:t>
      </w:r>
    </w:p>
    <w:bookmarkEnd w:id="13"/>
    <w:p w14:paraId="7F744CFD" w14:textId="77777777" w:rsidR="00017684" w:rsidRDefault="00017684" w:rsidP="008967C0">
      <w:pPr>
        <w:spacing w:line="360" w:lineRule="auto"/>
        <w:jc w:val="both"/>
        <w:rPr>
          <w:rFonts w:ascii="Times New Roman" w:hAnsi="Times New Roman" w:cs="Times New Roman"/>
          <w:b/>
          <w:bCs/>
        </w:rPr>
      </w:pPr>
    </w:p>
    <w:p w14:paraId="149236BF" w14:textId="3A2D85D7" w:rsidR="00CA0D7A" w:rsidRPr="005F0BE4" w:rsidRDefault="005F0BE4" w:rsidP="008C6D42">
      <w:pPr>
        <w:spacing w:line="360" w:lineRule="auto"/>
        <w:ind w:firstLine="709"/>
        <w:jc w:val="both"/>
        <w:rPr>
          <w:rFonts w:ascii="Times New Roman" w:hAnsi="Times New Roman" w:cs="Times New Roman"/>
          <w:b/>
          <w:bCs/>
        </w:rPr>
      </w:pPr>
      <w:r>
        <w:rPr>
          <w:rFonts w:ascii="Times New Roman" w:hAnsi="Times New Roman" w:cs="Times New Roman"/>
          <w:b/>
          <w:bCs/>
        </w:rPr>
        <w:t xml:space="preserve">1.2 </w:t>
      </w:r>
      <w:r w:rsidR="00B109ED" w:rsidRPr="005F0BE4">
        <w:rPr>
          <w:rFonts w:ascii="Times New Roman" w:hAnsi="Times New Roman" w:cs="Times New Roman"/>
          <w:b/>
          <w:bCs/>
        </w:rPr>
        <w:t>Роль Р</w:t>
      </w:r>
      <w:r w:rsidR="00527DCE" w:rsidRPr="005F0BE4">
        <w:rPr>
          <w:rFonts w:ascii="Times New Roman" w:hAnsi="Times New Roman" w:cs="Times New Roman"/>
          <w:b/>
          <w:bCs/>
        </w:rPr>
        <w:t xml:space="preserve">оссийской </w:t>
      </w:r>
      <w:r w:rsidR="00B109ED" w:rsidRPr="005F0BE4">
        <w:rPr>
          <w:rFonts w:ascii="Times New Roman" w:hAnsi="Times New Roman" w:cs="Times New Roman"/>
          <w:b/>
          <w:bCs/>
        </w:rPr>
        <w:t>Ф</w:t>
      </w:r>
      <w:r w:rsidR="00527DCE" w:rsidRPr="005F0BE4">
        <w:rPr>
          <w:rFonts w:ascii="Times New Roman" w:hAnsi="Times New Roman" w:cs="Times New Roman"/>
          <w:b/>
          <w:bCs/>
        </w:rPr>
        <w:t>едерации</w:t>
      </w:r>
      <w:r w:rsidR="00B109ED" w:rsidRPr="005F0BE4">
        <w:rPr>
          <w:rFonts w:ascii="Times New Roman" w:hAnsi="Times New Roman" w:cs="Times New Roman"/>
          <w:b/>
          <w:bCs/>
        </w:rPr>
        <w:t xml:space="preserve"> в АТЭС</w:t>
      </w:r>
    </w:p>
    <w:p w14:paraId="590570AD" w14:textId="4F897427" w:rsidR="00EB434A" w:rsidRPr="00EB434A" w:rsidRDefault="00EB434A" w:rsidP="00E34F38">
      <w:pPr>
        <w:spacing w:line="360" w:lineRule="auto"/>
        <w:ind w:firstLine="709"/>
        <w:jc w:val="both"/>
        <w:rPr>
          <w:rFonts w:ascii="Times New Roman" w:hAnsi="Times New Roman" w:cs="Times New Roman"/>
          <w:sz w:val="24"/>
          <w:szCs w:val="24"/>
        </w:rPr>
      </w:pPr>
      <w:r w:rsidRPr="00EB434A">
        <w:rPr>
          <w:rFonts w:ascii="Times New Roman" w:hAnsi="Times New Roman" w:cs="Times New Roman"/>
          <w:sz w:val="24"/>
          <w:szCs w:val="24"/>
        </w:rPr>
        <w:t>Присоединение Российской Федерации к Азиатско-Тихоокеанскому экономическому сотрудничеству в 1998 году было стратегическим шагом, подчеркивающим решение Москвы активизировать экономические связи с регионом Азиатско-Тихоокеанского региона. Этот шаг также свидетельствовал о намерении России интегрироваться в систему международного экономического разделения труда. Вступление в АТЭС позволило России переосмыслить и расширить свои внешнеэкономические приоритеты, особенно в контексте перераспределения геополитических и экономических весов</w:t>
      </w:r>
      <w:r w:rsidR="008967C0">
        <w:rPr>
          <w:rStyle w:val="af0"/>
          <w:rFonts w:ascii="Times New Roman" w:hAnsi="Times New Roman" w:cs="Times New Roman"/>
          <w:sz w:val="24"/>
          <w:szCs w:val="24"/>
        </w:rPr>
        <w:footnoteReference w:id="10"/>
      </w:r>
      <w:r w:rsidRPr="00EB434A">
        <w:rPr>
          <w:rFonts w:ascii="Times New Roman" w:hAnsi="Times New Roman" w:cs="Times New Roman"/>
          <w:sz w:val="24"/>
          <w:szCs w:val="24"/>
        </w:rPr>
        <w:t>.</w:t>
      </w:r>
    </w:p>
    <w:p w14:paraId="31C9F8CB" w14:textId="05E216F8" w:rsidR="00EB434A" w:rsidRPr="00EB434A" w:rsidRDefault="00EB434A" w:rsidP="00E34F38">
      <w:pPr>
        <w:spacing w:line="360" w:lineRule="auto"/>
        <w:ind w:firstLine="709"/>
        <w:jc w:val="both"/>
        <w:rPr>
          <w:rFonts w:ascii="Times New Roman" w:hAnsi="Times New Roman" w:cs="Times New Roman"/>
          <w:sz w:val="24"/>
          <w:szCs w:val="24"/>
        </w:rPr>
      </w:pPr>
      <w:r w:rsidRPr="00EB434A">
        <w:rPr>
          <w:rFonts w:ascii="Times New Roman" w:hAnsi="Times New Roman" w:cs="Times New Roman"/>
          <w:sz w:val="24"/>
          <w:szCs w:val="24"/>
        </w:rPr>
        <w:t xml:space="preserve">Одной из ключевых целей России в рамках участия в АТЭС стало сокращение избыточной ориентации на Европу и США, что отражалось в постепенной переориентации внешней политики на Азиатско-Тихоокеанское направление. Это решение было </w:t>
      </w:r>
      <w:r w:rsidRPr="00EB434A">
        <w:rPr>
          <w:rFonts w:ascii="Times New Roman" w:hAnsi="Times New Roman" w:cs="Times New Roman"/>
          <w:sz w:val="24"/>
          <w:szCs w:val="24"/>
        </w:rPr>
        <w:lastRenderedPageBreak/>
        <w:t>продиктовано стремлением диверсифицировать внешние связи и использовать новые экономические возможности, возникающие в динамично развивающихся азиатских экономиках.</w:t>
      </w:r>
    </w:p>
    <w:p w14:paraId="1F8ECEA5" w14:textId="0EDE6C01" w:rsidR="00EB434A" w:rsidRPr="00EB434A" w:rsidRDefault="00EB434A" w:rsidP="00E34F38">
      <w:pPr>
        <w:spacing w:line="360" w:lineRule="auto"/>
        <w:ind w:firstLine="709"/>
        <w:jc w:val="both"/>
        <w:rPr>
          <w:rFonts w:ascii="Times New Roman" w:hAnsi="Times New Roman" w:cs="Times New Roman"/>
          <w:sz w:val="24"/>
          <w:szCs w:val="24"/>
        </w:rPr>
      </w:pPr>
      <w:r w:rsidRPr="00EB434A">
        <w:rPr>
          <w:rFonts w:ascii="Times New Roman" w:hAnsi="Times New Roman" w:cs="Times New Roman"/>
          <w:sz w:val="24"/>
          <w:szCs w:val="24"/>
        </w:rPr>
        <w:t>Второй важной целью является наращивание объемов взаимодействия с субрегионами АТЭС. Россия акцентирует внимание на расширении экспорта индустриальной продукции, включая высокотехнологичные изделия машиностроения, продукцию химической промышленности, ядерной энергетики, а также услуги в сферах транспорта, телекоммуникаций и ликвидации чрезвычайных ситуаций. Кроме того, акцент делается на укрепление позиций в рыболовстве и военно-техническом сотрудничестве, а также на развитии инфраструктуры для стабильных поставок энергоносителей через проектируемые магистральные нефтегазопроводы и системы электропередач.</w:t>
      </w:r>
    </w:p>
    <w:p w14:paraId="6DF68795" w14:textId="0C17F9FF" w:rsidR="00EB434A" w:rsidRPr="00EB434A" w:rsidRDefault="00EB434A" w:rsidP="00E34F38">
      <w:pPr>
        <w:spacing w:line="360" w:lineRule="auto"/>
        <w:ind w:firstLine="709"/>
        <w:jc w:val="both"/>
        <w:rPr>
          <w:rFonts w:ascii="Times New Roman" w:hAnsi="Times New Roman" w:cs="Times New Roman"/>
          <w:sz w:val="24"/>
          <w:szCs w:val="24"/>
        </w:rPr>
      </w:pPr>
      <w:r w:rsidRPr="00EB434A">
        <w:rPr>
          <w:rFonts w:ascii="Times New Roman" w:hAnsi="Times New Roman" w:cs="Times New Roman"/>
          <w:sz w:val="24"/>
          <w:szCs w:val="24"/>
        </w:rPr>
        <w:t>Третья цель – налаживание сотрудничества на рынках ценных бумаг, что подразумевает развитие финансовых отношений и интеграцию российских компаний в азиатские капитальные рынки.</w:t>
      </w:r>
    </w:p>
    <w:p w14:paraId="5A5553D7" w14:textId="15CA8C21" w:rsidR="00EB434A" w:rsidRDefault="00EB434A" w:rsidP="00E34F38">
      <w:pPr>
        <w:spacing w:line="360" w:lineRule="auto"/>
        <w:ind w:firstLine="709"/>
        <w:jc w:val="both"/>
        <w:rPr>
          <w:rFonts w:ascii="Times New Roman" w:hAnsi="Times New Roman" w:cs="Times New Roman"/>
          <w:sz w:val="24"/>
          <w:szCs w:val="24"/>
        </w:rPr>
      </w:pPr>
      <w:r w:rsidRPr="00EB434A">
        <w:rPr>
          <w:rFonts w:ascii="Times New Roman" w:hAnsi="Times New Roman" w:cs="Times New Roman"/>
          <w:sz w:val="24"/>
          <w:szCs w:val="24"/>
        </w:rPr>
        <w:t>Четвертая цель заключается в гармонизации таможенных процедур, стандартизации, метрологии и сертификации. Это направление предусматривает синхронизацию норм и правил, что облегчит доступ российской продукции на рынки стран-</w:t>
      </w:r>
      <w:r w:rsidR="00F56CE2">
        <w:rPr>
          <w:rFonts w:ascii="Times New Roman" w:hAnsi="Times New Roman" w:cs="Times New Roman"/>
          <w:sz w:val="24"/>
          <w:szCs w:val="24"/>
        </w:rPr>
        <w:t>экономик</w:t>
      </w:r>
      <w:r w:rsidRPr="00EB434A">
        <w:rPr>
          <w:rFonts w:ascii="Times New Roman" w:hAnsi="Times New Roman" w:cs="Times New Roman"/>
          <w:sz w:val="24"/>
          <w:szCs w:val="24"/>
        </w:rPr>
        <w:t xml:space="preserve"> АТЭС, особенно для предприятий, расположенных в Сибири и на Дальнем Востоке. Такая диверсификация экспортных потоков </w:t>
      </w:r>
      <w:r w:rsidR="00F56CE2">
        <w:rPr>
          <w:rFonts w:ascii="Times New Roman" w:hAnsi="Times New Roman" w:cs="Times New Roman"/>
          <w:sz w:val="24"/>
          <w:szCs w:val="24"/>
        </w:rPr>
        <w:t xml:space="preserve">должна </w:t>
      </w:r>
      <w:r w:rsidRPr="00EB434A">
        <w:rPr>
          <w:rFonts w:ascii="Times New Roman" w:hAnsi="Times New Roman" w:cs="Times New Roman"/>
          <w:sz w:val="24"/>
          <w:szCs w:val="24"/>
        </w:rPr>
        <w:t>укрепит</w:t>
      </w:r>
      <w:r w:rsidR="00F56CE2">
        <w:rPr>
          <w:rFonts w:ascii="Times New Roman" w:hAnsi="Times New Roman" w:cs="Times New Roman"/>
          <w:sz w:val="24"/>
          <w:szCs w:val="24"/>
        </w:rPr>
        <w:t>ь</w:t>
      </w:r>
      <w:r w:rsidRPr="00EB434A">
        <w:rPr>
          <w:rFonts w:ascii="Times New Roman" w:hAnsi="Times New Roman" w:cs="Times New Roman"/>
          <w:sz w:val="24"/>
          <w:szCs w:val="24"/>
        </w:rPr>
        <w:t xml:space="preserve"> экономическое положение регионов и способств</w:t>
      </w:r>
      <w:r w:rsidR="00F56CE2">
        <w:rPr>
          <w:rFonts w:ascii="Times New Roman" w:hAnsi="Times New Roman" w:cs="Times New Roman"/>
          <w:sz w:val="24"/>
          <w:szCs w:val="24"/>
        </w:rPr>
        <w:t>овать</w:t>
      </w:r>
      <w:r w:rsidRPr="00EB434A">
        <w:rPr>
          <w:rFonts w:ascii="Times New Roman" w:hAnsi="Times New Roman" w:cs="Times New Roman"/>
          <w:sz w:val="24"/>
          <w:szCs w:val="24"/>
        </w:rPr>
        <w:t xml:space="preserve"> их устойчивому развитию.</w:t>
      </w:r>
    </w:p>
    <w:p w14:paraId="2B439A3E" w14:textId="540AFC81" w:rsidR="00EB434A" w:rsidRPr="00EB434A" w:rsidRDefault="00EB434A" w:rsidP="00E34F38">
      <w:pPr>
        <w:spacing w:line="360" w:lineRule="auto"/>
        <w:ind w:firstLine="709"/>
        <w:jc w:val="both"/>
        <w:rPr>
          <w:rFonts w:ascii="Times New Roman" w:hAnsi="Times New Roman" w:cs="Times New Roman"/>
          <w:sz w:val="24"/>
          <w:szCs w:val="24"/>
        </w:rPr>
      </w:pPr>
      <w:r w:rsidRPr="00EB434A">
        <w:rPr>
          <w:rFonts w:ascii="Times New Roman" w:hAnsi="Times New Roman" w:cs="Times New Roman"/>
          <w:sz w:val="24"/>
          <w:szCs w:val="24"/>
        </w:rPr>
        <w:t>В рамках участия Российской Федерации в АТЭС выделяются важные стратегические задачи, направленные на содействие социально-экономическому развитию страны, укрепление политического и дипломатического влияния в регионе, а также на интенсификацию участия в ключевых направлениях деятельности форума.</w:t>
      </w:r>
    </w:p>
    <w:p w14:paraId="7F4441FC" w14:textId="1A772862" w:rsidR="00EB434A" w:rsidRPr="00EB434A" w:rsidRDefault="00EB434A" w:rsidP="00E34F38">
      <w:pPr>
        <w:spacing w:line="360" w:lineRule="auto"/>
        <w:ind w:firstLine="709"/>
        <w:jc w:val="both"/>
        <w:rPr>
          <w:rFonts w:ascii="Times New Roman" w:hAnsi="Times New Roman" w:cs="Times New Roman"/>
          <w:sz w:val="24"/>
          <w:szCs w:val="24"/>
        </w:rPr>
      </w:pPr>
      <w:r w:rsidRPr="00EB434A">
        <w:rPr>
          <w:rFonts w:ascii="Times New Roman" w:hAnsi="Times New Roman" w:cs="Times New Roman"/>
          <w:sz w:val="24"/>
          <w:szCs w:val="24"/>
        </w:rPr>
        <w:t xml:space="preserve">Основной задачей является стимулирование развития Сибири и Дальнего Востока. Это достигается за счёт внедрения на территории России передовых практик и технологий, </w:t>
      </w:r>
      <w:r w:rsidRPr="00883D06">
        <w:rPr>
          <w:rFonts w:ascii="Times New Roman" w:hAnsi="Times New Roman" w:cs="Times New Roman"/>
          <w:color w:val="000000" w:themeColor="text1"/>
          <w:sz w:val="24"/>
          <w:szCs w:val="24"/>
        </w:rPr>
        <w:t xml:space="preserve">разработанных </w:t>
      </w:r>
      <w:r w:rsidR="00147F65" w:rsidRPr="00883D06">
        <w:rPr>
          <w:rFonts w:ascii="Times New Roman" w:hAnsi="Times New Roman" w:cs="Times New Roman"/>
          <w:color w:val="000000" w:themeColor="text1"/>
          <w:sz w:val="24"/>
          <w:szCs w:val="24"/>
        </w:rPr>
        <w:t>странами-экономиками</w:t>
      </w:r>
      <w:r w:rsidRPr="00883D06">
        <w:rPr>
          <w:rFonts w:ascii="Times New Roman" w:hAnsi="Times New Roman" w:cs="Times New Roman"/>
          <w:color w:val="000000" w:themeColor="text1"/>
          <w:sz w:val="24"/>
          <w:szCs w:val="24"/>
        </w:rPr>
        <w:t xml:space="preserve"> АТЭС</w:t>
      </w:r>
      <w:r w:rsidRPr="00EB434A">
        <w:rPr>
          <w:rFonts w:ascii="Times New Roman" w:hAnsi="Times New Roman" w:cs="Times New Roman"/>
          <w:sz w:val="24"/>
          <w:szCs w:val="24"/>
        </w:rPr>
        <w:t>, что способствует реализации региональных программ развития. Параллельно, Россия активно продвигает собственные технологии и продукцию на рынки стран-</w:t>
      </w:r>
      <w:r w:rsidR="00147F65">
        <w:rPr>
          <w:rFonts w:ascii="Times New Roman" w:hAnsi="Times New Roman" w:cs="Times New Roman"/>
          <w:sz w:val="24"/>
          <w:szCs w:val="24"/>
        </w:rPr>
        <w:t>экономик</w:t>
      </w:r>
      <w:r w:rsidRPr="00EB434A">
        <w:rPr>
          <w:rFonts w:ascii="Times New Roman" w:hAnsi="Times New Roman" w:cs="Times New Roman"/>
          <w:sz w:val="24"/>
          <w:szCs w:val="24"/>
        </w:rPr>
        <w:t>, что укрепляет экономическую интеграцию и повышает конкурентоспособность отечественных предприятий.</w:t>
      </w:r>
    </w:p>
    <w:p w14:paraId="533AAD6D" w14:textId="6E360655" w:rsidR="00EB434A" w:rsidRPr="00EB434A" w:rsidRDefault="00E34F38" w:rsidP="00E34F3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Седьмая цель включает у</w:t>
      </w:r>
      <w:r w:rsidR="00EB434A" w:rsidRPr="00EB434A">
        <w:rPr>
          <w:rFonts w:ascii="Times New Roman" w:hAnsi="Times New Roman" w:cs="Times New Roman"/>
          <w:sz w:val="24"/>
          <w:szCs w:val="24"/>
        </w:rPr>
        <w:t>крепление политического и дипломатического присутствия в регионе</w:t>
      </w:r>
      <w:r w:rsidR="00147F65">
        <w:rPr>
          <w:rFonts w:ascii="Times New Roman" w:hAnsi="Times New Roman" w:cs="Times New Roman"/>
          <w:sz w:val="24"/>
          <w:szCs w:val="24"/>
        </w:rPr>
        <w:t>,</w:t>
      </w:r>
      <w:r w:rsidR="00EB434A" w:rsidRPr="00EB434A">
        <w:rPr>
          <w:rFonts w:ascii="Times New Roman" w:hAnsi="Times New Roman" w:cs="Times New Roman"/>
          <w:sz w:val="24"/>
          <w:szCs w:val="24"/>
        </w:rPr>
        <w:t xml:space="preserve"> предполагает развитие стабильных и конструктивных отношений, в первую </w:t>
      </w:r>
      <w:r w:rsidR="00EB434A" w:rsidRPr="00EB434A">
        <w:rPr>
          <w:rFonts w:ascii="Times New Roman" w:hAnsi="Times New Roman" w:cs="Times New Roman"/>
          <w:sz w:val="24"/>
          <w:szCs w:val="24"/>
        </w:rPr>
        <w:lastRenderedPageBreak/>
        <w:t xml:space="preserve">очередь, с соседями и ключевыми </w:t>
      </w:r>
      <w:r w:rsidR="00147F65">
        <w:rPr>
          <w:rFonts w:ascii="Times New Roman" w:hAnsi="Times New Roman" w:cs="Times New Roman"/>
          <w:sz w:val="24"/>
          <w:szCs w:val="24"/>
        </w:rPr>
        <w:t>участницами</w:t>
      </w:r>
      <w:r w:rsidR="00EB434A" w:rsidRPr="00EB434A">
        <w:rPr>
          <w:rFonts w:ascii="Times New Roman" w:hAnsi="Times New Roman" w:cs="Times New Roman"/>
          <w:sz w:val="24"/>
          <w:szCs w:val="24"/>
        </w:rPr>
        <w:t xml:space="preserve"> АТЭС. Это включает заключение многосторонних соглашений, что способствует созданию благоприятных условий для экономического сотрудничества, а также координацию позиций в международных организациях, что повышает роль России в региональных и глобальных процессах.</w:t>
      </w:r>
    </w:p>
    <w:p w14:paraId="0A67E0BD" w14:textId="0D122FA3" w:rsidR="00EB434A" w:rsidRPr="00EB434A" w:rsidRDefault="00EB434A" w:rsidP="00E34F38">
      <w:pPr>
        <w:spacing w:line="360" w:lineRule="auto"/>
        <w:ind w:firstLine="709"/>
        <w:jc w:val="both"/>
        <w:rPr>
          <w:rFonts w:ascii="Times New Roman" w:hAnsi="Times New Roman" w:cs="Times New Roman"/>
          <w:sz w:val="24"/>
          <w:szCs w:val="24"/>
        </w:rPr>
      </w:pPr>
      <w:r w:rsidRPr="00EB434A">
        <w:rPr>
          <w:rFonts w:ascii="Times New Roman" w:hAnsi="Times New Roman" w:cs="Times New Roman"/>
          <w:sz w:val="24"/>
          <w:szCs w:val="24"/>
        </w:rPr>
        <w:t>Активизация российского участия в деятельности АТЭС направлена на реализацию возможностей, которые предоставляет форум, в том числе в областях инноваций, торговли и экономической интеграции. Это также включает адаптацию зарубежного опыта в сферах управления рыночной экономикой, финансами и реформированием экономических систем к российским условиям. Особое внимание уделяется стимулированию экспорта, регулированию внешнеторговой деятельности, развитию предпринимательства и защите интересов российского бизнеса за рубежом.</w:t>
      </w:r>
    </w:p>
    <w:p w14:paraId="1CF6FE14" w14:textId="675EDBB1" w:rsidR="00EB434A" w:rsidRPr="00EB434A" w:rsidRDefault="00EB434A" w:rsidP="00E34F38">
      <w:pPr>
        <w:spacing w:line="360" w:lineRule="auto"/>
        <w:ind w:firstLine="709"/>
        <w:jc w:val="both"/>
        <w:rPr>
          <w:rFonts w:ascii="Times New Roman" w:hAnsi="Times New Roman" w:cs="Times New Roman"/>
          <w:sz w:val="24"/>
          <w:szCs w:val="24"/>
        </w:rPr>
      </w:pPr>
      <w:r w:rsidRPr="00EB434A">
        <w:rPr>
          <w:rFonts w:ascii="Times New Roman" w:hAnsi="Times New Roman" w:cs="Times New Roman"/>
          <w:sz w:val="24"/>
          <w:szCs w:val="24"/>
        </w:rPr>
        <w:t>Наконец, развитие связей между деловыми и неправительственными организациями России и стран</w:t>
      </w:r>
      <w:r w:rsidR="00453973">
        <w:rPr>
          <w:rFonts w:ascii="Times New Roman" w:hAnsi="Times New Roman" w:cs="Times New Roman"/>
          <w:sz w:val="24"/>
          <w:szCs w:val="24"/>
        </w:rPr>
        <w:t>-экономик</w:t>
      </w:r>
      <w:r w:rsidRPr="00EB434A">
        <w:rPr>
          <w:rFonts w:ascii="Times New Roman" w:hAnsi="Times New Roman" w:cs="Times New Roman"/>
          <w:sz w:val="24"/>
          <w:szCs w:val="24"/>
        </w:rPr>
        <w:t xml:space="preserve"> АТЭС способствует обмену знаниями и опытом, укрепляет деловое партн</w:t>
      </w:r>
      <w:r w:rsidR="00453973">
        <w:rPr>
          <w:rFonts w:ascii="Times New Roman" w:hAnsi="Times New Roman" w:cs="Times New Roman"/>
          <w:sz w:val="24"/>
          <w:szCs w:val="24"/>
        </w:rPr>
        <w:t>е</w:t>
      </w:r>
      <w:r w:rsidRPr="00EB434A">
        <w:rPr>
          <w:rFonts w:ascii="Times New Roman" w:hAnsi="Times New Roman" w:cs="Times New Roman"/>
          <w:sz w:val="24"/>
          <w:szCs w:val="24"/>
        </w:rPr>
        <w:t>рство и расширяет возможности для совместных проектов и инвестиций</w:t>
      </w:r>
      <w:r w:rsidR="008967C0">
        <w:rPr>
          <w:rStyle w:val="af0"/>
          <w:rFonts w:ascii="Times New Roman" w:hAnsi="Times New Roman" w:cs="Times New Roman"/>
          <w:sz w:val="24"/>
          <w:szCs w:val="24"/>
        </w:rPr>
        <w:footnoteReference w:id="11"/>
      </w:r>
      <w:r w:rsidRPr="00EB434A">
        <w:rPr>
          <w:rFonts w:ascii="Times New Roman" w:hAnsi="Times New Roman" w:cs="Times New Roman"/>
          <w:sz w:val="24"/>
          <w:szCs w:val="24"/>
        </w:rPr>
        <w:t>.</w:t>
      </w:r>
    </w:p>
    <w:p w14:paraId="5AA472E3" w14:textId="2719BFC1" w:rsidR="00EB434A" w:rsidRPr="00EB434A" w:rsidRDefault="00CA0D7A" w:rsidP="00E34F3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00EB434A" w:rsidRPr="00EB434A">
        <w:rPr>
          <w:rFonts w:ascii="Times New Roman" w:hAnsi="Times New Roman" w:cs="Times New Roman"/>
          <w:sz w:val="24"/>
          <w:szCs w:val="24"/>
        </w:rPr>
        <w:t>частие России в АТЭС ориентировано на комплексное использование экономических и политических возможностей форума для усиления собственного развития, расширения международного влияния и углубления интеграции с Азиатско-Тихоокеанским регионом.</w:t>
      </w:r>
    </w:p>
    <w:p w14:paraId="5AE9A1C2" w14:textId="5E975B32" w:rsidR="00EE088D" w:rsidRDefault="00EB434A" w:rsidP="00E34F38">
      <w:pPr>
        <w:spacing w:line="360" w:lineRule="auto"/>
        <w:ind w:firstLine="709"/>
        <w:jc w:val="both"/>
        <w:rPr>
          <w:rFonts w:ascii="Times New Roman" w:hAnsi="Times New Roman" w:cs="Times New Roman"/>
          <w:sz w:val="24"/>
          <w:szCs w:val="24"/>
        </w:rPr>
      </w:pPr>
      <w:r w:rsidRPr="00EB434A">
        <w:rPr>
          <w:rFonts w:ascii="Times New Roman" w:hAnsi="Times New Roman" w:cs="Times New Roman"/>
          <w:sz w:val="24"/>
          <w:szCs w:val="24"/>
        </w:rPr>
        <w:t>Таким образом, членство России в АТЭС служит многоаспектной стратегической задачей, направленной на укрепление экономического взаимодействия с Азиатско-Тихоокеанским регионом, расширение географии внешнеэкономических связей и интеграцию в глобальную экономическую систему. Эти цели взаимосвязаны и направлены на усиление экономического суверенитета России, углубление её интеграции в мировую экономику и использование новых рыночных возможностей.</w:t>
      </w:r>
    </w:p>
    <w:p w14:paraId="2FCF5523" w14:textId="56D01547" w:rsidR="00A25ACF" w:rsidRPr="00A25ACF" w:rsidRDefault="00A25ACF" w:rsidP="00A25AC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Pr="00A25ACF">
        <w:rPr>
          <w:rFonts w:ascii="Times New Roman" w:hAnsi="Times New Roman" w:cs="Times New Roman"/>
          <w:sz w:val="24"/>
          <w:szCs w:val="24"/>
        </w:rPr>
        <w:t xml:space="preserve">орговля России со странами </w:t>
      </w:r>
      <w:r>
        <w:rPr>
          <w:rFonts w:ascii="Times New Roman" w:hAnsi="Times New Roman" w:cs="Times New Roman"/>
          <w:sz w:val="24"/>
          <w:szCs w:val="24"/>
        </w:rPr>
        <w:t>АТЭС</w:t>
      </w:r>
      <w:r w:rsidRPr="00A25ACF">
        <w:rPr>
          <w:rFonts w:ascii="Times New Roman" w:hAnsi="Times New Roman" w:cs="Times New Roman"/>
          <w:sz w:val="24"/>
          <w:szCs w:val="24"/>
        </w:rPr>
        <w:t xml:space="preserve"> демонстрирует значительные изменения и важные тенденции на протяжении последних </w:t>
      </w:r>
      <w:r>
        <w:rPr>
          <w:rFonts w:ascii="Times New Roman" w:hAnsi="Times New Roman" w:cs="Times New Roman"/>
          <w:sz w:val="24"/>
          <w:szCs w:val="24"/>
        </w:rPr>
        <w:t xml:space="preserve">10 </w:t>
      </w:r>
      <w:r w:rsidRPr="00A25ACF">
        <w:rPr>
          <w:rFonts w:ascii="Times New Roman" w:hAnsi="Times New Roman" w:cs="Times New Roman"/>
          <w:sz w:val="24"/>
          <w:szCs w:val="24"/>
        </w:rPr>
        <w:t xml:space="preserve">лет. В период с 2010 по 2014 год стоимостный объем товарного экспорта из Российской Федерации существенно возрос, увеличившись с 73,6 до 113,4 млрд долларов США. Этот рост свидетельствует о </w:t>
      </w:r>
      <w:r w:rsidRPr="00A25ACF">
        <w:rPr>
          <w:rFonts w:ascii="Times New Roman" w:hAnsi="Times New Roman" w:cs="Times New Roman"/>
          <w:sz w:val="24"/>
          <w:szCs w:val="24"/>
        </w:rPr>
        <w:lastRenderedPageBreak/>
        <w:t>расширении экономического сотрудничества и усилении торговых связей между Россией и странами региона.</w:t>
      </w:r>
    </w:p>
    <w:p w14:paraId="276DA726" w14:textId="5A3C516E" w:rsidR="00A25ACF" w:rsidRPr="00A25ACF" w:rsidRDefault="00A25ACF" w:rsidP="00A25ACF">
      <w:pPr>
        <w:spacing w:line="360" w:lineRule="auto"/>
        <w:ind w:firstLine="709"/>
        <w:jc w:val="both"/>
        <w:rPr>
          <w:rFonts w:ascii="Times New Roman" w:hAnsi="Times New Roman" w:cs="Times New Roman"/>
          <w:sz w:val="24"/>
          <w:szCs w:val="24"/>
        </w:rPr>
      </w:pPr>
      <w:r w:rsidRPr="00A25ACF">
        <w:rPr>
          <w:rFonts w:ascii="Times New Roman" w:hAnsi="Times New Roman" w:cs="Times New Roman"/>
          <w:sz w:val="24"/>
          <w:szCs w:val="24"/>
        </w:rPr>
        <w:t xml:space="preserve">Однако в 2015 году российский экспорт в </w:t>
      </w:r>
      <w:r>
        <w:rPr>
          <w:rFonts w:ascii="Times New Roman" w:hAnsi="Times New Roman" w:cs="Times New Roman"/>
          <w:sz w:val="24"/>
          <w:szCs w:val="24"/>
        </w:rPr>
        <w:t xml:space="preserve">страны </w:t>
      </w:r>
      <w:r w:rsidRPr="00A25ACF">
        <w:rPr>
          <w:rFonts w:ascii="Times New Roman" w:hAnsi="Times New Roman" w:cs="Times New Roman"/>
          <w:sz w:val="24"/>
          <w:szCs w:val="24"/>
        </w:rPr>
        <w:t>АТ</w:t>
      </w:r>
      <w:r>
        <w:rPr>
          <w:rFonts w:ascii="Times New Roman" w:hAnsi="Times New Roman" w:cs="Times New Roman"/>
          <w:sz w:val="24"/>
          <w:szCs w:val="24"/>
        </w:rPr>
        <w:t>ЭС</w:t>
      </w:r>
      <w:r w:rsidRPr="00A25ACF">
        <w:rPr>
          <w:rFonts w:ascii="Times New Roman" w:hAnsi="Times New Roman" w:cs="Times New Roman"/>
          <w:sz w:val="24"/>
          <w:szCs w:val="24"/>
        </w:rPr>
        <w:t xml:space="preserve"> сократился на 25,9% по сравнению с предыдущим годом, составив 84,0 млрд долларов США, что можно объяснить различными экономическими и геополитическими факторами, включая санкции и колебания цен на сырьевые товары. В 2016 году снижение продолжилось, и экспорт уменьшился на 13,6%, достигнув 72,6 млрд долларов США.</w:t>
      </w:r>
    </w:p>
    <w:p w14:paraId="2E9D4687" w14:textId="71947C99" w:rsidR="00A25ACF" w:rsidRPr="00A25ACF" w:rsidRDefault="00A25ACF" w:rsidP="00A25ACF">
      <w:pPr>
        <w:spacing w:line="360" w:lineRule="auto"/>
        <w:ind w:firstLine="709"/>
        <w:jc w:val="both"/>
        <w:rPr>
          <w:rFonts w:ascii="Times New Roman" w:hAnsi="Times New Roman" w:cs="Times New Roman"/>
          <w:sz w:val="24"/>
          <w:szCs w:val="24"/>
        </w:rPr>
      </w:pPr>
      <w:r w:rsidRPr="00A25ACF">
        <w:rPr>
          <w:rFonts w:ascii="Times New Roman" w:hAnsi="Times New Roman" w:cs="Times New Roman"/>
          <w:sz w:val="24"/>
          <w:szCs w:val="24"/>
        </w:rPr>
        <w:t xml:space="preserve">С 2017 года наблюдается восстановление и рост экспорта. В 2017 году стоимостный объем экспорта увеличился на 27,9% до 92,8 млрд долларов США, а в 2018 году рост составил 33,7%, достигнув 124,1 млрд долларов США. В первой половине </w:t>
      </w:r>
      <w:r w:rsidR="00017684">
        <w:rPr>
          <w:rFonts w:ascii="Times New Roman" w:hAnsi="Times New Roman" w:cs="Times New Roman"/>
          <w:sz w:val="24"/>
          <w:szCs w:val="24"/>
        </w:rPr>
        <w:br/>
      </w:r>
      <w:r w:rsidRPr="00A25ACF">
        <w:rPr>
          <w:rFonts w:ascii="Times New Roman" w:hAnsi="Times New Roman" w:cs="Times New Roman"/>
          <w:sz w:val="24"/>
          <w:szCs w:val="24"/>
        </w:rPr>
        <w:t xml:space="preserve">2019 года экспорт продолжил расти на 1,8%, и по итогам года он оценивается в </w:t>
      </w:r>
      <w:r w:rsidR="00017684">
        <w:rPr>
          <w:rFonts w:ascii="Times New Roman" w:hAnsi="Times New Roman" w:cs="Times New Roman"/>
          <w:sz w:val="24"/>
          <w:szCs w:val="24"/>
        </w:rPr>
        <w:br/>
      </w:r>
      <w:r w:rsidRPr="00A25ACF">
        <w:rPr>
          <w:rFonts w:ascii="Times New Roman" w:hAnsi="Times New Roman" w:cs="Times New Roman"/>
          <w:sz w:val="24"/>
          <w:szCs w:val="24"/>
        </w:rPr>
        <w:t>126,3 млрд долларов США.</w:t>
      </w:r>
    </w:p>
    <w:p w14:paraId="4CF0A552" w14:textId="1D12D9AB" w:rsidR="00A25ACF" w:rsidRPr="00A25ACF" w:rsidRDefault="00A25ACF" w:rsidP="00A25ACF">
      <w:pPr>
        <w:spacing w:line="360" w:lineRule="auto"/>
        <w:ind w:firstLine="709"/>
        <w:jc w:val="both"/>
        <w:rPr>
          <w:rFonts w:ascii="Times New Roman" w:hAnsi="Times New Roman" w:cs="Times New Roman"/>
          <w:sz w:val="24"/>
          <w:szCs w:val="24"/>
        </w:rPr>
      </w:pPr>
      <w:r w:rsidRPr="00A25ACF">
        <w:rPr>
          <w:rFonts w:ascii="Times New Roman" w:hAnsi="Times New Roman" w:cs="Times New Roman"/>
          <w:sz w:val="24"/>
          <w:szCs w:val="24"/>
        </w:rPr>
        <w:t>Импорт товаров из стран АТ</w:t>
      </w:r>
      <w:r>
        <w:rPr>
          <w:rFonts w:ascii="Times New Roman" w:hAnsi="Times New Roman" w:cs="Times New Roman"/>
          <w:sz w:val="24"/>
          <w:szCs w:val="24"/>
        </w:rPr>
        <w:t>ЭС</w:t>
      </w:r>
      <w:r w:rsidRPr="00A25ACF">
        <w:rPr>
          <w:rFonts w:ascii="Times New Roman" w:hAnsi="Times New Roman" w:cs="Times New Roman"/>
          <w:sz w:val="24"/>
          <w:szCs w:val="24"/>
        </w:rPr>
        <w:t xml:space="preserve"> в Россию также претерпел значительные изменения. Максимальные значения объемов поставок были зафиксированы в 2012-2013 годах, составив 112 млрд долларов США. К 2015 году импорт снизился до 71,6 млрд долларов США. В 2016 году российский импорт из </w:t>
      </w:r>
      <w:r>
        <w:rPr>
          <w:rFonts w:ascii="Times New Roman" w:hAnsi="Times New Roman" w:cs="Times New Roman"/>
          <w:sz w:val="24"/>
          <w:szCs w:val="24"/>
        </w:rPr>
        <w:t xml:space="preserve">стран-экономик </w:t>
      </w:r>
      <w:r w:rsidRPr="00A25ACF">
        <w:rPr>
          <w:rFonts w:ascii="Times New Roman" w:hAnsi="Times New Roman" w:cs="Times New Roman"/>
          <w:sz w:val="24"/>
          <w:szCs w:val="24"/>
        </w:rPr>
        <w:t>АТ</w:t>
      </w:r>
      <w:r>
        <w:rPr>
          <w:rFonts w:ascii="Times New Roman" w:hAnsi="Times New Roman" w:cs="Times New Roman"/>
          <w:sz w:val="24"/>
          <w:szCs w:val="24"/>
        </w:rPr>
        <w:t>ЭС</w:t>
      </w:r>
      <w:r w:rsidRPr="00A25ACF">
        <w:rPr>
          <w:rFonts w:ascii="Times New Roman" w:hAnsi="Times New Roman" w:cs="Times New Roman"/>
          <w:sz w:val="24"/>
          <w:szCs w:val="24"/>
        </w:rPr>
        <w:t xml:space="preserve"> вырос на 5,1%, составив 75,3 млрд долларов США. В 2017 году рост составил 25,7% до 94,6 млрд долларов США, а в 2018 году – на 5,8% до 100,2 млрд долларов США. </w:t>
      </w:r>
      <w:r>
        <w:rPr>
          <w:rFonts w:ascii="Times New Roman" w:hAnsi="Times New Roman" w:cs="Times New Roman"/>
          <w:sz w:val="24"/>
          <w:szCs w:val="24"/>
        </w:rPr>
        <w:t>В</w:t>
      </w:r>
      <w:r w:rsidRPr="00A25ACF">
        <w:rPr>
          <w:rFonts w:ascii="Times New Roman" w:hAnsi="Times New Roman" w:cs="Times New Roman"/>
          <w:sz w:val="24"/>
          <w:szCs w:val="24"/>
        </w:rPr>
        <w:t xml:space="preserve"> 2019 году импорт товаров из </w:t>
      </w:r>
      <w:r>
        <w:rPr>
          <w:rFonts w:ascii="Times New Roman" w:hAnsi="Times New Roman" w:cs="Times New Roman"/>
          <w:sz w:val="24"/>
          <w:szCs w:val="24"/>
        </w:rPr>
        <w:t xml:space="preserve">стран </w:t>
      </w:r>
      <w:r w:rsidRPr="00A25ACF">
        <w:rPr>
          <w:rFonts w:ascii="Times New Roman" w:hAnsi="Times New Roman" w:cs="Times New Roman"/>
          <w:sz w:val="24"/>
          <w:szCs w:val="24"/>
        </w:rPr>
        <w:t>АТ</w:t>
      </w:r>
      <w:r>
        <w:rPr>
          <w:rFonts w:ascii="Times New Roman" w:hAnsi="Times New Roman" w:cs="Times New Roman"/>
          <w:sz w:val="24"/>
          <w:szCs w:val="24"/>
        </w:rPr>
        <w:t>ЭС</w:t>
      </w:r>
      <w:r w:rsidRPr="00A25ACF">
        <w:rPr>
          <w:rFonts w:ascii="Times New Roman" w:hAnsi="Times New Roman" w:cs="Times New Roman"/>
          <w:sz w:val="24"/>
          <w:szCs w:val="24"/>
        </w:rPr>
        <w:t xml:space="preserve"> в Россию </w:t>
      </w:r>
      <w:r>
        <w:rPr>
          <w:rFonts w:ascii="Times New Roman" w:hAnsi="Times New Roman" w:cs="Times New Roman"/>
          <w:sz w:val="24"/>
          <w:szCs w:val="24"/>
        </w:rPr>
        <w:t>превысил</w:t>
      </w:r>
      <w:r w:rsidRPr="00A25ACF">
        <w:rPr>
          <w:rFonts w:ascii="Times New Roman" w:hAnsi="Times New Roman" w:cs="Times New Roman"/>
          <w:sz w:val="24"/>
          <w:szCs w:val="24"/>
        </w:rPr>
        <w:t xml:space="preserve"> 103 млрд долларов США</w:t>
      </w:r>
      <w:r w:rsidR="00AD14D0">
        <w:rPr>
          <w:rStyle w:val="af0"/>
          <w:rFonts w:ascii="Times New Roman" w:hAnsi="Times New Roman" w:cs="Times New Roman"/>
          <w:sz w:val="24"/>
          <w:szCs w:val="24"/>
        </w:rPr>
        <w:footnoteReference w:id="12"/>
      </w:r>
      <w:r w:rsidRPr="00A25ACF">
        <w:rPr>
          <w:rFonts w:ascii="Times New Roman" w:hAnsi="Times New Roman" w:cs="Times New Roman"/>
          <w:sz w:val="24"/>
          <w:szCs w:val="24"/>
        </w:rPr>
        <w:t>.</w:t>
      </w:r>
    </w:p>
    <w:p w14:paraId="3409E995" w14:textId="60C9A115" w:rsidR="008423DB" w:rsidRPr="00647998" w:rsidRDefault="00647998" w:rsidP="008423DB">
      <w:pPr>
        <w:spacing w:line="360" w:lineRule="auto"/>
        <w:ind w:firstLine="709"/>
        <w:jc w:val="both"/>
        <w:rPr>
          <w:rFonts w:ascii="Times New Roman" w:hAnsi="Times New Roman" w:cs="Times New Roman"/>
          <w:sz w:val="24"/>
          <w:szCs w:val="24"/>
        </w:rPr>
      </w:pPr>
      <w:r w:rsidRPr="00647998">
        <w:rPr>
          <w:rFonts w:ascii="Times New Roman" w:hAnsi="Times New Roman" w:cs="Times New Roman"/>
          <w:sz w:val="24"/>
          <w:szCs w:val="24"/>
        </w:rPr>
        <w:t>В период 2022-2023 гг. наблюдались значимые изменения в характере торгово-экономических связей России с государствами</w:t>
      </w:r>
      <w:r w:rsidR="00453973">
        <w:rPr>
          <w:rFonts w:ascii="Times New Roman" w:hAnsi="Times New Roman" w:cs="Times New Roman"/>
          <w:sz w:val="24"/>
          <w:szCs w:val="24"/>
        </w:rPr>
        <w:t xml:space="preserve">-экономиками </w:t>
      </w:r>
      <w:r w:rsidRPr="00647998">
        <w:rPr>
          <w:rFonts w:ascii="Times New Roman" w:hAnsi="Times New Roman" w:cs="Times New Roman"/>
          <w:sz w:val="24"/>
          <w:szCs w:val="24"/>
        </w:rPr>
        <w:t>АТЭС. Эти изменения обусловлены как глобальными экономическими трендами, так и спецификой российской внешнеторговой политики и внутренних экономических реформ</w:t>
      </w:r>
      <w:r w:rsidR="008967C0">
        <w:rPr>
          <w:rStyle w:val="af0"/>
          <w:rFonts w:ascii="Times New Roman" w:hAnsi="Times New Roman" w:cs="Times New Roman"/>
          <w:sz w:val="24"/>
          <w:szCs w:val="24"/>
        </w:rPr>
        <w:footnoteReference w:id="13"/>
      </w:r>
      <w:r w:rsidRPr="00647998">
        <w:rPr>
          <w:rFonts w:ascii="Times New Roman" w:hAnsi="Times New Roman" w:cs="Times New Roman"/>
          <w:sz w:val="24"/>
          <w:szCs w:val="24"/>
        </w:rPr>
        <w:t>.</w:t>
      </w:r>
    </w:p>
    <w:p w14:paraId="5C852E46" w14:textId="72221055" w:rsidR="00647998" w:rsidRPr="00B75DE2" w:rsidRDefault="00647998" w:rsidP="00E34F38">
      <w:pPr>
        <w:spacing w:line="360" w:lineRule="auto"/>
        <w:ind w:firstLine="709"/>
        <w:jc w:val="both"/>
        <w:rPr>
          <w:rFonts w:ascii="Times New Roman" w:hAnsi="Times New Roman" w:cs="Times New Roman"/>
          <w:color w:val="000000" w:themeColor="text1"/>
          <w:sz w:val="24"/>
          <w:szCs w:val="24"/>
        </w:rPr>
      </w:pPr>
      <w:r w:rsidRPr="00B75DE2">
        <w:rPr>
          <w:rFonts w:ascii="Times New Roman" w:hAnsi="Times New Roman" w:cs="Times New Roman"/>
          <w:color w:val="000000" w:themeColor="text1"/>
          <w:sz w:val="24"/>
          <w:szCs w:val="24"/>
        </w:rPr>
        <w:t>Проанализировав торговые потоки между Россией и странами</w:t>
      </w:r>
      <w:r w:rsidR="00B75DE2" w:rsidRPr="00B75DE2">
        <w:rPr>
          <w:rFonts w:ascii="Times New Roman" w:hAnsi="Times New Roman" w:cs="Times New Roman"/>
          <w:color w:val="000000" w:themeColor="text1"/>
          <w:sz w:val="24"/>
          <w:szCs w:val="24"/>
        </w:rPr>
        <w:t>-экономиками</w:t>
      </w:r>
      <w:r w:rsidRPr="00B75DE2">
        <w:rPr>
          <w:rFonts w:ascii="Times New Roman" w:hAnsi="Times New Roman" w:cs="Times New Roman"/>
          <w:color w:val="000000" w:themeColor="text1"/>
          <w:sz w:val="24"/>
          <w:szCs w:val="24"/>
        </w:rPr>
        <w:t xml:space="preserve"> АТЭС за последние годы, можно отметить ряд ключевых аспектов. В первую очередь, структура российского экспорта остается преимущественно сырьевой. Однако виден постепенный рост доли продукции с высокой добавленной стоимостью, что свидетельствует о начале структурных изменений в экономике страны. В частности, заметное увеличение имеет доля </w:t>
      </w:r>
      <w:r w:rsidRPr="00B75DE2">
        <w:rPr>
          <w:rFonts w:ascii="Times New Roman" w:hAnsi="Times New Roman" w:cs="Times New Roman"/>
          <w:color w:val="000000" w:themeColor="text1"/>
          <w:sz w:val="24"/>
          <w:szCs w:val="24"/>
        </w:rPr>
        <w:lastRenderedPageBreak/>
        <w:t>высокотехнологичной и инновационной продукции, что является следствием реализации государственных программ в области научно-технического развития.</w:t>
      </w:r>
    </w:p>
    <w:p w14:paraId="33CC18B0" w14:textId="50757063" w:rsidR="00647998" w:rsidRPr="00B75DE2" w:rsidRDefault="00647998" w:rsidP="00E34F38">
      <w:pPr>
        <w:spacing w:line="360" w:lineRule="auto"/>
        <w:ind w:firstLine="709"/>
        <w:jc w:val="both"/>
        <w:rPr>
          <w:rFonts w:ascii="Times New Roman" w:hAnsi="Times New Roman" w:cs="Times New Roman"/>
          <w:color w:val="000000" w:themeColor="text1"/>
          <w:sz w:val="24"/>
          <w:szCs w:val="24"/>
        </w:rPr>
      </w:pPr>
      <w:r w:rsidRPr="00B75DE2">
        <w:rPr>
          <w:rFonts w:ascii="Times New Roman" w:hAnsi="Times New Roman" w:cs="Times New Roman"/>
          <w:color w:val="000000" w:themeColor="text1"/>
          <w:sz w:val="24"/>
          <w:szCs w:val="24"/>
        </w:rPr>
        <w:t>Экспорт машин, оборудования и транспортных средств, хотя и остается на сравнительно низком уровне, показал рост по сравнению с предыдущими периодами, отражая усилия по диверсификации экспорта. Это направление поддерживается через укрепление кооперации с технологическими компаниями стран АТЭС и активное участие в международных выставках и технологических форумах.</w:t>
      </w:r>
    </w:p>
    <w:p w14:paraId="08C95425" w14:textId="03F58EB3" w:rsidR="00647998" w:rsidRPr="00647998" w:rsidRDefault="00647998" w:rsidP="00E34F38">
      <w:pPr>
        <w:spacing w:line="360" w:lineRule="auto"/>
        <w:ind w:firstLine="709"/>
        <w:jc w:val="both"/>
        <w:rPr>
          <w:rFonts w:ascii="Times New Roman" w:hAnsi="Times New Roman" w:cs="Times New Roman"/>
          <w:sz w:val="24"/>
          <w:szCs w:val="24"/>
        </w:rPr>
      </w:pPr>
      <w:r w:rsidRPr="00647998">
        <w:rPr>
          <w:rFonts w:ascii="Times New Roman" w:hAnsi="Times New Roman" w:cs="Times New Roman"/>
          <w:sz w:val="24"/>
          <w:szCs w:val="24"/>
        </w:rPr>
        <w:t>Импорт России из стран</w:t>
      </w:r>
      <w:r w:rsidR="00B75DE2">
        <w:rPr>
          <w:rFonts w:ascii="Times New Roman" w:hAnsi="Times New Roman" w:cs="Times New Roman"/>
          <w:sz w:val="24"/>
          <w:szCs w:val="24"/>
        </w:rPr>
        <w:t>-экономик</w:t>
      </w:r>
      <w:r w:rsidRPr="00647998">
        <w:rPr>
          <w:rFonts w:ascii="Times New Roman" w:hAnsi="Times New Roman" w:cs="Times New Roman"/>
          <w:sz w:val="24"/>
          <w:szCs w:val="24"/>
        </w:rPr>
        <w:t xml:space="preserve"> АТЭС продолжает доминировать в сегменте высокотехнологичной продукции, что отражает потребность страны в современных технологиях и оборудовании. Это, в свою очередь, стимулирует развитие внутренних компетенций и производственных мощностей, а также создает предпосылки для развития собственных исследовательских и производственных баз в стратегически важных отраслях.</w:t>
      </w:r>
    </w:p>
    <w:p w14:paraId="50881447" w14:textId="5FC8C4FD" w:rsidR="004F50DB" w:rsidRDefault="00647998" w:rsidP="008423DB">
      <w:pPr>
        <w:spacing w:line="360" w:lineRule="auto"/>
        <w:ind w:firstLine="709"/>
        <w:jc w:val="both"/>
        <w:rPr>
          <w:rFonts w:ascii="Times New Roman" w:hAnsi="Times New Roman" w:cs="Times New Roman"/>
          <w:sz w:val="24"/>
          <w:szCs w:val="24"/>
        </w:rPr>
      </w:pPr>
      <w:r w:rsidRPr="00647998">
        <w:rPr>
          <w:rFonts w:ascii="Times New Roman" w:hAnsi="Times New Roman" w:cs="Times New Roman"/>
          <w:sz w:val="24"/>
          <w:szCs w:val="24"/>
        </w:rPr>
        <w:t>На уровне многостороннего сотрудничества Россия активизировала свое участие в проектах АТЭС, направленных на улучшение торговой инфраструктуры и логистики, что важно для углубления экономической интеграции и увеличения объемов торговли. Кроме того, Россия принимает активное участие в разработке многосторонних экологических и энергетических инициатив, что позволяет не только укреплять сотрудничество с государствами региона, но и способствует реализации национальных приоритетов в области устойчивого развития.</w:t>
      </w:r>
    </w:p>
    <w:p w14:paraId="6505527B" w14:textId="4409763E" w:rsidR="00CA0D7A" w:rsidRPr="008423DB" w:rsidRDefault="00CA0D7A" w:rsidP="00E34F38">
      <w:pPr>
        <w:spacing w:line="360" w:lineRule="auto"/>
        <w:ind w:firstLine="709"/>
        <w:jc w:val="both"/>
        <w:rPr>
          <w:rFonts w:ascii="Times New Roman" w:hAnsi="Times New Roman" w:cs="Times New Roman"/>
          <w:color w:val="000000" w:themeColor="text1"/>
          <w:sz w:val="24"/>
          <w:szCs w:val="24"/>
        </w:rPr>
      </w:pPr>
      <w:r w:rsidRPr="008423DB">
        <w:rPr>
          <w:rFonts w:ascii="Times New Roman" w:hAnsi="Times New Roman" w:cs="Times New Roman"/>
          <w:color w:val="000000" w:themeColor="text1"/>
          <w:sz w:val="24"/>
          <w:szCs w:val="24"/>
        </w:rPr>
        <w:t xml:space="preserve">Роль России в </w:t>
      </w:r>
      <w:r w:rsidR="00E33BF0" w:rsidRPr="008423DB">
        <w:rPr>
          <w:rFonts w:ascii="Times New Roman" w:hAnsi="Times New Roman" w:cs="Times New Roman"/>
          <w:color w:val="000000" w:themeColor="text1"/>
          <w:sz w:val="24"/>
          <w:szCs w:val="24"/>
        </w:rPr>
        <w:t>форуме</w:t>
      </w:r>
      <w:r w:rsidRPr="008423DB">
        <w:rPr>
          <w:rFonts w:ascii="Times New Roman" w:hAnsi="Times New Roman" w:cs="Times New Roman"/>
          <w:color w:val="000000" w:themeColor="text1"/>
          <w:sz w:val="24"/>
          <w:szCs w:val="24"/>
        </w:rPr>
        <w:t xml:space="preserve"> АТЭС представляет особый интерес в контексте стремления страны к укреплению своих связей в Азиатско-Тихоокеанском регионе. Россия всегда следовала курсу на продвижение прагматичного взаимодействия с азиатскими партнерами, и этот подход остаётся приоритетным в условиях геополитической турбулентности.</w:t>
      </w:r>
    </w:p>
    <w:p w14:paraId="0BB0D922" w14:textId="56E98BF6" w:rsidR="00CA0D7A" w:rsidRPr="00CA0D7A" w:rsidRDefault="00CA0D7A" w:rsidP="00E34F38">
      <w:pPr>
        <w:spacing w:line="360" w:lineRule="auto"/>
        <w:ind w:firstLine="709"/>
        <w:jc w:val="both"/>
        <w:rPr>
          <w:rFonts w:ascii="Times New Roman" w:hAnsi="Times New Roman" w:cs="Times New Roman"/>
          <w:sz w:val="24"/>
          <w:szCs w:val="24"/>
        </w:rPr>
      </w:pPr>
      <w:r w:rsidRPr="00CA0D7A">
        <w:rPr>
          <w:rFonts w:ascii="Times New Roman" w:hAnsi="Times New Roman" w:cs="Times New Roman"/>
          <w:sz w:val="24"/>
          <w:szCs w:val="24"/>
        </w:rPr>
        <w:t xml:space="preserve">Российская Федерация активно работает над расширением сотрудничества в рамках АТЭС, используя комплексный подход к взаимодействию с различными региональными объединениями, такими как Шанхайская организация сотрудничества, Ассоциация государств Юго-Восточной Азии и Восточноазиатский саммит. Россия стремится к максимальному сопряжению потенциалов всех этих механизмов, включая формирование широкого партнерства в Большой Евразии. АТЭС, как одно из ключевых </w:t>
      </w:r>
      <w:r w:rsidR="00F73642">
        <w:rPr>
          <w:rFonts w:ascii="Times New Roman" w:hAnsi="Times New Roman" w:cs="Times New Roman"/>
          <w:sz w:val="24"/>
          <w:szCs w:val="24"/>
        </w:rPr>
        <w:t>форумов</w:t>
      </w:r>
      <w:r w:rsidRPr="00CA0D7A">
        <w:rPr>
          <w:rFonts w:ascii="Times New Roman" w:hAnsi="Times New Roman" w:cs="Times New Roman"/>
          <w:sz w:val="24"/>
          <w:szCs w:val="24"/>
        </w:rPr>
        <w:t xml:space="preserve"> в регионе, предоставляет платформу для экономического сотрудничества, диалога и решения проблем продовольственной и энергетической безопасности.</w:t>
      </w:r>
    </w:p>
    <w:p w14:paraId="3A840ECD" w14:textId="2299BF56" w:rsidR="00CA0D7A" w:rsidRPr="00CA0D7A" w:rsidRDefault="00CA0D7A" w:rsidP="00E34F38">
      <w:pPr>
        <w:spacing w:line="360" w:lineRule="auto"/>
        <w:ind w:firstLine="709"/>
        <w:jc w:val="both"/>
        <w:rPr>
          <w:rFonts w:ascii="Times New Roman" w:hAnsi="Times New Roman" w:cs="Times New Roman"/>
          <w:sz w:val="24"/>
          <w:szCs w:val="24"/>
        </w:rPr>
      </w:pPr>
      <w:r w:rsidRPr="00CA0D7A">
        <w:rPr>
          <w:rFonts w:ascii="Times New Roman" w:hAnsi="Times New Roman" w:cs="Times New Roman"/>
          <w:sz w:val="24"/>
          <w:szCs w:val="24"/>
        </w:rPr>
        <w:lastRenderedPageBreak/>
        <w:t xml:space="preserve">Важным инструментом развития деловых контактов России с </w:t>
      </w:r>
      <w:r w:rsidRPr="00883D06">
        <w:rPr>
          <w:rFonts w:ascii="Times New Roman" w:hAnsi="Times New Roman" w:cs="Times New Roman"/>
          <w:color w:val="000000" w:themeColor="text1"/>
          <w:sz w:val="24"/>
          <w:szCs w:val="24"/>
        </w:rPr>
        <w:t>партнерами</w:t>
      </w:r>
      <w:r w:rsidRPr="00CA0D7A">
        <w:rPr>
          <w:rFonts w:ascii="Times New Roman" w:hAnsi="Times New Roman" w:cs="Times New Roman"/>
          <w:sz w:val="24"/>
          <w:szCs w:val="24"/>
        </w:rPr>
        <w:t xml:space="preserve"> из АТР является </w:t>
      </w:r>
      <w:bookmarkStart w:id="20" w:name="_Hlk167612183"/>
      <w:r w:rsidRPr="00CA0D7A">
        <w:rPr>
          <w:rFonts w:ascii="Times New Roman" w:hAnsi="Times New Roman" w:cs="Times New Roman"/>
          <w:sz w:val="24"/>
          <w:szCs w:val="24"/>
        </w:rPr>
        <w:t xml:space="preserve">Восточный экономический форум (ВЭФ). </w:t>
      </w:r>
      <w:bookmarkEnd w:id="20"/>
      <w:r w:rsidRPr="00CA0D7A">
        <w:rPr>
          <w:rFonts w:ascii="Times New Roman" w:hAnsi="Times New Roman" w:cs="Times New Roman"/>
          <w:sz w:val="24"/>
          <w:szCs w:val="24"/>
        </w:rPr>
        <w:t xml:space="preserve">Форум в сентябре </w:t>
      </w:r>
      <w:r w:rsidR="00F73642">
        <w:rPr>
          <w:rFonts w:ascii="Times New Roman" w:hAnsi="Times New Roman" w:cs="Times New Roman"/>
          <w:sz w:val="24"/>
          <w:szCs w:val="24"/>
        </w:rPr>
        <w:t xml:space="preserve">2022 года </w:t>
      </w:r>
      <w:r w:rsidRPr="00CA0D7A">
        <w:rPr>
          <w:rFonts w:ascii="Times New Roman" w:hAnsi="Times New Roman" w:cs="Times New Roman"/>
          <w:sz w:val="24"/>
          <w:szCs w:val="24"/>
        </w:rPr>
        <w:t xml:space="preserve">собрал более 7 тысяч ведущих представителей из 68 стран, что свидетельствует о высокой степени вовлеченности России в экономические процессы региона. По итогам форума было подписано 296 коммерческих соглашений и меморандумов о намерениях на сумму </w:t>
      </w:r>
      <w:r w:rsidR="00B74B0F">
        <w:rPr>
          <w:rFonts w:ascii="Times New Roman" w:hAnsi="Times New Roman" w:cs="Times New Roman"/>
          <w:sz w:val="24"/>
          <w:szCs w:val="24"/>
        </w:rPr>
        <w:br/>
      </w:r>
      <w:r w:rsidRPr="00CA0D7A">
        <w:rPr>
          <w:rFonts w:ascii="Times New Roman" w:hAnsi="Times New Roman" w:cs="Times New Roman"/>
          <w:sz w:val="24"/>
          <w:szCs w:val="24"/>
        </w:rPr>
        <w:t xml:space="preserve">более 3 триллионов рублей (свыше 51 миллиарда долларов США). Эти соглашения охватывают различные сферы, включая инфраструктуру, транспорт, разработку полезных ископаемых, строительство, промышленность и сельское хозяйство. Очередное </w:t>
      </w:r>
      <w:r w:rsidRPr="006B4631">
        <w:rPr>
          <w:rFonts w:ascii="Times New Roman" w:hAnsi="Times New Roman" w:cs="Times New Roman"/>
          <w:sz w:val="24"/>
          <w:szCs w:val="24"/>
        </w:rPr>
        <w:t xml:space="preserve">мероприятие запланировано на сентябрь текущего года, что </w:t>
      </w:r>
      <w:r w:rsidRPr="00CA0D7A">
        <w:rPr>
          <w:rFonts w:ascii="Times New Roman" w:hAnsi="Times New Roman" w:cs="Times New Roman"/>
          <w:sz w:val="24"/>
          <w:szCs w:val="24"/>
        </w:rPr>
        <w:t>подтверждает намерение России поддерживать активное сотрудничество в рамках АТЭС.</w:t>
      </w:r>
    </w:p>
    <w:p w14:paraId="5AF8F4D5" w14:textId="32EC4FA4" w:rsidR="004F50DB" w:rsidRDefault="00CA0D7A" w:rsidP="00742A7D">
      <w:pPr>
        <w:spacing w:line="360" w:lineRule="auto"/>
        <w:ind w:firstLine="709"/>
        <w:jc w:val="both"/>
        <w:rPr>
          <w:rFonts w:ascii="Times New Roman" w:hAnsi="Times New Roman" w:cs="Times New Roman"/>
          <w:sz w:val="24"/>
          <w:szCs w:val="24"/>
        </w:rPr>
      </w:pPr>
      <w:r w:rsidRPr="00CA0D7A">
        <w:rPr>
          <w:rFonts w:ascii="Times New Roman" w:hAnsi="Times New Roman" w:cs="Times New Roman"/>
          <w:sz w:val="24"/>
          <w:szCs w:val="24"/>
        </w:rPr>
        <w:t xml:space="preserve">Еще одним </w:t>
      </w:r>
      <w:r w:rsidR="00CE1A48">
        <w:rPr>
          <w:rFonts w:ascii="Times New Roman" w:hAnsi="Times New Roman" w:cs="Times New Roman"/>
          <w:sz w:val="24"/>
          <w:szCs w:val="24"/>
        </w:rPr>
        <w:t xml:space="preserve">из основных направлений деятельности </w:t>
      </w:r>
      <w:r w:rsidRPr="00CA0D7A">
        <w:rPr>
          <w:rFonts w:ascii="Times New Roman" w:hAnsi="Times New Roman" w:cs="Times New Roman"/>
          <w:sz w:val="24"/>
          <w:szCs w:val="24"/>
        </w:rPr>
        <w:t xml:space="preserve">работы России в АТЭС является укрепление отношений с АСЕАН. В </w:t>
      </w:r>
      <w:r w:rsidR="00742A7D">
        <w:rPr>
          <w:rFonts w:ascii="Times New Roman" w:hAnsi="Times New Roman" w:cs="Times New Roman"/>
          <w:sz w:val="24"/>
          <w:szCs w:val="24"/>
        </w:rPr>
        <w:t>2023</w:t>
      </w:r>
      <w:r w:rsidRPr="00CA0D7A">
        <w:rPr>
          <w:rFonts w:ascii="Times New Roman" w:hAnsi="Times New Roman" w:cs="Times New Roman"/>
          <w:sz w:val="24"/>
          <w:szCs w:val="24"/>
        </w:rPr>
        <w:t xml:space="preserve"> году отмеча</w:t>
      </w:r>
      <w:r w:rsidR="00742A7D">
        <w:rPr>
          <w:rFonts w:ascii="Times New Roman" w:hAnsi="Times New Roman" w:cs="Times New Roman"/>
          <w:sz w:val="24"/>
          <w:szCs w:val="24"/>
        </w:rPr>
        <w:t>лся</w:t>
      </w:r>
      <w:r w:rsidRPr="00CA0D7A">
        <w:rPr>
          <w:rFonts w:ascii="Times New Roman" w:hAnsi="Times New Roman" w:cs="Times New Roman"/>
          <w:sz w:val="24"/>
          <w:szCs w:val="24"/>
        </w:rPr>
        <w:t xml:space="preserve"> пятилетний юбилей выхода двусторонних связей на уровень стратегического партнерства. Несмотря на геополитическую турбулентность и западное давление, Россия продолжает развивать интенсивные контакты с АСЕАН, закладывая новые направления и формы прикладной кооперации.</w:t>
      </w:r>
      <w:r w:rsidR="00742A7D">
        <w:rPr>
          <w:rFonts w:ascii="Times New Roman" w:hAnsi="Times New Roman" w:cs="Times New Roman"/>
          <w:sz w:val="24"/>
          <w:szCs w:val="24"/>
        </w:rPr>
        <w:t xml:space="preserve"> </w:t>
      </w:r>
      <w:r w:rsidRPr="00CA0D7A">
        <w:rPr>
          <w:rFonts w:ascii="Times New Roman" w:hAnsi="Times New Roman" w:cs="Times New Roman"/>
          <w:sz w:val="24"/>
          <w:szCs w:val="24"/>
        </w:rPr>
        <w:t>Благодаря такой стратегии Россия демонстрирует устойчивое присутствие в регионе и готовность к сотрудничеству, несмотря на внешние геополитические вызовы.</w:t>
      </w:r>
    </w:p>
    <w:p w14:paraId="51009E4B" w14:textId="3AA5744F" w:rsidR="00CA0D7A" w:rsidRPr="00CA0D7A" w:rsidRDefault="00CA0D7A" w:rsidP="00E33BF0">
      <w:pPr>
        <w:spacing w:line="360" w:lineRule="auto"/>
        <w:ind w:firstLine="709"/>
        <w:jc w:val="both"/>
        <w:rPr>
          <w:rFonts w:ascii="Times New Roman" w:hAnsi="Times New Roman" w:cs="Times New Roman"/>
          <w:sz w:val="24"/>
          <w:szCs w:val="24"/>
        </w:rPr>
      </w:pPr>
      <w:r w:rsidRPr="00CA0D7A">
        <w:rPr>
          <w:rFonts w:ascii="Times New Roman" w:hAnsi="Times New Roman" w:cs="Times New Roman"/>
          <w:sz w:val="24"/>
          <w:szCs w:val="24"/>
        </w:rPr>
        <w:t xml:space="preserve">Приглашение России в качестве партнера по диалогу в </w:t>
      </w:r>
      <w:bookmarkStart w:id="21" w:name="_Hlk167612300"/>
      <w:r w:rsidRPr="00CA0D7A">
        <w:rPr>
          <w:rFonts w:ascii="Times New Roman" w:hAnsi="Times New Roman" w:cs="Times New Roman"/>
          <w:sz w:val="24"/>
          <w:szCs w:val="24"/>
        </w:rPr>
        <w:t>Ассоциацию регионального сотрудничества прибрежных стран Индийского океана (АРСИО</w:t>
      </w:r>
      <w:bookmarkEnd w:id="21"/>
      <w:r w:rsidRPr="00CA0D7A">
        <w:rPr>
          <w:rFonts w:ascii="Times New Roman" w:hAnsi="Times New Roman" w:cs="Times New Roman"/>
          <w:sz w:val="24"/>
          <w:szCs w:val="24"/>
        </w:rPr>
        <w:t>) отражает интерес к сотрудничеству с Россией в области синей экономики, использования водных биоресурсов, морской безопасности и образования. С 2021 года Россия активно участвует в повестке дня АРСИО, что свидетельствует о ее намерении укреплять связи в регионе и делиться своим опытом.</w:t>
      </w:r>
    </w:p>
    <w:p w14:paraId="76BB6265" w14:textId="6E4809AF" w:rsidR="00CA0D7A" w:rsidRDefault="00CA0D7A" w:rsidP="00E34F38">
      <w:pPr>
        <w:spacing w:line="360" w:lineRule="auto"/>
        <w:ind w:firstLine="709"/>
        <w:jc w:val="both"/>
        <w:rPr>
          <w:rFonts w:ascii="Times New Roman" w:hAnsi="Times New Roman" w:cs="Times New Roman"/>
          <w:sz w:val="24"/>
          <w:szCs w:val="24"/>
        </w:rPr>
      </w:pPr>
      <w:r w:rsidRPr="00CA0D7A">
        <w:rPr>
          <w:rFonts w:ascii="Times New Roman" w:hAnsi="Times New Roman" w:cs="Times New Roman"/>
          <w:sz w:val="24"/>
          <w:szCs w:val="24"/>
        </w:rPr>
        <w:t xml:space="preserve">Несмотря на внешние попытки дестабилизировать </w:t>
      </w:r>
      <w:proofErr w:type="spellStart"/>
      <w:r w:rsidR="00D2501F">
        <w:rPr>
          <w:rFonts w:ascii="Times New Roman" w:hAnsi="Times New Roman" w:cs="Times New Roman"/>
          <w:sz w:val="24"/>
          <w:szCs w:val="24"/>
        </w:rPr>
        <w:t>асеан</w:t>
      </w:r>
      <w:r w:rsidRPr="00CA0D7A">
        <w:rPr>
          <w:rFonts w:ascii="Times New Roman" w:hAnsi="Times New Roman" w:cs="Times New Roman"/>
          <w:sz w:val="24"/>
          <w:szCs w:val="24"/>
        </w:rPr>
        <w:t>оцентричную</w:t>
      </w:r>
      <w:proofErr w:type="spellEnd"/>
      <w:r w:rsidRPr="00CA0D7A">
        <w:rPr>
          <w:rFonts w:ascii="Times New Roman" w:hAnsi="Times New Roman" w:cs="Times New Roman"/>
          <w:sz w:val="24"/>
          <w:szCs w:val="24"/>
        </w:rPr>
        <w:t xml:space="preserve"> архитектуру сотрудничества в Азиатско-Тихоокеанском регионе, Россия продолжает развивать отношения в духе созидательной философии, ориентированной на внеблоковое сотрудничество и взаимовыгодные партнерства. В то время как некоторые страны региона, являющиеся союзниками США, могут поддерживать блоковую политику сдерживания, подавляющее большинство государств АТР продолжают поддерживать внеблоковое сотрудничество и стремятся к развитию отношений с Россией</w:t>
      </w:r>
      <w:r w:rsidR="00E72943">
        <w:rPr>
          <w:rStyle w:val="af0"/>
          <w:rFonts w:ascii="Times New Roman" w:hAnsi="Times New Roman" w:cs="Times New Roman"/>
          <w:sz w:val="24"/>
          <w:szCs w:val="24"/>
        </w:rPr>
        <w:footnoteReference w:id="14"/>
      </w:r>
      <w:r w:rsidRPr="00CA0D7A">
        <w:rPr>
          <w:rFonts w:ascii="Times New Roman" w:hAnsi="Times New Roman" w:cs="Times New Roman"/>
          <w:sz w:val="24"/>
          <w:szCs w:val="24"/>
        </w:rPr>
        <w:t>.</w:t>
      </w:r>
    </w:p>
    <w:p w14:paraId="2F802198" w14:textId="0326696B" w:rsidR="00F73642" w:rsidRPr="00CA0D7A" w:rsidRDefault="00F73642" w:rsidP="00F73642">
      <w:pPr>
        <w:spacing w:line="360" w:lineRule="auto"/>
        <w:ind w:firstLine="709"/>
        <w:jc w:val="both"/>
        <w:rPr>
          <w:rFonts w:ascii="Times New Roman" w:hAnsi="Times New Roman" w:cs="Times New Roman"/>
          <w:sz w:val="24"/>
          <w:szCs w:val="24"/>
        </w:rPr>
      </w:pPr>
      <w:r w:rsidRPr="00647998">
        <w:rPr>
          <w:rFonts w:ascii="Times New Roman" w:hAnsi="Times New Roman" w:cs="Times New Roman"/>
          <w:sz w:val="24"/>
          <w:szCs w:val="24"/>
        </w:rPr>
        <w:lastRenderedPageBreak/>
        <w:t>Таким образом, в 2022-2023 г</w:t>
      </w:r>
      <w:r>
        <w:rPr>
          <w:rFonts w:ascii="Times New Roman" w:hAnsi="Times New Roman" w:cs="Times New Roman"/>
          <w:sz w:val="24"/>
          <w:szCs w:val="24"/>
        </w:rPr>
        <w:t>одах</w:t>
      </w:r>
      <w:r w:rsidRPr="00647998">
        <w:rPr>
          <w:rFonts w:ascii="Times New Roman" w:hAnsi="Times New Roman" w:cs="Times New Roman"/>
          <w:sz w:val="24"/>
          <w:szCs w:val="24"/>
        </w:rPr>
        <w:t xml:space="preserve"> Россия продемонстрировала стремление не только к укреплению существующих торговых связей с государствами</w:t>
      </w:r>
      <w:r>
        <w:rPr>
          <w:rFonts w:ascii="Times New Roman" w:hAnsi="Times New Roman" w:cs="Times New Roman"/>
          <w:sz w:val="24"/>
          <w:szCs w:val="24"/>
        </w:rPr>
        <w:t>-экономиками</w:t>
      </w:r>
      <w:r w:rsidRPr="00647998">
        <w:rPr>
          <w:rFonts w:ascii="Times New Roman" w:hAnsi="Times New Roman" w:cs="Times New Roman"/>
          <w:sz w:val="24"/>
          <w:szCs w:val="24"/>
        </w:rPr>
        <w:t xml:space="preserve"> АТЭС, но и к развитию новых направлений сотрудничества, основанных на технологическом партнерстве, инновациях и экологически устойчивом развитии. Это подтверждает ориентацию России на долгосрочное и взаимовыгодное взаимодействие в рамках АТЭС, способствующее как экономическому росту, так и улучшению качества жизни населения.</w:t>
      </w:r>
    </w:p>
    <w:p w14:paraId="2AE553A6" w14:textId="6225732B" w:rsidR="00CA0D7A" w:rsidRDefault="00742A7D" w:rsidP="00E34F3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00CA0D7A" w:rsidRPr="00CA0D7A">
        <w:rPr>
          <w:rFonts w:ascii="Times New Roman" w:hAnsi="Times New Roman" w:cs="Times New Roman"/>
          <w:sz w:val="24"/>
          <w:szCs w:val="24"/>
        </w:rPr>
        <w:t>оль России в АТЭС заключается в укреплении многостороннего взаимодействия, развитии культурных, туристических и академических обменов, а также в содействии устойчивому развитию в регионе. Российский подход ориентирован на долгосрочную перспективу и базируется на принципах равноправного сотрудничества и взаимовыгодного партнерства.</w:t>
      </w:r>
    </w:p>
    <w:p w14:paraId="424B3594" w14:textId="7F5143FE" w:rsidR="00925F3D" w:rsidRDefault="00925F3D">
      <w:pPr>
        <w:rPr>
          <w:rFonts w:ascii="Times New Roman" w:hAnsi="Times New Roman" w:cs="Times New Roman"/>
          <w:sz w:val="24"/>
          <w:szCs w:val="24"/>
        </w:rPr>
      </w:pPr>
      <w:r>
        <w:rPr>
          <w:rFonts w:ascii="Times New Roman" w:hAnsi="Times New Roman" w:cs="Times New Roman"/>
          <w:sz w:val="24"/>
          <w:szCs w:val="24"/>
        </w:rPr>
        <w:br w:type="page"/>
      </w:r>
    </w:p>
    <w:p w14:paraId="359674FF" w14:textId="4E8D698F" w:rsidR="002048C6" w:rsidRDefault="00D55363" w:rsidP="00B941EF">
      <w:pPr>
        <w:spacing w:line="360" w:lineRule="auto"/>
        <w:ind w:firstLine="709"/>
        <w:jc w:val="center"/>
        <w:rPr>
          <w:rFonts w:ascii="Times New Roman" w:hAnsi="Times New Roman" w:cs="Times New Roman"/>
          <w:b/>
          <w:bCs/>
          <w:sz w:val="24"/>
          <w:szCs w:val="24"/>
        </w:rPr>
      </w:pPr>
      <w:r w:rsidRPr="00D55363">
        <w:rPr>
          <w:rFonts w:ascii="Times New Roman" w:hAnsi="Times New Roman" w:cs="Times New Roman"/>
          <w:b/>
          <w:bCs/>
          <w:sz w:val="24"/>
          <w:szCs w:val="24"/>
        </w:rPr>
        <w:lastRenderedPageBreak/>
        <w:t>ГЛАВА</w:t>
      </w:r>
      <w:r w:rsidR="002048C6" w:rsidRPr="002048C6">
        <w:rPr>
          <w:rFonts w:ascii="Times New Roman" w:hAnsi="Times New Roman" w:cs="Times New Roman"/>
          <w:b/>
          <w:bCs/>
          <w:sz w:val="24"/>
          <w:szCs w:val="24"/>
        </w:rPr>
        <w:t xml:space="preserve"> 2. ПАРТНЕРСТВО РОССИЙСКОЙ ФЕДЕРАЦИИ И РЕСПУБЛИКИ ИНДОНЕЗИИ В РАМКАХ АТЭС</w:t>
      </w:r>
    </w:p>
    <w:p w14:paraId="2DFA4B4D" w14:textId="77777777" w:rsidR="00E33BF0" w:rsidRPr="002048C6" w:rsidRDefault="00E33BF0" w:rsidP="00B941EF">
      <w:pPr>
        <w:spacing w:line="360" w:lineRule="auto"/>
        <w:ind w:firstLine="709"/>
        <w:jc w:val="center"/>
        <w:rPr>
          <w:rFonts w:ascii="Times New Roman" w:hAnsi="Times New Roman" w:cs="Times New Roman"/>
          <w:b/>
          <w:bCs/>
          <w:sz w:val="24"/>
          <w:szCs w:val="24"/>
        </w:rPr>
      </w:pPr>
    </w:p>
    <w:p w14:paraId="32AB281D" w14:textId="0DC77F64" w:rsidR="002048C6" w:rsidRPr="002048C6" w:rsidRDefault="008C385D" w:rsidP="00647998">
      <w:pPr>
        <w:spacing w:line="360" w:lineRule="auto"/>
        <w:ind w:firstLine="709"/>
        <w:rPr>
          <w:rFonts w:ascii="Times New Roman" w:hAnsi="Times New Roman" w:cs="Times New Roman"/>
          <w:b/>
          <w:bCs/>
          <w:sz w:val="24"/>
          <w:szCs w:val="24"/>
        </w:rPr>
      </w:pPr>
      <w:r>
        <w:rPr>
          <w:rFonts w:ascii="Times New Roman" w:hAnsi="Times New Roman" w:cs="Times New Roman"/>
          <w:b/>
          <w:bCs/>
          <w:sz w:val="24"/>
          <w:szCs w:val="24"/>
        </w:rPr>
        <w:t>2.1</w:t>
      </w:r>
      <w:r w:rsidR="002048C6" w:rsidRPr="002048C6">
        <w:rPr>
          <w:rFonts w:ascii="Times New Roman" w:hAnsi="Times New Roman" w:cs="Times New Roman"/>
          <w:b/>
          <w:bCs/>
          <w:sz w:val="24"/>
          <w:szCs w:val="24"/>
        </w:rPr>
        <w:t xml:space="preserve"> Партнерство России и Индонезии в рамках АТЭС на современном этапе</w:t>
      </w:r>
    </w:p>
    <w:p w14:paraId="0B121A25" w14:textId="2BA1F941" w:rsidR="004E0D83" w:rsidRPr="00E33BF0" w:rsidRDefault="004E0D83" w:rsidP="00493F2B">
      <w:pPr>
        <w:spacing w:line="360" w:lineRule="auto"/>
        <w:ind w:firstLine="709"/>
        <w:jc w:val="both"/>
        <w:rPr>
          <w:rFonts w:ascii="Times New Roman" w:hAnsi="Times New Roman" w:cs="Times New Roman"/>
          <w:color w:val="000000" w:themeColor="text1"/>
          <w:sz w:val="24"/>
          <w:szCs w:val="24"/>
        </w:rPr>
      </w:pPr>
      <w:r w:rsidRPr="00E33BF0">
        <w:rPr>
          <w:rFonts w:ascii="Times New Roman" w:hAnsi="Times New Roman" w:cs="Times New Roman"/>
          <w:color w:val="000000" w:themeColor="text1"/>
          <w:sz w:val="24"/>
          <w:szCs w:val="24"/>
        </w:rPr>
        <w:t>Индонезия, крупнейшая экономика Юго-Восточной Азии, выделяется как одна из наиболее динамично развивающихся стран в мире. В 2005 году аналитики Goldman Sachs включили Индонезию в группу «Next 11»</w:t>
      </w:r>
      <w:r w:rsidR="0021277B">
        <w:rPr>
          <w:rFonts w:ascii="Times New Roman" w:hAnsi="Times New Roman" w:cs="Times New Roman"/>
          <w:color w:val="000000" w:themeColor="text1"/>
          <w:sz w:val="24"/>
          <w:szCs w:val="24"/>
        </w:rPr>
        <w:t xml:space="preserve"> – </w:t>
      </w:r>
      <w:r w:rsidRPr="00E33BF0">
        <w:rPr>
          <w:rFonts w:ascii="Times New Roman" w:hAnsi="Times New Roman" w:cs="Times New Roman"/>
          <w:color w:val="000000" w:themeColor="text1"/>
          <w:sz w:val="24"/>
          <w:szCs w:val="24"/>
        </w:rPr>
        <w:t>список стран, которые считаются перспективными локомотивами глобальной экономики в XXI веке. Это признание обусловлено стабильным экономическим ростом, значительными природными ресурсами, разнообразным промышленным сектором и стратегическим положением Индонезии в Азиатско-Тихоокеанском регионе.</w:t>
      </w:r>
    </w:p>
    <w:p w14:paraId="5081B064" w14:textId="77777777" w:rsidR="004E0D83" w:rsidRPr="00E33BF0" w:rsidRDefault="004E0D83" w:rsidP="00493F2B">
      <w:pPr>
        <w:spacing w:line="360" w:lineRule="auto"/>
        <w:ind w:firstLine="709"/>
        <w:jc w:val="both"/>
        <w:rPr>
          <w:rFonts w:ascii="Times New Roman" w:hAnsi="Times New Roman" w:cs="Times New Roman"/>
          <w:color w:val="000000" w:themeColor="text1"/>
          <w:sz w:val="24"/>
          <w:szCs w:val="24"/>
        </w:rPr>
      </w:pPr>
      <w:r w:rsidRPr="00E33BF0">
        <w:rPr>
          <w:rFonts w:ascii="Times New Roman" w:hAnsi="Times New Roman" w:cs="Times New Roman"/>
          <w:color w:val="000000" w:themeColor="text1"/>
          <w:sz w:val="24"/>
          <w:szCs w:val="24"/>
        </w:rPr>
        <w:t>Экономика Индонезии характеризуется высоким уровнем диверсификации, сочетая в себе сельское хозяйство, добычу природных ресурсов, производство и сектор услуг. Значительное внимание уделяется также развитию цифровой экономики и инклюзивного роста. Несмотря на глобальные вызовы, включая пандемию COVID-19, экономика Индонезии демонстрирует устойчивость и способность к восстановлению.</w:t>
      </w:r>
    </w:p>
    <w:p w14:paraId="1A58D9F3" w14:textId="77777777" w:rsidR="004E0D83" w:rsidRPr="00E33BF0" w:rsidRDefault="004E0D83" w:rsidP="00493F2B">
      <w:pPr>
        <w:spacing w:line="360" w:lineRule="auto"/>
        <w:ind w:firstLine="709"/>
        <w:jc w:val="both"/>
        <w:rPr>
          <w:rFonts w:ascii="Times New Roman" w:hAnsi="Times New Roman" w:cs="Times New Roman"/>
          <w:color w:val="000000" w:themeColor="text1"/>
          <w:sz w:val="24"/>
          <w:szCs w:val="24"/>
        </w:rPr>
      </w:pPr>
      <w:r w:rsidRPr="00E33BF0">
        <w:rPr>
          <w:rFonts w:ascii="Times New Roman" w:hAnsi="Times New Roman" w:cs="Times New Roman"/>
          <w:color w:val="000000" w:themeColor="text1"/>
          <w:sz w:val="24"/>
          <w:szCs w:val="24"/>
        </w:rPr>
        <w:t>Россия и Индонезия имеют богатую историю торгово-экономических связей, основанных на взаимных интересах и экономической комплементарности. По рейтингу привлекательности зарубежных страновых рынков для российского несырьевого неэнергетического сектора, составленному Российским экспортным центром, Индонезия входит в топ-10 стран по показателю комплементарности торговли. Это означает, что товарная структура несырьевого импорта Индонезии хорошо соответствует товарной структуре несырьевого экспорта России.</w:t>
      </w:r>
    </w:p>
    <w:p w14:paraId="5DAE0F26" w14:textId="77777777" w:rsidR="004E0D83" w:rsidRPr="00E33BF0" w:rsidRDefault="004E0D83" w:rsidP="00493F2B">
      <w:pPr>
        <w:spacing w:line="360" w:lineRule="auto"/>
        <w:ind w:firstLine="709"/>
        <w:jc w:val="both"/>
        <w:rPr>
          <w:rFonts w:ascii="Times New Roman" w:hAnsi="Times New Roman" w:cs="Times New Roman"/>
          <w:color w:val="000000" w:themeColor="text1"/>
          <w:sz w:val="24"/>
          <w:szCs w:val="24"/>
        </w:rPr>
      </w:pPr>
      <w:r w:rsidRPr="00E33BF0">
        <w:rPr>
          <w:rFonts w:ascii="Times New Roman" w:hAnsi="Times New Roman" w:cs="Times New Roman"/>
          <w:color w:val="000000" w:themeColor="text1"/>
          <w:sz w:val="24"/>
          <w:szCs w:val="24"/>
        </w:rPr>
        <w:t>Основные направления торгово-экономического сотрудничества между Россией и Индонезией включают:</w:t>
      </w:r>
    </w:p>
    <w:p w14:paraId="798816C4" w14:textId="49AA43E5" w:rsidR="004E0D83" w:rsidRPr="003C1214" w:rsidRDefault="004E0D83" w:rsidP="00493F2B">
      <w:pPr>
        <w:pStyle w:val="a3"/>
        <w:numPr>
          <w:ilvl w:val="0"/>
          <w:numId w:val="12"/>
        </w:numPr>
        <w:spacing w:line="360" w:lineRule="auto"/>
        <w:ind w:firstLine="709"/>
        <w:jc w:val="both"/>
        <w:rPr>
          <w:rFonts w:ascii="Times New Roman" w:hAnsi="Times New Roman" w:cs="Times New Roman"/>
          <w:color w:val="000000" w:themeColor="text1"/>
          <w:sz w:val="24"/>
          <w:szCs w:val="24"/>
        </w:rPr>
      </w:pPr>
      <w:r w:rsidRPr="003C1214">
        <w:rPr>
          <w:rFonts w:ascii="Times New Roman" w:hAnsi="Times New Roman" w:cs="Times New Roman"/>
          <w:color w:val="000000" w:themeColor="text1"/>
          <w:sz w:val="24"/>
          <w:szCs w:val="24"/>
        </w:rPr>
        <w:t>Российский экспорт в Индонезию состоит из различных товаров, включая минеральные ресурсы, химические продукты, оборудование, сельскохозяйственную продукцию и другие несырьевые товары. Индонезийский импорт в Россию включает электронику, текстиль, обувь, продукты питания и другие товары</w:t>
      </w:r>
      <w:r w:rsidR="00742A7D">
        <w:rPr>
          <w:rFonts w:ascii="Times New Roman" w:hAnsi="Times New Roman" w:cs="Times New Roman"/>
          <w:color w:val="000000" w:themeColor="text1"/>
          <w:sz w:val="24"/>
          <w:szCs w:val="24"/>
        </w:rPr>
        <w:t xml:space="preserve"> легкой промышленности</w:t>
      </w:r>
      <w:r w:rsidRPr="003C1214">
        <w:rPr>
          <w:rFonts w:ascii="Times New Roman" w:hAnsi="Times New Roman" w:cs="Times New Roman"/>
          <w:color w:val="000000" w:themeColor="text1"/>
          <w:sz w:val="24"/>
          <w:szCs w:val="24"/>
        </w:rPr>
        <w:t>.</w:t>
      </w:r>
    </w:p>
    <w:p w14:paraId="74DE67F8" w14:textId="77777777" w:rsidR="004E0D83" w:rsidRPr="003C1214" w:rsidRDefault="004E0D83" w:rsidP="00493F2B">
      <w:pPr>
        <w:pStyle w:val="a3"/>
        <w:numPr>
          <w:ilvl w:val="0"/>
          <w:numId w:val="12"/>
        </w:numPr>
        <w:spacing w:line="360" w:lineRule="auto"/>
        <w:ind w:firstLine="709"/>
        <w:jc w:val="both"/>
        <w:rPr>
          <w:rFonts w:ascii="Times New Roman" w:hAnsi="Times New Roman" w:cs="Times New Roman"/>
          <w:color w:val="000000" w:themeColor="text1"/>
          <w:sz w:val="24"/>
          <w:szCs w:val="24"/>
        </w:rPr>
      </w:pPr>
      <w:r w:rsidRPr="003C1214">
        <w:rPr>
          <w:rFonts w:ascii="Times New Roman" w:hAnsi="Times New Roman" w:cs="Times New Roman"/>
          <w:color w:val="000000" w:themeColor="text1"/>
          <w:sz w:val="24"/>
          <w:szCs w:val="24"/>
        </w:rPr>
        <w:t xml:space="preserve">Российские компании активно инвестируют в индонезийский рынок, главным образом в добычу природных ресурсов, нефтегазовый сектор, энергетику, </w:t>
      </w:r>
      <w:r w:rsidRPr="003C1214">
        <w:rPr>
          <w:rFonts w:ascii="Times New Roman" w:hAnsi="Times New Roman" w:cs="Times New Roman"/>
          <w:color w:val="000000" w:themeColor="text1"/>
          <w:sz w:val="24"/>
          <w:szCs w:val="24"/>
        </w:rPr>
        <w:lastRenderedPageBreak/>
        <w:t>инфраструктуру и сельское хозяйство. Индонезийские инвесторы также проявляют интерес к российским проектам, особенно в сферах производства и туризма.</w:t>
      </w:r>
    </w:p>
    <w:p w14:paraId="13477E39" w14:textId="77777777" w:rsidR="004E0D83" w:rsidRPr="003C1214" w:rsidRDefault="004E0D83" w:rsidP="00493F2B">
      <w:pPr>
        <w:pStyle w:val="a3"/>
        <w:numPr>
          <w:ilvl w:val="0"/>
          <w:numId w:val="12"/>
        </w:numPr>
        <w:spacing w:line="360" w:lineRule="auto"/>
        <w:ind w:firstLine="709"/>
        <w:jc w:val="both"/>
        <w:rPr>
          <w:rFonts w:ascii="Times New Roman" w:hAnsi="Times New Roman" w:cs="Times New Roman"/>
          <w:color w:val="000000" w:themeColor="text1"/>
          <w:sz w:val="24"/>
          <w:szCs w:val="24"/>
        </w:rPr>
      </w:pPr>
      <w:r w:rsidRPr="003C1214">
        <w:rPr>
          <w:rFonts w:ascii="Times New Roman" w:hAnsi="Times New Roman" w:cs="Times New Roman"/>
          <w:color w:val="000000" w:themeColor="text1"/>
          <w:sz w:val="24"/>
          <w:szCs w:val="24"/>
        </w:rPr>
        <w:t>Туристический поток между странами растет, что способствует укреплению взаимопонимания и культурных связей. Россияне все чаще выбирают Индонезию, особенно Бали, как популярное направление для отдыха.</w:t>
      </w:r>
    </w:p>
    <w:p w14:paraId="7B58ED3A" w14:textId="77777777" w:rsidR="00493F2B" w:rsidRDefault="004E0D83" w:rsidP="00493F2B">
      <w:pPr>
        <w:spacing w:line="360" w:lineRule="auto"/>
        <w:ind w:firstLine="709"/>
        <w:jc w:val="both"/>
        <w:rPr>
          <w:rFonts w:ascii="Times New Roman" w:hAnsi="Times New Roman" w:cs="Times New Roman"/>
          <w:color w:val="000000" w:themeColor="text1"/>
          <w:sz w:val="24"/>
          <w:szCs w:val="24"/>
        </w:rPr>
      </w:pPr>
      <w:r w:rsidRPr="00E33BF0">
        <w:rPr>
          <w:rFonts w:ascii="Times New Roman" w:hAnsi="Times New Roman" w:cs="Times New Roman"/>
          <w:color w:val="000000" w:themeColor="text1"/>
          <w:sz w:val="24"/>
          <w:szCs w:val="24"/>
        </w:rPr>
        <w:t xml:space="preserve">Российско-Индонезийское торгово-экономическое и инвестиционное сотрудничество имеет значительный потенциал для дальнейшего роста и развития. Высокий уровень комплементарности между несырьевыми секторами экономик обеих стран, а также общее стремление к расширению торговых и инвестиционных связей создают благоприятные условия для углубления взаимодействия. В условиях глобальных вызовов и изменяющихся экономических ландшафтов, Россия и Индонезия могут выступить в роли надежных </w:t>
      </w:r>
      <w:r w:rsidRPr="00883D06">
        <w:rPr>
          <w:rFonts w:ascii="Times New Roman" w:hAnsi="Times New Roman" w:cs="Times New Roman"/>
          <w:color w:val="000000" w:themeColor="text1"/>
          <w:sz w:val="24"/>
          <w:szCs w:val="24"/>
        </w:rPr>
        <w:t>партнеров</w:t>
      </w:r>
      <w:r w:rsidRPr="00E33BF0">
        <w:rPr>
          <w:rFonts w:ascii="Times New Roman" w:hAnsi="Times New Roman" w:cs="Times New Roman"/>
          <w:color w:val="000000" w:themeColor="text1"/>
          <w:sz w:val="24"/>
          <w:szCs w:val="24"/>
        </w:rPr>
        <w:t>, укрепляя свою позицию в мировой экономике.</w:t>
      </w:r>
    </w:p>
    <w:p w14:paraId="241FF84C" w14:textId="614CD54D" w:rsidR="004E0D83" w:rsidRDefault="004E0D83" w:rsidP="00493F2B">
      <w:pPr>
        <w:spacing w:line="360" w:lineRule="auto"/>
        <w:ind w:firstLine="709"/>
        <w:jc w:val="both"/>
        <w:rPr>
          <w:rFonts w:ascii="Times New Roman" w:hAnsi="Times New Roman" w:cs="Times New Roman"/>
          <w:color w:val="000000" w:themeColor="text1"/>
          <w:sz w:val="24"/>
          <w:szCs w:val="24"/>
          <w:shd w:val="clear" w:color="auto" w:fill="FFFFFF"/>
        </w:rPr>
      </w:pPr>
      <w:r w:rsidRPr="00E33BF0">
        <w:rPr>
          <w:rFonts w:ascii="Times New Roman" w:hAnsi="Times New Roman" w:cs="Times New Roman"/>
          <w:color w:val="000000" w:themeColor="text1"/>
          <w:sz w:val="24"/>
          <w:szCs w:val="24"/>
          <w:shd w:val="clear" w:color="auto" w:fill="FFFFFF"/>
        </w:rPr>
        <w:t>Индонезия является одной из наиболее динамично развивающихся экономик в Юго-Восточной Азии. Страна занимает стратегическое положение в Азиатско-Тихоокеанском регионе, что способствует её значимости на мировом рынке. Экономика Индонезии характеризуется разнообразием отраслей, включая сельское хозяйство, добычу природных ресурсов, производство, а также быстрорастущий сектор услуг. Крупнейшие торговые партнеры Индонезии включают Китай, США, Японию и страны Европейского союза</w:t>
      </w:r>
      <w:r w:rsidR="00AD14D0">
        <w:rPr>
          <w:rStyle w:val="af0"/>
          <w:rFonts w:ascii="Times New Roman" w:hAnsi="Times New Roman" w:cs="Times New Roman"/>
          <w:color w:val="000000" w:themeColor="text1"/>
          <w:sz w:val="24"/>
          <w:szCs w:val="24"/>
          <w:shd w:val="clear" w:color="auto" w:fill="FFFFFF"/>
        </w:rPr>
        <w:footnoteReference w:id="15"/>
      </w:r>
      <w:r w:rsidRPr="00E33BF0">
        <w:rPr>
          <w:rFonts w:ascii="Times New Roman" w:hAnsi="Times New Roman" w:cs="Times New Roman"/>
          <w:color w:val="000000" w:themeColor="text1"/>
          <w:sz w:val="24"/>
          <w:szCs w:val="24"/>
          <w:shd w:val="clear" w:color="auto" w:fill="FFFFFF"/>
        </w:rPr>
        <w:t>.</w:t>
      </w:r>
    </w:p>
    <w:p w14:paraId="0C0F0BEC" w14:textId="3B318217" w:rsidR="00945207" w:rsidRPr="00E33BF0" w:rsidRDefault="00945207" w:rsidP="00945207">
      <w:pPr>
        <w:spacing w:line="360" w:lineRule="auto"/>
        <w:ind w:firstLine="709"/>
        <w:jc w:val="both"/>
        <w:rPr>
          <w:rFonts w:ascii="Times New Roman" w:hAnsi="Times New Roman" w:cs="Times New Roman"/>
          <w:color w:val="000000" w:themeColor="text1"/>
          <w:sz w:val="24"/>
          <w:szCs w:val="24"/>
          <w:shd w:val="clear" w:color="auto" w:fill="FFFFFF"/>
        </w:rPr>
      </w:pPr>
      <w:r w:rsidRPr="00D3202E">
        <w:rPr>
          <w:rFonts w:ascii="Times New Roman" w:hAnsi="Times New Roman" w:cs="Times New Roman"/>
          <w:color w:val="000000" w:themeColor="text1"/>
          <w:sz w:val="24"/>
          <w:szCs w:val="24"/>
          <w:shd w:val="clear" w:color="auto" w:fill="FFFFFF"/>
        </w:rPr>
        <w:t xml:space="preserve">В </w:t>
      </w:r>
      <w:r w:rsidRPr="00E33BF0">
        <w:rPr>
          <w:rFonts w:ascii="Times New Roman" w:hAnsi="Times New Roman" w:cs="Times New Roman"/>
          <w:color w:val="000000" w:themeColor="text1"/>
          <w:sz w:val="24"/>
          <w:szCs w:val="24"/>
          <w:shd w:val="clear" w:color="auto" w:fill="FFFFFF"/>
        </w:rPr>
        <w:t xml:space="preserve">период с 2016 по 2018 год импорт из Индонезии в страны </w:t>
      </w:r>
      <w:bookmarkStart w:id="22" w:name="_Hlk167612416"/>
      <w:r w:rsidRPr="00E33BF0">
        <w:rPr>
          <w:rFonts w:ascii="Times New Roman" w:hAnsi="Times New Roman" w:cs="Times New Roman"/>
          <w:color w:val="000000" w:themeColor="text1"/>
          <w:sz w:val="24"/>
          <w:szCs w:val="24"/>
          <w:shd w:val="clear" w:color="auto" w:fill="FFFFFF"/>
        </w:rPr>
        <w:t xml:space="preserve">Содружества Независимых Государств </w:t>
      </w:r>
      <w:bookmarkEnd w:id="22"/>
      <w:r w:rsidRPr="00E33BF0">
        <w:rPr>
          <w:rFonts w:ascii="Times New Roman" w:hAnsi="Times New Roman" w:cs="Times New Roman"/>
          <w:color w:val="000000" w:themeColor="text1"/>
          <w:sz w:val="24"/>
          <w:szCs w:val="24"/>
          <w:shd w:val="clear" w:color="auto" w:fill="FFFFFF"/>
        </w:rPr>
        <w:t>увеличился с 2,099 млрд до 3,142 млрд долларов США, что указывает на растущую роль Индонезии в региональных торговых отношениях. Россия является одним из ключевых партнеров Индонезии в СНГ, занимая 21 место в списке ведущих торговых партнеров Индонезии по состоянию на 2018 год, с импортом товаров на сумму 1,6 млрд долларов США.</w:t>
      </w:r>
    </w:p>
    <w:p w14:paraId="38490832" w14:textId="77777777" w:rsidR="00945207" w:rsidRPr="00E33BF0" w:rsidRDefault="00945207" w:rsidP="00945207">
      <w:pPr>
        <w:spacing w:line="360" w:lineRule="auto"/>
        <w:ind w:firstLine="709"/>
        <w:jc w:val="both"/>
        <w:rPr>
          <w:rFonts w:ascii="Times New Roman" w:hAnsi="Times New Roman" w:cs="Times New Roman"/>
          <w:color w:val="000000" w:themeColor="text1"/>
          <w:sz w:val="24"/>
          <w:szCs w:val="24"/>
          <w:shd w:val="clear" w:color="auto" w:fill="FFFFFF"/>
        </w:rPr>
      </w:pPr>
      <w:r w:rsidRPr="00E33BF0">
        <w:rPr>
          <w:rFonts w:ascii="Times New Roman" w:hAnsi="Times New Roman" w:cs="Times New Roman"/>
          <w:color w:val="000000" w:themeColor="text1"/>
          <w:sz w:val="24"/>
          <w:szCs w:val="24"/>
          <w:shd w:val="clear" w:color="auto" w:fill="FFFFFF"/>
        </w:rPr>
        <w:t>В 2017 году объем импорта из Индонезии в Россию составил 1,3 млрд долларов США, тогда как российский экспорт в Индонезию был оценен в 684 млн долларов США. Список основных экспортных товаров из России в Индонезию включал зерно (25% экспорта в 2017 году), удобрения (21%), черные металлы (16%), топливо (14%). В то же время основной импорт из Индонезии в Россию составляли оборудование и техника (30% от общего объема), масла и жиры (28%), а также электроника (7%).</w:t>
      </w:r>
    </w:p>
    <w:p w14:paraId="523D1302" w14:textId="42FB8DD0" w:rsidR="00945207" w:rsidRPr="00945207" w:rsidRDefault="00945207" w:rsidP="00945207">
      <w:pPr>
        <w:spacing w:line="360" w:lineRule="auto"/>
        <w:ind w:firstLine="709"/>
        <w:jc w:val="both"/>
        <w:rPr>
          <w:rFonts w:ascii="Times New Roman" w:hAnsi="Times New Roman" w:cs="Times New Roman"/>
          <w:color w:val="000000" w:themeColor="text1"/>
          <w:sz w:val="24"/>
          <w:szCs w:val="24"/>
          <w:shd w:val="clear" w:color="auto" w:fill="FFFFFF"/>
        </w:rPr>
      </w:pPr>
      <w:r w:rsidRPr="00E33BF0">
        <w:rPr>
          <w:rFonts w:ascii="Times New Roman" w:hAnsi="Times New Roman" w:cs="Times New Roman"/>
          <w:color w:val="000000" w:themeColor="text1"/>
          <w:sz w:val="24"/>
          <w:szCs w:val="24"/>
          <w:shd w:val="clear" w:color="auto" w:fill="FFFFFF"/>
        </w:rPr>
        <w:lastRenderedPageBreak/>
        <w:t xml:space="preserve">Важным шагом в развитии </w:t>
      </w:r>
      <w:r>
        <w:rPr>
          <w:rFonts w:ascii="Times New Roman" w:hAnsi="Times New Roman" w:cs="Times New Roman"/>
          <w:color w:val="000000" w:themeColor="text1"/>
          <w:sz w:val="24"/>
          <w:szCs w:val="24"/>
          <w:shd w:val="clear" w:color="auto" w:fill="FFFFFF"/>
        </w:rPr>
        <w:t>таких</w:t>
      </w:r>
      <w:r w:rsidRPr="00E33BF0">
        <w:rPr>
          <w:rFonts w:ascii="Times New Roman" w:hAnsi="Times New Roman" w:cs="Times New Roman"/>
          <w:color w:val="000000" w:themeColor="text1"/>
          <w:sz w:val="24"/>
          <w:szCs w:val="24"/>
          <w:shd w:val="clear" w:color="auto" w:fill="FFFFFF"/>
        </w:rPr>
        <w:t xml:space="preserve"> торговых отношений стало заключение договора с офсетными обязательствами и встречной торговлей. В 2018 году Индонезия приобрела 11 российских истребителей Су-35, а Россия взяла на себя обязательства на половину суммы закупить товары традиционного экспорта из Индонезии, такие как каучук, пальмовое масло и другие. Этот договор иллюстрирует гибкость торгово-экономических отношений между странами и желание находить взаимовыгодные решения</w:t>
      </w:r>
      <w:r w:rsidR="00883D06">
        <w:rPr>
          <w:rFonts w:ascii="Times New Roman" w:hAnsi="Times New Roman" w:cs="Times New Roman"/>
          <w:color w:val="000000" w:themeColor="text1"/>
          <w:sz w:val="24"/>
          <w:szCs w:val="24"/>
          <w:shd w:val="clear" w:color="auto" w:fill="FFFFFF"/>
        </w:rPr>
        <w:t xml:space="preserve">, согласно </w:t>
      </w:r>
      <w:proofErr w:type="spellStart"/>
      <w:r w:rsidR="00883D06">
        <w:rPr>
          <w:rFonts w:ascii="Times New Roman" w:hAnsi="Times New Roman" w:cs="Times New Roman"/>
          <w:color w:val="000000" w:themeColor="text1"/>
          <w:sz w:val="24"/>
          <w:szCs w:val="24"/>
          <w:shd w:val="clear" w:color="auto" w:fill="FFFFFF"/>
        </w:rPr>
        <w:t>Богорской</w:t>
      </w:r>
      <w:proofErr w:type="spellEnd"/>
      <w:r w:rsidR="00883D06">
        <w:rPr>
          <w:rFonts w:ascii="Times New Roman" w:hAnsi="Times New Roman" w:cs="Times New Roman"/>
          <w:color w:val="000000" w:themeColor="text1"/>
          <w:sz w:val="24"/>
          <w:szCs w:val="24"/>
          <w:shd w:val="clear" w:color="auto" w:fill="FFFFFF"/>
        </w:rPr>
        <w:t xml:space="preserve"> декларации. </w:t>
      </w:r>
    </w:p>
    <w:p w14:paraId="5FC3F571" w14:textId="31519178" w:rsidR="004D7315" w:rsidRPr="004D7315" w:rsidRDefault="004E0D83" w:rsidP="004D7315">
      <w:pPr>
        <w:spacing w:line="360" w:lineRule="auto"/>
        <w:ind w:firstLine="709"/>
        <w:jc w:val="both"/>
        <w:rPr>
          <w:rFonts w:ascii="Times New Roman" w:hAnsi="Times New Roman" w:cs="Times New Roman"/>
          <w:color w:val="000000" w:themeColor="text1"/>
          <w:sz w:val="24"/>
          <w:szCs w:val="24"/>
          <w:shd w:val="clear" w:color="auto" w:fill="FFFFFF"/>
        </w:rPr>
      </w:pPr>
      <w:r w:rsidRPr="00E33BF0">
        <w:rPr>
          <w:rFonts w:ascii="Times New Roman" w:hAnsi="Times New Roman" w:cs="Times New Roman"/>
          <w:color w:val="000000" w:themeColor="text1"/>
          <w:sz w:val="24"/>
          <w:szCs w:val="24"/>
          <w:shd w:val="clear" w:color="auto" w:fill="FFFFFF"/>
        </w:rPr>
        <w:t xml:space="preserve">Торгово-экономические отношения между Россией и Индонезией на протяжении последних лет демонстрируют значительный рост и разнообразие. </w:t>
      </w:r>
      <w:r w:rsidR="004D7315" w:rsidRPr="004D7315">
        <w:rPr>
          <w:rFonts w:ascii="Times New Roman" w:hAnsi="Times New Roman" w:cs="Times New Roman"/>
          <w:color w:val="000000" w:themeColor="text1"/>
          <w:sz w:val="24"/>
          <w:szCs w:val="24"/>
          <w:shd w:val="clear" w:color="auto" w:fill="FFFFFF"/>
        </w:rPr>
        <w:t>Российско-индонезийское торгово-экономическое и инвестиционное сотрудничество в последние годы демонстрирует значительный рост, охватывая различные сектора экономики. Большие российские компании активно выходят на индонезийский рынок, реализуя крупные инвестиционные проекты в таких областях, как энергетика, транспортная инфраструктура, добыча полезных ископаемых и производство.</w:t>
      </w:r>
    </w:p>
    <w:p w14:paraId="0D216B51" w14:textId="3E21CA10" w:rsidR="004D7315" w:rsidRPr="004D7315" w:rsidRDefault="004D7315" w:rsidP="004D7315">
      <w:pPr>
        <w:spacing w:line="360" w:lineRule="auto"/>
        <w:ind w:firstLine="709"/>
        <w:jc w:val="both"/>
        <w:rPr>
          <w:rFonts w:ascii="Times New Roman" w:hAnsi="Times New Roman" w:cs="Times New Roman"/>
          <w:color w:val="000000" w:themeColor="text1"/>
          <w:sz w:val="24"/>
          <w:szCs w:val="24"/>
          <w:shd w:val="clear" w:color="auto" w:fill="FFFFFF"/>
        </w:rPr>
      </w:pPr>
      <w:r w:rsidRPr="004D7315">
        <w:rPr>
          <w:rFonts w:ascii="Times New Roman" w:hAnsi="Times New Roman" w:cs="Times New Roman"/>
          <w:color w:val="000000" w:themeColor="text1"/>
          <w:sz w:val="24"/>
          <w:szCs w:val="24"/>
          <w:shd w:val="clear" w:color="auto" w:fill="FFFFFF"/>
        </w:rPr>
        <w:t>Одним из наиболее значительных проектов является строительство нефтеперерабатывающего и нефтехимического комплекса в городе Тубан на острове Ява, который реализуется совместно «Роснефтью» и индонезийской государственной компанией. Проект стоимостью 15 млрд долларов США предусматривает мощность первичной переработки нефти до 15 млн тонн в год, а нефтехимического комплекса — более 1 млн тонн по этилену и 1,3 млн тонн по производству ароматических углеводородов. Ожидается, что производство будет запущено в ближайшие пять лет, что станет значительным вкладом в развитие энергетического сектора Индонезии.</w:t>
      </w:r>
    </w:p>
    <w:p w14:paraId="731871E1" w14:textId="6DD276BB" w:rsidR="004D7315" w:rsidRPr="004D7315" w:rsidRDefault="004D7315" w:rsidP="004D7315">
      <w:pPr>
        <w:spacing w:line="360" w:lineRule="auto"/>
        <w:ind w:firstLine="709"/>
        <w:jc w:val="both"/>
        <w:rPr>
          <w:rFonts w:ascii="Times New Roman" w:hAnsi="Times New Roman" w:cs="Times New Roman"/>
          <w:color w:val="000000" w:themeColor="text1"/>
          <w:sz w:val="24"/>
          <w:szCs w:val="24"/>
          <w:shd w:val="clear" w:color="auto" w:fill="FFFFFF"/>
        </w:rPr>
      </w:pPr>
      <w:r w:rsidRPr="004D7315">
        <w:rPr>
          <w:rFonts w:ascii="Times New Roman" w:hAnsi="Times New Roman" w:cs="Times New Roman"/>
          <w:color w:val="000000" w:themeColor="text1"/>
          <w:sz w:val="24"/>
          <w:szCs w:val="24"/>
          <w:shd w:val="clear" w:color="auto" w:fill="FFFFFF"/>
        </w:rPr>
        <w:t xml:space="preserve">«РЖД Строй» также активно участвует в индонезийских инфраструктурных проектах. В конце 2013 года компания приобрела 50% плюс одну акцию в компании </w:t>
      </w:r>
      <w:proofErr w:type="spellStart"/>
      <w:r w:rsidRPr="004D7315">
        <w:rPr>
          <w:rFonts w:ascii="Times New Roman" w:hAnsi="Times New Roman" w:cs="Times New Roman"/>
          <w:color w:val="000000" w:themeColor="text1"/>
          <w:sz w:val="24"/>
          <w:szCs w:val="24"/>
          <w:shd w:val="clear" w:color="auto" w:fill="FFFFFF"/>
        </w:rPr>
        <w:t>Kalimantan</w:t>
      </w:r>
      <w:proofErr w:type="spellEnd"/>
      <w:r w:rsidRPr="004D7315">
        <w:rPr>
          <w:rFonts w:ascii="Times New Roman" w:hAnsi="Times New Roman" w:cs="Times New Roman"/>
          <w:color w:val="000000" w:themeColor="text1"/>
          <w:sz w:val="24"/>
          <w:szCs w:val="24"/>
          <w:shd w:val="clear" w:color="auto" w:fill="FFFFFF"/>
        </w:rPr>
        <w:t xml:space="preserve"> Rail, которая реализует проект по строительству электрифицированной железной дороги длиной 300 км между провинциями Центральный Калимантан и Восточный Калимантан. Эта дорога будет соединять месторождения угля с морским угольным терминалом, обеспечивая эффективную транспортировку ресурсов и способствуя развитию транспортной инфраструктуры региона.</w:t>
      </w:r>
    </w:p>
    <w:p w14:paraId="234D1F29" w14:textId="7C83F81D" w:rsidR="004D7315" w:rsidRPr="004D7315" w:rsidRDefault="004D7315" w:rsidP="004D7315">
      <w:pPr>
        <w:spacing w:line="360" w:lineRule="auto"/>
        <w:ind w:firstLine="709"/>
        <w:jc w:val="both"/>
        <w:rPr>
          <w:rFonts w:ascii="Times New Roman" w:hAnsi="Times New Roman" w:cs="Times New Roman"/>
          <w:color w:val="000000" w:themeColor="text1"/>
          <w:sz w:val="24"/>
          <w:szCs w:val="24"/>
          <w:shd w:val="clear" w:color="auto" w:fill="FFFFFF"/>
        </w:rPr>
      </w:pPr>
      <w:r w:rsidRPr="004D7315">
        <w:rPr>
          <w:rFonts w:ascii="Times New Roman" w:hAnsi="Times New Roman" w:cs="Times New Roman"/>
          <w:color w:val="000000" w:themeColor="text1"/>
          <w:sz w:val="24"/>
          <w:szCs w:val="24"/>
          <w:shd w:val="clear" w:color="auto" w:fill="FFFFFF"/>
        </w:rPr>
        <w:t xml:space="preserve">В сфере добычи полезных ископаемых российская компания «Русал» участвует в проекте индонезийской компании </w:t>
      </w:r>
      <w:proofErr w:type="spellStart"/>
      <w:r w:rsidRPr="004D7315">
        <w:rPr>
          <w:rFonts w:ascii="Times New Roman" w:hAnsi="Times New Roman" w:cs="Times New Roman"/>
          <w:color w:val="000000" w:themeColor="text1"/>
          <w:sz w:val="24"/>
          <w:szCs w:val="24"/>
          <w:shd w:val="clear" w:color="auto" w:fill="FFFFFF"/>
        </w:rPr>
        <w:t>Aneka</w:t>
      </w:r>
      <w:proofErr w:type="spellEnd"/>
      <w:r w:rsidRPr="004D7315">
        <w:rPr>
          <w:rFonts w:ascii="Times New Roman" w:hAnsi="Times New Roman" w:cs="Times New Roman"/>
          <w:color w:val="000000" w:themeColor="text1"/>
          <w:sz w:val="24"/>
          <w:szCs w:val="24"/>
          <w:shd w:val="clear" w:color="auto" w:fill="FFFFFF"/>
        </w:rPr>
        <w:t xml:space="preserve"> </w:t>
      </w:r>
      <w:proofErr w:type="spellStart"/>
      <w:r w:rsidRPr="004D7315">
        <w:rPr>
          <w:rFonts w:ascii="Times New Roman" w:hAnsi="Times New Roman" w:cs="Times New Roman"/>
          <w:color w:val="000000" w:themeColor="text1"/>
          <w:sz w:val="24"/>
          <w:szCs w:val="24"/>
          <w:shd w:val="clear" w:color="auto" w:fill="FFFFFF"/>
        </w:rPr>
        <w:t>Tambang</w:t>
      </w:r>
      <w:proofErr w:type="spellEnd"/>
      <w:r w:rsidRPr="004D7315">
        <w:rPr>
          <w:rFonts w:ascii="Times New Roman" w:hAnsi="Times New Roman" w:cs="Times New Roman"/>
          <w:color w:val="000000" w:themeColor="text1"/>
          <w:sz w:val="24"/>
          <w:szCs w:val="24"/>
          <w:shd w:val="clear" w:color="auto" w:fill="FFFFFF"/>
        </w:rPr>
        <w:t xml:space="preserve"> по строительству завода по выпуску бокситов мощностью 300 тысяч тонн в год в провинции Западный Калимантан. Хотя реализация этого проекта сталкивается с трудностями из-за американских санкций и </w:t>
      </w:r>
      <w:r w:rsidRPr="004D7315">
        <w:rPr>
          <w:rFonts w:ascii="Times New Roman" w:hAnsi="Times New Roman" w:cs="Times New Roman"/>
          <w:color w:val="000000" w:themeColor="text1"/>
          <w:sz w:val="24"/>
          <w:szCs w:val="24"/>
          <w:shd w:val="clear" w:color="auto" w:fill="FFFFFF"/>
        </w:rPr>
        <w:lastRenderedPageBreak/>
        <w:t>индонезийского запрета на экспорт руды, участие в нем поможет российской компании закрепиться в перспективном регионе.</w:t>
      </w:r>
    </w:p>
    <w:p w14:paraId="09A9CCB1" w14:textId="6D2D4383" w:rsidR="004D7315" w:rsidRPr="004D7315" w:rsidRDefault="004D7315" w:rsidP="004D7315">
      <w:pPr>
        <w:spacing w:line="360" w:lineRule="auto"/>
        <w:ind w:firstLine="709"/>
        <w:jc w:val="both"/>
        <w:rPr>
          <w:rFonts w:ascii="Times New Roman" w:hAnsi="Times New Roman" w:cs="Times New Roman"/>
          <w:color w:val="000000" w:themeColor="text1"/>
          <w:sz w:val="24"/>
          <w:szCs w:val="24"/>
          <w:shd w:val="clear" w:color="auto" w:fill="FFFFFF"/>
        </w:rPr>
      </w:pPr>
      <w:r w:rsidRPr="004D7315">
        <w:rPr>
          <w:rFonts w:ascii="Times New Roman" w:hAnsi="Times New Roman" w:cs="Times New Roman"/>
          <w:color w:val="000000" w:themeColor="text1"/>
          <w:sz w:val="24"/>
          <w:szCs w:val="24"/>
          <w:shd w:val="clear" w:color="auto" w:fill="FFFFFF"/>
        </w:rPr>
        <w:t>Компания «</w:t>
      </w:r>
      <w:proofErr w:type="spellStart"/>
      <w:r w:rsidRPr="004D7315">
        <w:rPr>
          <w:rFonts w:ascii="Times New Roman" w:hAnsi="Times New Roman" w:cs="Times New Roman"/>
          <w:color w:val="000000" w:themeColor="text1"/>
          <w:sz w:val="24"/>
          <w:szCs w:val="24"/>
          <w:shd w:val="clear" w:color="auto" w:fill="FFFFFF"/>
        </w:rPr>
        <w:t>Blackspace</w:t>
      </w:r>
      <w:proofErr w:type="spellEnd"/>
      <w:r w:rsidRPr="004D7315">
        <w:rPr>
          <w:rFonts w:ascii="Times New Roman" w:hAnsi="Times New Roman" w:cs="Times New Roman"/>
          <w:color w:val="000000" w:themeColor="text1"/>
          <w:sz w:val="24"/>
          <w:szCs w:val="24"/>
          <w:shd w:val="clear" w:color="auto" w:fill="FFFFFF"/>
        </w:rPr>
        <w:t xml:space="preserve">», партнер «Роснефти», занимается добычей угля и строительством крупного ферроникелевого завода на острове </w:t>
      </w:r>
      <w:proofErr w:type="spellStart"/>
      <w:r w:rsidRPr="004D7315">
        <w:rPr>
          <w:rFonts w:ascii="Times New Roman" w:hAnsi="Times New Roman" w:cs="Times New Roman"/>
          <w:color w:val="000000" w:themeColor="text1"/>
          <w:sz w:val="24"/>
          <w:szCs w:val="24"/>
          <w:shd w:val="clear" w:color="auto" w:fill="FFFFFF"/>
        </w:rPr>
        <w:t>Кабаэна</w:t>
      </w:r>
      <w:proofErr w:type="spellEnd"/>
      <w:r w:rsidRPr="004D7315">
        <w:rPr>
          <w:rFonts w:ascii="Times New Roman" w:hAnsi="Times New Roman" w:cs="Times New Roman"/>
          <w:color w:val="000000" w:themeColor="text1"/>
          <w:sz w:val="24"/>
          <w:szCs w:val="24"/>
          <w:shd w:val="clear" w:color="auto" w:fill="FFFFFF"/>
        </w:rPr>
        <w:t>. Также компания реализует проект по строительству 400-километровой железной дороги до морских портов и владеет лицензиями на участки по добыче никеля, марганца и бокситов, что подчеркивает ее активное участие в добывающей отрасли Индонезии.</w:t>
      </w:r>
    </w:p>
    <w:p w14:paraId="6F1B787E" w14:textId="48AE98EB" w:rsidR="004D7315" w:rsidRPr="004D7315" w:rsidRDefault="004D7315" w:rsidP="004D7315">
      <w:pPr>
        <w:spacing w:line="360" w:lineRule="auto"/>
        <w:ind w:firstLine="709"/>
        <w:jc w:val="both"/>
        <w:rPr>
          <w:rFonts w:ascii="Times New Roman" w:hAnsi="Times New Roman" w:cs="Times New Roman"/>
          <w:color w:val="000000" w:themeColor="text1"/>
          <w:sz w:val="24"/>
          <w:szCs w:val="24"/>
          <w:shd w:val="clear" w:color="auto" w:fill="FFFFFF"/>
        </w:rPr>
      </w:pPr>
      <w:r w:rsidRPr="004D7315">
        <w:rPr>
          <w:rFonts w:ascii="Times New Roman" w:hAnsi="Times New Roman" w:cs="Times New Roman"/>
          <w:color w:val="000000" w:themeColor="text1"/>
          <w:sz w:val="24"/>
          <w:szCs w:val="24"/>
          <w:shd w:val="clear" w:color="auto" w:fill="FFFFFF"/>
        </w:rPr>
        <w:t>Российские инвестиции также представлены в индонезийском туристическом секторе. Компания «Объединенная судостроительная корпорация» проявляла интерес к сотрудничеству с индонезийскими партнерами в сфере высокотехнологичных судов, которые на ранних стадиях производства могли бы создаваться в России, а затем совместными усилиями собираться в Индонезии.</w:t>
      </w:r>
    </w:p>
    <w:p w14:paraId="38CA1205" w14:textId="26396F09" w:rsidR="004D7315" w:rsidRPr="004D7315" w:rsidRDefault="004D7315" w:rsidP="004D7315">
      <w:pPr>
        <w:spacing w:line="360" w:lineRule="auto"/>
        <w:ind w:firstLine="709"/>
        <w:jc w:val="both"/>
        <w:rPr>
          <w:rFonts w:ascii="Times New Roman" w:hAnsi="Times New Roman" w:cs="Times New Roman"/>
          <w:color w:val="000000" w:themeColor="text1"/>
          <w:sz w:val="24"/>
          <w:szCs w:val="24"/>
          <w:shd w:val="clear" w:color="auto" w:fill="FFFFFF"/>
        </w:rPr>
      </w:pPr>
      <w:r w:rsidRPr="004D7315">
        <w:rPr>
          <w:rFonts w:ascii="Times New Roman" w:hAnsi="Times New Roman" w:cs="Times New Roman"/>
          <w:color w:val="000000" w:themeColor="text1"/>
          <w:sz w:val="24"/>
          <w:szCs w:val="24"/>
          <w:shd w:val="clear" w:color="auto" w:fill="FFFFFF"/>
        </w:rPr>
        <w:t xml:space="preserve">Кроме того, индонезийская государственная авиастроительная компания </w:t>
      </w:r>
      <w:r w:rsidR="00BD60BE">
        <w:rPr>
          <w:rFonts w:ascii="Times New Roman" w:hAnsi="Times New Roman" w:cs="Times New Roman"/>
          <w:color w:val="000000" w:themeColor="text1"/>
          <w:sz w:val="24"/>
          <w:szCs w:val="24"/>
          <w:shd w:val="clear" w:color="auto" w:fill="FFFFFF"/>
        </w:rPr>
        <w:br/>
      </w:r>
      <w:r w:rsidRPr="004D7315">
        <w:rPr>
          <w:rFonts w:ascii="Times New Roman" w:hAnsi="Times New Roman" w:cs="Times New Roman"/>
          <w:color w:val="000000" w:themeColor="text1"/>
          <w:sz w:val="24"/>
          <w:szCs w:val="24"/>
          <w:shd w:val="clear" w:color="auto" w:fill="FFFFFF"/>
        </w:rPr>
        <w:t xml:space="preserve">P.T. </w:t>
      </w:r>
      <w:proofErr w:type="spellStart"/>
      <w:r w:rsidRPr="004D7315">
        <w:rPr>
          <w:rFonts w:ascii="Times New Roman" w:hAnsi="Times New Roman" w:cs="Times New Roman"/>
          <w:color w:val="000000" w:themeColor="text1"/>
          <w:sz w:val="24"/>
          <w:szCs w:val="24"/>
          <w:shd w:val="clear" w:color="auto" w:fill="FFFFFF"/>
        </w:rPr>
        <w:t>Dirgantara</w:t>
      </w:r>
      <w:proofErr w:type="spellEnd"/>
      <w:r w:rsidRPr="004D7315">
        <w:rPr>
          <w:rFonts w:ascii="Times New Roman" w:hAnsi="Times New Roman" w:cs="Times New Roman"/>
          <w:color w:val="000000" w:themeColor="text1"/>
          <w:sz w:val="24"/>
          <w:szCs w:val="24"/>
          <w:shd w:val="clear" w:color="auto" w:fill="FFFFFF"/>
        </w:rPr>
        <w:t xml:space="preserve"> выразила интерес к производству компонентов для российских самолетов, а также к ремонту и адаптации вертолетов Ми-17. Судостроительная компания P.T. PAL проявила интерес к сотрудничеству с российскими партнерами в области оборудования для офшорного бурения, строительства танкеров для СПГ и рыболовецких судов</w:t>
      </w:r>
      <w:r w:rsidR="00126E0B">
        <w:rPr>
          <w:rStyle w:val="af0"/>
          <w:rFonts w:ascii="Times New Roman" w:hAnsi="Times New Roman" w:cs="Times New Roman"/>
          <w:color w:val="000000" w:themeColor="text1"/>
          <w:sz w:val="24"/>
          <w:szCs w:val="24"/>
          <w:shd w:val="clear" w:color="auto" w:fill="FFFFFF"/>
        </w:rPr>
        <w:footnoteReference w:id="16"/>
      </w:r>
      <w:r w:rsidRPr="004D7315">
        <w:rPr>
          <w:rFonts w:ascii="Times New Roman" w:hAnsi="Times New Roman" w:cs="Times New Roman"/>
          <w:color w:val="000000" w:themeColor="text1"/>
          <w:sz w:val="24"/>
          <w:szCs w:val="24"/>
          <w:shd w:val="clear" w:color="auto" w:fill="FFFFFF"/>
        </w:rPr>
        <w:t>.</w:t>
      </w:r>
    </w:p>
    <w:p w14:paraId="49C67BA9" w14:textId="26ECDF25" w:rsidR="00F15218" w:rsidRPr="00C94835" w:rsidRDefault="00F15218" w:rsidP="004D7315">
      <w:pPr>
        <w:spacing w:line="360" w:lineRule="auto"/>
        <w:ind w:firstLine="709"/>
        <w:jc w:val="both"/>
        <w:rPr>
          <w:rFonts w:ascii="Times New Roman" w:hAnsi="Times New Roman" w:cs="Times New Roman"/>
          <w:sz w:val="24"/>
          <w:szCs w:val="24"/>
        </w:rPr>
      </w:pPr>
      <w:r w:rsidRPr="00C94835">
        <w:rPr>
          <w:rFonts w:ascii="Times New Roman" w:hAnsi="Times New Roman" w:cs="Times New Roman"/>
          <w:sz w:val="24"/>
          <w:szCs w:val="24"/>
        </w:rPr>
        <w:t xml:space="preserve">Президент Индонезии </w:t>
      </w:r>
      <w:proofErr w:type="spellStart"/>
      <w:r w:rsidRPr="00C94835">
        <w:rPr>
          <w:rFonts w:ascii="Times New Roman" w:hAnsi="Times New Roman" w:cs="Times New Roman"/>
          <w:sz w:val="24"/>
          <w:szCs w:val="24"/>
        </w:rPr>
        <w:t>Джоко</w:t>
      </w:r>
      <w:proofErr w:type="spellEnd"/>
      <w:r w:rsidRPr="00C94835">
        <w:rPr>
          <w:rFonts w:ascii="Times New Roman" w:hAnsi="Times New Roman" w:cs="Times New Roman"/>
          <w:sz w:val="24"/>
          <w:szCs w:val="24"/>
        </w:rPr>
        <w:t xml:space="preserve"> </w:t>
      </w:r>
      <w:proofErr w:type="spellStart"/>
      <w:r w:rsidRPr="00C94835">
        <w:rPr>
          <w:rFonts w:ascii="Times New Roman" w:hAnsi="Times New Roman" w:cs="Times New Roman"/>
          <w:sz w:val="24"/>
          <w:szCs w:val="24"/>
        </w:rPr>
        <w:t>Видодо</w:t>
      </w:r>
      <w:proofErr w:type="spellEnd"/>
      <w:r w:rsidRPr="00C94835">
        <w:rPr>
          <w:rFonts w:ascii="Times New Roman" w:hAnsi="Times New Roman" w:cs="Times New Roman"/>
          <w:sz w:val="24"/>
          <w:szCs w:val="24"/>
        </w:rPr>
        <w:t xml:space="preserve"> акцентировал на приоритете инклюзивности в рамках председательства, что подразумевало стремление к тому, чтобы глобальные обсуждения и решения учитывали интересы развивающихся стран, стран с формирующейся экономикой и островных государств. Это стремление к инклюзивности и участию было основополагающим для всех трех секторальных приоритетов, объявленных в октябре 2021 года.</w:t>
      </w:r>
    </w:p>
    <w:p w14:paraId="5E82DE54" w14:textId="77777777" w:rsidR="00F15218" w:rsidRPr="00C94835" w:rsidRDefault="00F15218" w:rsidP="00F15218">
      <w:pPr>
        <w:spacing w:line="360" w:lineRule="auto"/>
        <w:ind w:firstLine="709"/>
        <w:jc w:val="both"/>
        <w:rPr>
          <w:rFonts w:ascii="Times New Roman" w:hAnsi="Times New Roman" w:cs="Times New Roman"/>
          <w:sz w:val="24"/>
          <w:szCs w:val="24"/>
        </w:rPr>
      </w:pPr>
      <w:r w:rsidRPr="00C94835">
        <w:rPr>
          <w:rFonts w:ascii="Times New Roman" w:hAnsi="Times New Roman" w:cs="Times New Roman"/>
          <w:sz w:val="24"/>
          <w:szCs w:val="24"/>
        </w:rPr>
        <w:t>Первый приоритет, укрепление глобальной архитектуры здравоохранения, был направлен на создание более надежных международных механизмов реагирования на здравоохранительные кризисы. Индонезия подчеркивала необходимость сотрудничества и обмена информацией для подготовки к будущим глобальным здравоохранительным вызовам</w:t>
      </w:r>
      <w:r>
        <w:rPr>
          <w:rFonts w:ascii="Times New Roman" w:hAnsi="Times New Roman" w:cs="Times New Roman"/>
          <w:sz w:val="24"/>
          <w:szCs w:val="24"/>
        </w:rPr>
        <w:t>.</w:t>
      </w:r>
    </w:p>
    <w:p w14:paraId="5D9837D9" w14:textId="77777777" w:rsidR="00F15218" w:rsidRPr="00C94835" w:rsidRDefault="00F15218" w:rsidP="00BD60BE">
      <w:pPr>
        <w:spacing w:after="180" w:line="360" w:lineRule="auto"/>
        <w:ind w:firstLine="709"/>
        <w:jc w:val="both"/>
        <w:rPr>
          <w:rFonts w:ascii="Times New Roman" w:hAnsi="Times New Roman" w:cs="Times New Roman"/>
          <w:sz w:val="24"/>
          <w:szCs w:val="24"/>
        </w:rPr>
      </w:pPr>
      <w:r w:rsidRPr="00C94835">
        <w:rPr>
          <w:rFonts w:ascii="Times New Roman" w:hAnsi="Times New Roman" w:cs="Times New Roman"/>
          <w:sz w:val="24"/>
          <w:szCs w:val="24"/>
        </w:rPr>
        <w:lastRenderedPageBreak/>
        <w:t>Второй приоритет, инклюзивная цифровая трансформация, отражал осознание Индонезией потенциала цифровых технологий как нового источника экономического роста. Усилия на этом направлении включали в себя развитие цифровых навыков и повышение цифровой грамотности среди населения, что в долгосрочной перспективе предполагало увеличение экономической конкурентоспособности и обеспечение более широкого доступа к цифровым ресурсам.</w:t>
      </w:r>
    </w:p>
    <w:p w14:paraId="33A358EC" w14:textId="77777777" w:rsidR="00F15218" w:rsidRPr="00C94835" w:rsidRDefault="00F15218" w:rsidP="00BD60BE">
      <w:pPr>
        <w:spacing w:after="180" w:line="360" w:lineRule="auto"/>
        <w:ind w:firstLine="709"/>
        <w:jc w:val="both"/>
        <w:rPr>
          <w:rFonts w:ascii="Times New Roman" w:hAnsi="Times New Roman" w:cs="Times New Roman"/>
          <w:sz w:val="24"/>
          <w:szCs w:val="24"/>
        </w:rPr>
      </w:pPr>
      <w:r w:rsidRPr="00C94835">
        <w:rPr>
          <w:rFonts w:ascii="Times New Roman" w:hAnsi="Times New Roman" w:cs="Times New Roman"/>
          <w:sz w:val="24"/>
          <w:szCs w:val="24"/>
        </w:rPr>
        <w:t xml:space="preserve">Третий приоритет, переход к </w:t>
      </w:r>
      <w:proofErr w:type="spellStart"/>
      <w:r w:rsidRPr="00C94835">
        <w:rPr>
          <w:rFonts w:ascii="Times New Roman" w:hAnsi="Times New Roman" w:cs="Times New Roman"/>
          <w:sz w:val="24"/>
          <w:szCs w:val="24"/>
        </w:rPr>
        <w:t>низкоуглеродным</w:t>
      </w:r>
      <w:proofErr w:type="spellEnd"/>
      <w:r w:rsidRPr="00C94835">
        <w:rPr>
          <w:rFonts w:ascii="Times New Roman" w:hAnsi="Times New Roman" w:cs="Times New Roman"/>
          <w:sz w:val="24"/>
          <w:szCs w:val="24"/>
        </w:rPr>
        <w:t xml:space="preserve"> энергетическим системам, был направлен на усиление устойчивости и экологической безопасности. Индонезия делала акцент на обеспечении энергетической безопасности и доступности, что являлось ключевым для поддержки экономического роста и социального благосостояния населения</w:t>
      </w:r>
    </w:p>
    <w:p w14:paraId="1C972E74" w14:textId="0B533956" w:rsidR="00F15218" w:rsidRPr="00C94835" w:rsidRDefault="00F15218" w:rsidP="00BD60BE">
      <w:pPr>
        <w:spacing w:after="180" w:line="360" w:lineRule="auto"/>
        <w:ind w:firstLine="709"/>
        <w:jc w:val="both"/>
        <w:rPr>
          <w:rFonts w:ascii="Times New Roman" w:hAnsi="Times New Roman" w:cs="Times New Roman"/>
          <w:sz w:val="24"/>
          <w:szCs w:val="24"/>
        </w:rPr>
      </w:pPr>
      <w:r w:rsidRPr="00C94835">
        <w:rPr>
          <w:rFonts w:ascii="Times New Roman" w:hAnsi="Times New Roman" w:cs="Times New Roman"/>
          <w:sz w:val="24"/>
          <w:szCs w:val="24"/>
        </w:rPr>
        <w:t xml:space="preserve">Таким образом, председательство Индонезии в </w:t>
      </w:r>
      <w:bookmarkStart w:id="23" w:name="_Hlk167612491"/>
      <w:r w:rsidRPr="00C94835">
        <w:rPr>
          <w:rFonts w:ascii="Times New Roman" w:hAnsi="Times New Roman" w:cs="Times New Roman"/>
          <w:sz w:val="24"/>
          <w:szCs w:val="24"/>
        </w:rPr>
        <w:t>G20</w:t>
      </w:r>
      <w:bookmarkEnd w:id="23"/>
      <w:r w:rsidRPr="00C94835">
        <w:rPr>
          <w:rFonts w:ascii="Times New Roman" w:hAnsi="Times New Roman" w:cs="Times New Roman"/>
          <w:sz w:val="24"/>
          <w:szCs w:val="24"/>
        </w:rPr>
        <w:t xml:space="preserve"> и АСЕАН позволило стране занять лидирующие позиции в региональном и глобальном масштабе, продвигая инклюзивные и устойчивые подходы к решению мировых проблем. Это подчеркивает стратегическую роль Индонезии в укреплении многостороннего сотрудничества и поддержке коллективных усилий для достижения общего блага</w:t>
      </w:r>
      <w:r w:rsidR="00E72943">
        <w:rPr>
          <w:rStyle w:val="af0"/>
          <w:rFonts w:ascii="Times New Roman" w:hAnsi="Times New Roman" w:cs="Times New Roman"/>
          <w:sz w:val="24"/>
          <w:szCs w:val="24"/>
        </w:rPr>
        <w:footnoteReference w:id="17"/>
      </w:r>
      <w:r w:rsidRPr="00C94835">
        <w:rPr>
          <w:rFonts w:ascii="Times New Roman" w:hAnsi="Times New Roman" w:cs="Times New Roman"/>
          <w:sz w:val="24"/>
          <w:szCs w:val="24"/>
        </w:rPr>
        <w:t>.</w:t>
      </w:r>
    </w:p>
    <w:p w14:paraId="3390212B" w14:textId="13BC6646" w:rsidR="00BD60BE" w:rsidRDefault="00BD60BE" w:rsidP="00BD60BE">
      <w:pPr>
        <w:pStyle w:val="a4"/>
        <w:shd w:val="clear" w:color="auto" w:fill="FFFFFF"/>
        <w:spacing w:before="0" w:beforeAutospacing="0" w:after="180" w:afterAutospacing="0" w:line="360" w:lineRule="auto"/>
        <w:ind w:firstLine="709"/>
        <w:jc w:val="both"/>
        <w:rPr>
          <w:rFonts w:eastAsiaTheme="minorHAnsi"/>
          <w:color w:val="000000" w:themeColor="text1"/>
          <w:lang w:eastAsia="en-US"/>
        </w:rPr>
      </w:pPr>
      <w:r w:rsidRPr="003C1214">
        <w:rPr>
          <w:rFonts w:eastAsiaTheme="minorHAnsi"/>
          <w:color w:val="000000" w:themeColor="text1"/>
          <w:lang w:eastAsia="en-US"/>
        </w:rPr>
        <w:t xml:space="preserve">Согласно данным индонезийской статистики, в 2022 году объем торговли между Россией и Индонезией достиг 3,7 миллиарда долларов, тогда как российская статистика указывает на показатель, превышающий 4 миллиарда долларов. </w:t>
      </w:r>
    </w:p>
    <w:p w14:paraId="4798DE75" w14:textId="2F2C4983" w:rsidR="00FE32CF" w:rsidRDefault="00BD60BE" w:rsidP="00BD60BE">
      <w:pPr>
        <w:pStyle w:val="a4"/>
        <w:shd w:val="clear" w:color="auto" w:fill="FFFFFF"/>
        <w:spacing w:before="0" w:beforeAutospacing="0" w:after="180" w:afterAutospacing="0" w:line="360" w:lineRule="auto"/>
        <w:ind w:firstLine="709"/>
        <w:jc w:val="both"/>
        <w:rPr>
          <w:rFonts w:eastAsiaTheme="minorHAnsi"/>
          <w:color w:val="000000" w:themeColor="text1"/>
          <w:lang w:eastAsia="en-US"/>
        </w:rPr>
      </w:pPr>
      <w:r>
        <w:rPr>
          <w:rFonts w:eastAsiaTheme="minorHAnsi"/>
          <w:color w:val="000000" w:themeColor="text1"/>
          <w:lang w:eastAsia="en-US"/>
        </w:rPr>
        <w:t>Согласно таблице 1 о</w:t>
      </w:r>
      <w:r w:rsidRPr="003C1214">
        <w:rPr>
          <w:rFonts w:eastAsiaTheme="minorHAnsi"/>
          <w:color w:val="000000" w:themeColor="text1"/>
          <w:lang w:eastAsia="en-US"/>
        </w:rPr>
        <w:t>бъем двусторонней торговли между Россией и Индонезией демонстрирует значительный рост</w:t>
      </w:r>
      <w:r>
        <w:rPr>
          <w:rFonts w:eastAsiaTheme="minorHAnsi"/>
          <w:color w:val="000000" w:themeColor="text1"/>
          <w:lang w:eastAsia="en-US"/>
        </w:rPr>
        <w:t xml:space="preserve"> каждый год</w:t>
      </w:r>
      <w:r w:rsidRPr="003C1214">
        <w:rPr>
          <w:rFonts w:eastAsiaTheme="minorHAnsi"/>
          <w:color w:val="000000" w:themeColor="text1"/>
          <w:lang w:eastAsia="en-US"/>
        </w:rPr>
        <w:t>, что указывает на укрепление экономических связей между двумя странами.</w:t>
      </w:r>
      <w:r w:rsidR="00FE32CF">
        <w:rPr>
          <w:rFonts w:eastAsiaTheme="minorHAnsi"/>
          <w:color w:val="000000" w:themeColor="text1"/>
          <w:lang w:eastAsia="en-US"/>
        </w:rPr>
        <w:t>:</w:t>
      </w:r>
    </w:p>
    <w:p w14:paraId="510D023A" w14:textId="77777777" w:rsidR="00FE32CF" w:rsidRDefault="00FE32CF">
      <w:pPr>
        <w:rPr>
          <w:rFonts w:ascii="Times New Roman" w:hAnsi="Times New Roman" w:cs="Times New Roman"/>
          <w:color w:val="000000" w:themeColor="text1"/>
          <w:sz w:val="24"/>
          <w:szCs w:val="24"/>
        </w:rPr>
      </w:pPr>
      <w:r>
        <w:rPr>
          <w:color w:val="000000" w:themeColor="text1"/>
        </w:rPr>
        <w:br w:type="page"/>
      </w:r>
    </w:p>
    <w:p w14:paraId="509F966E" w14:textId="073DA0C3" w:rsidR="00C92B2A" w:rsidRDefault="00883D06" w:rsidP="00425AFF">
      <w:pPr>
        <w:pStyle w:val="a4"/>
        <w:shd w:val="clear" w:color="auto" w:fill="FFFFFF"/>
        <w:spacing w:before="345" w:beforeAutospacing="0" w:after="345" w:afterAutospacing="0" w:line="360" w:lineRule="auto"/>
        <w:ind w:firstLine="709"/>
        <w:jc w:val="center"/>
        <w:rPr>
          <w:rFonts w:eastAsiaTheme="minorHAnsi"/>
          <w:color w:val="000000" w:themeColor="text1"/>
          <w:lang w:eastAsia="en-US"/>
        </w:rPr>
      </w:pPr>
      <w:r>
        <w:rPr>
          <w:rFonts w:eastAsiaTheme="minorHAnsi"/>
          <w:color w:val="000000" w:themeColor="text1"/>
          <w:lang w:eastAsia="en-US"/>
        </w:rPr>
        <w:lastRenderedPageBreak/>
        <w:t xml:space="preserve">Таблица 1. </w:t>
      </w:r>
      <w:r w:rsidR="00C92B2A">
        <w:rPr>
          <w:rFonts w:eastAsiaTheme="minorHAnsi"/>
          <w:color w:val="000000" w:themeColor="text1"/>
          <w:lang w:eastAsia="en-US"/>
        </w:rPr>
        <w:t xml:space="preserve">Товарооборот </w:t>
      </w:r>
      <w:r>
        <w:rPr>
          <w:rFonts w:eastAsiaTheme="minorHAnsi"/>
          <w:color w:val="000000" w:themeColor="text1"/>
          <w:lang w:eastAsia="en-US"/>
        </w:rPr>
        <w:t xml:space="preserve">России </w:t>
      </w:r>
      <w:r w:rsidR="00C92B2A">
        <w:rPr>
          <w:rFonts w:eastAsiaTheme="minorHAnsi"/>
          <w:color w:val="000000" w:themeColor="text1"/>
          <w:lang w:eastAsia="en-US"/>
        </w:rPr>
        <w:t>с Индонезией</w:t>
      </w:r>
    </w:p>
    <w:tbl>
      <w:tblPr>
        <w:tblStyle w:val="a7"/>
        <w:tblW w:w="0" w:type="auto"/>
        <w:jc w:val="center"/>
        <w:tblLook w:val="04A0" w:firstRow="1" w:lastRow="0" w:firstColumn="1" w:lastColumn="0" w:noHBand="0" w:noVBand="1"/>
      </w:tblPr>
      <w:tblGrid>
        <w:gridCol w:w="1633"/>
        <w:gridCol w:w="1066"/>
        <w:gridCol w:w="1066"/>
        <w:gridCol w:w="1860"/>
        <w:gridCol w:w="1860"/>
        <w:gridCol w:w="1860"/>
      </w:tblGrid>
      <w:tr w:rsidR="00566A7B" w:rsidRPr="004A5D48" w14:paraId="3BE2E24C" w14:textId="77777777" w:rsidTr="00566A7B">
        <w:trPr>
          <w:jc w:val="center"/>
        </w:trPr>
        <w:tc>
          <w:tcPr>
            <w:tcW w:w="1633" w:type="dxa"/>
          </w:tcPr>
          <w:p w14:paraId="11ACF340" w14:textId="77777777" w:rsidR="00C92B2A" w:rsidRPr="004A5D48" w:rsidRDefault="00C92B2A" w:rsidP="00566A7B">
            <w:pPr>
              <w:pStyle w:val="a4"/>
              <w:spacing w:before="345" w:beforeAutospacing="0" w:after="345" w:afterAutospacing="0"/>
              <w:jc w:val="center"/>
              <w:rPr>
                <w:rFonts w:eastAsiaTheme="minorHAnsi"/>
                <w:color w:val="000000" w:themeColor="text1"/>
                <w:sz w:val="22"/>
                <w:szCs w:val="22"/>
                <w:lang w:eastAsia="en-US"/>
              </w:rPr>
            </w:pPr>
          </w:p>
        </w:tc>
        <w:tc>
          <w:tcPr>
            <w:tcW w:w="1066" w:type="dxa"/>
          </w:tcPr>
          <w:p w14:paraId="32FC88F6" w14:textId="356F3F5D" w:rsidR="00C92B2A" w:rsidRPr="004A5D48" w:rsidRDefault="00C92B2A" w:rsidP="00566A7B">
            <w:pPr>
              <w:pStyle w:val="a4"/>
              <w:spacing w:before="345" w:beforeAutospacing="0" w:after="345" w:afterAutospacing="0"/>
              <w:jc w:val="center"/>
              <w:rPr>
                <w:rFonts w:eastAsiaTheme="minorHAnsi"/>
                <w:color w:val="000000" w:themeColor="text1"/>
                <w:sz w:val="22"/>
                <w:szCs w:val="22"/>
                <w:lang w:eastAsia="en-US"/>
              </w:rPr>
            </w:pPr>
            <w:r w:rsidRPr="004A5D48">
              <w:rPr>
                <w:rFonts w:eastAsiaTheme="minorHAnsi"/>
                <w:color w:val="000000" w:themeColor="text1"/>
                <w:sz w:val="22"/>
                <w:szCs w:val="22"/>
                <w:lang w:eastAsia="en-US"/>
              </w:rPr>
              <w:t>2019</w:t>
            </w:r>
          </w:p>
        </w:tc>
        <w:tc>
          <w:tcPr>
            <w:tcW w:w="1066" w:type="dxa"/>
          </w:tcPr>
          <w:p w14:paraId="1D1F0D60" w14:textId="16F7C082" w:rsidR="00C92B2A" w:rsidRPr="004A5D48" w:rsidRDefault="00C92B2A" w:rsidP="00566A7B">
            <w:pPr>
              <w:pStyle w:val="a4"/>
              <w:spacing w:before="345" w:beforeAutospacing="0" w:after="345" w:afterAutospacing="0"/>
              <w:jc w:val="center"/>
              <w:rPr>
                <w:rFonts w:eastAsiaTheme="minorHAnsi"/>
                <w:color w:val="000000" w:themeColor="text1"/>
                <w:sz w:val="22"/>
                <w:szCs w:val="22"/>
                <w:lang w:eastAsia="en-US"/>
              </w:rPr>
            </w:pPr>
            <w:r w:rsidRPr="004A5D48">
              <w:rPr>
                <w:rFonts w:eastAsiaTheme="minorHAnsi"/>
                <w:color w:val="000000" w:themeColor="text1"/>
                <w:sz w:val="22"/>
                <w:szCs w:val="22"/>
                <w:lang w:eastAsia="en-US"/>
              </w:rPr>
              <w:t>2020</w:t>
            </w:r>
          </w:p>
        </w:tc>
        <w:tc>
          <w:tcPr>
            <w:tcW w:w="1860" w:type="dxa"/>
          </w:tcPr>
          <w:p w14:paraId="4B50E4B4" w14:textId="67039569" w:rsidR="00C92B2A" w:rsidRPr="004A5D48" w:rsidRDefault="00C92B2A" w:rsidP="00566A7B">
            <w:pPr>
              <w:pStyle w:val="a4"/>
              <w:spacing w:before="345" w:beforeAutospacing="0" w:after="345" w:afterAutospacing="0"/>
              <w:jc w:val="center"/>
              <w:rPr>
                <w:rFonts w:eastAsiaTheme="minorHAnsi"/>
                <w:color w:val="000000" w:themeColor="text1"/>
                <w:sz w:val="22"/>
                <w:szCs w:val="22"/>
                <w:lang w:eastAsia="en-US"/>
              </w:rPr>
            </w:pPr>
            <w:r w:rsidRPr="004A5D48">
              <w:rPr>
                <w:rFonts w:eastAsiaTheme="minorHAnsi"/>
                <w:color w:val="000000" w:themeColor="text1"/>
                <w:sz w:val="22"/>
                <w:szCs w:val="22"/>
                <w:lang w:eastAsia="en-US"/>
              </w:rPr>
              <w:t>2021</w:t>
            </w:r>
          </w:p>
        </w:tc>
        <w:tc>
          <w:tcPr>
            <w:tcW w:w="1860" w:type="dxa"/>
          </w:tcPr>
          <w:p w14:paraId="7962BC82" w14:textId="6AA07F97" w:rsidR="00C92B2A" w:rsidRPr="004A5D48" w:rsidRDefault="00C92B2A" w:rsidP="00566A7B">
            <w:pPr>
              <w:pStyle w:val="a4"/>
              <w:spacing w:before="345" w:beforeAutospacing="0" w:after="345" w:afterAutospacing="0"/>
              <w:jc w:val="center"/>
              <w:rPr>
                <w:rFonts w:eastAsiaTheme="minorHAnsi"/>
                <w:color w:val="000000" w:themeColor="text1"/>
                <w:sz w:val="22"/>
                <w:szCs w:val="22"/>
                <w:lang w:eastAsia="en-US"/>
              </w:rPr>
            </w:pPr>
            <w:r w:rsidRPr="004A5D48">
              <w:rPr>
                <w:rFonts w:eastAsiaTheme="minorHAnsi"/>
                <w:color w:val="000000" w:themeColor="text1"/>
                <w:sz w:val="22"/>
                <w:szCs w:val="22"/>
                <w:lang w:eastAsia="en-US"/>
              </w:rPr>
              <w:t>2022</w:t>
            </w:r>
          </w:p>
        </w:tc>
        <w:tc>
          <w:tcPr>
            <w:tcW w:w="1860" w:type="dxa"/>
          </w:tcPr>
          <w:p w14:paraId="5BE6AF60" w14:textId="43C303F8" w:rsidR="00C92B2A" w:rsidRPr="004A5D48" w:rsidRDefault="00C92B2A" w:rsidP="00566A7B">
            <w:pPr>
              <w:pStyle w:val="a4"/>
              <w:spacing w:before="345" w:beforeAutospacing="0" w:after="345" w:afterAutospacing="0"/>
              <w:jc w:val="center"/>
              <w:rPr>
                <w:rFonts w:eastAsiaTheme="minorHAnsi"/>
                <w:color w:val="000000" w:themeColor="text1"/>
                <w:sz w:val="22"/>
                <w:szCs w:val="22"/>
                <w:lang w:eastAsia="en-US"/>
              </w:rPr>
            </w:pPr>
            <w:r w:rsidRPr="004A5D48">
              <w:rPr>
                <w:rFonts w:eastAsiaTheme="minorHAnsi"/>
                <w:color w:val="000000" w:themeColor="text1"/>
                <w:sz w:val="22"/>
                <w:szCs w:val="22"/>
                <w:lang w:eastAsia="en-US"/>
              </w:rPr>
              <w:t>2023</w:t>
            </w:r>
            <w:r w:rsidR="00B8175F" w:rsidRPr="004A5D48">
              <w:rPr>
                <w:rFonts w:eastAsiaTheme="minorHAnsi"/>
                <w:color w:val="000000" w:themeColor="text1"/>
                <w:sz w:val="22"/>
                <w:szCs w:val="22"/>
                <w:lang w:eastAsia="en-US"/>
              </w:rPr>
              <w:t xml:space="preserve"> (январь-ноябрь)</w:t>
            </w:r>
          </w:p>
        </w:tc>
      </w:tr>
      <w:tr w:rsidR="00566A7B" w:rsidRPr="004A5D48" w14:paraId="55F02CB7" w14:textId="77777777" w:rsidTr="00566A7B">
        <w:trPr>
          <w:jc w:val="center"/>
        </w:trPr>
        <w:tc>
          <w:tcPr>
            <w:tcW w:w="1633" w:type="dxa"/>
          </w:tcPr>
          <w:p w14:paraId="4A475C60" w14:textId="43C21867" w:rsidR="00C92B2A" w:rsidRPr="004A5D48" w:rsidRDefault="00C92B2A" w:rsidP="00566A7B">
            <w:pPr>
              <w:pStyle w:val="a4"/>
              <w:spacing w:before="345" w:beforeAutospacing="0" w:after="345" w:afterAutospacing="0"/>
              <w:jc w:val="center"/>
              <w:rPr>
                <w:rFonts w:eastAsiaTheme="minorHAnsi"/>
                <w:color w:val="000000" w:themeColor="text1"/>
                <w:sz w:val="22"/>
                <w:szCs w:val="22"/>
                <w:lang w:eastAsia="en-US"/>
              </w:rPr>
            </w:pPr>
            <w:r w:rsidRPr="004A5D48">
              <w:rPr>
                <w:rFonts w:eastAsiaTheme="minorHAnsi"/>
                <w:color w:val="000000" w:themeColor="text1"/>
                <w:sz w:val="22"/>
                <w:szCs w:val="22"/>
                <w:lang w:eastAsia="en-US"/>
              </w:rPr>
              <w:t>Товарооборот</w:t>
            </w:r>
          </w:p>
        </w:tc>
        <w:tc>
          <w:tcPr>
            <w:tcW w:w="1066" w:type="dxa"/>
          </w:tcPr>
          <w:p w14:paraId="2EAFBA19" w14:textId="7321E02E" w:rsidR="00C92B2A" w:rsidRPr="004A5D48" w:rsidRDefault="00C92B2A" w:rsidP="00566A7B">
            <w:pPr>
              <w:pStyle w:val="a4"/>
              <w:spacing w:before="345" w:beforeAutospacing="0" w:after="345" w:afterAutospacing="0"/>
              <w:jc w:val="center"/>
              <w:rPr>
                <w:rFonts w:eastAsiaTheme="minorHAnsi"/>
                <w:color w:val="000000" w:themeColor="text1"/>
                <w:sz w:val="22"/>
                <w:szCs w:val="22"/>
                <w:lang w:eastAsia="en-US"/>
              </w:rPr>
            </w:pPr>
            <w:r w:rsidRPr="004A5D48">
              <w:rPr>
                <w:rFonts w:eastAsiaTheme="minorHAnsi"/>
                <w:color w:val="000000" w:themeColor="text1"/>
                <w:sz w:val="22"/>
                <w:szCs w:val="22"/>
                <w:lang w:eastAsia="en-US"/>
              </w:rPr>
              <w:t>2 451 954 021 долл. США</w:t>
            </w:r>
          </w:p>
        </w:tc>
        <w:tc>
          <w:tcPr>
            <w:tcW w:w="1066" w:type="dxa"/>
          </w:tcPr>
          <w:p w14:paraId="26832827" w14:textId="66FF5B85" w:rsidR="00C92B2A" w:rsidRPr="004A5D48" w:rsidRDefault="00C92B2A" w:rsidP="00566A7B">
            <w:pPr>
              <w:pStyle w:val="a4"/>
              <w:spacing w:before="345" w:beforeAutospacing="0" w:after="345" w:afterAutospacing="0"/>
              <w:jc w:val="center"/>
              <w:rPr>
                <w:rFonts w:eastAsiaTheme="minorHAnsi"/>
                <w:color w:val="000000" w:themeColor="text1"/>
                <w:sz w:val="22"/>
                <w:szCs w:val="22"/>
                <w:lang w:eastAsia="en-US"/>
              </w:rPr>
            </w:pPr>
            <w:r w:rsidRPr="004A5D48">
              <w:rPr>
                <w:rFonts w:eastAsiaTheme="minorHAnsi"/>
                <w:color w:val="000000" w:themeColor="text1"/>
                <w:sz w:val="22"/>
                <w:szCs w:val="22"/>
                <w:lang w:eastAsia="en-US"/>
              </w:rPr>
              <w:t>2 351 009 180 долл. США</w:t>
            </w:r>
          </w:p>
        </w:tc>
        <w:tc>
          <w:tcPr>
            <w:tcW w:w="1860" w:type="dxa"/>
          </w:tcPr>
          <w:p w14:paraId="10A81632" w14:textId="03F3F4DD" w:rsidR="00C92B2A" w:rsidRPr="004A5D48" w:rsidRDefault="00C92B2A" w:rsidP="00566A7B">
            <w:pPr>
              <w:pStyle w:val="a4"/>
              <w:spacing w:before="345" w:beforeAutospacing="0" w:after="345" w:afterAutospacing="0"/>
              <w:jc w:val="center"/>
              <w:rPr>
                <w:rFonts w:eastAsiaTheme="minorHAnsi"/>
                <w:color w:val="000000" w:themeColor="text1"/>
                <w:sz w:val="22"/>
                <w:szCs w:val="22"/>
                <w:lang w:eastAsia="en-US"/>
              </w:rPr>
            </w:pPr>
            <w:r w:rsidRPr="004A5D48">
              <w:rPr>
                <w:rFonts w:eastAsiaTheme="minorHAnsi"/>
                <w:color w:val="000000" w:themeColor="text1"/>
                <w:sz w:val="22"/>
                <w:szCs w:val="22"/>
                <w:lang w:eastAsia="en-US"/>
              </w:rPr>
              <w:t>3 306 790 102 долл. США</w:t>
            </w:r>
          </w:p>
        </w:tc>
        <w:tc>
          <w:tcPr>
            <w:tcW w:w="1860" w:type="dxa"/>
          </w:tcPr>
          <w:p w14:paraId="154863BB" w14:textId="4C660759" w:rsidR="00C92B2A" w:rsidRPr="004A5D48" w:rsidRDefault="007E7522" w:rsidP="00566A7B">
            <w:pPr>
              <w:pStyle w:val="a4"/>
              <w:spacing w:before="345" w:beforeAutospacing="0" w:after="345" w:afterAutospacing="0"/>
              <w:jc w:val="center"/>
              <w:rPr>
                <w:color w:val="000000" w:themeColor="text1"/>
                <w:sz w:val="22"/>
                <w:szCs w:val="22"/>
                <w:shd w:val="clear" w:color="auto" w:fill="FFFFFF"/>
              </w:rPr>
            </w:pPr>
            <w:r w:rsidRPr="004A5D48">
              <w:rPr>
                <w:color w:val="000000" w:themeColor="text1"/>
                <w:sz w:val="22"/>
                <w:szCs w:val="22"/>
                <w:shd w:val="clear" w:color="auto" w:fill="FFFFFF"/>
              </w:rPr>
              <w:t>3</w:t>
            </w:r>
            <w:r w:rsidR="00D0610D">
              <w:rPr>
                <w:color w:val="000000" w:themeColor="text1"/>
                <w:sz w:val="22"/>
                <w:szCs w:val="22"/>
                <w:shd w:val="clear" w:color="auto" w:fill="FFFFFF"/>
              </w:rPr>
              <w:t> </w:t>
            </w:r>
            <w:r w:rsidRPr="004A5D48">
              <w:rPr>
                <w:color w:val="000000" w:themeColor="text1"/>
                <w:sz w:val="22"/>
                <w:szCs w:val="22"/>
                <w:shd w:val="clear" w:color="auto" w:fill="FFFFFF"/>
              </w:rPr>
              <w:t>7</w:t>
            </w:r>
            <w:r w:rsidR="00D0610D">
              <w:rPr>
                <w:color w:val="000000" w:themeColor="text1"/>
                <w:sz w:val="22"/>
                <w:szCs w:val="22"/>
                <w:shd w:val="clear" w:color="auto" w:fill="FFFFFF"/>
              </w:rPr>
              <w:t>00 000 000</w:t>
            </w:r>
            <w:r w:rsidRPr="004A5D48">
              <w:rPr>
                <w:color w:val="000000" w:themeColor="text1"/>
                <w:sz w:val="22"/>
                <w:szCs w:val="22"/>
                <w:shd w:val="clear" w:color="auto" w:fill="FFFFFF"/>
              </w:rPr>
              <w:t xml:space="preserve"> </w:t>
            </w:r>
            <w:r w:rsidR="00D0610D" w:rsidRPr="004A5D48">
              <w:rPr>
                <w:rFonts w:eastAsiaTheme="minorHAnsi"/>
                <w:color w:val="000000" w:themeColor="text1"/>
                <w:sz w:val="22"/>
                <w:szCs w:val="22"/>
                <w:lang w:eastAsia="en-US"/>
              </w:rPr>
              <w:t>долл. США</w:t>
            </w:r>
            <w:r w:rsidR="00D0610D" w:rsidRPr="004A5D48">
              <w:rPr>
                <w:color w:val="000000" w:themeColor="text1"/>
                <w:sz w:val="22"/>
                <w:szCs w:val="22"/>
                <w:shd w:val="clear" w:color="auto" w:fill="FFFFFF"/>
              </w:rPr>
              <w:t xml:space="preserve"> </w:t>
            </w:r>
            <w:r w:rsidRPr="004A5D48">
              <w:rPr>
                <w:color w:val="000000" w:themeColor="text1"/>
                <w:sz w:val="22"/>
                <w:szCs w:val="22"/>
                <w:shd w:val="clear" w:color="auto" w:fill="FFFFFF"/>
              </w:rPr>
              <w:t>(Индонезийские данные)</w:t>
            </w:r>
          </w:p>
          <w:p w14:paraId="1B682E38" w14:textId="7F68C03C" w:rsidR="007E7522" w:rsidRPr="004A5D48" w:rsidRDefault="007E7522" w:rsidP="00566A7B">
            <w:pPr>
              <w:pStyle w:val="a4"/>
              <w:spacing w:before="345" w:beforeAutospacing="0" w:after="345" w:afterAutospacing="0"/>
              <w:jc w:val="center"/>
              <w:rPr>
                <w:rFonts w:eastAsiaTheme="minorHAnsi"/>
                <w:color w:val="000000" w:themeColor="text1"/>
                <w:sz w:val="22"/>
                <w:szCs w:val="22"/>
                <w:lang w:eastAsia="en-US"/>
              </w:rPr>
            </w:pPr>
            <w:r w:rsidRPr="004A5D48">
              <w:rPr>
                <w:color w:val="000000" w:themeColor="text1"/>
                <w:sz w:val="22"/>
                <w:szCs w:val="22"/>
                <w:shd w:val="clear" w:color="auto" w:fill="FFFFFF"/>
              </w:rPr>
              <w:t>4</w:t>
            </w:r>
            <w:r w:rsidR="00D0610D">
              <w:rPr>
                <w:color w:val="000000" w:themeColor="text1"/>
                <w:sz w:val="22"/>
                <w:szCs w:val="22"/>
                <w:shd w:val="clear" w:color="auto" w:fill="FFFFFF"/>
              </w:rPr>
              <w:t> 000 000 000</w:t>
            </w:r>
            <w:r w:rsidRPr="004A5D48">
              <w:rPr>
                <w:color w:val="000000" w:themeColor="text1"/>
                <w:sz w:val="22"/>
                <w:szCs w:val="22"/>
                <w:shd w:val="clear" w:color="auto" w:fill="FFFFFF"/>
              </w:rPr>
              <w:t xml:space="preserve"> </w:t>
            </w:r>
            <w:r w:rsidR="00D0610D" w:rsidRPr="004A5D48">
              <w:rPr>
                <w:rFonts w:eastAsiaTheme="minorHAnsi"/>
                <w:color w:val="000000" w:themeColor="text1"/>
                <w:sz w:val="22"/>
                <w:szCs w:val="22"/>
                <w:lang w:eastAsia="en-US"/>
              </w:rPr>
              <w:t>долл. США</w:t>
            </w:r>
            <w:r w:rsidR="00D0610D" w:rsidRPr="004A5D48">
              <w:rPr>
                <w:color w:val="000000" w:themeColor="text1"/>
                <w:sz w:val="22"/>
                <w:szCs w:val="22"/>
                <w:shd w:val="clear" w:color="auto" w:fill="FFFFFF"/>
              </w:rPr>
              <w:t xml:space="preserve"> </w:t>
            </w:r>
            <w:r w:rsidRPr="004A5D48">
              <w:rPr>
                <w:color w:val="000000" w:themeColor="text1"/>
                <w:sz w:val="22"/>
                <w:szCs w:val="22"/>
                <w:shd w:val="clear" w:color="auto" w:fill="FFFFFF"/>
              </w:rPr>
              <w:t>(Российские данные)</w:t>
            </w:r>
          </w:p>
        </w:tc>
        <w:tc>
          <w:tcPr>
            <w:tcW w:w="1860" w:type="dxa"/>
          </w:tcPr>
          <w:p w14:paraId="06C1DAB6" w14:textId="77AE605C" w:rsidR="00C92B2A" w:rsidRPr="004A5D48" w:rsidRDefault="00401795" w:rsidP="00566A7B">
            <w:pPr>
              <w:pStyle w:val="a4"/>
              <w:spacing w:before="345" w:beforeAutospacing="0" w:after="345" w:afterAutospacing="0"/>
              <w:jc w:val="center"/>
              <w:rPr>
                <w:rFonts w:eastAsiaTheme="minorHAnsi"/>
                <w:color w:val="000000" w:themeColor="text1"/>
                <w:sz w:val="22"/>
                <w:szCs w:val="22"/>
                <w:lang w:eastAsia="en-US"/>
              </w:rPr>
            </w:pPr>
            <w:r w:rsidRPr="004A5D48">
              <w:rPr>
                <w:color w:val="000000" w:themeColor="text1"/>
                <w:spacing w:val="-6"/>
                <w:sz w:val="22"/>
                <w:szCs w:val="22"/>
                <w:shd w:val="clear" w:color="auto" w:fill="FFFFFF"/>
              </w:rPr>
              <w:t>3</w:t>
            </w:r>
            <w:r w:rsidR="00D0610D">
              <w:rPr>
                <w:color w:val="000000" w:themeColor="text1"/>
                <w:spacing w:val="-6"/>
                <w:sz w:val="22"/>
                <w:szCs w:val="22"/>
                <w:shd w:val="clear" w:color="auto" w:fill="FFFFFF"/>
              </w:rPr>
              <w:t> </w:t>
            </w:r>
            <w:r w:rsidRPr="004A5D48">
              <w:rPr>
                <w:color w:val="000000" w:themeColor="text1"/>
                <w:spacing w:val="-6"/>
                <w:sz w:val="22"/>
                <w:szCs w:val="22"/>
                <w:shd w:val="clear" w:color="auto" w:fill="FFFFFF"/>
              </w:rPr>
              <w:t>3</w:t>
            </w:r>
            <w:r w:rsidR="00D0610D">
              <w:rPr>
                <w:color w:val="000000" w:themeColor="text1"/>
                <w:spacing w:val="-6"/>
                <w:sz w:val="22"/>
                <w:szCs w:val="22"/>
                <w:shd w:val="clear" w:color="auto" w:fill="FFFFFF"/>
              </w:rPr>
              <w:t>00 000 000</w:t>
            </w:r>
            <w:r w:rsidRPr="004A5D48">
              <w:rPr>
                <w:color w:val="000000" w:themeColor="text1"/>
                <w:spacing w:val="-6"/>
                <w:sz w:val="22"/>
                <w:szCs w:val="22"/>
                <w:shd w:val="clear" w:color="auto" w:fill="FFFFFF"/>
              </w:rPr>
              <w:t xml:space="preserve"> </w:t>
            </w:r>
            <w:r w:rsidR="00D0610D" w:rsidRPr="004A5D48">
              <w:rPr>
                <w:rFonts w:eastAsiaTheme="minorHAnsi"/>
                <w:color w:val="000000" w:themeColor="text1"/>
                <w:sz w:val="22"/>
                <w:szCs w:val="22"/>
                <w:lang w:eastAsia="en-US"/>
              </w:rPr>
              <w:t>долл. США</w:t>
            </w:r>
          </w:p>
        </w:tc>
      </w:tr>
      <w:tr w:rsidR="00566A7B" w:rsidRPr="004A5D48" w14:paraId="23543559" w14:textId="77777777" w:rsidTr="00566A7B">
        <w:trPr>
          <w:jc w:val="center"/>
        </w:trPr>
        <w:tc>
          <w:tcPr>
            <w:tcW w:w="1633" w:type="dxa"/>
          </w:tcPr>
          <w:p w14:paraId="0A105115" w14:textId="50D55C38" w:rsidR="00C92B2A" w:rsidRPr="004A5D48" w:rsidRDefault="00C92B2A" w:rsidP="00566A7B">
            <w:pPr>
              <w:pStyle w:val="a4"/>
              <w:spacing w:before="345" w:beforeAutospacing="0" w:after="345" w:afterAutospacing="0"/>
              <w:jc w:val="center"/>
              <w:rPr>
                <w:rFonts w:eastAsiaTheme="minorHAnsi"/>
                <w:color w:val="000000" w:themeColor="text1"/>
                <w:sz w:val="22"/>
                <w:szCs w:val="22"/>
                <w:lang w:eastAsia="en-US"/>
              </w:rPr>
            </w:pPr>
            <w:r w:rsidRPr="004A5D48">
              <w:rPr>
                <w:rFonts w:eastAsiaTheme="minorHAnsi"/>
                <w:color w:val="000000" w:themeColor="text1"/>
                <w:sz w:val="22"/>
                <w:szCs w:val="22"/>
                <w:lang w:eastAsia="en-US"/>
              </w:rPr>
              <w:t>Импорт</w:t>
            </w:r>
          </w:p>
        </w:tc>
        <w:tc>
          <w:tcPr>
            <w:tcW w:w="1066" w:type="dxa"/>
          </w:tcPr>
          <w:p w14:paraId="2F035371" w14:textId="2F693C32" w:rsidR="00C92B2A" w:rsidRPr="004A5D48" w:rsidRDefault="00C92B2A" w:rsidP="00566A7B">
            <w:pPr>
              <w:pStyle w:val="a4"/>
              <w:spacing w:before="345" w:beforeAutospacing="0" w:after="345" w:afterAutospacing="0"/>
              <w:jc w:val="center"/>
              <w:rPr>
                <w:rFonts w:eastAsiaTheme="minorHAnsi"/>
                <w:color w:val="000000" w:themeColor="text1"/>
                <w:sz w:val="22"/>
                <w:szCs w:val="22"/>
                <w:lang w:eastAsia="en-US"/>
              </w:rPr>
            </w:pPr>
            <w:r w:rsidRPr="004A5D48">
              <w:rPr>
                <w:rFonts w:eastAsiaTheme="minorHAnsi"/>
                <w:color w:val="000000" w:themeColor="text1"/>
                <w:sz w:val="22"/>
                <w:szCs w:val="22"/>
                <w:lang w:eastAsia="en-US"/>
              </w:rPr>
              <w:t>1 682 057 100 долл. США</w:t>
            </w:r>
          </w:p>
        </w:tc>
        <w:tc>
          <w:tcPr>
            <w:tcW w:w="1066" w:type="dxa"/>
          </w:tcPr>
          <w:p w14:paraId="2DA4F476" w14:textId="7A8DC3DF" w:rsidR="00C92B2A" w:rsidRPr="004A5D48" w:rsidRDefault="00C92B2A" w:rsidP="00566A7B">
            <w:pPr>
              <w:pStyle w:val="a4"/>
              <w:spacing w:before="345" w:beforeAutospacing="0" w:after="345" w:afterAutospacing="0"/>
              <w:jc w:val="center"/>
              <w:rPr>
                <w:rFonts w:eastAsiaTheme="minorHAnsi"/>
                <w:color w:val="000000" w:themeColor="text1"/>
                <w:sz w:val="22"/>
                <w:szCs w:val="22"/>
                <w:lang w:eastAsia="en-US"/>
              </w:rPr>
            </w:pPr>
            <w:r w:rsidRPr="004A5D48">
              <w:rPr>
                <w:rFonts w:eastAsiaTheme="minorHAnsi"/>
                <w:color w:val="000000" w:themeColor="text1"/>
                <w:sz w:val="22"/>
                <w:szCs w:val="22"/>
                <w:lang w:eastAsia="en-US"/>
              </w:rPr>
              <w:t>1 787 087 393 долл. США</w:t>
            </w:r>
          </w:p>
        </w:tc>
        <w:tc>
          <w:tcPr>
            <w:tcW w:w="1860" w:type="dxa"/>
          </w:tcPr>
          <w:p w14:paraId="2C43279D" w14:textId="2934DD7B" w:rsidR="00C92B2A" w:rsidRPr="004A5D48" w:rsidRDefault="00C92B2A" w:rsidP="00566A7B">
            <w:pPr>
              <w:pStyle w:val="a4"/>
              <w:spacing w:before="345" w:beforeAutospacing="0" w:after="345" w:afterAutospacing="0"/>
              <w:jc w:val="center"/>
              <w:rPr>
                <w:rFonts w:eastAsiaTheme="minorHAnsi"/>
                <w:color w:val="000000" w:themeColor="text1"/>
                <w:sz w:val="22"/>
                <w:szCs w:val="22"/>
                <w:lang w:eastAsia="en-US"/>
              </w:rPr>
            </w:pPr>
            <w:r w:rsidRPr="004A5D48">
              <w:rPr>
                <w:rFonts w:eastAsiaTheme="minorHAnsi"/>
                <w:color w:val="000000" w:themeColor="text1"/>
                <w:sz w:val="22"/>
                <w:szCs w:val="22"/>
                <w:lang w:eastAsia="en-US"/>
              </w:rPr>
              <w:t>2 625 253 164 долл. США</w:t>
            </w:r>
          </w:p>
        </w:tc>
        <w:tc>
          <w:tcPr>
            <w:tcW w:w="1860" w:type="dxa"/>
          </w:tcPr>
          <w:p w14:paraId="27537639" w14:textId="140912FF" w:rsidR="00C92B2A" w:rsidRPr="004A5D48" w:rsidRDefault="00B8175F" w:rsidP="00566A7B">
            <w:pPr>
              <w:pStyle w:val="a4"/>
              <w:spacing w:before="345" w:beforeAutospacing="0" w:after="345" w:afterAutospacing="0"/>
              <w:jc w:val="center"/>
              <w:rPr>
                <w:rFonts w:eastAsiaTheme="minorHAnsi"/>
                <w:color w:val="000000" w:themeColor="text1"/>
                <w:sz w:val="22"/>
                <w:szCs w:val="22"/>
                <w:lang w:eastAsia="en-US"/>
              </w:rPr>
            </w:pPr>
            <w:r w:rsidRPr="004A5D48">
              <w:rPr>
                <w:rFonts w:eastAsiaTheme="minorHAnsi"/>
                <w:color w:val="000000" w:themeColor="text1"/>
                <w:sz w:val="22"/>
                <w:szCs w:val="22"/>
                <w:lang w:eastAsia="en-US"/>
              </w:rPr>
              <w:t>2 000 300 000 долл. США</w:t>
            </w:r>
          </w:p>
        </w:tc>
        <w:tc>
          <w:tcPr>
            <w:tcW w:w="1860" w:type="dxa"/>
          </w:tcPr>
          <w:p w14:paraId="47EB276C" w14:textId="72D30763" w:rsidR="00C92B2A" w:rsidRPr="004A5D48" w:rsidRDefault="0033429A" w:rsidP="00566A7B">
            <w:pPr>
              <w:pStyle w:val="a4"/>
              <w:spacing w:before="345" w:beforeAutospacing="0" w:after="345" w:afterAutospacing="0"/>
              <w:jc w:val="center"/>
              <w:rPr>
                <w:rFonts w:eastAsiaTheme="minorHAnsi"/>
                <w:color w:val="000000" w:themeColor="text1"/>
                <w:sz w:val="22"/>
                <w:szCs w:val="22"/>
                <w:lang w:eastAsia="en-US"/>
              </w:rPr>
            </w:pPr>
            <w:r w:rsidRPr="004A5D48">
              <w:rPr>
                <w:rFonts w:eastAsiaTheme="minorHAnsi"/>
                <w:color w:val="000000" w:themeColor="text1"/>
                <w:sz w:val="22"/>
                <w:szCs w:val="22"/>
                <w:lang w:eastAsia="en-US"/>
              </w:rPr>
              <w:t>3 017 000 000 долл. США</w:t>
            </w:r>
          </w:p>
        </w:tc>
      </w:tr>
      <w:tr w:rsidR="00566A7B" w:rsidRPr="004A5D48" w14:paraId="59B67A65" w14:textId="77777777" w:rsidTr="00566A7B">
        <w:trPr>
          <w:jc w:val="center"/>
        </w:trPr>
        <w:tc>
          <w:tcPr>
            <w:tcW w:w="1633" w:type="dxa"/>
          </w:tcPr>
          <w:p w14:paraId="708F6C5F" w14:textId="49998EF5" w:rsidR="00C92B2A" w:rsidRPr="004A5D48" w:rsidRDefault="00C92B2A" w:rsidP="00566A7B">
            <w:pPr>
              <w:pStyle w:val="a4"/>
              <w:spacing w:before="345" w:beforeAutospacing="0" w:after="345" w:afterAutospacing="0"/>
              <w:jc w:val="center"/>
              <w:rPr>
                <w:rFonts w:eastAsiaTheme="minorHAnsi"/>
                <w:color w:val="000000" w:themeColor="text1"/>
                <w:sz w:val="22"/>
                <w:szCs w:val="22"/>
                <w:lang w:eastAsia="en-US"/>
              </w:rPr>
            </w:pPr>
            <w:r w:rsidRPr="004A5D48">
              <w:rPr>
                <w:rFonts w:eastAsiaTheme="minorHAnsi"/>
                <w:color w:val="000000" w:themeColor="text1"/>
                <w:sz w:val="22"/>
                <w:szCs w:val="22"/>
                <w:lang w:eastAsia="en-US"/>
              </w:rPr>
              <w:t>Экспорт</w:t>
            </w:r>
          </w:p>
        </w:tc>
        <w:tc>
          <w:tcPr>
            <w:tcW w:w="1066" w:type="dxa"/>
          </w:tcPr>
          <w:p w14:paraId="493D7EEF" w14:textId="6D66FCFE" w:rsidR="00C92B2A" w:rsidRPr="004A5D48" w:rsidRDefault="00C92B2A" w:rsidP="00566A7B">
            <w:pPr>
              <w:pStyle w:val="a4"/>
              <w:spacing w:before="345" w:beforeAutospacing="0" w:after="345" w:afterAutospacing="0"/>
              <w:jc w:val="center"/>
              <w:rPr>
                <w:rFonts w:eastAsiaTheme="minorHAnsi"/>
                <w:color w:val="000000" w:themeColor="text1"/>
                <w:sz w:val="22"/>
                <w:szCs w:val="22"/>
                <w:lang w:eastAsia="en-US"/>
              </w:rPr>
            </w:pPr>
            <w:r w:rsidRPr="004A5D48">
              <w:rPr>
                <w:rFonts w:eastAsiaTheme="minorHAnsi"/>
                <w:color w:val="000000" w:themeColor="text1"/>
                <w:sz w:val="22"/>
                <w:szCs w:val="22"/>
                <w:lang w:eastAsia="en-US"/>
              </w:rPr>
              <w:t>769 896 921 долл. США</w:t>
            </w:r>
          </w:p>
        </w:tc>
        <w:tc>
          <w:tcPr>
            <w:tcW w:w="1066" w:type="dxa"/>
          </w:tcPr>
          <w:p w14:paraId="573B6B91" w14:textId="756B49A4" w:rsidR="00C92B2A" w:rsidRPr="004A5D48" w:rsidRDefault="00C92B2A" w:rsidP="00566A7B">
            <w:pPr>
              <w:pStyle w:val="a4"/>
              <w:spacing w:before="345" w:beforeAutospacing="0" w:after="345" w:afterAutospacing="0"/>
              <w:jc w:val="center"/>
              <w:rPr>
                <w:rFonts w:eastAsiaTheme="minorHAnsi"/>
                <w:color w:val="000000" w:themeColor="text1"/>
                <w:sz w:val="22"/>
                <w:szCs w:val="22"/>
                <w:lang w:eastAsia="en-US"/>
              </w:rPr>
            </w:pPr>
            <w:r w:rsidRPr="004A5D48">
              <w:rPr>
                <w:rFonts w:eastAsiaTheme="minorHAnsi"/>
                <w:color w:val="000000" w:themeColor="text1"/>
                <w:sz w:val="22"/>
                <w:szCs w:val="22"/>
                <w:lang w:eastAsia="en-US"/>
              </w:rPr>
              <w:t>563 921 787 долл. США</w:t>
            </w:r>
          </w:p>
        </w:tc>
        <w:tc>
          <w:tcPr>
            <w:tcW w:w="1860" w:type="dxa"/>
          </w:tcPr>
          <w:p w14:paraId="1D9A843A" w14:textId="42B309CB" w:rsidR="00C92B2A" w:rsidRPr="004A5D48" w:rsidRDefault="00C92B2A" w:rsidP="00566A7B">
            <w:pPr>
              <w:pStyle w:val="a4"/>
              <w:spacing w:before="345" w:beforeAutospacing="0" w:after="345" w:afterAutospacing="0"/>
              <w:jc w:val="center"/>
              <w:rPr>
                <w:rFonts w:eastAsiaTheme="minorHAnsi"/>
                <w:color w:val="000000" w:themeColor="text1"/>
                <w:sz w:val="22"/>
                <w:szCs w:val="22"/>
                <w:lang w:eastAsia="en-US"/>
              </w:rPr>
            </w:pPr>
            <w:r w:rsidRPr="004A5D48">
              <w:rPr>
                <w:rFonts w:eastAsiaTheme="minorHAnsi"/>
                <w:color w:val="000000" w:themeColor="text1"/>
                <w:sz w:val="22"/>
                <w:szCs w:val="22"/>
                <w:lang w:eastAsia="en-US"/>
              </w:rPr>
              <w:t>681 536 938 долл. США</w:t>
            </w:r>
          </w:p>
        </w:tc>
        <w:tc>
          <w:tcPr>
            <w:tcW w:w="1860" w:type="dxa"/>
          </w:tcPr>
          <w:p w14:paraId="4BCF63C9" w14:textId="0458437B" w:rsidR="00C92B2A" w:rsidRPr="004A5D48" w:rsidRDefault="0033429A" w:rsidP="00566A7B">
            <w:pPr>
              <w:pStyle w:val="a4"/>
              <w:spacing w:before="345" w:beforeAutospacing="0" w:after="345" w:afterAutospacing="0"/>
              <w:jc w:val="center"/>
              <w:rPr>
                <w:rFonts w:eastAsiaTheme="minorHAnsi"/>
                <w:color w:val="000000" w:themeColor="text1"/>
                <w:sz w:val="22"/>
                <w:szCs w:val="22"/>
                <w:lang w:eastAsia="en-US"/>
              </w:rPr>
            </w:pPr>
            <w:r w:rsidRPr="004A5D48">
              <w:rPr>
                <w:color w:val="000000" w:themeColor="text1"/>
                <w:sz w:val="22"/>
                <w:szCs w:val="22"/>
              </w:rPr>
              <w:t>1</w:t>
            </w:r>
            <w:r w:rsidR="00D0610D">
              <w:rPr>
                <w:color w:val="000000" w:themeColor="text1"/>
                <w:sz w:val="22"/>
                <w:szCs w:val="22"/>
              </w:rPr>
              <w:t> </w:t>
            </w:r>
            <w:r w:rsidRPr="004A5D48">
              <w:rPr>
                <w:color w:val="000000" w:themeColor="text1"/>
                <w:sz w:val="22"/>
                <w:szCs w:val="22"/>
              </w:rPr>
              <w:t>38</w:t>
            </w:r>
            <w:r w:rsidR="00D0610D">
              <w:rPr>
                <w:color w:val="000000" w:themeColor="text1"/>
                <w:sz w:val="22"/>
                <w:szCs w:val="22"/>
              </w:rPr>
              <w:t>0 000 000</w:t>
            </w:r>
            <w:r w:rsidRPr="004A5D48">
              <w:rPr>
                <w:color w:val="000000" w:themeColor="text1"/>
                <w:sz w:val="22"/>
                <w:szCs w:val="22"/>
              </w:rPr>
              <w:t xml:space="preserve"> </w:t>
            </w:r>
            <w:r w:rsidR="00D0610D" w:rsidRPr="004A5D48">
              <w:rPr>
                <w:rFonts w:eastAsiaTheme="minorHAnsi"/>
                <w:color w:val="000000" w:themeColor="text1"/>
                <w:sz w:val="22"/>
                <w:szCs w:val="22"/>
                <w:lang w:eastAsia="en-US"/>
              </w:rPr>
              <w:t>долл. США</w:t>
            </w:r>
          </w:p>
        </w:tc>
        <w:tc>
          <w:tcPr>
            <w:tcW w:w="1860" w:type="dxa"/>
          </w:tcPr>
          <w:p w14:paraId="6E33F121" w14:textId="5C849A66" w:rsidR="00C92B2A" w:rsidRPr="004A5D48" w:rsidRDefault="00401795" w:rsidP="00566A7B">
            <w:pPr>
              <w:pStyle w:val="a4"/>
              <w:spacing w:before="345" w:beforeAutospacing="0" w:after="345" w:afterAutospacing="0"/>
              <w:jc w:val="center"/>
              <w:rPr>
                <w:rFonts w:eastAsiaTheme="minorHAnsi"/>
                <w:color w:val="000000" w:themeColor="text1"/>
                <w:sz w:val="22"/>
                <w:szCs w:val="22"/>
                <w:lang w:eastAsia="en-US"/>
              </w:rPr>
            </w:pPr>
            <w:r w:rsidRPr="004A5D48">
              <w:rPr>
                <w:color w:val="000000" w:themeColor="text1"/>
                <w:sz w:val="22"/>
                <w:szCs w:val="22"/>
                <w:shd w:val="clear" w:color="auto" w:fill="FFFFFF"/>
              </w:rPr>
              <w:t>283</w:t>
            </w:r>
            <w:r w:rsidR="00D0610D">
              <w:rPr>
                <w:color w:val="000000" w:themeColor="text1"/>
                <w:sz w:val="22"/>
                <w:szCs w:val="22"/>
                <w:shd w:val="clear" w:color="auto" w:fill="FFFFFF"/>
              </w:rPr>
              <w:t xml:space="preserve"> 000 000 </w:t>
            </w:r>
            <w:r w:rsidR="00D0610D" w:rsidRPr="004A5D48">
              <w:rPr>
                <w:rFonts w:eastAsiaTheme="minorHAnsi"/>
                <w:color w:val="000000" w:themeColor="text1"/>
                <w:sz w:val="22"/>
                <w:szCs w:val="22"/>
                <w:lang w:eastAsia="en-US"/>
              </w:rPr>
              <w:t>долл. США</w:t>
            </w:r>
          </w:p>
        </w:tc>
      </w:tr>
      <w:tr w:rsidR="00566A7B" w:rsidRPr="004A5D48" w14:paraId="2FD24081" w14:textId="77777777" w:rsidTr="00566A7B">
        <w:trPr>
          <w:jc w:val="center"/>
        </w:trPr>
        <w:tc>
          <w:tcPr>
            <w:tcW w:w="1633" w:type="dxa"/>
          </w:tcPr>
          <w:p w14:paraId="488254D3" w14:textId="230489E5" w:rsidR="00C92B2A" w:rsidRPr="004A5D48" w:rsidRDefault="00C92B2A" w:rsidP="00566A7B">
            <w:pPr>
              <w:pStyle w:val="a4"/>
              <w:spacing w:before="345" w:beforeAutospacing="0" w:after="345" w:afterAutospacing="0"/>
              <w:jc w:val="center"/>
              <w:rPr>
                <w:rFonts w:eastAsiaTheme="minorHAnsi"/>
                <w:color w:val="000000" w:themeColor="text1"/>
                <w:sz w:val="22"/>
                <w:szCs w:val="22"/>
                <w:lang w:eastAsia="en-US"/>
              </w:rPr>
            </w:pPr>
            <w:r w:rsidRPr="004A5D48">
              <w:rPr>
                <w:rFonts w:eastAsiaTheme="minorHAnsi"/>
                <w:color w:val="000000" w:themeColor="text1"/>
                <w:sz w:val="22"/>
                <w:szCs w:val="22"/>
                <w:lang w:eastAsia="en-US"/>
              </w:rPr>
              <w:t>Сальдо торгового баланса</w:t>
            </w:r>
          </w:p>
        </w:tc>
        <w:tc>
          <w:tcPr>
            <w:tcW w:w="1066" w:type="dxa"/>
          </w:tcPr>
          <w:p w14:paraId="4AFCFE37" w14:textId="7A86431E" w:rsidR="00C92B2A" w:rsidRPr="004A5D48" w:rsidRDefault="00C92B2A" w:rsidP="00566A7B">
            <w:pPr>
              <w:pStyle w:val="a4"/>
              <w:spacing w:before="345" w:beforeAutospacing="0" w:after="345" w:afterAutospacing="0"/>
              <w:jc w:val="center"/>
              <w:rPr>
                <w:rFonts w:eastAsiaTheme="minorHAnsi"/>
                <w:color w:val="000000" w:themeColor="text1"/>
                <w:sz w:val="22"/>
                <w:szCs w:val="22"/>
                <w:lang w:eastAsia="en-US"/>
              </w:rPr>
            </w:pPr>
            <w:r w:rsidRPr="004A5D48">
              <w:rPr>
                <w:rFonts w:eastAsiaTheme="minorHAnsi"/>
                <w:color w:val="000000" w:themeColor="text1"/>
                <w:sz w:val="22"/>
                <w:szCs w:val="22"/>
                <w:lang w:eastAsia="en-US"/>
              </w:rPr>
              <w:t>912 160 179 долл. США</w:t>
            </w:r>
          </w:p>
        </w:tc>
        <w:tc>
          <w:tcPr>
            <w:tcW w:w="1066" w:type="dxa"/>
          </w:tcPr>
          <w:p w14:paraId="66B15C78" w14:textId="607E3A69" w:rsidR="00C92B2A" w:rsidRPr="004A5D48" w:rsidRDefault="00C92B2A" w:rsidP="00566A7B">
            <w:pPr>
              <w:pStyle w:val="a4"/>
              <w:spacing w:before="345" w:beforeAutospacing="0" w:after="345" w:afterAutospacing="0"/>
              <w:jc w:val="center"/>
              <w:rPr>
                <w:rFonts w:eastAsiaTheme="minorHAnsi"/>
                <w:color w:val="000000" w:themeColor="text1"/>
                <w:sz w:val="22"/>
                <w:szCs w:val="22"/>
                <w:lang w:eastAsia="en-US"/>
              </w:rPr>
            </w:pPr>
            <w:r w:rsidRPr="004A5D48">
              <w:rPr>
                <w:rFonts w:eastAsiaTheme="minorHAnsi"/>
                <w:color w:val="000000" w:themeColor="text1"/>
                <w:sz w:val="22"/>
                <w:szCs w:val="22"/>
                <w:lang w:eastAsia="en-US"/>
              </w:rPr>
              <w:t>1 223 165 606 долл. США</w:t>
            </w:r>
          </w:p>
        </w:tc>
        <w:tc>
          <w:tcPr>
            <w:tcW w:w="1860" w:type="dxa"/>
          </w:tcPr>
          <w:p w14:paraId="3D35554A" w14:textId="342D9819" w:rsidR="00C92B2A" w:rsidRPr="004A5D48" w:rsidRDefault="00C92B2A" w:rsidP="00566A7B">
            <w:pPr>
              <w:pStyle w:val="a4"/>
              <w:spacing w:before="345" w:beforeAutospacing="0" w:after="345" w:afterAutospacing="0"/>
              <w:jc w:val="center"/>
              <w:rPr>
                <w:rFonts w:eastAsiaTheme="minorHAnsi"/>
                <w:color w:val="000000" w:themeColor="text1"/>
                <w:sz w:val="22"/>
                <w:szCs w:val="22"/>
                <w:lang w:eastAsia="en-US"/>
              </w:rPr>
            </w:pPr>
            <w:r w:rsidRPr="004A5D48">
              <w:rPr>
                <w:rFonts w:eastAsiaTheme="minorHAnsi"/>
                <w:color w:val="000000" w:themeColor="text1"/>
                <w:sz w:val="22"/>
                <w:szCs w:val="22"/>
                <w:lang w:eastAsia="en-US"/>
              </w:rPr>
              <w:t>1 943 716 226 долл. США (отрицательное)</w:t>
            </w:r>
          </w:p>
        </w:tc>
        <w:tc>
          <w:tcPr>
            <w:tcW w:w="1860" w:type="dxa"/>
          </w:tcPr>
          <w:p w14:paraId="4215CEBA" w14:textId="02460000" w:rsidR="00B8175F" w:rsidRPr="004A5D48" w:rsidRDefault="00B8175F" w:rsidP="00566A7B">
            <w:pPr>
              <w:pStyle w:val="a4"/>
              <w:spacing w:before="345" w:beforeAutospacing="0" w:after="345" w:afterAutospacing="0"/>
              <w:jc w:val="center"/>
              <w:rPr>
                <w:rFonts w:eastAsiaTheme="minorHAnsi"/>
                <w:color w:val="000000" w:themeColor="text1"/>
                <w:sz w:val="22"/>
                <w:szCs w:val="22"/>
                <w:lang w:eastAsia="en-US"/>
              </w:rPr>
            </w:pPr>
            <w:r w:rsidRPr="004A5D48">
              <w:rPr>
                <w:rFonts w:eastAsiaTheme="minorHAnsi"/>
                <w:color w:val="000000" w:themeColor="text1"/>
                <w:sz w:val="22"/>
                <w:szCs w:val="22"/>
                <w:lang w:eastAsia="en-US"/>
              </w:rPr>
              <w:t>620 300 000 долл. США (отрицательное)</w:t>
            </w:r>
          </w:p>
        </w:tc>
        <w:tc>
          <w:tcPr>
            <w:tcW w:w="1860" w:type="dxa"/>
          </w:tcPr>
          <w:p w14:paraId="59A87D0D" w14:textId="66D82604" w:rsidR="00C92B2A" w:rsidRPr="004A5D48" w:rsidRDefault="00B8175F" w:rsidP="00566A7B">
            <w:pPr>
              <w:pStyle w:val="a4"/>
              <w:spacing w:before="345" w:beforeAutospacing="0" w:after="345" w:afterAutospacing="0"/>
              <w:jc w:val="center"/>
              <w:rPr>
                <w:rFonts w:eastAsiaTheme="minorHAnsi"/>
                <w:color w:val="000000" w:themeColor="text1"/>
                <w:sz w:val="22"/>
                <w:szCs w:val="22"/>
                <w:lang w:eastAsia="en-US"/>
              </w:rPr>
            </w:pPr>
            <w:r w:rsidRPr="004A5D48">
              <w:rPr>
                <w:rFonts w:eastAsiaTheme="minorHAnsi"/>
                <w:color w:val="000000" w:themeColor="text1"/>
                <w:sz w:val="22"/>
                <w:szCs w:val="22"/>
                <w:lang w:eastAsia="en-US"/>
              </w:rPr>
              <w:t>2 734 000 000 долл. США (отрицательное)</w:t>
            </w:r>
          </w:p>
        </w:tc>
      </w:tr>
      <w:tr w:rsidR="00566A7B" w:rsidRPr="004A5D48" w14:paraId="7AB07071" w14:textId="77777777" w:rsidTr="00566A7B">
        <w:trPr>
          <w:jc w:val="center"/>
        </w:trPr>
        <w:tc>
          <w:tcPr>
            <w:tcW w:w="1633" w:type="dxa"/>
          </w:tcPr>
          <w:p w14:paraId="5DE0416B" w14:textId="24C7212F" w:rsidR="00C92B2A" w:rsidRPr="004A5D48" w:rsidRDefault="00C92B2A" w:rsidP="00566A7B">
            <w:pPr>
              <w:pStyle w:val="a4"/>
              <w:spacing w:before="345" w:beforeAutospacing="0" w:after="345" w:afterAutospacing="0"/>
              <w:jc w:val="center"/>
              <w:rPr>
                <w:rFonts w:eastAsiaTheme="minorHAnsi"/>
                <w:color w:val="000000" w:themeColor="text1"/>
                <w:sz w:val="22"/>
                <w:szCs w:val="22"/>
                <w:lang w:eastAsia="en-US"/>
              </w:rPr>
            </w:pPr>
            <w:r w:rsidRPr="004A5D48">
              <w:rPr>
                <w:rFonts w:eastAsiaTheme="minorHAnsi"/>
                <w:color w:val="000000" w:themeColor="text1"/>
                <w:sz w:val="22"/>
                <w:szCs w:val="22"/>
                <w:lang w:eastAsia="en-US"/>
              </w:rPr>
              <w:t>Доля Индонезии в экспорте России</w:t>
            </w:r>
          </w:p>
        </w:tc>
        <w:tc>
          <w:tcPr>
            <w:tcW w:w="1066" w:type="dxa"/>
          </w:tcPr>
          <w:p w14:paraId="7F3A9D9A" w14:textId="2E95402C" w:rsidR="00C92B2A" w:rsidRPr="004A5D48" w:rsidRDefault="00C92B2A" w:rsidP="00566A7B">
            <w:pPr>
              <w:pStyle w:val="a4"/>
              <w:spacing w:before="345" w:beforeAutospacing="0" w:after="345" w:afterAutospacing="0"/>
              <w:jc w:val="center"/>
              <w:rPr>
                <w:rFonts w:eastAsiaTheme="minorHAnsi"/>
                <w:color w:val="000000" w:themeColor="text1"/>
                <w:sz w:val="22"/>
                <w:szCs w:val="22"/>
                <w:lang w:eastAsia="en-US"/>
              </w:rPr>
            </w:pPr>
            <w:r w:rsidRPr="004A5D48">
              <w:rPr>
                <w:rFonts w:eastAsiaTheme="minorHAnsi"/>
                <w:color w:val="000000" w:themeColor="text1"/>
                <w:sz w:val="22"/>
                <w:szCs w:val="22"/>
                <w:lang w:eastAsia="en-US"/>
              </w:rPr>
              <w:t>0,1821%</w:t>
            </w:r>
          </w:p>
        </w:tc>
        <w:tc>
          <w:tcPr>
            <w:tcW w:w="1066" w:type="dxa"/>
          </w:tcPr>
          <w:p w14:paraId="3D5CF6C9" w14:textId="77777777" w:rsidR="00C92B2A" w:rsidRPr="004A5D48" w:rsidRDefault="00C92B2A" w:rsidP="00566A7B">
            <w:pPr>
              <w:pStyle w:val="a4"/>
              <w:spacing w:before="345" w:beforeAutospacing="0" w:after="345" w:afterAutospacing="0"/>
              <w:jc w:val="center"/>
              <w:rPr>
                <w:rFonts w:eastAsiaTheme="minorHAnsi"/>
                <w:color w:val="000000" w:themeColor="text1"/>
                <w:sz w:val="22"/>
                <w:szCs w:val="22"/>
                <w:lang w:eastAsia="en-US"/>
              </w:rPr>
            </w:pPr>
            <w:r w:rsidRPr="004A5D48">
              <w:rPr>
                <w:rFonts w:eastAsiaTheme="minorHAnsi"/>
                <w:color w:val="000000" w:themeColor="text1"/>
                <w:sz w:val="22"/>
                <w:szCs w:val="22"/>
                <w:lang w:eastAsia="en-US"/>
              </w:rPr>
              <w:t>0,1676%</w:t>
            </w:r>
          </w:p>
          <w:p w14:paraId="06BD2731" w14:textId="6A1C00DF" w:rsidR="00C92B2A" w:rsidRPr="004A5D48" w:rsidRDefault="00C92B2A" w:rsidP="00566A7B">
            <w:pPr>
              <w:pStyle w:val="a4"/>
              <w:spacing w:before="345" w:beforeAutospacing="0" w:after="345" w:afterAutospacing="0"/>
              <w:jc w:val="center"/>
              <w:rPr>
                <w:rFonts w:eastAsiaTheme="minorHAnsi"/>
                <w:color w:val="000000" w:themeColor="text1"/>
                <w:sz w:val="22"/>
                <w:szCs w:val="22"/>
                <w:lang w:eastAsia="en-US"/>
              </w:rPr>
            </w:pPr>
            <w:r w:rsidRPr="004A5D48">
              <w:rPr>
                <w:rFonts w:eastAsiaTheme="minorHAnsi"/>
                <w:color w:val="000000" w:themeColor="text1"/>
                <w:sz w:val="22"/>
                <w:szCs w:val="22"/>
                <w:lang w:eastAsia="en-US"/>
              </w:rPr>
              <w:t>(62 место)</w:t>
            </w:r>
          </w:p>
        </w:tc>
        <w:tc>
          <w:tcPr>
            <w:tcW w:w="1860" w:type="dxa"/>
          </w:tcPr>
          <w:p w14:paraId="628FFEC4" w14:textId="77777777" w:rsidR="00C92B2A" w:rsidRPr="004A5D48" w:rsidRDefault="00C92B2A" w:rsidP="00566A7B">
            <w:pPr>
              <w:pStyle w:val="a4"/>
              <w:spacing w:before="345" w:beforeAutospacing="0" w:after="345" w:afterAutospacing="0"/>
              <w:jc w:val="center"/>
              <w:rPr>
                <w:rFonts w:eastAsiaTheme="minorHAnsi"/>
                <w:color w:val="000000" w:themeColor="text1"/>
                <w:sz w:val="22"/>
                <w:szCs w:val="22"/>
                <w:lang w:eastAsia="en-US"/>
              </w:rPr>
            </w:pPr>
            <w:r w:rsidRPr="004A5D48">
              <w:rPr>
                <w:rFonts w:eastAsiaTheme="minorHAnsi"/>
                <w:color w:val="000000" w:themeColor="text1"/>
                <w:sz w:val="22"/>
                <w:szCs w:val="22"/>
                <w:lang w:eastAsia="en-US"/>
              </w:rPr>
              <w:t>0,1386%</w:t>
            </w:r>
          </w:p>
          <w:p w14:paraId="21953B39" w14:textId="1E0B64BA" w:rsidR="00C92B2A" w:rsidRPr="004A5D48" w:rsidRDefault="00C92B2A" w:rsidP="00566A7B">
            <w:pPr>
              <w:pStyle w:val="a4"/>
              <w:spacing w:before="345" w:beforeAutospacing="0" w:after="345" w:afterAutospacing="0"/>
              <w:jc w:val="center"/>
              <w:rPr>
                <w:rFonts w:eastAsiaTheme="minorHAnsi"/>
                <w:color w:val="000000" w:themeColor="text1"/>
                <w:sz w:val="22"/>
                <w:szCs w:val="22"/>
                <w:lang w:eastAsia="en-US"/>
              </w:rPr>
            </w:pPr>
            <w:r w:rsidRPr="004A5D48">
              <w:rPr>
                <w:rFonts w:eastAsiaTheme="minorHAnsi"/>
                <w:color w:val="000000" w:themeColor="text1"/>
                <w:sz w:val="22"/>
                <w:szCs w:val="22"/>
                <w:lang w:eastAsia="en-US"/>
              </w:rPr>
              <w:t>(63 место)</w:t>
            </w:r>
          </w:p>
        </w:tc>
        <w:tc>
          <w:tcPr>
            <w:tcW w:w="1860" w:type="dxa"/>
          </w:tcPr>
          <w:p w14:paraId="750DCAED" w14:textId="77777777" w:rsidR="00C92B2A" w:rsidRPr="004A5D48" w:rsidRDefault="00C92B2A" w:rsidP="00566A7B">
            <w:pPr>
              <w:pStyle w:val="a4"/>
              <w:spacing w:before="345" w:beforeAutospacing="0" w:after="345" w:afterAutospacing="0"/>
              <w:jc w:val="center"/>
              <w:rPr>
                <w:rFonts w:eastAsiaTheme="minorHAnsi"/>
                <w:color w:val="000000" w:themeColor="text1"/>
                <w:sz w:val="22"/>
                <w:szCs w:val="22"/>
                <w:lang w:eastAsia="en-US"/>
              </w:rPr>
            </w:pPr>
          </w:p>
        </w:tc>
        <w:tc>
          <w:tcPr>
            <w:tcW w:w="1860" w:type="dxa"/>
          </w:tcPr>
          <w:p w14:paraId="2D2EE268" w14:textId="77777777" w:rsidR="00C92B2A" w:rsidRPr="004A5D48" w:rsidRDefault="00C92B2A" w:rsidP="00566A7B">
            <w:pPr>
              <w:pStyle w:val="a4"/>
              <w:spacing w:before="345" w:beforeAutospacing="0" w:after="345" w:afterAutospacing="0"/>
              <w:jc w:val="center"/>
              <w:rPr>
                <w:rFonts w:eastAsiaTheme="minorHAnsi"/>
                <w:color w:val="000000" w:themeColor="text1"/>
                <w:sz w:val="22"/>
                <w:szCs w:val="22"/>
                <w:lang w:eastAsia="en-US"/>
              </w:rPr>
            </w:pPr>
          </w:p>
        </w:tc>
      </w:tr>
      <w:tr w:rsidR="00566A7B" w:rsidRPr="004A5D48" w14:paraId="379D181A" w14:textId="77777777" w:rsidTr="00566A7B">
        <w:trPr>
          <w:jc w:val="center"/>
        </w:trPr>
        <w:tc>
          <w:tcPr>
            <w:tcW w:w="1633" w:type="dxa"/>
          </w:tcPr>
          <w:p w14:paraId="5DD695E3" w14:textId="27E7A04E" w:rsidR="00C92B2A" w:rsidRPr="004A5D48" w:rsidRDefault="00C92B2A" w:rsidP="00566A7B">
            <w:pPr>
              <w:pStyle w:val="a4"/>
              <w:spacing w:before="345" w:beforeAutospacing="0" w:after="345" w:afterAutospacing="0"/>
              <w:jc w:val="center"/>
              <w:rPr>
                <w:rFonts w:eastAsiaTheme="minorHAnsi"/>
                <w:color w:val="000000" w:themeColor="text1"/>
                <w:sz w:val="22"/>
                <w:szCs w:val="22"/>
                <w:lang w:eastAsia="en-US"/>
              </w:rPr>
            </w:pPr>
            <w:r w:rsidRPr="004A5D48">
              <w:rPr>
                <w:rFonts w:eastAsiaTheme="minorHAnsi"/>
                <w:color w:val="000000" w:themeColor="text1"/>
                <w:sz w:val="22"/>
                <w:szCs w:val="22"/>
                <w:lang w:eastAsia="en-US"/>
              </w:rPr>
              <w:t>Доля Индонезии в импорте России</w:t>
            </w:r>
          </w:p>
        </w:tc>
        <w:tc>
          <w:tcPr>
            <w:tcW w:w="1066" w:type="dxa"/>
          </w:tcPr>
          <w:p w14:paraId="0C41029B" w14:textId="0DD0C984" w:rsidR="00C92B2A" w:rsidRPr="004A5D48" w:rsidRDefault="00C92B2A" w:rsidP="00566A7B">
            <w:pPr>
              <w:pStyle w:val="a4"/>
              <w:spacing w:before="345" w:beforeAutospacing="0" w:after="345" w:afterAutospacing="0"/>
              <w:jc w:val="center"/>
              <w:rPr>
                <w:rFonts w:eastAsiaTheme="minorHAnsi"/>
                <w:color w:val="000000" w:themeColor="text1"/>
                <w:sz w:val="22"/>
                <w:szCs w:val="22"/>
                <w:lang w:eastAsia="en-US"/>
              </w:rPr>
            </w:pPr>
            <w:r w:rsidRPr="004A5D48">
              <w:rPr>
                <w:rFonts w:eastAsiaTheme="minorHAnsi"/>
                <w:color w:val="000000" w:themeColor="text1"/>
                <w:sz w:val="22"/>
                <w:szCs w:val="22"/>
                <w:lang w:eastAsia="en-US"/>
              </w:rPr>
              <w:t>0,6900%</w:t>
            </w:r>
          </w:p>
        </w:tc>
        <w:tc>
          <w:tcPr>
            <w:tcW w:w="1066" w:type="dxa"/>
          </w:tcPr>
          <w:p w14:paraId="01A3995A" w14:textId="77777777" w:rsidR="00C92B2A" w:rsidRPr="004A5D48" w:rsidRDefault="00C92B2A" w:rsidP="00566A7B">
            <w:pPr>
              <w:pStyle w:val="a4"/>
              <w:spacing w:before="345" w:beforeAutospacing="0" w:after="345" w:afterAutospacing="0"/>
              <w:jc w:val="center"/>
              <w:rPr>
                <w:rFonts w:eastAsiaTheme="minorHAnsi"/>
                <w:color w:val="000000" w:themeColor="text1"/>
                <w:sz w:val="22"/>
                <w:szCs w:val="22"/>
                <w:lang w:eastAsia="en-US"/>
              </w:rPr>
            </w:pPr>
            <w:r w:rsidRPr="004A5D48">
              <w:rPr>
                <w:rFonts w:eastAsiaTheme="minorHAnsi"/>
                <w:color w:val="000000" w:themeColor="text1"/>
                <w:sz w:val="22"/>
                <w:szCs w:val="22"/>
                <w:lang w:eastAsia="en-US"/>
              </w:rPr>
              <w:t>0,7722%</w:t>
            </w:r>
          </w:p>
          <w:p w14:paraId="350D9F52" w14:textId="5D9B2EB3" w:rsidR="00C92B2A" w:rsidRPr="004A5D48" w:rsidRDefault="00C92B2A" w:rsidP="00566A7B">
            <w:pPr>
              <w:pStyle w:val="a4"/>
              <w:spacing w:before="345" w:beforeAutospacing="0" w:after="345" w:afterAutospacing="0"/>
              <w:jc w:val="center"/>
              <w:rPr>
                <w:rFonts w:eastAsiaTheme="minorHAnsi"/>
                <w:color w:val="000000" w:themeColor="text1"/>
                <w:sz w:val="22"/>
                <w:szCs w:val="22"/>
                <w:lang w:eastAsia="en-US"/>
              </w:rPr>
            </w:pPr>
            <w:r w:rsidRPr="004A5D48">
              <w:rPr>
                <w:rFonts w:eastAsiaTheme="minorHAnsi"/>
                <w:color w:val="000000" w:themeColor="text1"/>
                <w:sz w:val="22"/>
                <w:szCs w:val="22"/>
                <w:lang w:eastAsia="en-US"/>
              </w:rPr>
              <w:t>(27 место)</w:t>
            </w:r>
          </w:p>
        </w:tc>
        <w:tc>
          <w:tcPr>
            <w:tcW w:w="1860" w:type="dxa"/>
          </w:tcPr>
          <w:p w14:paraId="3016D23E" w14:textId="5B9F2378" w:rsidR="00C92B2A" w:rsidRPr="004A5D48" w:rsidRDefault="00C92B2A" w:rsidP="00566A7B">
            <w:pPr>
              <w:pStyle w:val="a4"/>
              <w:spacing w:before="345" w:beforeAutospacing="0" w:after="345" w:afterAutospacing="0"/>
              <w:jc w:val="center"/>
              <w:rPr>
                <w:rFonts w:eastAsiaTheme="minorHAnsi"/>
                <w:color w:val="000000" w:themeColor="text1"/>
                <w:sz w:val="22"/>
                <w:szCs w:val="22"/>
                <w:lang w:eastAsia="en-US"/>
              </w:rPr>
            </w:pPr>
            <w:r w:rsidRPr="004A5D48">
              <w:rPr>
                <w:rFonts w:eastAsiaTheme="minorHAnsi"/>
                <w:color w:val="000000" w:themeColor="text1"/>
                <w:sz w:val="22"/>
                <w:szCs w:val="22"/>
                <w:lang w:eastAsia="en-US"/>
              </w:rPr>
              <w:t>0,8947%</w:t>
            </w:r>
          </w:p>
          <w:p w14:paraId="66A5CA4E" w14:textId="085FBB3F" w:rsidR="00C92B2A" w:rsidRPr="004A5D48" w:rsidRDefault="00C92B2A" w:rsidP="00566A7B">
            <w:pPr>
              <w:pStyle w:val="a4"/>
              <w:spacing w:before="345" w:beforeAutospacing="0" w:after="345" w:afterAutospacing="0"/>
              <w:jc w:val="center"/>
              <w:rPr>
                <w:rFonts w:eastAsiaTheme="minorHAnsi"/>
                <w:color w:val="000000" w:themeColor="text1"/>
                <w:sz w:val="22"/>
                <w:szCs w:val="22"/>
                <w:lang w:eastAsia="en-US"/>
              </w:rPr>
            </w:pPr>
            <w:r w:rsidRPr="004A5D48">
              <w:rPr>
                <w:rFonts w:eastAsiaTheme="minorHAnsi"/>
                <w:color w:val="000000" w:themeColor="text1"/>
                <w:sz w:val="22"/>
                <w:szCs w:val="22"/>
                <w:lang w:eastAsia="en-US"/>
              </w:rPr>
              <w:t>(22 место)</w:t>
            </w:r>
          </w:p>
        </w:tc>
        <w:tc>
          <w:tcPr>
            <w:tcW w:w="1860" w:type="dxa"/>
          </w:tcPr>
          <w:p w14:paraId="014EF10D" w14:textId="77777777" w:rsidR="00C92B2A" w:rsidRPr="004A5D48" w:rsidRDefault="00C92B2A" w:rsidP="00566A7B">
            <w:pPr>
              <w:pStyle w:val="a4"/>
              <w:spacing w:before="345" w:beforeAutospacing="0" w:after="345" w:afterAutospacing="0"/>
              <w:jc w:val="center"/>
              <w:rPr>
                <w:rFonts w:eastAsiaTheme="minorHAnsi"/>
                <w:color w:val="000000" w:themeColor="text1"/>
                <w:sz w:val="22"/>
                <w:szCs w:val="22"/>
                <w:lang w:eastAsia="en-US"/>
              </w:rPr>
            </w:pPr>
          </w:p>
        </w:tc>
        <w:tc>
          <w:tcPr>
            <w:tcW w:w="1860" w:type="dxa"/>
          </w:tcPr>
          <w:p w14:paraId="4C82239D" w14:textId="77777777" w:rsidR="00C92B2A" w:rsidRPr="004A5D48" w:rsidRDefault="00C92B2A" w:rsidP="00566A7B">
            <w:pPr>
              <w:pStyle w:val="a4"/>
              <w:spacing w:before="345" w:beforeAutospacing="0" w:after="345" w:afterAutospacing="0"/>
              <w:jc w:val="center"/>
              <w:rPr>
                <w:rFonts w:eastAsiaTheme="minorHAnsi"/>
                <w:color w:val="000000" w:themeColor="text1"/>
                <w:sz w:val="22"/>
                <w:szCs w:val="22"/>
                <w:lang w:eastAsia="en-US"/>
              </w:rPr>
            </w:pPr>
          </w:p>
        </w:tc>
      </w:tr>
    </w:tbl>
    <w:p w14:paraId="5738B6CE" w14:textId="3F0E5646" w:rsidR="004E0D83" w:rsidRPr="003C1214" w:rsidRDefault="004E0D83" w:rsidP="004E0D83">
      <w:pPr>
        <w:pStyle w:val="a4"/>
        <w:shd w:val="clear" w:color="auto" w:fill="FFFFFF"/>
        <w:spacing w:before="345" w:after="345" w:line="360" w:lineRule="auto"/>
        <w:ind w:firstLine="709"/>
        <w:jc w:val="both"/>
        <w:rPr>
          <w:rFonts w:eastAsiaTheme="minorHAnsi"/>
          <w:color w:val="000000" w:themeColor="text1"/>
          <w:lang w:eastAsia="en-US"/>
        </w:rPr>
      </w:pPr>
      <w:r w:rsidRPr="003C1214">
        <w:rPr>
          <w:rFonts w:eastAsiaTheme="minorHAnsi"/>
          <w:color w:val="000000" w:themeColor="text1"/>
          <w:lang w:eastAsia="en-US"/>
        </w:rPr>
        <w:lastRenderedPageBreak/>
        <w:t>Объем торговли между Россией и Индонезией продолжает расти, отражая укрепление экономических связей между двумя странами. Эти отношения демонстрируют динамичное развитие, подкрепленное взаимными интересами в различных сферах. В 2022 году по данным индонезийской статистики, объем двусторонней торговли между Россией и Индонезией составил 3,7 миллиарда долларов, в то время как российская статистика указывает на показатель, превышающий 4 миллиарда долларов. Такие цифры свидетельствуют о положительной тенденции в двустороннем экономическом взаимодействии</w:t>
      </w:r>
      <w:r w:rsidR="00E72943">
        <w:rPr>
          <w:rStyle w:val="af0"/>
          <w:rFonts w:eastAsiaTheme="minorHAnsi"/>
          <w:color w:val="000000" w:themeColor="text1"/>
          <w:lang w:eastAsia="en-US"/>
        </w:rPr>
        <w:footnoteReference w:id="18"/>
      </w:r>
      <w:r w:rsidRPr="003C1214">
        <w:rPr>
          <w:rFonts w:eastAsiaTheme="minorHAnsi"/>
          <w:color w:val="000000" w:themeColor="text1"/>
          <w:lang w:eastAsia="en-US"/>
        </w:rPr>
        <w:t>.</w:t>
      </w:r>
    </w:p>
    <w:p w14:paraId="1C8AED85" w14:textId="70DFE830" w:rsidR="004E0D83" w:rsidRPr="003C1214" w:rsidRDefault="0063681E" w:rsidP="004E0D83">
      <w:pPr>
        <w:pStyle w:val="a4"/>
        <w:shd w:val="clear" w:color="auto" w:fill="FFFFFF"/>
        <w:spacing w:before="345" w:after="345" w:line="360" w:lineRule="auto"/>
        <w:ind w:firstLine="709"/>
        <w:jc w:val="both"/>
        <w:rPr>
          <w:rFonts w:eastAsiaTheme="minorHAnsi"/>
          <w:color w:val="000000" w:themeColor="text1"/>
          <w:lang w:eastAsia="en-US"/>
        </w:rPr>
      </w:pPr>
      <w:r>
        <w:rPr>
          <w:rFonts w:eastAsiaTheme="minorHAnsi"/>
          <w:color w:val="000000" w:themeColor="text1"/>
          <w:lang w:eastAsia="en-US"/>
        </w:rPr>
        <w:t xml:space="preserve">Также </w:t>
      </w:r>
      <w:r w:rsidR="004E0D83" w:rsidRPr="003C1214">
        <w:rPr>
          <w:rFonts w:eastAsiaTheme="minorHAnsi"/>
          <w:color w:val="000000" w:themeColor="text1"/>
          <w:lang w:eastAsia="en-US"/>
        </w:rPr>
        <w:t xml:space="preserve">Россия и Индонезия активно развивают сотрудничество в </w:t>
      </w:r>
      <w:r>
        <w:rPr>
          <w:rFonts w:eastAsiaTheme="minorHAnsi"/>
          <w:color w:val="000000" w:themeColor="text1"/>
          <w:lang w:eastAsia="en-US"/>
        </w:rPr>
        <w:t>других</w:t>
      </w:r>
      <w:r w:rsidR="004E0D83" w:rsidRPr="003C1214">
        <w:rPr>
          <w:rFonts w:eastAsiaTheme="minorHAnsi"/>
          <w:color w:val="000000" w:themeColor="text1"/>
          <w:lang w:eastAsia="en-US"/>
        </w:rPr>
        <w:t xml:space="preserve"> отраслях, включая управление городским трафиком, геологоразведку, добычу полезных ископаемых, поставки крупной техники и ИТ-решения. </w:t>
      </w:r>
      <w:r w:rsidR="004A5D48">
        <w:rPr>
          <w:rFonts w:eastAsiaTheme="minorHAnsi"/>
          <w:color w:val="000000" w:themeColor="text1"/>
          <w:lang w:eastAsia="en-US"/>
        </w:rPr>
        <w:t>Р</w:t>
      </w:r>
      <w:r w:rsidR="004E0D83" w:rsidRPr="003C1214">
        <w:rPr>
          <w:rFonts w:eastAsiaTheme="minorHAnsi"/>
          <w:color w:val="000000" w:themeColor="text1"/>
          <w:lang w:eastAsia="en-US"/>
        </w:rPr>
        <w:t>оссийская сторона может предложить ряд технологий и решений для управления городским трафиком и перемещением пассажиров. Это включает контроль трафика, пассажиропотока, перемещения граждан, а также сотрудников крупных предприятий. Такие предложения могут быть актуальными для мэрии Джакарты, особенно в контексте планов по формированию новой столицы Индонезии</w:t>
      </w:r>
      <w:r>
        <w:rPr>
          <w:rFonts w:eastAsiaTheme="minorHAnsi"/>
          <w:color w:val="000000" w:themeColor="text1"/>
          <w:lang w:eastAsia="en-US"/>
        </w:rPr>
        <w:t xml:space="preserve"> (город </w:t>
      </w:r>
      <w:proofErr w:type="spellStart"/>
      <w:r>
        <w:rPr>
          <w:rFonts w:eastAsiaTheme="minorHAnsi"/>
          <w:color w:val="000000" w:themeColor="text1"/>
          <w:lang w:eastAsia="en-US"/>
        </w:rPr>
        <w:t>Нусантара</w:t>
      </w:r>
      <w:proofErr w:type="spellEnd"/>
      <w:r>
        <w:rPr>
          <w:rFonts w:eastAsiaTheme="minorHAnsi"/>
          <w:color w:val="000000" w:themeColor="text1"/>
          <w:lang w:eastAsia="en-US"/>
        </w:rPr>
        <w:t>)</w:t>
      </w:r>
      <w:r w:rsidR="004E0D83" w:rsidRPr="003C1214">
        <w:rPr>
          <w:rFonts w:eastAsiaTheme="minorHAnsi"/>
          <w:color w:val="000000" w:themeColor="text1"/>
          <w:lang w:eastAsia="en-US"/>
        </w:rPr>
        <w:t>.</w:t>
      </w:r>
      <w:r w:rsidR="004A5D48">
        <w:rPr>
          <w:rFonts w:eastAsiaTheme="minorHAnsi"/>
          <w:color w:val="000000" w:themeColor="text1"/>
          <w:lang w:eastAsia="en-US"/>
        </w:rPr>
        <w:t xml:space="preserve"> </w:t>
      </w:r>
      <w:r w:rsidR="004E0D83" w:rsidRPr="003C1214">
        <w:rPr>
          <w:rFonts w:eastAsiaTheme="minorHAnsi"/>
          <w:color w:val="000000" w:themeColor="text1"/>
          <w:lang w:eastAsia="en-US"/>
        </w:rPr>
        <w:t xml:space="preserve">Кроме того, </w:t>
      </w:r>
      <w:r w:rsidR="004A5D48">
        <w:rPr>
          <w:rFonts w:eastAsiaTheme="minorHAnsi"/>
          <w:color w:val="000000" w:themeColor="text1"/>
          <w:lang w:eastAsia="en-US"/>
        </w:rPr>
        <w:t>Россия</w:t>
      </w:r>
      <w:r w:rsidR="004E0D83" w:rsidRPr="003C1214">
        <w:rPr>
          <w:rFonts w:eastAsiaTheme="minorHAnsi"/>
          <w:color w:val="000000" w:themeColor="text1"/>
          <w:lang w:eastAsia="en-US"/>
        </w:rPr>
        <w:t xml:space="preserve"> готова предложить решения в области геологоразведки и добычи полезных ископаемых, а также поставить крупную технику, необходимую для развития инфраструктуры. Вопросы контроля общих пространств, поставки оборудования и ИТ-решений также входят в перечень возможных областей сотрудничества между Россией и Индонезией.</w:t>
      </w:r>
    </w:p>
    <w:p w14:paraId="6403D8EB" w14:textId="77777777" w:rsidR="004E0D83" w:rsidRPr="00C94835" w:rsidRDefault="004E0D83" w:rsidP="004E0D83">
      <w:pPr>
        <w:spacing w:line="360" w:lineRule="auto"/>
        <w:ind w:firstLine="709"/>
        <w:jc w:val="both"/>
        <w:rPr>
          <w:rFonts w:ascii="Times New Roman" w:hAnsi="Times New Roman" w:cs="Times New Roman"/>
          <w:sz w:val="24"/>
          <w:szCs w:val="24"/>
        </w:rPr>
      </w:pPr>
      <w:r w:rsidRPr="00C94835">
        <w:rPr>
          <w:rFonts w:ascii="Times New Roman" w:hAnsi="Times New Roman" w:cs="Times New Roman"/>
          <w:sz w:val="24"/>
          <w:szCs w:val="24"/>
        </w:rPr>
        <w:t xml:space="preserve">В 2022 и 2023 годах Индонезия, являясь наиболее экономически и политически влиятельным государством Юго-Восточной Азии, активно использовала своё председательство в «Группе двадцати» и АСЕАН для утверждения себя в роли «средней державы». Эти периоды председательства позволили Индонезии усилить своё влияние в региональных и глобальных аренах, объединяя усилия по построению политического сообщества и сообщества безопасности не только в рамках АСЕАН, но и в более широком контексте </w:t>
      </w:r>
      <w:bookmarkStart w:id="24" w:name="_Hlk167612558"/>
      <w:r w:rsidRPr="00C94835">
        <w:rPr>
          <w:rFonts w:ascii="Times New Roman" w:hAnsi="Times New Roman" w:cs="Times New Roman"/>
          <w:sz w:val="24"/>
          <w:szCs w:val="24"/>
        </w:rPr>
        <w:t>Всеобъемлющего регионального экономического партнерства (ВРЭП</w:t>
      </w:r>
      <w:bookmarkEnd w:id="24"/>
      <w:r w:rsidRPr="00C94835">
        <w:rPr>
          <w:rFonts w:ascii="Times New Roman" w:hAnsi="Times New Roman" w:cs="Times New Roman"/>
          <w:sz w:val="24"/>
          <w:szCs w:val="24"/>
        </w:rPr>
        <w:t>).</w:t>
      </w:r>
    </w:p>
    <w:p w14:paraId="5C50AE71" w14:textId="73382C70" w:rsidR="004E0D83" w:rsidRPr="00660E4A" w:rsidRDefault="004E0D83" w:rsidP="004A5D48">
      <w:pPr>
        <w:spacing w:line="360" w:lineRule="auto"/>
        <w:ind w:firstLine="709"/>
        <w:jc w:val="both"/>
        <w:rPr>
          <w:rFonts w:ascii="Times New Roman" w:hAnsi="Times New Roman" w:cs="Times New Roman"/>
          <w:sz w:val="24"/>
          <w:szCs w:val="24"/>
        </w:rPr>
      </w:pPr>
      <w:r w:rsidRPr="00C94835">
        <w:rPr>
          <w:rFonts w:ascii="Times New Roman" w:hAnsi="Times New Roman" w:cs="Times New Roman"/>
          <w:sz w:val="24"/>
          <w:szCs w:val="24"/>
        </w:rPr>
        <w:t xml:space="preserve">Председательство Индонезии в G20 в 2022 году было ознаменовано девизом «Восстановимся вместе, восстановимся сильнее», что подчеркивало важность коллективных усилий для достижения инклюзивного и устойчивого восстановления после </w:t>
      </w:r>
      <w:r w:rsidRPr="00C94835">
        <w:rPr>
          <w:rFonts w:ascii="Times New Roman" w:hAnsi="Times New Roman" w:cs="Times New Roman"/>
          <w:sz w:val="24"/>
          <w:szCs w:val="24"/>
        </w:rPr>
        <w:lastRenderedPageBreak/>
        <w:t>пандемии COVID-19. Этот девиз отражал не только национальную стратегию, но и приверженность Индонезии к духу единства, который был акцентирован в течение председательства Камбоджи в АСЕАН в 2022 году</w:t>
      </w:r>
      <w:r w:rsidR="0049166A">
        <w:rPr>
          <w:rFonts w:ascii="Times New Roman" w:hAnsi="Times New Roman" w:cs="Times New Roman"/>
          <w:sz w:val="24"/>
          <w:szCs w:val="24"/>
        </w:rPr>
        <w:t>.</w:t>
      </w:r>
    </w:p>
    <w:p w14:paraId="5FBBD607" w14:textId="3D4756BE" w:rsidR="00660E4A" w:rsidRPr="00660E4A" w:rsidRDefault="00660E4A" w:rsidP="00E33BF0">
      <w:pPr>
        <w:spacing w:line="360" w:lineRule="auto"/>
        <w:ind w:firstLine="709"/>
        <w:jc w:val="both"/>
        <w:rPr>
          <w:rFonts w:ascii="Times New Roman" w:hAnsi="Times New Roman" w:cs="Times New Roman"/>
          <w:sz w:val="24"/>
          <w:szCs w:val="24"/>
        </w:rPr>
      </w:pPr>
      <w:r w:rsidRPr="00660E4A">
        <w:rPr>
          <w:rFonts w:ascii="Times New Roman" w:hAnsi="Times New Roman" w:cs="Times New Roman"/>
          <w:sz w:val="24"/>
          <w:szCs w:val="24"/>
        </w:rPr>
        <w:t xml:space="preserve">2022 год стал значимым в истории российско-индонезийских отношений, обусловленный рядом важных встреч и переговоров на высшем уровне. Визит президента Индонезии </w:t>
      </w:r>
      <w:proofErr w:type="spellStart"/>
      <w:r w:rsidRPr="00660E4A">
        <w:rPr>
          <w:rFonts w:ascii="Times New Roman" w:hAnsi="Times New Roman" w:cs="Times New Roman"/>
          <w:sz w:val="24"/>
          <w:szCs w:val="24"/>
        </w:rPr>
        <w:t>Джоко</w:t>
      </w:r>
      <w:proofErr w:type="spellEnd"/>
      <w:r w:rsidRPr="00660E4A">
        <w:rPr>
          <w:rFonts w:ascii="Times New Roman" w:hAnsi="Times New Roman" w:cs="Times New Roman"/>
          <w:sz w:val="24"/>
          <w:szCs w:val="24"/>
        </w:rPr>
        <w:t xml:space="preserve"> </w:t>
      </w:r>
      <w:proofErr w:type="spellStart"/>
      <w:r w:rsidRPr="00660E4A">
        <w:rPr>
          <w:rFonts w:ascii="Times New Roman" w:hAnsi="Times New Roman" w:cs="Times New Roman"/>
          <w:sz w:val="24"/>
          <w:szCs w:val="24"/>
        </w:rPr>
        <w:t>Видодо</w:t>
      </w:r>
      <w:proofErr w:type="spellEnd"/>
      <w:r w:rsidRPr="00660E4A">
        <w:rPr>
          <w:rFonts w:ascii="Times New Roman" w:hAnsi="Times New Roman" w:cs="Times New Roman"/>
          <w:sz w:val="24"/>
          <w:szCs w:val="24"/>
        </w:rPr>
        <w:t xml:space="preserve"> в Россию и его переговоры с президентом РФ Владимиром Путиным стали одним из ключевых событий, подтверждающих интерес обеих стран к развитию стратегического партнерства. Также значительной была активность на уровне министерств иностранных дел, где состоялись двусторонние встречи в рамках участия в мероприятиях Группы двадцати.</w:t>
      </w:r>
    </w:p>
    <w:p w14:paraId="2F94A786" w14:textId="35E20CC7" w:rsidR="00660E4A" w:rsidRPr="00660E4A" w:rsidRDefault="00660E4A" w:rsidP="00E33BF0">
      <w:pPr>
        <w:spacing w:line="360" w:lineRule="auto"/>
        <w:ind w:firstLine="709"/>
        <w:jc w:val="both"/>
        <w:rPr>
          <w:rFonts w:ascii="Times New Roman" w:hAnsi="Times New Roman" w:cs="Times New Roman"/>
          <w:sz w:val="24"/>
          <w:szCs w:val="24"/>
        </w:rPr>
      </w:pPr>
      <w:r w:rsidRPr="00660E4A">
        <w:rPr>
          <w:rFonts w:ascii="Times New Roman" w:hAnsi="Times New Roman" w:cs="Times New Roman"/>
          <w:sz w:val="24"/>
          <w:szCs w:val="24"/>
        </w:rPr>
        <w:t>На экономическом фронте основное внимание уделялось развитию торговли и инвестиционных проектов. Товарооборот между странами вырос примерно на 50% по сравнению с предыдущим периодом</w:t>
      </w:r>
      <w:r w:rsidR="00E72943">
        <w:rPr>
          <w:rFonts w:ascii="Times New Roman" w:hAnsi="Times New Roman" w:cs="Times New Roman"/>
          <w:sz w:val="24"/>
          <w:szCs w:val="24"/>
        </w:rPr>
        <w:t xml:space="preserve">, </w:t>
      </w:r>
      <w:r w:rsidRPr="00660E4A">
        <w:rPr>
          <w:rFonts w:ascii="Times New Roman" w:hAnsi="Times New Roman" w:cs="Times New Roman"/>
          <w:sz w:val="24"/>
          <w:szCs w:val="24"/>
        </w:rPr>
        <w:t xml:space="preserve">что свидетельствует о высоком потенциале и взаимном интересе в укреплении торгово-экономических связей. Запуск переговоров о зоне свободной торговли между </w:t>
      </w:r>
      <w:bookmarkStart w:id="25" w:name="_Hlk167612598"/>
      <w:r w:rsidRPr="00660E4A">
        <w:rPr>
          <w:rFonts w:ascii="Times New Roman" w:hAnsi="Times New Roman" w:cs="Times New Roman"/>
          <w:sz w:val="24"/>
          <w:szCs w:val="24"/>
        </w:rPr>
        <w:t>Евразийским экономическим союзом</w:t>
      </w:r>
      <w:bookmarkEnd w:id="25"/>
      <w:r w:rsidRPr="00660E4A">
        <w:rPr>
          <w:rFonts w:ascii="Times New Roman" w:hAnsi="Times New Roman" w:cs="Times New Roman"/>
          <w:sz w:val="24"/>
          <w:szCs w:val="24"/>
        </w:rPr>
        <w:t xml:space="preserve"> и Индонезией стал важной вехой, направленной на дальнейшее углубление экономического сотрудничества.</w:t>
      </w:r>
    </w:p>
    <w:p w14:paraId="2E5AD4F4" w14:textId="1C449B62" w:rsidR="00660E4A" w:rsidRPr="00493F2B" w:rsidRDefault="00660E4A" w:rsidP="00E33BF0">
      <w:pPr>
        <w:spacing w:line="360" w:lineRule="auto"/>
        <w:ind w:firstLine="709"/>
        <w:jc w:val="both"/>
        <w:rPr>
          <w:rFonts w:ascii="Times New Roman" w:hAnsi="Times New Roman" w:cs="Times New Roman"/>
          <w:color w:val="000000" w:themeColor="text1"/>
          <w:sz w:val="24"/>
          <w:szCs w:val="24"/>
        </w:rPr>
      </w:pPr>
      <w:r w:rsidRPr="00493F2B">
        <w:rPr>
          <w:rFonts w:ascii="Times New Roman" w:hAnsi="Times New Roman" w:cs="Times New Roman"/>
          <w:color w:val="000000" w:themeColor="text1"/>
          <w:sz w:val="24"/>
          <w:szCs w:val="24"/>
        </w:rPr>
        <w:t>Важной составляющей двусторонних отношений является также туризм. Несмотря на пандемию COVID-19, которая существенно сократила международный туристический поток, в 2022 году отмечен рост числа российских туристов, посетивших Индонезию. Обсуждение возможности открытия прямого авиасообщения между странами может дать новый импульс увеличению туристического потока и укреплению межкультурного взаимопонимания.</w:t>
      </w:r>
    </w:p>
    <w:p w14:paraId="766861CC" w14:textId="0F09CBC8" w:rsidR="00660E4A" w:rsidRPr="00660E4A" w:rsidRDefault="00660E4A" w:rsidP="00E33BF0">
      <w:pPr>
        <w:spacing w:line="360" w:lineRule="auto"/>
        <w:ind w:firstLine="709"/>
        <w:jc w:val="both"/>
        <w:rPr>
          <w:rFonts w:ascii="Times New Roman" w:hAnsi="Times New Roman" w:cs="Times New Roman"/>
          <w:sz w:val="24"/>
          <w:szCs w:val="24"/>
        </w:rPr>
      </w:pPr>
      <w:r w:rsidRPr="00660E4A">
        <w:rPr>
          <w:rFonts w:ascii="Times New Roman" w:hAnsi="Times New Roman" w:cs="Times New Roman"/>
          <w:sz w:val="24"/>
          <w:szCs w:val="24"/>
        </w:rPr>
        <w:t>Рассмотрение текущих тенденций в двусторонних отношениях России и Индонезии позволяет сделать вывод о положительной динамике их взаимодействия. Политический диалог, экономическое сотрудничество и культурный обмен являются ключевыми аспектами, которые способствуют укреплению и развитию стратегического партнерства между странами. На основе заложенных в 1960-е годы традиций дружбы и сотрудничества, Россия и Индонезия демонстрируют готовность и открытость к дальнейшему расширению сфер взаимодействия, что отражается в увеличении объемов торговли, активизации инвестиционных проектов и расширении культурных связей.</w:t>
      </w:r>
    </w:p>
    <w:p w14:paraId="559A62DD" w14:textId="7119388F" w:rsidR="00EF3C91" w:rsidRPr="00C94835" w:rsidRDefault="00EF3C91" w:rsidP="00E33BF0">
      <w:pPr>
        <w:spacing w:line="360" w:lineRule="auto"/>
        <w:ind w:firstLine="709"/>
        <w:jc w:val="both"/>
        <w:rPr>
          <w:rFonts w:ascii="Times New Roman" w:hAnsi="Times New Roman" w:cs="Times New Roman"/>
          <w:sz w:val="24"/>
          <w:szCs w:val="24"/>
        </w:rPr>
      </w:pPr>
      <w:r w:rsidRPr="00C94835">
        <w:rPr>
          <w:rFonts w:ascii="Times New Roman" w:hAnsi="Times New Roman" w:cs="Times New Roman"/>
          <w:sz w:val="24"/>
          <w:szCs w:val="24"/>
        </w:rPr>
        <w:t xml:space="preserve">В период своего председательства в </w:t>
      </w:r>
      <w:r w:rsidR="00B941EF">
        <w:rPr>
          <w:rFonts w:ascii="Times New Roman" w:hAnsi="Times New Roman" w:cs="Times New Roman"/>
          <w:sz w:val="24"/>
          <w:szCs w:val="24"/>
        </w:rPr>
        <w:t>«</w:t>
      </w:r>
      <w:r w:rsidRPr="00C94835">
        <w:rPr>
          <w:rFonts w:ascii="Times New Roman" w:hAnsi="Times New Roman" w:cs="Times New Roman"/>
          <w:sz w:val="24"/>
          <w:szCs w:val="24"/>
        </w:rPr>
        <w:t>Группе двадцати</w:t>
      </w:r>
      <w:r w:rsidR="00B941EF">
        <w:rPr>
          <w:rFonts w:ascii="Times New Roman" w:hAnsi="Times New Roman" w:cs="Times New Roman"/>
          <w:sz w:val="24"/>
          <w:szCs w:val="24"/>
        </w:rPr>
        <w:t>»</w:t>
      </w:r>
      <w:r w:rsidRPr="00C94835">
        <w:rPr>
          <w:rFonts w:ascii="Times New Roman" w:hAnsi="Times New Roman" w:cs="Times New Roman"/>
          <w:sz w:val="24"/>
          <w:szCs w:val="24"/>
        </w:rPr>
        <w:t xml:space="preserve"> Индонезия смогла заявить о своих приоритетах, которые нацелены на защиту интересов развивающихся стран и стран, находящихся в наиболее уязвимом положении. Это председательство было важным этапом, </w:t>
      </w:r>
      <w:r w:rsidRPr="00C94835">
        <w:rPr>
          <w:rFonts w:ascii="Times New Roman" w:hAnsi="Times New Roman" w:cs="Times New Roman"/>
          <w:sz w:val="24"/>
          <w:szCs w:val="24"/>
        </w:rPr>
        <w:lastRenderedPageBreak/>
        <w:t xml:space="preserve">символизирующим возможное переосмысление роли и влияния развивающихся государств в глобальной экономической политике, однако не гарантировало кардинальных изменений в балансе внутри самой </w:t>
      </w:r>
      <w:r w:rsidR="00B941EF">
        <w:rPr>
          <w:rFonts w:ascii="Times New Roman" w:hAnsi="Times New Roman" w:cs="Times New Roman"/>
          <w:sz w:val="24"/>
          <w:szCs w:val="24"/>
        </w:rPr>
        <w:t>«</w:t>
      </w:r>
      <w:r w:rsidRPr="00C94835">
        <w:rPr>
          <w:rFonts w:ascii="Times New Roman" w:hAnsi="Times New Roman" w:cs="Times New Roman"/>
          <w:sz w:val="24"/>
          <w:szCs w:val="24"/>
        </w:rPr>
        <w:t>двадцатки</w:t>
      </w:r>
      <w:r w:rsidR="00B941EF">
        <w:rPr>
          <w:rFonts w:ascii="Times New Roman" w:hAnsi="Times New Roman" w:cs="Times New Roman"/>
          <w:sz w:val="24"/>
          <w:szCs w:val="24"/>
        </w:rPr>
        <w:t>»</w:t>
      </w:r>
      <w:r w:rsidR="00E72943">
        <w:rPr>
          <w:rStyle w:val="af0"/>
          <w:rFonts w:ascii="Times New Roman" w:hAnsi="Times New Roman" w:cs="Times New Roman"/>
          <w:sz w:val="24"/>
          <w:szCs w:val="24"/>
        </w:rPr>
        <w:footnoteReference w:id="19"/>
      </w:r>
      <w:r w:rsidRPr="00C94835">
        <w:rPr>
          <w:rFonts w:ascii="Times New Roman" w:hAnsi="Times New Roman" w:cs="Times New Roman"/>
          <w:sz w:val="24"/>
          <w:szCs w:val="24"/>
        </w:rPr>
        <w:t>.</w:t>
      </w:r>
      <w:r w:rsidR="0049166A">
        <w:rPr>
          <w:rFonts w:ascii="Times New Roman" w:hAnsi="Times New Roman" w:cs="Times New Roman"/>
          <w:sz w:val="24"/>
          <w:szCs w:val="24"/>
        </w:rPr>
        <w:t xml:space="preserve"> </w:t>
      </w:r>
    </w:p>
    <w:p w14:paraId="1B149396" w14:textId="1E50F9B0" w:rsidR="00EF3C91" w:rsidRPr="00C94835" w:rsidRDefault="00EF3C91" w:rsidP="00E33BF0">
      <w:pPr>
        <w:spacing w:line="360" w:lineRule="auto"/>
        <w:ind w:firstLine="709"/>
        <w:jc w:val="both"/>
        <w:rPr>
          <w:rFonts w:ascii="Times New Roman" w:hAnsi="Times New Roman" w:cs="Times New Roman"/>
          <w:sz w:val="24"/>
          <w:szCs w:val="24"/>
        </w:rPr>
      </w:pPr>
      <w:r w:rsidRPr="00C94835">
        <w:rPr>
          <w:rFonts w:ascii="Times New Roman" w:hAnsi="Times New Roman" w:cs="Times New Roman"/>
          <w:sz w:val="24"/>
          <w:szCs w:val="24"/>
        </w:rPr>
        <w:t>Индонезия, будучи единственной страной-членом G20 из АСЕАН, взяла на себя роль представителя интересов всего региона Юго-Восточной Азии. Это было выражено в активной защите интересов этих стран на международной арене, начиная с саммита G20 в Питтсбурге в 2009 году. Одним из важнейших моментов председательства Индонезии стало предложение о создании Глобальной сети финансовой безопасности как второй линии защиты. Эта инициатива направлена на снижение рисков глобальных экономических потрясений, которые могут особенно сильно сказаться на развивающихся странах.</w:t>
      </w:r>
    </w:p>
    <w:p w14:paraId="517252F6" w14:textId="0D7A0CFD" w:rsidR="00EF3C91" w:rsidRPr="00C94835" w:rsidRDefault="00EF3C91" w:rsidP="00E33BF0">
      <w:pPr>
        <w:spacing w:line="360" w:lineRule="auto"/>
        <w:ind w:firstLine="709"/>
        <w:jc w:val="both"/>
        <w:rPr>
          <w:rFonts w:ascii="Times New Roman" w:hAnsi="Times New Roman" w:cs="Times New Roman"/>
          <w:sz w:val="24"/>
          <w:szCs w:val="24"/>
        </w:rPr>
      </w:pPr>
      <w:r w:rsidRPr="00C94835">
        <w:rPr>
          <w:rFonts w:ascii="Times New Roman" w:hAnsi="Times New Roman" w:cs="Times New Roman"/>
          <w:sz w:val="24"/>
          <w:szCs w:val="24"/>
        </w:rPr>
        <w:t>В контексте внимания к побочным эффектам стимулирующих мер, принимаемых развитыми странами, Индонезия выступала за необходимость учитывать их влияние на глобальную экономику, особенно в контексте их воздействия на развивающиеся рынки. Это было частью более широкой агенды, направленной на укрепление глобальной финансовой стабильности и минимизацию рисков для экономик, находящихся в стадии развития.</w:t>
      </w:r>
    </w:p>
    <w:p w14:paraId="66A5C863" w14:textId="795D5B07" w:rsidR="00EF3C91" w:rsidRPr="00C94835" w:rsidRDefault="00EF3C91" w:rsidP="00E33BF0">
      <w:pPr>
        <w:spacing w:line="360" w:lineRule="auto"/>
        <w:ind w:firstLine="709"/>
        <w:jc w:val="both"/>
        <w:rPr>
          <w:rFonts w:ascii="Times New Roman" w:hAnsi="Times New Roman" w:cs="Times New Roman"/>
          <w:sz w:val="24"/>
          <w:szCs w:val="24"/>
        </w:rPr>
      </w:pPr>
      <w:r w:rsidRPr="00C94835">
        <w:rPr>
          <w:rFonts w:ascii="Times New Roman" w:hAnsi="Times New Roman" w:cs="Times New Roman"/>
          <w:sz w:val="24"/>
          <w:szCs w:val="24"/>
        </w:rPr>
        <w:t>Предложения Индонезии также включали акценты на развитие инфраструктуры и инвестиции, которые, по мнению индонезийского правительства, должны стать приоритетом G20. Это подчеркивает стратегию Индонезии, направленную на долгосрочное экономическое рост и развитие, а также на создание устойчивой экономической среды в регионе и за его пределами.</w:t>
      </w:r>
    </w:p>
    <w:p w14:paraId="478A2E8A" w14:textId="1B391EC0" w:rsidR="00EF3C91" w:rsidRPr="00C94835" w:rsidRDefault="00EF3C91" w:rsidP="00E33BF0">
      <w:pPr>
        <w:spacing w:line="360" w:lineRule="auto"/>
        <w:ind w:firstLine="709"/>
        <w:jc w:val="both"/>
        <w:rPr>
          <w:rFonts w:ascii="Times New Roman" w:hAnsi="Times New Roman" w:cs="Times New Roman"/>
          <w:sz w:val="24"/>
          <w:szCs w:val="24"/>
        </w:rPr>
      </w:pPr>
      <w:r w:rsidRPr="00C94835">
        <w:rPr>
          <w:rFonts w:ascii="Times New Roman" w:hAnsi="Times New Roman" w:cs="Times New Roman"/>
          <w:sz w:val="24"/>
          <w:szCs w:val="24"/>
        </w:rPr>
        <w:t>Сама идея усиления голоса развивающихся стран в глобальных экономических процессах не нова, однако председательство Индонезии в G20 предоставило уникальную возможность продвигать эти идеи на практике. Это представляет собой шаг к более сбалансированной и справедливой международной экономической системе, которая может учитывать интересы широкого круга государств, не ограничиваясь только интересами развитых стран</w:t>
      </w:r>
    </w:p>
    <w:p w14:paraId="29164494" w14:textId="77777777" w:rsidR="00493F2B" w:rsidRDefault="00EF3C91" w:rsidP="00493F2B">
      <w:pPr>
        <w:spacing w:line="360" w:lineRule="auto"/>
        <w:ind w:firstLine="709"/>
        <w:jc w:val="both"/>
        <w:rPr>
          <w:rFonts w:ascii="Times New Roman" w:hAnsi="Times New Roman" w:cs="Times New Roman"/>
          <w:sz w:val="24"/>
          <w:szCs w:val="24"/>
        </w:rPr>
      </w:pPr>
      <w:r w:rsidRPr="00C94835">
        <w:rPr>
          <w:rFonts w:ascii="Times New Roman" w:hAnsi="Times New Roman" w:cs="Times New Roman"/>
          <w:sz w:val="24"/>
          <w:szCs w:val="24"/>
        </w:rPr>
        <w:t xml:space="preserve">Тем не менее, несмотря на активные усилия Индонезии, преодолеть первоначальные возражения и сопротивление со стороны развитых стран было сложно. История председательства Индонезии в G20 иллюстрирует сложности, с которыми сталкиваются </w:t>
      </w:r>
      <w:r w:rsidRPr="00C94835">
        <w:rPr>
          <w:rFonts w:ascii="Times New Roman" w:hAnsi="Times New Roman" w:cs="Times New Roman"/>
          <w:sz w:val="24"/>
          <w:szCs w:val="24"/>
        </w:rPr>
        <w:lastRenderedPageBreak/>
        <w:t>развивающиеся страны при попытке внести изменения в устоявшиеся международные экономические структуры. Это подчеркивает необходимость продолжать диалог и строить коалиции с другими странами для достижения более значимых результатов на глобальной арене.</w:t>
      </w:r>
    </w:p>
    <w:p w14:paraId="3E24D84C" w14:textId="304AE31D" w:rsidR="004E0D83" w:rsidRPr="001C74D9" w:rsidRDefault="004E0D83" w:rsidP="00493F2B">
      <w:pPr>
        <w:spacing w:line="360" w:lineRule="auto"/>
        <w:ind w:firstLine="709"/>
        <w:jc w:val="both"/>
        <w:rPr>
          <w:rFonts w:ascii="Times New Roman" w:hAnsi="Times New Roman" w:cs="Times New Roman"/>
          <w:color w:val="C00000"/>
          <w:sz w:val="24"/>
          <w:szCs w:val="24"/>
        </w:rPr>
      </w:pPr>
      <w:r>
        <w:rPr>
          <w:rFonts w:ascii="Times New Roman" w:hAnsi="Times New Roman" w:cs="Times New Roman"/>
          <w:color w:val="000000" w:themeColor="text1"/>
          <w:sz w:val="24"/>
          <w:szCs w:val="24"/>
          <w:shd w:val="clear" w:color="auto" w:fill="FFFFFF"/>
        </w:rPr>
        <w:t xml:space="preserve">С начала </w:t>
      </w:r>
      <w:r w:rsidR="00BD60BE">
        <w:rPr>
          <w:rFonts w:ascii="Times New Roman" w:hAnsi="Times New Roman" w:cs="Times New Roman"/>
          <w:color w:val="000000" w:themeColor="text1"/>
          <w:sz w:val="24"/>
          <w:szCs w:val="24"/>
          <w:shd w:val="clear" w:color="auto" w:fill="FFFFFF"/>
        </w:rPr>
        <w:t>ХХ</w:t>
      </w:r>
      <w:r w:rsidR="00BD60BE">
        <w:rPr>
          <w:rFonts w:ascii="Times New Roman" w:hAnsi="Times New Roman" w:cs="Times New Roman"/>
          <w:color w:val="000000" w:themeColor="text1"/>
          <w:sz w:val="24"/>
          <w:szCs w:val="24"/>
          <w:shd w:val="clear" w:color="auto" w:fill="FFFFFF"/>
          <w:lang w:val="en-US"/>
        </w:rPr>
        <w:t>I</w:t>
      </w:r>
      <w:r>
        <w:rPr>
          <w:rFonts w:ascii="Times New Roman" w:hAnsi="Times New Roman" w:cs="Times New Roman"/>
          <w:color w:val="000000" w:themeColor="text1"/>
          <w:sz w:val="24"/>
          <w:szCs w:val="24"/>
          <w:shd w:val="clear" w:color="auto" w:fill="FFFFFF"/>
        </w:rPr>
        <w:t xml:space="preserve"> века </w:t>
      </w:r>
      <w:r w:rsidRPr="00E33BF0">
        <w:rPr>
          <w:rFonts w:ascii="Times New Roman" w:hAnsi="Times New Roman" w:cs="Times New Roman"/>
          <w:color w:val="000000" w:themeColor="text1"/>
          <w:sz w:val="24"/>
          <w:szCs w:val="24"/>
          <w:shd w:val="clear" w:color="auto" w:fill="FFFFFF"/>
        </w:rPr>
        <w:t>Индонезия</w:t>
      </w:r>
      <w:r>
        <w:rPr>
          <w:rFonts w:ascii="Times New Roman" w:hAnsi="Times New Roman" w:cs="Times New Roman"/>
          <w:color w:val="000000" w:themeColor="text1"/>
          <w:sz w:val="24"/>
          <w:szCs w:val="24"/>
          <w:shd w:val="clear" w:color="auto" w:fill="FFFFFF"/>
        </w:rPr>
        <w:t xml:space="preserve"> </w:t>
      </w:r>
      <w:r w:rsidRPr="00E33BF0">
        <w:rPr>
          <w:rFonts w:ascii="Times New Roman" w:hAnsi="Times New Roman" w:cs="Times New Roman"/>
          <w:color w:val="000000" w:themeColor="text1"/>
          <w:sz w:val="24"/>
          <w:szCs w:val="24"/>
          <w:shd w:val="clear" w:color="auto" w:fill="FFFFFF"/>
        </w:rPr>
        <w:t xml:space="preserve">становится всё более популярным местом для российских туристов. Ежегодный прирост числа российских туристов составляет примерно 20%, что свидетельствует о постоянном интересе к Индонезии как туристическому направлению. </w:t>
      </w:r>
    </w:p>
    <w:p w14:paraId="268AB84C" w14:textId="77777777" w:rsidR="004E0D83" w:rsidRPr="00E33BF0" w:rsidRDefault="004E0D83" w:rsidP="004E0D83">
      <w:pPr>
        <w:spacing w:line="360" w:lineRule="auto"/>
        <w:ind w:firstLine="709"/>
        <w:jc w:val="both"/>
        <w:rPr>
          <w:rFonts w:ascii="Times New Roman" w:hAnsi="Times New Roman" w:cs="Times New Roman"/>
          <w:color w:val="000000" w:themeColor="text1"/>
          <w:sz w:val="24"/>
          <w:szCs w:val="24"/>
          <w:shd w:val="clear" w:color="auto" w:fill="FFFFFF"/>
        </w:rPr>
      </w:pPr>
      <w:r w:rsidRPr="00E33BF0">
        <w:rPr>
          <w:rFonts w:ascii="Times New Roman" w:hAnsi="Times New Roman" w:cs="Times New Roman"/>
          <w:color w:val="000000" w:themeColor="text1"/>
          <w:sz w:val="24"/>
          <w:szCs w:val="24"/>
          <w:shd w:val="clear" w:color="auto" w:fill="FFFFFF"/>
        </w:rPr>
        <w:t>С увеличением туристического потока растёт и количество россиян, выбирающих Индонезию для постоянного проживания. Тем не менее, их число всё ещё значительно меньше, чем в других странах Юго-Восточной Азии, таких как Таиланд, где российские диаспоры более многочисленны. По оценкам, число россиян, проживающих в Индонезии на постоянной основе, в основном, на острове Бали, не превышает 1 тысячи человек. Эти люди часто работают в туристическом секторе, управляют небольшими бизнесами или участвуют в других предпринимательских и творческих проектах.</w:t>
      </w:r>
    </w:p>
    <w:p w14:paraId="32CD0989" w14:textId="77777777" w:rsidR="004E0D83" w:rsidRPr="00E33BF0" w:rsidRDefault="004E0D83" w:rsidP="004E0D83">
      <w:pPr>
        <w:spacing w:line="360" w:lineRule="auto"/>
        <w:ind w:firstLine="709"/>
        <w:jc w:val="both"/>
        <w:rPr>
          <w:rFonts w:ascii="Times New Roman" w:hAnsi="Times New Roman" w:cs="Times New Roman"/>
          <w:color w:val="000000" w:themeColor="text1"/>
          <w:sz w:val="24"/>
          <w:szCs w:val="24"/>
          <w:shd w:val="clear" w:color="auto" w:fill="FFFFFF"/>
        </w:rPr>
      </w:pPr>
      <w:r w:rsidRPr="00E33BF0">
        <w:rPr>
          <w:rFonts w:ascii="Times New Roman" w:hAnsi="Times New Roman" w:cs="Times New Roman"/>
          <w:color w:val="000000" w:themeColor="text1"/>
          <w:sz w:val="24"/>
          <w:szCs w:val="24"/>
          <w:shd w:val="clear" w:color="auto" w:fill="FFFFFF"/>
        </w:rPr>
        <w:t>Посольство Российской Федерации в Индонезии уделяет особое внимание защите прав и интересов российских граждан, находящихся в стране. Сотрудники посольства предоставляют помощь россиянам, оказавшимся в сложных ситуациях, и на регулярной основе посещают остров Бали для консульского обслуживания, оформления юридических документов и записи актов гражданского состояния. Такая поддержка играет важную роль в обеспечении безопасности и благополучия россиян за границей.</w:t>
      </w:r>
    </w:p>
    <w:p w14:paraId="7EF3A302" w14:textId="77777777" w:rsidR="004E0D83" w:rsidRPr="00E33BF0" w:rsidRDefault="004E0D83" w:rsidP="004E0D83">
      <w:pPr>
        <w:spacing w:line="360" w:lineRule="auto"/>
        <w:ind w:firstLine="709"/>
        <w:jc w:val="both"/>
        <w:rPr>
          <w:rFonts w:ascii="Times New Roman" w:hAnsi="Times New Roman" w:cs="Times New Roman"/>
          <w:color w:val="000000" w:themeColor="text1"/>
          <w:sz w:val="24"/>
          <w:szCs w:val="24"/>
          <w:shd w:val="clear" w:color="auto" w:fill="FFFFFF"/>
        </w:rPr>
      </w:pPr>
      <w:r w:rsidRPr="00E33BF0">
        <w:rPr>
          <w:rFonts w:ascii="Times New Roman" w:hAnsi="Times New Roman" w:cs="Times New Roman"/>
          <w:color w:val="000000" w:themeColor="text1"/>
          <w:sz w:val="24"/>
          <w:szCs w:val="24"/>
          <w:shd w:val="clear" w:color="auto" w:fill="FFFFFF"/>
        </w:rPr>
        <w:t>Одной из наиболее распространённых проблем, с которыми сталкиваются российские туристы и эмигранты в Индонезии, является превышение срока разрешённого нахождения в стране. Нарушение визовых правил может привести к серьёзным последствиям, включая штрафы, депортацию или запрет на въезд в страну. Посольство настоятельно рекомендует всем россиянам своевременно и правильно оформлять документы, чтобы избежать подобных проблем.</w:t>
      </w:r>
    </w:p>
    <w:p w14:paraId="63C1868D" w14:textId="5CB01444" w:rsidR="004E0D83" w:rsidRDefault="00431805" w:rsidP="004E0D83">
      <w:pPr>
        <w:spacing w:line="360" w:lineRule="auto"/>
        <w:ind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Исходя из данных </w:t>
      </w:r>
      <w:r w:rsidR="00DD7EAB">
        <w:rPr>
          <w:rFonts w:ascii="Times New Roman" w:hAnsi="Times New Roman" w:cs="Times New Roman"/>
          <w:color w:val="000000" w:themeColor="text1"/>
          <w:sz w:val="24"/>
          <w:szCs w:val="24"/>
          <w:shd w:val="clear" w:color="auto" w:fill="FFFFFF"/>
        </w:rPr>
        <w:t>т</w:t>
      </w:r>
      <w:r>
        <w:rPr>
          <w:rFonts w:ascii="Times New Roman" w:hAnsi="Times New Roman" w:cs="Times New Roman"/>
          <w:color w:val="000000" w:themeColor="text1"/>
          <w:sz w:val="24"/>
          <w:szCs w:val="24"/>
          <w:shd w:val="clear" w:color="auto" w:fill="FFFFFF"/>
        </w:rPr>
        <w:t>аблицы 2, можно сделать вывод, что т</w:t>
      </w:r>
      <w:r w:rsidR="004E0D83" w:rsidRPr="00E33BF0">
        <w:rPr>
          <w:rFonts w:ascii="Times New Roman" w:hAnsi="Times New Roman" w:cs="Times New Roman"/>
          <w:color w:val="000000" w:themeColor="text1"/>
          <w:sz w:val="24"/>
          <w:szCs w:val="24"/>
          <w:shd w:val="clear" w:color="auto" w:fill="FFFFFF"/>
        </w:rPr>
        <w:t xml:space="preserve">уристический поток россиян в Индонезию растёт, что свидетельствует о повышенном интересе к этой стране как к туристическому направлению. Несмотря на относительно небольшое число россиян, проживающих в Индонезии на постоянной основе, их присутствие постепенно увеличивается, что требует особого внимания к вопросам защиты их прав и интересов. Посольство Российской Федерации в Индонезии играет ключевую роль в обеспечении этой </w:t>
      </w:r>
      <w:r w:rsidR="004E0D83" w:rsidRPr="00E33BF0">
        <w:rPr>
          <w:rFonts w:ascii="Times New Roman" w:hAnsi="Times New Roman" w:cs="Times New Roman"/>
          <w:color w:val="000000" w:themeColor="text1"/>
          <w:sz w:val="24"/>
          <w:szCs w:val="24"/>
          <w:shd w:val="clear" w:color="auto" w:fill="FFFFFF"/>
        </w:rPr>
        <w:lastRenderedPageBreak/>
        <w:t>поддержки, предлагая широкий спектр консульских услуг и содействие в сложных ситуациях. Однако для безопасного пребывания в Индонезии россиянам необходимо строго соблюдать визовые правила и своевременно оформлять необходимые документы</w:t>
      </w:r>
      <w:r w:rsidR="00E72943">
        <w:rPr>
          <w:rStyle w:val="af0"/>
          <w:rFonts w:ascii="Times New Roman" w:hAnsi="Times New Roman" w:cs="Times New Roman"/>
          <w:color w:val="000000" w:themeColor="text1"/>
          <w:sz w:val="24"/>
          <w:szCs w:val="24"/>
          <w:shd w:val="clear" w:color="auto" w:fill="FFFFFF"/>
        </w:rPr>
        <w:footnoteReference w:id="20"/>
      </w:r>
      <w:r w:rsidR="004E0D83" w:rsidRPr="00E33BF0">
        <w:rPr>
          <w:rFonts w:ascii="Times New Roman" w:hAnsi="Times New Roman" w:cs="Times New Roman"/>
          <w:color w:val="000000" w:themeColor="text1"/>
          <w:sz w:val="24"/>
          <w:szCs w:val="24"/>
          <w:shd w:val="clear" w:color="auto" w:fill="FFFFFF"/>
        </w:rPr>
        <w:t>.</w:t>
      </w:r>
    </w:p>
    <w:p w14:paraId="2522AF3D" w14:textId="452027EB" w:rsidR="00431805" w:rsidRDefault="00DD7EAB" w:rsidP="00425AFF">
      <w:pPr>
        <w:spacing w:line="360" w:lineRule="auto"/>
        <w:ind w:firstLine="709"/>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Таблица 2. Количество российских туристов, посетивших Индонезию</w:t>
      </w:r>
    </w:p>
    <w:tbl>
      <w:tblPr>
        <w:tblStyle w:val="a7"/>
        <w:tblW w:w="0" w:type="auto"/>
        <w:tblLook w:val="04A0" w:firstRow="1" w:lastRow="0" w:firstColumn="1" w:lastColumn="0" w:noHBand="0" w:noVBand="1"/>
      </w:tblPr>
      <w:tblGrid>
        <w:gridCol w:w="1557"/>
        <w:gridCol w:w="1557"/>
        <w:gridCol w:w="1557"/>
        <w:gridCol w:w="1558"/>
        <w:gridCol w:w="1558"/>
        <w:gridCol w:w="1558"/>
      </w:tblGrid>
      <w:tr w:rsidR="00431805" w:rsidRPr="00DD7EAB" w14:paraId="1C117730" w14:textId="77777777" w:rsidTr="000245B4">
        <w:trPr>
          <w:trHeight w:val="685"/>
        </w:trPr>
        <w:tc>
          <w:tcPr>
            <w:tcW w:w="1557" w:type="dxa"/>
          </w:tcPr>
          <w:p w14:paraId="277A4142" w14:textId="77777777" w:rsidR="00431805" w:rsidRPr="00DD7EAB" w:rsidRDefault="00431805" w:rsidP="009A2438">
            <w:pPr>
              <w:jc w:val="center"/>
              <w:rPr>
                <w:rFonts w:ascii="Times New Roman" w:hAnsi="Times New Roman" w:cs="Times New Roman"/>
              </w:rPr>
            </w:pPr>
          </w:p>
        </w:tc>
        <w:tc>
          <w:tcPr>
            <w:tcW w:w="1557" w:type="dxa"/>
          </w:tcPr>
          <w:p w14:paraId="182637D4" w14:textId="77777777" w:rsidR="00431805" w:rsidRPr="00DD7EAB" w:rsidRDefault="00431805" w:rsidP="009A2438">
            <w:pPr>
              <w:jc w:val="center"/>
              <w:rPr>
                <w:rFonts w:ascii="Times New Roman" w:hAnsi="Times New Roman" w:cs="Times New Roman"/>
              </w:rPr>
            </w:pPr>
            <w:r w:rsidRPr="00DD7EAB">
              <w:rPr>
                <w:rFonts w:ascii="Times New Roman" w:hAnsi="Times New Roman" w:cs="Times New Roman"/>
              </w:rPr>
              <w:t>2019</w:t>
            </w:r>
          </w:p>
        </w:tc>
        <w:tc>
          <w:tcPr>
            <w:tcW w:w="1557" w:type="dxa"/>
          </w:tcPr>
          <w:p w14:paraId="0D3871FF" w14:textId="77777777" w:rsidR="00431805" w:rsidRPr="00DD7EAB" w:rsidRDefault="00431805" w:rsidP="009A2438">
            <w:pPr>
              <w:jc w:val="center"/>
              <w:rPr>
                <w:rFonts w:ascii="Times New Roman" w:hAnsi="Times New Roman" w:cs="Times New Roman"/>
              </w:rPr>
            </w:pPr>
            <w:r w:rsidRPr="00DD7EAB">
              <w:rPr>
                <w:rFonts w:ascii="Times New Roman" w:hAnsi="Times New Roman" w:cs="Times New Roman"/>
              </w:rPr>
              <w:t>2020</w:t>
            </w:r>
          </w:p>
        </w:tc>
        <w:tc>
          <w:tcPr>
            <w:tcW w:w="1558" w:type="dxa"/>
          </w:tcPr>
          <w:p w14:paraId="4979FD08" w14:textId="77777777" w:rsidR="00431805" w:rsidRPr="00DD7EAB" w:rsidRDefault="00431805" w:rsidP="009A2438">
            <w:pPr>
              <w:jc w:val="center"/>
              <w:rPr>
                <w:rFonts w:ascii="Times New Roman" w:hAnsi="Times New Roman" w:cs="Times New Roman"/>
              </w:rPr>
            </w:pPr>
            <w:r w:rsidRPr="00DD7EAB">
              <w:rPr>
                <w:rFonts w:ascii="Times New Roman" w:hAnsi="Times New Roman" w:cs="Times New Roman"/>
              </w:rPr>
              <w:t>2021</w:t>
            </w:r>
          </w:p>
        </w:tc>
        <w:tc>
          <w:tcPr>
            <w:tcW w:w="1558" w:type="dxa"/>
          </w:tcPr>
          <w:p w14:paraId="67ECFAFD" w14:textId="77777777" w:rsidR="00431805" w:rsidRPr="00DD7EAB" w:rsidRDefault="00431805" w:rsidP="009A2438">
            <w:pPr>
              <w:jc w:val="center"/>
              <w:rPr>
                <w:rFonts w:ascii="Times New Roman" w:hAnsi="Times New Roman" w:cs="Times New Roman"/>
              </w:rPr>
            </w:pPr>
            <w:r w:rsidRPr="00DD7EAB">
              <w:rPr>
                <w:rFonts w:ascii="Times New Roman" w:hAnsi="Times New Roman" w:cs="Times New Roman"/>
              </w:rPr>
              <w:t>2022</w:t>
            </w:r>
          </w:p>
        </w:tc>
        <w:tc>
          <w:tcPr>
            <w:tcW w:w="1558" w:type="dxa"/>
          </w:tcPr>
          <w:p w14:paraId="43A88925" w14:textId="77777777" w:rsidR="000245B4" w:rsidRDefault="00431805" w:rsidP="000245B4">
            <w:pPr>
              <w:jc w:val="center"/>
              <w:rPr>
                <w:rFonts w:ascii="Times New Roman" w:hAnsi="Times New Roman" w:cs="Times New Roman"/>
              </w:rPr>
            </w:pPr>
            <w:r w:rsidRPr="00DD7EAB">
              <w:rPr>
                <w:rFonts w:ascii="Times New Roman" w:hAnsi="Times New Roman" w:cs="Times New Roman"/>
              </w:rPr>
              <w:t>2023</w:t>
            </w:r>
          </w:p>
          <w:p w14:paraId="0965A902" w14:textId="3EBE504D" w:rsidR="00431805" w:rsidRPr="00DD7EAB" w:rsidRDefault="00431805" w:rsidP="000245B4">
            <w:pPr>
              <w:ind w:left="-113" w:right="-113"/>
              <w:jc w:val="center"/>
              <w:rPr>
                <w:rFonts w:ascii="Times New Roman" w:hAnsi="Times New Roman" w:cs="Times New Roman"/>
              </w:rPr>
            </w:pPr>
            <w:r w:rsidRPr="00DD7EAB">
              <w:rPr>
                <w:rFonts w:ascii="Times New Roman" w:hAnsi="Times New Roman" w:cs="Times New Roman"/>
              </w:rPr>
              <w:t>(январь- июль)</w:t>
            </w:r>
          </w:p>
        </w:tc>
      </w:tr>
      <w:tr w:rsidR="00431805" w:rsidRPr="00DD7EAB" w14:paraId="40910E42" w14:textId="77777777" w:rsidTr="000245B4">
        <w:trPr>
          <w:trHeight w:val="1403"/>
        </w:trPr>
        <w:tc>
          <w:tcPr>
            <w:tcW w:w="1557" w:type="dxa"/>
          </w:tcPr>
          <w:p w14:paraId="65162E86" w14:textId="77777777" w:rsidR="00431805" w:rsidRPr="00DD7EAB" w:rsidRDefault="00431805" w:rsidP="009A2438">
            <w:pPr>
              <w:jc w:val="center"/>
              <w:rPr>
                <w:rFonts w:ascii="Times New Roman" w:hAnsi="Times New Roman" w:cs="Times New Roman"/>
              </w:rPr>
            </w:pPr>
            <w:r w:rsidRPr="00DD7EAB">
              <w:rPr>
                <w:rFonts w:ascii="Times New Roman" w:hAnsi="Times New Roman" w:cs="Times New Roman"/>
              </w:rPr>
              <w:t>Турпоток</w:t>
            </w:r>
          </w:p>
        </w:tc>
        <w:tc>
          <w:tcPr>
            <w:tcW w:w="1557" w:type="dxa"/>
          </w:tcPr>
          <w:p w14:paraId="1F03AC77" w14:textId="4B6CB0CD" w:rsidR="00431805" w:rsidRPr="00DD7EAB" w:rsidRDefault="00431805" w:rsidP="009A2438">
            <w:pPr>
              <w:jc w:val="center"/>
              <w:rPr>
                <w:rFonts w:ascii="Times New Roman" w:hAnsi="Times New Roman" w:cs="Times New Roman"/>
              </w:rPr>
            </w:pPr>
            <w:r w:rsidRPr="00DD7EAB">
              <w:rPr>
                <w:rFonts w:ascii="Times New Roman" w:hAnsi="Times New Roman" w:cs="Times New Roman"/>
              </w:rPr>
              <w:t>79</w:t>
            </w:r>
            <w:r w:rsidR="00D0610D">
              <w:rPr>
                <w:rFonts w:ascii="Times New Roman" w:hAnsi="Times New Roman" w:cs="Times New Roman"/>
              </w:rPr>
              <w:t xml:space="preserve"> </w:t>
            </w:r>
            <w:r w:rsidRPr="00DD7EAB">
              <w:rPr>
                <w:rFonts w:ascii="Times New Roman" w:hAnsi="Times New Roman" w:cs="Times New Roman"/>
              </w:rPr>
              <w:t xml:space="preserve">670 – 140 000 </w:t>
            </w:r>
            <w:r w:rsidR="00DD7EAB" w:rsidRPr="00DD7EAB">
              <w:rPr>
                <w:rFonts w:ascii="Times New Roman" w:hAnsi="Times New Roman" w:cs="Times New Roman"/>
              </w:rPr>
              <w:t>чел.</w:t>
            </w:r>
          </w:p>
        </w:tc>
        <w:tc>
          <w:tcPr>
            <w:tcW w:w="1557" w:type="dxa"/>
          </w:tcPr>
          <w:p w14:paraId="6AFC0647" w14:textId="379CE73C" w:rsidR="00431805" w:rsidRPr="00DD7EAB" w:rsidRDefault="00D0610D" w:rsidP="009A2438">
            <w:pPr>
              <w:jc w:val="center"/>
              <w:rPr>
                <w:rFonts w:ascii="Times New Roman" w:hAnsi="Times New Roman" w:cs="Times New Roman"/>
              </w:rPr>
            </w:pPr>
            <w:r w:rsidRPr="00D0610D">
              <w:rPr>
                <w:rFonts w:ascii="Times New Roman" w:hAnsi="Times New Roman" w:cs="Times New Roman"/>
              </w:rPr>
              <w:t>1</w:t>
            </w:r>
            <w:r>
              <w:rPr>
                <w:rFonts w:ascii="Times New Roman" w:hAnsi="Times New Roman" w:cs="Times New Roman"/>
              </w:rPr>
              <w:t xml:space="preserve">9 000 </w:t>
            </w:r>
            <w:proofErr w:type="gramStart"/>
            <w:r>
              <w:rPr>
                <w:rFonts w:ascii="Times New Roman" w:hAnsi="Times New Roman" w:cs="Times New Roman"/>
              </w:rPr>
              <w:t>чел</w:t>
            </w:r>
            <w:proofErr w:type="gramEnd"/>
          </w:p>
        </w:tc>
        <w:tc>
          <w:tcPr>
            <w:tcW w:w="1558" w:type="dxa"/>
          </w:tcPr>
          <w:p w14:paraId="6189C2B5" w14:textId="3488BCC5" w:rsidR="00431805" w:rsidRPr="00DD7EAB" w:rsidRDefault="00431805" w:rsidP="009A2438">
            <w:pPr>
              <w:jc w:val="center"/>
              <w:rPr>
                <w:rFonts w:ascii="Times New Roman" w:hAnsi="Times New Roman" w:cs="Times New Roman"/>
              </w:rPr>
            </w:pPr>
            <w:r w:rsidRPr="00DD7EAB">
              <w:rPr>
                <w:rFonts w:ascii="Times New Roman" w:hAnsi="Times New Roman" w:cs="Times New Roman"/>
              </w:rPr>
              <w:t>25</w:t>
            </w:r>
            <w:r w:rsidR="00DD7EAB" w:rsidRPr="00DD7EAB">
              <w:rPr>
                <w:rFonts w:ascii="Times New Roman" w:hAnsi="Times New Roman" w:cs="Times New Roman"/>
              </w:rPr>
              <w:t> </w:t>
            </w:r>
            <w:r w:rsidRPr="00DD7EAB">
              <w:rPr>
                <w:rFonts w:ascii="Times New Roman" w:hAnsi="Times New Roman" w:cs="Times New Roman"/>
              </w:rPr>
              <w:t>000</w:t>
            </w:r>
            <w:r w:rsidR="00DD7EAB" w:rsidRPr="00DD7EAB">
              <w:rPr>
                <w:rFonts w:ascii="Times New Roman" w:hAnsi="Times New Roman" w:cs="Times New Roman"/>
              </w:rPr>
              <w:t xml:space="preserve"> чел.</w:t>
            </w:r>
          </w:p>
        </w:tc>
        <w:tc>
          <w:tcPr>
            <w:tcW w:w="1558" w:type="dxa"/>
          </w:tcPr>
          <w:p w14:paraId="00220E25" w14:textId="39464057" w:rsidR="00431805" w:rsidRDefault="00431805" w:rsidP="009A2438">
            <w:pPr>
              <w:jc w:val="center"/>
              <w:rPr>
                <w:rFonts w:ascii="Times New Roman" w:hAnsi="Times New Roman" w:cs="Times New Roman"/>
              </w:rPr>
            </w:pPr>
            <w:r w:rsidRPr="00DD7EAB">
              <w:rPr>
                <w:rFonts w:ascii="Times New Roman" w:hAnsi="Times New Roman" w:cs="Times New Roman"/>
              </w:rPr>
              <w:t xml:space="preserve">От 52 217 до </w:t>
            </w:r>
            <w:r w:rsidRPr="00DD7EAB">
              <w:rPr>
                <w:rFonts w:ascii="Times New Roman" w:hAnsi="Times New Roman" w:cs="Times New Roman"/>
                <w:color w:val="0D0D0D"/>
                <w:shd w:val="clear" w:color="auto" w:fill="FFFFFF"/>
              </w:rPr>
              <w:t>58</w:t>
            </w:r>
            <w:r w:rsidR="000245B4" w:rsidRPr="00A922ED">
              <w:rPr>
                <w:rFonts w:ascii="Times New Roman" w:hAnsi="Times New Roman" w:cs="Times New Roman"/>
                <w:color w:val="0D0D0D"/>
                <w:shd w:val="clear" w:color="auto" w:fill="FFFFFF"/>
              </w:rPr>
              <w:t xml:space="preserve"> </w:t>
            </w:r>
            <w:r w:rsidRPr="00DD7EAB">
              <w:rPr>
                <w:rFonts w:ascii="Times New Roman" w:hAnsi="Times New Roman" w:cs="Times New Roman"/>
                <w:color w:val="0D0D0D"/>
                <w:shd w:val="clear" w:color="auto" w:fill="FFFFFF"/>
              </w:rPr>
              <w:t>000</w:t>
            </w:r>
            <w:r w:rsidR="00DD7EAB" w:rsidRPr="00DD7EAB">
              <w:rPr>
                <w:rFonts w:ascii="Times New Roman" w:hAnsi="Times New Roman" w:cs="Times New Roman"/>
                <w:color w:val="0D0D0D"/>
                <w:shd w:val="clear" w:color="auto" w:fill="FFFFFF"/>
              </w:rPr>
              <w:t xml:space="preserve"> </w:t>
            </w:r>
            <w:r w:rsidR="00DD7EAB" w:rsidRPr="00DD7EAB">
              <w:rPr>
                <w:rFonts w:ascii="Times New Roman" w:hAnsi="Times New Roman" w:cs="Times New Roman"/>
              </w:rPr>
              <w:t>чел.</w:t>
            </w:r>
          </w:p>
          <w:p w14:paraId="7CFF8FC3" w14:textId="59DB4180" w:rsidR="00D0610D" w:rsidRPr="00DD7EAB" w:rsidRDefault="00D0610D" w:rsidP="009A2438">
            <w:pPr>
              <w:jc w:val="center"/>
              <w:rPr>
                <w:rFonts w:ascii="Times New Roman" w:hAnsi="Times New Roman" w:cs="Times New Roman"/>
                <w:color w:val="0D0D0D"/>
                <w:shd w:val="clear" w:color="auto" w:fill="FFFFFF"/>
              </w:rPr>
            </w:pPr>
            <w:r>
              <w:rPr>
                <w:rFonts w:ascii="Times New Roman" w:hAnsi="Times New Roman" w:cs="Times New Roman"/>
                <w:color w:val="0D0D0D"/>
                <w:shd w:val="clear" w:color="auto" w:fill="FFFFFF"/>
              </w:rPr>
              <w:t xml:space="preserve">(ВНЖ\ гражданство </w:t>
            </w:r>
            <w:r w:rsidRPr="00D0610D">
              <w:rPr>
                <w:rFonts w:ascii="Times New Roman" w:hAnsi="Times New Roman" w:cs="Times New Roman"/>
                <w:color w:val="000000" w:themeColor="text1"/>
              </w:rPr>
              <w:t xml:space="preserve">29 762 </w:t>
            </w:r>
            <w:r w:rsidRPr="00DD7EAB">
              <w:rPr>
                <w:rFonts w:ascii="Times New Roman" w:hAnsi="Times New Roman" w:cs="Times New Roman"/>
              </w:rPr>
              <w:t>чел.</w:t>
            </w:r>
            <w:r>
              <w:rPr>
                <w:rFonts w:ascii="Times New Roman" w:hAnsi="Times New Roman" w:cs="Times New Roman"/>
              </w:rPr>
              <w:t>)</w:t>
            </w:r>
          </w:p>
        </w:tc>
        <w:tc>
          <w:tcPr>
            <w:tcW w:w="1558" w:type="dxa"/>
          </w:tcPr>
          <w:p w14:paraId="733B2F43" w14:textId="0AD1E19F" w:rsidR="00431805" w:rsidRPr="00DD7EAB" w:rsidRDefault="00431805" w:rsidP="009A2438">
            <w:pPr>
              <w:jc w:val="center"/>
              <w:rPr>
                <w:rFonts w:ascii="Times New Roman" w:hAnsi="Times New Roman" w:cs="Times New Roman"/>
              </w:rPr>
            </w:pPr>
            <w:r w:rsidRPr="00DD7EAB">
              <w:rPr>
                <w:rFonts w:ascii="Times New Roman" w:hAnsi="Times New Roman" w:cs="Times New Roman"/>
              </w:rPr>
              <w:t>88</w:t>
            </w:r>
            <w:r w:rsidR="00DD7EAB" w:rsidRPr="00DD7EAB">
              <w:rPr>
                <w:rFonts w:ascii="Times New Roman" w:hAnsi="Times New Roman" w:cs="Times New Roman"/>
              </w:rPr>
              <w:t> </w:t>
            </w:r>
            <w:r w:rsidRPr="00DD7EAB">
              <w:rPr>
                <w:rFonts w:ascii="Times New Roman" w:hAnsi="Times New Roman" w:cs="Times New Roman"/>
              </w:rPr>
              <w:t>999</w:t>
            </w:r>
            <w:r w:rsidR="00DD7EAB" w:rsidRPr="00DD7EAB">
              <w:rPr>
                <w:rFonts w:ascii="Times New Roman" w:hAnsi="Times New Roman" w:cs="Times New Roman"/>
              </w:rPr>
              <w:t xml:space="preserve"> чел.</w:t>
            </w:r>
          </w:p>
        </w:tc>
      </w:tr>
    </w:tbl>
    <w:p w14:paraId="2008171F" w14:textId="77777777" w:rsidR="000245B4" w:rsidRDefault="000245B4" w:rsidP="00431805">
      <w:pPr>
        <w:spacing w:line="360" w:lineRule="auto"/>
        <w:ind w:firstLine="709"/>
        <w:jc w:val="both"/>
        <w:rPr>
          <w:rFonts w:ascii="Times New Roman" w:hAnsi="Times New Roman" w:cs="Times New Roman"/>
          <w:color w:val="000000" w:themeColor="text1"/>
          <w:sz w:val="24"/>
          <w:szCs w:val="24"/>
          <w:shd w:val="clear" w:color="auto" w:fill="FFFFFF"/>
        </w:rPr>
      </w:pPr>
    </w:p>
    <w:p w14:paraId="7A673A19" w14:textId="0010CFFF" w:rsidR="00431805" w:rsidRPr="00431805" w:rsidRDefault="00431805" w:rsidP="00431805">
      <w:pPr>
        <w:spacing w:line="360" w:lineRule="auto"/>
        <w:ind w:firstLine="709"/>
        <w:jc w:val="both"/>
        <w:rPr>
          <w:rFonts w:ascii="Times New Roman" w:hAnsi="Times New Roman" w:cs="Times New Roman"/>
          <w:color w:val="000000" w:themeColor="text1"/>
          <w:sz w:val="24"/>
          <w:szCs w:val="24"/>
          <w:shd w:val="clear" w:color="auto" w:fill="FFFFFF"/>
        </w:rPr>
      </w:pPr>
      <w:r w:rsidRPr="00431805">
        <w:rPr>
          <w:rFonts w:ascii="Times New Roman" w:hAnsi="Times New Roman" w:cs="Times New Roman"/>
          <w:color w:val="000000" w:themeColor="text1"/>
          <w:sz w:val="24"/>
          <w:szCs w:val="24"/>
          <w:shd w:val="clear" w:color="auto" w:fill="FFFFFF"/>
        </w:rPr>
        <w:t>Индонезии удалось не просто полностью восстановить потерянные за время пандемии объемы российского турпотока, но и пойти в рост. За первые 6 месяцев 2023 года страну посетили более чем на 10% больше россиян, чем в аналогичном периоде 2019 года.</w:t>
      </w:r>
    </w:p>
    <w:p w14:paraId="652CBEDA" w14:textId="77777777" w:rsidR="00431805" w:rsidRPr="00431805" w:rsidRDefault="00431805" w:rsidP="00431805">
      <w:pPr>
        <w:spacing w:line="360" w:lineRule="auto"/>
        <w:ind w:firstLine="709"/>
        <w:jc w:val="both"/>
        <w:rPr>
          <w:rFonts w:ascii="Times New Roman" w:hAnsi="Times New Roman" w:cs="Times New Roman"/>
          <w:color w:val="000000" w:themeColor="text1"/>
          <w:sz w:val="24"/>
          <w:szCs w:val="24"/>
          <w:shd w:val="clear" w:color="auto" w:fill="FFFFFF"/>
        </w:rPr>
      </w:pPr>
      <w:r w:rsidRPr="00431805">
        <w:rPr>
          <w:rFonts w:ascii="Times New Roman" w:hAnsi="Times New Roman" w:cs="Times New Roman"/>
          <w:color w:val="000000" w:themeColor="text1"/>
          <w:sz w:val="24"/>
          <w:szCs w:val="24"/>
          <w:shd w:val="clear" w:color="auto" w:fill="FFFFFF"/>
        </w:rPr>
        <w:t>С самого начала 2023 года Индонезия взяла курс на активное восстановление российского турпотока. К апрелю значения максимально приблизились к данным аналогичного периода 2019 года, а по итогам июня превысили их.</w:t>
      </w:r>
    </w:p>
    <w:p w14:paraId="00A28F16" w14:textId="59C42275" w:rsidR="00431805" w:rsidRPr="00431805" w:rsidRDefault="00431805" w:rsidP="00431805">
      <w:pPr>
        <w:spacing w:line="360" w:lineRule="auto"/>
        <w:ind w:firstLine="709"/>
        <w:jc w:val="both"/>
        <w:rPr>
          <w:rFonts w:cs="Arial"/>
          <w:color w:val="7B7B7B"/>
          <w:sz w:val="18"/>
          <w:szCs w:val="18"/>
          <w:shd w:val="clear" w:color="auto" w:fill="FFFFFF"/>
        </w:rPr>
      </w:pPr>
      <w:r w:rsidRPr="00431805">
        <w:rPr>
          <w:rFonts w:ascii="Times New Roman" w:hAnsi="Times New Roman" w:cs="Times New Roman"/>
          <w:color w:val="000000" w:themeColor="text1"/>
          <w:sz w:val="24"/>
          <w:szCs w:val="24"/>
          <w:shd w:val="clear" w:color="auto" w:fill="FFFFFF"/>
        </w:rPr>
        <w:t>Согласно свежей индонезийской статистике, за первые 6 месяцев 2023 года страна приняла 88 999 туристов из России. Это на 11,7% больше, чем за первые полгода 2019 года, когда в Индонезии зафиксировали 79 670 прибытий граждан РФ.</w:t>
      </w:r>
      <w:r>
        <w:rPr>
          <w:rFonts w:ascii="Times New Roman" w:hAnsi="Times New Roman" w:cs="Times New Roman"/>
          <w:color w:val="000000" w:themeColor="text1"/>
          <w:sz w:val="24"/>
          <w:szCs w:val="24"/>
          <w:shd w:val="clear" w:color="auto" w:fill="FFFFFF"/>
        </w:rPr>
        <w:t xml:space="preserve"> </w:t>
      </w:r>
    </w:p>
    <w:p w14:paraId="60C4FA4D" w14:textId="1E8B01FC" w:rsidR="00D02679" w:rsidRDefault="00D02679" w:rsidP="00FA44F1">
      <w:pPr>
        <w:spacing w:line="360" w:lineRule="auto"/>
        <w:ind w:firstLine="709"/>
        <w:rPr>
          <w:rFonts w:ascii="Arial" w:hAnsi="Arial" w:cs="Arial"/>
          <w:color w:val="7B7B7B"/>
          <w:sz w:val="18"/>
          <w:szCs w:val="18"/>
          <w:shd w:val="clear" w:color="auto" w:fill="FFFFFF"/>
        </w:rPr>
      </w:pPr>
    </w:p>
    <w:p w14:paraId="2F6D74B0" w14:textId="6A040EC3" w:rsidR="00493F2B" w:rsidRDefault="002048C6" w:rsidP="00431805">
      <w:pPr>
        <w:spacing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5D2BA7">
        <w:rPr>
          <w:rFonts w:ascii="Times New Roman" w:hAnsi="Times New Roman" w:cs="Times New Roman"/>
          <w:b/>
          <w:bCs/>
          <w:sz w:val="24"/>
          <w:szCs w:val="24"/>
        </w:rPr>
        <w:t>Перспективы</w:t>
      </w:r>
      <w:r w:rsidRPr="002048C6">
        <w:rPr>
          <w:rFonts w:ascii="Times New Roman" w:hAnsi="Times New Roman" w:cs="Times New Roman"/>
          <w:b/>
          <w:bCs/>
          <w:sz w:val="24"/>
          <w:szCs w:val="24"/>
        </w:rPr>
        <w:t xml:space="preserve"> и прогнозы сотрудничества России и Индонезии в рамках АТЭС в миграционной и экономической сферах</w:t>
      </w:r>
    </w:p>
    <w:p w14:paraId="49116146" w14:textId="77777777" w:rsidR="00493F2B" w:rsidRPr="00E33BF0" w:rsidRDefault="00493F2B" w:rsidP="00493F2B">
      <w:pPr>
        <w:spacing w:line="360" w:lineRule="auto"/>
        <w:ind w:firstLine="709"/>
        <w:jc w:val="both"/>
        <w:rPr>
          <w:rFonts w:ascii="Times New Roman" w:hAnsi="Times New Roman" w:cs="Times New Roman"/>
          <w:color w:val="000000" w:themeColor="text1"/>
          <w:sz w:val="24"/>
          <w:szCs w:val="24"/>
          <w:shd w:val="clear" w:color="auto" w:fill="FFFFFF"/>
        </w:rPr>
      </w:pPr>
      <w:r w:rsidRPr="00E33BF0">
        <w:rPr>
          <w:rFonts w:ascii="Times New Roman" w:hAnsi="Times New Roman" w:cs="Times New Roman"/>
          <w:color w:val="000000" w:themeColor="text1"/>
          <w:sz w:val="24"/>
          <w:szCs w:val="24"/>
          <w:shd w:val="clear" w:color="auto" w:fill="FFFFFF"/>
        </w:rPr>
        <w:t>Несмотря на стабильность структуры экспортно-импортных операций и заключенные торговые соглашения, российский бизнес сталкивается с определенными препятствиями при выходе на индонезийский рынок. Среди основных факторов можно выделить острую конкуренцию за индонезийский рынок, а также возрастающую зависимость Индонезии от Китая. Китай является крупнейшим торговым партнером Индонезии, что оказывает существенное влияние на структуру торговли и инвестиции</w:t>
      </w:r>
    </w:p>
    <w:p w14:paraId="3ACDA0C8" w14:textId="15AD65EF" w:rsidR="00493F2B" w:rsidRDefault="00493F2B" w:rsidP="00493F2B">
      <w:pPr>
        <w:spacing w:line="360" w:lineRule="auto"/>
        <w:ind w:firstLine="709"/>
        <w:jc w:val="both"/>
        <w:rPr>
          <w:rFonts w:ascii="Times New Roman" w:hAnsi="Times New Roman" w:cs="Times New Roman"/>
          <w:color w:val="000000" w:themeColor="text1"/>
          <w:sz w:val="24"/>
          <w:szCs w:val="24"/>
          <w:shd w:val="clear" w:color="auto" w:fill="FFFFFF"/>
        </w:rPr>
      </w:pPr>
      <w:r w:rsidRPr="00E33BF0">
        <w:rPr>
          <w:rFonts w:ascii="Times New Roman" w:hAnsi="Times New Roman" w:cs="Times New Roman"/>
          <w:color w:val="000000" w:themeColor="text1"/>
          <w:sz w:val="24"/>
          <w:szCs w:val="24"/>
          <w:shd w:val="clear" w:color="auto" w:fill="FFFFFF"/>
        </w:rPr>
        <w:lastRenderedPageBreak/>
        <w:t>Тем не менее, перспективы российского бизнеса в Индонезии остаются многообещающими благодаря комплементарности экономик и интересу индонезийских компаний к российским товарам и технологиям. Кроме того, преемственность моделей инвестиционных фондов обеих стран может способствовать укреплению инвестиционных отношений. В целом, российско-индонезийское торгово-экономическое и инвестиционное сотрудничество продолжает развиваться, предоставляя возможности для дальнейшего расширения и укрепления взаимовыгодных отношений</w:t>
      </w:r>
      <w:r w:rsidR="00126E0B">
        <w:rPr>
          <w:rStyle w:val="af0"/>
          <w:rFonts w:ascii="Times New Roman" w:hAnsi="Times New Roman" w:cs="Times New Roman"/>
          <w:color w:val="000000" w:themeColor="text1"/>
          <w:sz w:val="24"/>
          <w:szCs w:val="24"/>
          <w:shd w:val="clear" w:color="auto" w:fill="FFFFFF"/>
        </w:rPr>
        <w:footnoteReference w:id="21"/>
      </w:r>
      <w:r w:rsidRPr="00E33BF0">
        <w:rPr>
          <w:rFonts w:ascii="Times New Roman" w:hAnsi="Times New Roman" w:cs="Times New Roman"/>
          <w:color w:val="000000" w:themeColor="text1"/>
          <w:sz w:val="24"/>
          <w:szCs w:val="24"/>
          <w:shd w:val="clear" w:color="auto" w:fill="FFFFFF"/>
        </w:rPr>
        <w:t>.</w:t>
      </w:r>
    </w:p>
    <w:p w14:paraId="4C64D459" w14:textId="77777777" w:rsidR="00672680" w:rsidRPr="004A5D48" w:rsidRDefault="00672680" w:rsidP="00672680">
      <w:pPr>
        <w:spacing w:line="360" w:lineRule="auto"/>
        <w:ind w:firstLine="709"/>
        <w:jc w:val="both"/>
        <w:rPr>
          <w:rFonts w:ascii="Times New Roman" w:hAnsi="Times New Roman" w:cs="Times New Roman"/>
          <w:color w:val="000000" w:themeColor="text1"/>
          <w:sz w:val="24"/>
          <w:szCs w:val="24"/>
        </w:rPr>
      </w:pPr>
      <w:r w:rsidRPr="004A5D48">
        <w:rPr>
          <w:rFonts w:ascii="Times New Roman" w:hAnsi="Times New Roman" w:cs="Times New Roman"/>
          <w:color w:val="000000" w:themeColor="text1"/>
          <w:sz w:val="24"/>
          <w:szCs w:val="24"/>
        </w:rPr>
        <w:t>Подтверждением обоюдного сотрудничества Российской Федерации и Республики Индонезия служат следующие ключевые соглашения в рамках АТЭС, АТР, АСЕАН и ВТО:</w:t>
      </w:r>
    </w:p>
    <w:p w14:paraId="6CCFFFE4" w14:textId="42B71DFA" w:rsidR="00672680" w:rsidRPr="004A5D48" w:rsidRDefault="00672680" w:rsidP="00672680">
      <w:pPr>
        <w:spacing w:line="360" w:lineRule="auto"/>
        <w:ind w:firstLine="709"/>
        <w:jc w:val="both"/>
        <w:rPr>
          <w:rFonts w:ascii="Times New Roman" w:hAnsi="Times New Roman" w:cs="Times New Roman"/>
          <w:color w:val="000000" w:themeColor="text1"/>
          <w:sz w:val="24"/>
          <w:szCs w:val="24"/>
        </w:rPr>
      </w:pPr>
      <w:r w:rsidRPr="004A5D48">
        <w:rPr>
          <w:rFonts w:ascii="Times New Roman" w:hAnsi="Times New Roman" w:cs="Times New Roman"/>
          <w:color w:val="000000" w:themeColor="text1"/>
          <w:sz w:val="24"/>
          <w:szCs w:val="24"/>
        </w:rPr>
        <w:t>1. Азиатско-Тихоокеанское экономическое сотрудничество:</w:t>
      </w:r>
      <w:r w:rsidR="00FE32CF">
        <w:rPr>
          <w:rFonts w:ascii="Times New Roman" w:hAnsi="Times New Roman" w:cs="Times New Roman"/>
          <w:color w:val="000000" w:themeColor="text1"/>
          <w:sz w:val="24"/>
          <w:szCs w:val="24"/>
        </w:rPr>
        <w:t xml:space="preserve"> </w:t>
      </w:r>
      <w:r w:rsidRPr="004A5D48">
        <w:rPr>
          <w:rFonts w:ascii="Times New Roman" w:hAnsi="Times New Roman" w:cs="Times New Roman"/>
          <w:color w:val="000000" w:themeColor="text1"/>
          <w:sz w:val="24"/>
          <w:szCs w:val="24"/>
        </w:rPr>
        <w:t>-</w:t>
      </w:r>
      <w:r w:rsidR="000245B4" w:rsidRPr="000245B4">
        <w:rPr>
          <w:rFonts w:ascii="Times New Roman" w:hAnsi="Times New Roman" w:cs="Times New Roman"/>
          <w:color w:val="000000" w:themeColor="text1"/>
          <w:sz w:val="24"/>
          <w:szCs w:val="24"/>
        </w:rPr>
        <w:t xml:space="preserve"> </w:t>
      </w:r>
      <w:r w:rsidRPr="004A5D48">
        <w:rPr>
          <w:rFonts w:ascii="Times New Roman" w:hAnsi="Times New Roman" w:cs="Times New Roman"/>
          <w:color w:val="000000" w:themeColor="text1"/>
          <w:sz w:val="24"/>
          <w:szCs w:val="24"/>
        </w:rPr>
        <w:t xml:space="preserve">Рамки АТЭС: Россия и Индонезия, как члены АТЭС, участвуют в ряде соглашений и инициатив, направленных на либерализацию торговли, экономическое сотрудничество и инклюзивный рост. К ним относятся обязательства по достижению </w:t>
      </w:r>
      <w:proofErr w:type="spellStart"/>
      <w:r w:rsidRPr="004A5D48">
        <w:rPr>
          <w:rFonts w:ascii="Times New Roman" w:hAnsi="Times New Roman" w:cs="Times New Roman"/>
          <w:color w:val="000000" w:themeColor="text1"/>
          <w:sz w:val="24"/>
          <w:szCs w:val="24"/>
        </w:rPr>
        <w:t>Богорских</w:t>
      </w:r>
      <w:proofErr w:type="spellEnd"/>
      <w:r w:rsidRPr="004A5D48">
        <w:rPr>
          <w:rFonts w:ascii="Times New Roman" w:hAnsi="Times New Roman" w:cs="Times New Roman"/>
          <w:color w:val="000000" w:themeColor="text1"/>
          <w:sz w:val="24"/>
          <w:szCs w:val="24"/>
        </w:rPr>
        <w:t xml:space="preserve"> целей в области свободной и открытой торговли и инвестиций, а также различные инициативы по развитию цифровой экономики и инноваций</w:t>
      </w:r>
      <w:r w:rsidRPr="004A5D48">
        <w:rPr>
          <w:rFonts w:ascii="MS Gothic" w:eastAsia="MS Gothic" w:hAnsi="MS Gothic" w:cs="MS Gothic" w:hint="eastAsia"/>
          <w:color w:val="000000" w:themeColor="text1"/>
          <w:sz w:val="24"/>
          <w:szCs w:val="24"/>
        </w:rPr>
        <w:t>.</w:t>
      </w:r>
    </w:p>
    <w:p w14:paraId="13D95D40" w14:textId="666CBFE4" w:rsidR="00A33C22" w:rsidRPr="00F451BD" w:rsidRDefault="00672680" w:rsidP="00F451BD">
      <w:pPr>
        <w:spacing w:line="360" w:lineRule="auto"/>
        <w:ind w:firstLine="709"/>
        <w:jc w:val="both"/>
        <w:rPr>
          <w:rFonts w:ascii="MS Gothic" w:eastAsia="MS Gothic" w:hAnsi="MS Gothic" w:cs="MS Gothic"/>
          <w:color w:val="000000" w:themeColor="text1"/>
          <w:sz w:val="24"/>
          <w:szCs w:val="24"/>
        </w:rPr>
      </w:pPr>
      <w:r w:rsidRPr="004A5D48">
        <w:rPr>
          <w:rFonts w:ascii="Times New Roman" w:hAnsi="Times New Roman" w:cs="Times New Roman"/>
          <w:color w:val="000000" w:themeColor="text1"/>
          <w:sz w:val="24"/>
          <w:szCs w:val="24"/>
        </w:rPr>
        <w:t xml:space="preserve">   - Цифровая экономика и взаимодействие: Обе страны участвуют в инициативах АТЭС по расширению цифровых связей и цифровой экономики, которые включают в себя План взаимодействия АТЭС, направленный на улучшение физических, институциональных связей и связей между людьми к 2025 году</w:t>
      </w:r>
      <w:r w:rsidRPr="004A5D48">
        <w:rPr>
          <w:rFonts w:ascii="MS Gothic" w:eastAsia="MS Gothic" w:hAnsi="MS Gothic" w:cs="MS Gothic" w:hint="eastAsia"/>
          <w:color w:val="000000" w:themeColor="text1"/>
          <w:sz w:val="24"/>
          <w:szCs w:val="24"/>
        </w:rPr>
        <w:t>.</w:t>
      </w:r>
    </w:p>
    <w:p w14:paraId="3C08FB98" w14:textId="18CFC06C" w:rsidR="00672680" w:rsidRPr="004A5D48" w:rsidRDefault="00672680" w:rsidP="00672680">
      <w:pPr>
        <w:spacing w:line="360" w:lineRule="auto"/>
        <w:ind w:firstLine="709"/>
        <w:jc w:val="both"/>
        <w:rPr>
          <w:rFonts w:ascii="Times New Roman" w:hAnsi="Times New Roman" w:cs="Times New Roman"/>
          <w:color w:val="000000" w:themeColor="text1"/>
          <w:sz w:val="24"/>
          <w:szCs w:val="24"/>
        </w:rPr>
      </w:pPr>
      <w:r w:rsidRPr="004A5D48">
        <w:rPr>
          <w:rFonts w:ascii="Times New Roman" w:hAnsi="Times New Roman" w:cs="Times New Roman"/>
          <w:color w:val="000000" w:themeColor="text1"/>
          <w:sz w:val="24"/>
          <w:szCs w:val="24"/>
        </w:rPr>
        <w:t>2. Ассоциация государств Юго-Восточной Азии:</w:t>
      </w:r>
      <w:r w:rsidR="00FE32CF">
        <w:rPr>
          <w:rFonts w:ascii="Times New Roman" w:hAnsi="Times New Roman" w:cs="Times New Roman"/>
          <w:color w:val="000000" w:themeColor="text1"/>
          <w:sz w:val="24"/>
          <w:szCs w:val="24"/>
        </w:rPr>
        <w:t xml:space="preserve"> </w:t>
      </w:r>
      <w:r w:rsidRPr="004A5D48">
        <w:rPr>
          <w:rFonts w:ascii="Times New Roman" w:hAnsi="Times New Roman" w:cs="Times New Roman"/>
          <w:color w:val="000000" w:themeColor="text1"/>
          <w:sz w:val="24"/>
          <w:szCs w:val="24"/>
        </w:rPr>
        <w:t>-</w:t>
      </w:r>
      <w:r w:rsidR="000245B4" w:rsidRPr="000245B4">
        <w:rPr>
          <w:rFonts w:ascii="Times New Roman" w:hAnsi="Times New Roman" w:cs="Times New Roman"/>
          <w:color w:val="000000" w:themeColor="text1"/>
          <w:sz w:val="24"/>
          <w:szCs w:val="24"/>
        </w:rPr>
        <w:t xml:space="preserve"> </w:t>
      </w:r>
      <w:r w:rsidRPr="004A5D48">
        <w:rPr>
          <w:rFonts w:ascii="Times New Roman" w:hAnsi="Times New Roman" w:cs="Times New Roman"/>
          <w:color w:val="000000" w:themeColor="text1"/>
          <w:sz w:val="24"/>
          <w:szCs w:val="24"/>
        </w:rPr>
        <w:t>Диалоговое партнерство: Россия является партнером по диалогу АСЕАН, в которую входит Индонезия. Это партнерство способствует заключению различных соглашений и сотрудничеству в области торговли, безопасности и социально-культурных обменов. Ключевые области сотрудничества включают энергетику, образование и борьбу с терроризмом</w:t>
      </w:r>
      <w:r w:rsidRPr="004A5D48">
        <w:rPr>
          <w:rFonts w:ascii="MS Gothic" w:eastAsia="MS Gothic" w:hAnsi="MS Gothic" w:cs="MS Gothic"/>
          <w:color w:val="000000" w:themeColor="text1"/>
          <w:sz w:val="24"/>
          <w:szCs w:val="24"/>
        </w:rPr>
        <w:t>.</w:t>
      </w:r>
    </w:p>
    <w:p w14:paraId="3FA8CEEF" w14:textId="77C960F7" w:rsidR="00672680" w:rsidRPr="004A5D48" w:rsidRDefault="00672680" w:rsidP="00672680">
      <w:pPr>
        <w:spacing w:line="360" w:lineRule="auto"/>
        <w:ind w:firstLine="709"/>
        <w:jc w:val="both"/>
        <w:rPr>
          <w:rFonts w:ascii="Times New Roman" w:hAnsi="Times New Roman" w:cs="Times New Roman"/>
          <w:color w:val="000000" w:themeColor="text1"/>
          <w:sz w:val="24"/>
          <w:szCs w:val="24"/>
        </w:rPr>
      </w:pPr>
      <w:r w:rsidRPr="004A5D48">
        <w:rPr>
          <w:rFonts w:ascii="Times New Roman" w:hAnsi="Times New Roman" w:cs="Times New Roman"/>
          <w:color w:val="000000" w:themeColor="text1"/>
          <w:sz w:val="24"/>
          <w:szCs w:val="24"/>
        </w:rPr>
        <w:t xml:space="preserve">   -</w:t>
      </w:r>
      <w:r w:rsidR="000245B4" w:rsidRPr="000245B4">
        <w:rPr>
          <w:rFonts w:ascii="Times New Roman" w:hAnsi="Times New Roman" w:cs="Times New Roman"/>
          <w:color w:val="000000" w:themeColor="text1"/>
          <w:sz w:val="24"/>
          <w:szCs w:val="24"/>
        </w:rPr>
        <w:t xml:space="preserve"> </w:t>
      </w:r>
      <w:r w:rsidRPr="004A5D48">
        <w:rPr>
          <w:rFonts w:ascii="Times New Roman" w:hAnsi="Times New Roman" w:cs="Times New Roman"/>
          <w:color w:val="000000" w:themeColor="text1"/>
          <w:sz w:val="24"/>
          <w:szCs w:val="24"/>
        </w:rPr>
        <w:t>Деловой совет Россия-АСЕАН: создан для расширения экономических связей и возможностей для бизнеса между государствами - членами АСЕАН, включая Индонезию и Россию. Этот совет содействует развитию торговли и инвестиций, а также созданию совместных предприятий в различных секторах.</w:t>
      </w:r>
    </w:p>
    <w:p w14:paraId="030BC74C" w14:textId="683C35F3" w:rsidR="00672680" w:rsidRPr="004A5D48" w:rsidRDefault="00672680" w:rsidP="00672680">
      <w:pPr>
        <w:spacing w:line="360" w:lineRule="auto"/>
        <w:ind w:firstLine="709"/>
        <w:jc w:val="both"/>
        <w:rPr>
          <w:rFonts w:ascii="Times New Roman" w:hAnsi="Times New Roman" w:cs="Times New Roman"/>
          <w:color w:val="000000" w:themeColor="text1"/>
          <w:sz w:val="24"/>
          <w:szCs w:val="24"/>
        </w:rPr>
      </w:pPr>
      <w:r w:rsidRPr="004A5D48">
        <w:rPr>
          <w:rFonts w:ascii="Times New Roman" w:hAnsi="Times New Roman" w:cs="Times New Roman"/>
          <w:color w:val="000000" w:themeColor="text1"/>
          <w:sz w:val="24"/>
          <w:szCs w:val="24"/>
        </w:rPr>
        <w:t>3. Всемирная торговая организация: -</w:t>
      </w:r>
      <w:r w:rsidR="000245B4" w:rsidRPr="000245B4">
        <w:rPr>
          <w:rFonts w:ascii="Times New Roman" w:hAnsi="Times New Roman" w:cs="Times New Roman"/>
          <w:color w:val="000000" w:themeColor="text1"/>
          <w:sz w:val="24"/>
          <w:szCs w:val="24"/>
        </w:rPr>
        <w:t xml:space="preserve"> </w:t>
      </w:r>
      <w:r w:rsidRPr="004A5D48">
        <w:rPr>
          <w:rFonts w:ascii="Times New Roman" w:hAnsi="Times New Roman" w:cs="Times New Roman"/>
          <w:color w:val="000000" w:themeColor="text1"/>
          <w:sz w:val="24"/>
          <w:szCs w:val="24"/>
        </w:rPr>
        <w:t xml:space="preserve">Многосторонние торговые соглашения: И Россия, и Индонезия являются членами ВТО и придерживаются ее соглашений, </w:t>
      </w:r>
      <w:r w:rsidRPr="004A5D48">
        <w:rPr>
          <w:rFonts w:ascii="Times New Roman" w:hAnsi="Times New Roman" w:cs="Times New Roman"/>
          <w:color w:val="000000" w:themeColor="text1"/>
          <w:sz w:val="24"/>
          <w:szCs w:val="24"/>
        </w:rPr>
        <w:lastRenderedPageBreak/>
        <w:t xml:space="preserve">регулирующих международную торговлю. Они сотрудничают в реализации правил ВТО для снижения торговых барьеров и продвижения справедливой торговой практики. В их обязанности входит участие в переговорах по </w:t>
      </w:r>
      <w:proofErr w:type="spellStart"/>
      <w:r w:rsidRPr="004A5D48">
        <w:rPr>
          <w:rFonts w:ascii="Times New Roman" w:hAnsi="Times New Roman" w:cs="Times New Roman"/>
          <w:color w:val="000000" w:themeColor="text1"/>
          <w:sz w:val="24"/>
          <w:szCs w:val="24"/>
        </w:rPr>
        <w:t>Дохинской</w:t>
      </w:r>
      <w:proofErr w:type="spellEnd"/>
      <w:r w:rsidRPr="004A5D48">
        <w:rPr>
          <w:rFonts w:ascii="Times New Roman" w:hAnsi="Times New Roman" w:cs="Times New Roman"/>
          <w:color w:val="000000" w:themeColor="text1"/>
          <w:sz w:val="24"/>
          <w:szCs w:val="24"/>
        </w:rPr>
        <w:t xml:space="preserve"> повестке дня в области развития и разрешение торговых споров в рамках механизмов ВТО</w:t>
      </w:r>
      <w:r w:rsidRPr="004A5D48">
        <w:rPr>
          <w:rFonts w:ascii="MS Gothic" w:eastAsia="MS Gothic" w:hAnsi="MS Gothic" w:cs="MS Gothic" w:hint="eastAsia"/>
          <w:color w:val="000000" w:themeColor="text1"/>
          <w:sz w:val="24"/>
          <w:szCs w:val="24"/>
        </w:rPr>
        <w:t>.</w:t>
      </w:r>
    </w:p>
    <w:p w14:paraId="12CF956A" w14:textId="4D90E706" w:rsidR="00672680" w:rsidRPr="004A5D48" w:rsidRDefault="00672680" w:rsidP="00672680">
      <w:pPr>
        <w:spacing w:line="360" w:lineRule="auto"/>
        <w:ind w:firstLine="709"/>
        <w:jc w:val="both"/>
        <w:rPr>
          <w:rFonts w:ascii="Times New Roman" w:hAnsi="Times New Roman" w:cs="Times New Roman"/>
          <w:color w:val="000000" w:themeColor="text1"/>
          <w:sz w:val="24"/>
          <w:szCs w:val="24"/>
        </w:rPr>
      </w:pPr>
      <w:r w:rsidRPr="004A5D48">
        <w:rPr>
          <w:rFonts w:ascii="Times New Roman" w:hAnsi="Times New Roman" w:cs="Times New Roman"/>
          <w:color w:val="000000" w:themeColor="text1"/>
          <w:sz w:val="24"/>
          <w:szCs w:val="24"/>
        </w:rPr>
        <w:t>4. Двусторонние соглашения: - Экономическое и техническое сотрудничество: Россия и Индонезия подписали несколько двусторонних соглашений о развитии экономического и технического сотрудничества. Эти соглашения охватывают различные секторы, включая энергетику, инфраструктуру и технологии. Были заключены специальные меморандумы о взаимопонимании для содействия сотрудничеству в области научных исследований, образования и культурных обменов</w:t>
      </w:r>
      <w:r w:rsidRPr="004A5D48">
        <w:rPr>
          <w:rFonts w:ascii="MS Gothic" w:eastAsia="MS Gothic" w:hAnsi="MS Gothic" w:cs="MS Gothic" w:hint="eastAsia"/>
          <w:color w:val="000000" w:themeColor="text1"/>
          <w:sz w:val="24"/>
          <w:szCs w:val="24"/>
        </w:rPr>
        <w:t>.</w:t>
      </w:r>
    </w:p>
    <w:p w14:paraId="1978DA8B" w14:textId="4BD6BE7B" w:rsidR="00672680" w:rsidRPr="00FE32CF" w:rsidRDefault="00672680" w:rsidP="00672680">
      <w:pPr>
        <w:spacing w:line="360" w:lineRule="auto"/>
        <w:ind w:firstLine="709"/>
        <w:jc w:val="both"/>
        <w:rPr>
          <w:rFonts w:ascii="Times New Roman" w:hAnsi="Times New Roman" w:cs="Times New Roman"/>
          <w:color w:val="000000" w:themeColor="text1"/>
          <w:spacing w:val="-4"/>
          <w:sz w:val="24"/>
          <w:szCs w:val="24"/>
        </w:rPr>
      </w:pPr>
      <w:r w:rsidRPr="00FE32CF">
        <w:rPr>
          <w:rFonts w:ascii="Times New Roman" w:hAnsi="Times New Roman" w:cs="Times New Roman"/>
          <w:color w:val="000000" w:themeColor="text1"/>
          <w:spacing w:val="-4"/>
          <w:sz w:val="24"/>
          <w:szCs w:val="24"/>
        </w:rPr>
        <w:t>Эти соглашения иллюстрируют многоплановые экономические и торговые отношения между Россией и Индонезией, которые поддерживаются региональными и международными платформами. Они направлены на укрепление экономической интеграции, технологический прогресс и устойчивое развитие в Азиатско-Тихоокеанском регионе.</w:t>
      </w:r>
    </w:p>
    <w:p w14:paraId="5E39197A" w14:textId="77777777" w:rsidR="00D0610D" w:rsidRPr="00FE32CF" w:rsidRDefault="00D0610D" w:rsidP="00D0610D">
      <w:pPr>
        <w:spacing w:line="360" w:lineRule="auto"/>
        <w:ind w:firstLine="709"/>
        <w:jc w:val="both"/>
        <w:rPr>
          <w:rFonts w:ascii="Times New Roman" w:hAnsi="Times New Roman" w:cs="Times New Roman"/>
          <w:color w:val="000000" w:themeColor="text1"/>
          <w:spacing w:val="-4"/>
          <w:sz w:val="24"/>
          <w:szCs w:val="24"/>
        </w:rPr>
      </w:pPr>
      <w:r w:rsidRPr="00FE32CF">
        <w:rPr>
          <w:rFonts w:ascii="Times New Roman" w:hAnsi="Times New Roman" w:cs="Times New Roman"/>
          <w:color w:val="000000" w:themeColor="text1"/>
          <w:spacing w:val="-4"/>
          <w:sz w:val="24"/>
          <w:szCs w:val="24"/>
        </w:rPr>
        <w:t>Рост турпотока из России приносит значительные экономические выгоды для Индонезии. Российские туристы известны своим высоким уровнем расходов на отдых, что способствует развитию местной экономики, особенно в секторе гостеприимства, розничной торговли и услуг. Увеличение числа российских туристов стимулирует создание новых рабочих мест, развитие инфраструктуры и повышение качества услуг в туристической отрасли.</w:t>
      </w:r>
    </w:p>
    <w:p w14:paraId="0E92B3C1" w14:textId="77777777" w:rsidR="00D0610D" w:rsidRPr="00D0610D" w:rsidRDefault="00D0610D" w:rsidP="00D0610D">
      <w:pPr>
        <w:spacing w:line="360" w:lineRule="auto"/>
        <w:ind w:firstLine="709"/>
        <w:jc w:val="both"/>
        <w:rPr>
          <w:rFonts w:ascii="Times New Roman" w:hAnsi="Times New Roman" w:cs="Times New Roman"/>
          <w:color w:val="000000" w:themeColor="text1"/>
          <w:sz w:val="24"/>
          <w:szCs w:val="24"/>
        </w:rPr>
      </w:pPr>
      <w:r w:rsidRPr="00D0610D">
        <w:rPr>
          <w:rFonts w:ascii="Times New Roman" w:hAnsi="Times New Roman" w:cs="Times New Roman"/>
          <w:color w:val="000000" w:themeColor="text1"/>
          <w:sz w:val="24"/>
          <w:szCs w:val="24"/>
        </w:rPr>
        <w:t>Для дальнейшего увеличения потока туристов из России, Индонезия разработала стратегию, состоящую из пяти основных этапов:</w:t>
      </w:r>
    </w:p>
    <w:p w14:paraId="2D06B188" w14:textId="2D88C73D" w:rsidR="00D0610D" w:rsidRPr="00D0610D" w:rsidRDefault="00D0610D" w:rsidP="00D0610D">
      <w:pPr>
        <w:spacing w:line="360" w:lineRule="auto"/>
        <w:ind w:firstLine="709"/>
        <w:jc w:val="both"/>
        <w:rPr>
          <w:rFonts w:ascii="Times New Roman" w:hAnsi="Times New Roman" w:cs="Times New Roman"/>
          <w:color w:val="000000" w:themeColor="text1"/>
          <w:sz w:val="24"/>
          <w:szCs w:val="24"/>
        </w:rPr>
      </w:pPr>
      <w:r w:rsidRPr="00D0610D">
        <w:rPr>
          <w:rFonts w:ascii="Times New Roman" w:hAnsi="Times New Roman" w:cs="Times New Roman"/>
          <w:color w:val="000000" w:themeColor="text1"/>
          <w:sz w:val="24"/>
          <w:szCs w:val="24"/>
        </w:rPr>
        <w:t>1. Участие в выставках и топ-ивентах</w:t>
      </w:r>
      <w:r>
        <w:rPr>
          <w:rFonts w:ascii="Times New Roman" w:hAnsi="Times New Roman" w:cs="Times New Roman"/>
          <w:color w:val="000000" w:themeColor="text1"/>
          <w:sz w:val="24"/>
          <w:szCs w:val="24"/>
        </w:rPr>
        <w:t>.</w:t>
      </w:r>
      <w:r w:rsidRPr="00D0610D">
        <w:rPr>
          <w:rFonts w:ascii="Times New Roman" w:hAnsi="Times New Roman" w:cs="Times New Roman"/>
          <w:color w:val="000000" w:themeColor="text1"/>
          <w:sz w:val="24"/>
          <w:szCs w:val="24"/>
        </w:rPr>
        <w:t xml:space="preserve"> Активное присутствие на международных туристических выставках и мероприятиях помогает повышать осведомленность о туристических возможностях Индонезии среди российских туристов.</w:t>
      </w:r>
    </w:p>
    <w:p w14:paraId="74D56DA5" w14:textId="7DDE7C84" w:rsidR="00D0610D" w:rsidRPr="00D0610D" w:rsidRDefault="00D0610D" w:rsidP="00D0610D">
      <w:pPr>
        <w:spacing w:line="360" w:lineRule="auto"/>
        <w:ind w:firstLine="709"/>
        <w:jc w:val="both"/>
        <w:rPr>
          <w:rFonts w:ascii="Times New Roman" w:hAnsi="Times New Roman" w:cs="Times New Roman"/>
          <w:color w:val="000000" w:themeColor="text1"/>
          <w:sz w:val="24"/>
          <w:szCs w:val="24"/>
        </w:rPr>
      </w:pPr>
      <w:r w:rsidRPr="00D0610D">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w:t>
      </w:r>
      <w:r w:rsidRPr="00D0610D">
        <w:rPr>
          <w:rFonts w:ascii="Times New Roman" w:hAnsi="Times New Roman" w:cs="Times New Roman"/>
          <w:color w:val="000000" w:themeColor="text1"/>
          <w:sz w:val="24"/>
          <w:szCs w:val="24"/>
        </w:rPr>
        <w:t>Бизнес-миссии</w:t>
      </w:r>
      <w:r>
        <w:rPr>
          <w:rFonts w:ascii="Times New Roman" w:hAnsi="Times New Roman" w:cs="Times New Roman"/>
          <w:color w:val="000000" w:themeColor="text1"/>
          <w:sz w:val="24"/>
          <w:szCs w:val="24"/>
        </w:rPr>
        <w:t>.</w:t>
      </w:r>
      <w:r w:rsidRPr="00D0610D">
        <w:rPr>
          <w:rFonts w:ascii="Times New Roman" w:hAnsi="Times New Roman" w:cs="Times New Roman"/>
          <w:color w:val="000000" w:themeColor="text1"/>
          <w:sz w:val="24"/>
          <w:szCs w:val="24"/>
        </w:rPr>
        <w:t xml:space="preserve"> Представители индонезийских отелей и туроператоров приезжают в Россию для установления прямых контактов с местными турагентами. Примером таких мероприятий стали встречи в Москве и Санкт-Петербурге в сентябре.</w:t>
      </w:r>
    </w:p>
    <w:p w14:paraId="3ADC3878" w14:textId="557C1E47" w:rsidR="00D0610D" w:rsidRPr="00D0610D" w:rsidRDefault="00D0610D" w:rsidP="00D0610D">
      <w:pPr>
        <w:spacing w:line="360" w:lineRule="auto"/>
        <w:ind w:firstLine="709"/>
        <w:jc w:val="both"/>
        <w:rPr>
          <w:rFonts w:ascii="Times New Roman" w:hAnsi="Times New Roman" w:cs="Times New Roman"/>
          <w:color w:val="000000" w:themeColor="text1"/>
          <w:sz w:val="24"/>
          <w:szCs w:val="24"/>
        </w:rPr>
      </w:pPr>
      <w:r w:rsidRPr="00D0610D">
        <w:rPr>
          <w:rFonts w:ascii="Times New Roman" w:hAnsi="Times New Roman" w:cs="Times New Roman"/>
          <w:color w:val="000000" w:themeColor="text1"/>
          <w:sz w:val="24"/>
          <w:szCs w:val="24"/>
        </w:rPr>
        <w:t>3. Фам-трипы</w:t>
      </w:r>
      <w:r>
        <w:rPr>
          <w:rFonts w:ascii="Times New Roman" w:hAnsi="Times New Roman" w:cs="Times New Roman"/>
          <w:color w:val="000000" w:themeColor="text1"/>
          <w:sz w:val="24"/>
          <w:szCs w:val="24"/>
        </w:rPr>
        <w:t xml:space="preserve">. </w:t>
      </w:r>
      <w:r w:rsidRPr="00D0610D">
        <w:rPr>
          <w:rFonts w:ascii="Times New Roman" w:hAnsi="Times New Roman" w:cs="Times New Roman"/>
          <w:color w:val="000000" w:themeColor="text1"/>
          <w:sz w:val="24"/>
          <w:szCs w:val="24"/>
        </w:rPr>
        <w:t xml:space="preserve">Приглашение представителей медиа, блогеров и </w:t>
      </w:r>
      <w:proofErr w:type="spellStart"/>
      <w:r w:rsidRPr="00D0610D">
        <w:rPr>
          <w:rFonts w:ascii="Times New Roman" w:hAnsi="Times New Roman" w:cs="Times New Roman"/>
          <w:color w:val="000000" w:themeColor="text1"/>
          <w:sz w:val="24"/>
          <w:szCs w:val="24"/>
        </w:rPr>
        <w:t>инфлюенсеров</w:t>
      </w:r>
      <w:proofErr w:type="spellEnd"/>
      <w:r w:rsidRPr="00D0610D">
        <w:rPr>
          <w:rFonts w:ascii="Times New Roman" w:hAnsi="Times New Roman" w:cs="Times New Roman"/>
          <w:color w:val="000000" w:themeColor="text1"/>
          <w:sz w:val="24"/>
          <w:szCs w:val="24"/>
        </w:rPr>
        <w:t xml:space="preserve"> в Индонезию для ознакомления с туристическими возможностями страны и их последующего освещения в медиа.</w:t>
      </w:r>
    </w:p>
    <w:p w14:paraId="2D6F323B" w14:textId="0E394C2A" w:rsidR="00D0610D" w:rsidRPr="00D0610D" w:rsidRDefault="00D0610D" w:rsidP="00D0610D">
      <w:pPr>
        <w:spacing w:line="360" w:lineRule="auto"/>
        <w:ind w:firstLine="709"/>
        <w:jc w:val="both"/>
        <w:rPr>
          <w:rFonts w:ascii="Times New Roman" w:hAnsi="Times New Roman" w:cs="Times New Roman"/>
          <w:color w:val="000000" w:themeColor="text1"/>
          <w:sz w:val="24"/>
          <w:szCs w:val="24"/>
        </w:rPr>
      </w:pPr>
      <w:r w:rsidRPr="00D0610D">
        <w:rPr>
          <w:rFonts w:ascii="Times New Roman" w:hAnsi="Times New Roman" w:cs="Times New Roman"/>
          <w:color w:val="000000" w:themeColor="text1"/>
          <w:sz w:val="24"/>
          <w:szCs w:val="24"/>
        </w:rPr>
        <w:lastRenderedPageBreak/>
        <w:t>4. Фестивали</w:t>
      </w:r>
      <w:r>
        <w:rPr>
          <w:rFonts w:ascii="Times New Roman" w:hAnsi="Times New Roman" w:cs="Times New Roman"/>
          <w:color w:val="000000" w:themeColor="text1"/>
          <w:sz w:val="24"/>
          <w:szCs w:val="24"/>
        </w:rPr>
        <w:t>.</w:t>
      </w:r>
      <w:r w:rsidRPr="00D0610D">
        <w:rPr>
          <w:rFonts w:ascii="Times New Roman" w:hAnsi="Times New Roman" w:cs="Times New Roman"/>
          <w:color w:val="000000" w:themeColor="text1"/>
          <w:sz w:val="24"/>
          <w:szCs w:val="24"/>
        </w:rPr>
        <w:t xml:space="preserve"> Организация культурных мероприятий, таких как Фестиваль Индонезии в Москве, который привлек более 117 тысяч гостей, способствует продвижению индонезийской культуры и туризма.</w:t>
      </w:r>
    </w:p>
    <w:p w14:paraId="68F5E6EF" w14:textId="1BAB99EF" w:rsidR="00D0610D" w:rsidRPr="00D0610D" w:rsidRDefault="00D0610D" w:rsidP="00D0610D">
      <w:pPr>
        <w:spacing w:line="360" w:lineRule="auto"/>
        <w:ind w:firstLine="709"/>
        <w:jc w:val="both"/>
        <w:rPr>
          <w:rFonts w:ascii="Times New Roman" w:hAnsi="Times New Roman" w:cs="Times New Roman"/>
          <w:color w:val="000000" w:themeColor="text1"/>
          <w:sz w:val="24"/>
          <w:szCs w:val="24"/>
        </w:rPr>
      </w:pPr>
      <w:r w:rsidRPr="00D0610D">
        <w:rPr>
          <w:rFonts w:ascii="Times New Roman" w:hAnsi="Times New Roman" w:cs="Times New Roman"/>
          <w:color w:val="000000" w:themeColor="text1"/>
          <w:sz w:val="24"/>
          <w:szCs w:val="24"/>
        </w:rPr>
        <w:t>5. Совместные проекты с партнерами</w:t>
      </w:r>
      <w:r>
        <w:rPr>
          <w:rFonts w:ascii="Times New Roman" w:hAnsi="Times New Roman" w:cs="Times New Roman"/>
          <w:color w:val="000000" w:themeColor="text1"/>
          <w:sz w:val="24"/>
          <w:szCs w:val="24"/>
        </w:rPr>
        <w:t>.</w:t>
      </w:r>
      <w:r w:rsidRPr="00D0610D">
        <w:rPr>
          <w:rFonts w:ascii="Times New Roman" w:hAnsi="Times New Roman" w:cs="Times New Roman"/>
          <w:color w:val="000000" w:themeColor="text1"/>
          <w:sz w:val="24"/>
          <w:szCs w:val="24"/>
        </w:rPr>
        <w:t xml:space="preserve"> Кооперация с авиакомпаниями и другими партнерами для создания привлекательных туристических предложений.</w:t>
      </w:r>
    </w:p>
    <w:p w14:paraId="231C724C" w14:textId="750A8629" w:rsidR="00D0610D" w:rsidRDefault="00D0610D" w:rsidP="00D0610D">
      <w:pPr>
        <w:spacing w:line="360" w:lineRule="auto"/>
        <w:ind w:firstLine="709"/>
        <w:jc w:val="both"/>
        <w:rPr>
          <w:rFonts w:ascii="Times New Roman" w:hAnsi="Times New Roman" w:cs="Times New Roman"/>
          <w:color w:val="000000" w:themeColor="text1"/>
          <w:sz w:val="24"/>
          <w:szCs w:val="24"/>
        </w:rPr>
      </w:pPr>
      <w:r w:rsidRPr="00D0610D">
        <w:rPr>
          <w:rFonts w:ascii="Times New Roman" w:hAnsi="Times New Roman" w:cs="Times New Roman"/>
          <w:color w:val="000000" w:themeColor="text1"/>
          <w:sz w:val="24"/>
          <w:szCs w:val="24"/>
        </w:rPr>
        <w:t>Значительную роль в увеличении турпотока из России играет прямой авиарейс авиакомпании «Россия», который позволяет добраться до Бали из Москвы за 12 часов. Также популярным становится комбинированный маршрут через Сингапур, который служит транспортным хабом для российских туристов.</w:t>
      </w:r>
    </w:p>
    <w:p w14:paraId="4A83E198" w14:textId="77777777" w:rsidR="00F451BD" w:rsidRPr="00F451BD" w:rsidRDefault="00F451BD" w:rsidP="00F451BD">
      <w:pPr>
        <w:spacing w:line="360" w:lineRule="auto"/>
        <w:ind w:firstLine="709"/>
        <w:jc w:val="both"/>
        <w:rPr>
          <w:rFonts w:ascii="Times New Roman" w:hAnsi="Times New Roman" w:cs="Times New Roman"/>
          <w:color w:val="000000" w:themeColor="text1"/>
          <w:sz w:val="24"/>
          <w:szCs w:val="24"/>
        </w:rPr>
      </w:pPr>
      <w:r w:rsidRPr="00F451BD">
        <w:rPr>
          <w:rFonts w:ascii="Times New Roman" w:hAnsi="Times New Roman" w:cs="Times New Roman"/>
          <w:color w:val="000000" w:themeColor="text1"/>
          <w:sz w:val="24"/>
          <w:szCs w:val="24"/>
        </w:rPr>
        <w:t xml:space="preserve">15 мая 2024 года в Казани состоялась встреча сопредседателей Российско-Индонезийской рабочей группы по торговле, промышленности и инвестициям в рамках XV Международного исламского форума «Россия – Исламский мир: </w:t>
      </w:r>
      <w:proofErr w:type="spellStart"/>
      <w:r w:rsidRPr="00F451BD">
        <w:rPr>
          <w:rFonts w:ascii="Times New Roman" w:hAnsi="Times New Roman" w:cs="Times New Roman"/>
          <w:color w:val="000000" w:themeColor="text1"/>
          <w:sz w:val="24"/>
          <w:szCs w:val="24"/>
        </w:rPr>
        <w:t>KazanForum</w:t>
      </w:r>
      <w:proofErr w:type="spellEnd"/>
      <w:r w:rsidRPr="00F451BD">
        <w:rPr>
          <w:rFonts w:ascii="Times New Roman" w:hAnsi="Times New Roman" w:cs="Times New Roman"/>
          <w:color w:val="000000" w:themeColor="text1"/>
          <w:sz w:val="24"/>
          <w:szCs w:val="24"/>
        </w:rPr>
        <w:t xml:space="preserve">». Заместитель Министра экономического развития Российской Федерации Дмитрий </w:t>
      </w:r>
      <w:proofErr w:type="spellStart"/>
      <w:r w:rsidRPr="00F451BD">
        <w:rPr>
          <w:rFonts w:ascii="Times New Roman" w:hAnsi="Times New Roman" w:cs="Times New Roman"/>
          <w:color w:val="000000" w:themeColor="text1"/>
          <w:sz w:val="24"/>
          <w:szCs w:val="24"/>
        </w:rPr>
        <w:t>Вольвач</w:t>
      </w:r>
      <w:proofErr w:type="spellEnd"/>
      <w:r w:rsidRPr="00F451BD">
        <w:rPr>
          <w:rFonts w:ascii="Times New Roman" w:hAnsi="Times New Roman" w:cs="Times New Roman"/>
          <w:color w:val="000000" w:themeColor="text1"/>
          <w:sz w:val="24"/>
          <w:szCs w:val="24"/>
        </w:rPr>
        <w:t xml:space="preserve"> и заместитель Министра-координатора по вопросам экономики Республики Индонезии Эди </w:t>
      </w:r>
      <w:proofErr w:type="spellStart"/>
      <w:r w:rsidRPr="00F451BD">
        <w:rPr>
          <w:rFonts w:ascii="Times New Roman" w:hAnsi="Times New Roman" w:cs="Times New Roman"/>
          <w:color w:val="000000" w:themeColor="text1"/>
          <w:sz w:val="24"/>
          <w:szCs w:val="24"/>
        </w:rPr>
        <w:t>Прио</w:t>
      </w:r>
      <w:proofErr w:type="spellEnd"/>
      <w:r w:rsidRPr="00F451BD">
        <w:rPr>
          <w:rFonts w:ascii="Times New Roman" w:hAnsi="Times New Roman" w:cs="Times New Roman"/>
          <w:color w:val="000000" w:themeColor="text1"/>
          <w:sz w:val="24"/>
          <w:szCs w:val="24"/>
        </w:rPr>
        <w:t xml:space="preserve"> </w:t>
      </w:r>
      <w:proofErr w:type="spellStart"/>
      <w:r w:rsidRPr="00F451BD">
        <w:rPr>
          <w:rFonts w:ascii="Times New Roman" w:hAnsi="Times New Roman" w:cs="Times New Roman"/>
          <w:color w:val="000000" w:themeColor="text1"/>
          <w:sz w:val="24"/>
          <w:szCs w:val="24"/>
        </w:rPr>
        <w:t>Памбуди</w:t>
      </w:r>
      <w:proofErr w:type="spellEnd"/>
      <w:r w:rsidRPr="00F451BD">
        <w:rPr>
          <w:rFonts w:ascii="Times New Roman" w:hAnsi="Times New Roman" w:cs="Times New Roman"/>
          <w:color w:val="000000" w:themeColor="text1"/>
          <w:sz w:val="24"/>
          <w:szCs w:val="24"/>
        </w:rPr>
        <w:t xml:space="preserve"> обсудили ключевые аспекты двустороннего экономического сотрудничества.</w:t>
      </w:r>
    </w:p>
    <w:p w14:paraId="6D99FB33" w14:textId="47D3A77F" w:rsidR="00F451BD" w:rsidRPr="00F451BD" w:rsidRDefault="00F451BD" w:rsidP="00F451BD">
      <w:pPr>
        <w:spacing w:line="360" w:lineRule="auto"/>
        <w:ind w:firstLine="709"/>
        <w:jc w:val="both"/>
        <w:rPr>
          <w:rFonts w:ascii="Times New Roman" w:hAnsi="Times New Roman" w:cs="Times New Roman"/>
          <w:color w:val="000000" w:themeColor="text1"/>
          <w:sz w:val="24"/>
          <w:szCs w:val="24"/>
        </w:rPr>
      </w:pPr>
      <w:r w:rsidRPr="00F451BD">
        <w:rPr>
          <w:rFonts w:ascii="Times New Roman" w:hAnsi="Times New Roman" w:cs="Times New Roman"/>
          <w:color w:val="000000" w:themeColor="text1"/>
          <w:sz w:val="24"/>
          <w:szCs w:val="24"/>
        </w:rPr>
        <w:t xml:space="preserve">Важным вопросом на встрече стало открытие доступа российской мясной продукции на индонезийский рынок и вопросы </w:t>
      </w:r>
      <w:proofErr w:type="spellStart"/>
      <w:r w:rsidRPr="00F451BD">
        <w:rPr>
          <w:rFonts w:ascii="Times New Roman" w:hAnsi="Times New Roman" w:cs="Times New Roman"/>
          <w:color w:val="000000" w:themeColor="text1"/>
          <w:sz w:val="24"/>
          <w:szCs w:val="24"/>
        </w:rPr>
        <w:t>хяляльной</w:t>
      </w:r>
      <w:proofErr w:type="spellEnd"/>
      <w:r w:rsidRPr="00F451BD">
        <w:rPr>
          <w:rFonts w:ascii="Times New Roman" w:hAnsi="Times New Roman" w:cs="Times New Roman"/>
          <w:color w:val="000000" w:themeColor="text1"/>
          <w:sz w:val="24"/>
          <w:szCs w:val="24"/>
        </w:rPr>
        <w:t xml:space="preserve"> сертификации. Стороны также акцентировали внимание на развитии межбанковского взаимодействия. Одной из значимых тем стала </w:t>
      </w:r>
      <w:proofErr w:type="spellStart"/>
      <w:r w:rsidRPr="00F451BD">
        <w:rPr>
          <w:rFonts w:ascii="Times New Roman" w:hAnsi="Times New Roman" w:cs="Times New Roman"/>
          <w:color w:val="000000" w:themeColor="text1"/>
          <w:sz w:val="24"/>
          <w:szCs w:val="24"/>
        </w:rPr>
        <w:t>высокодинамичная</w:t>
      </w:r>
      <w:proofErr w:type="spellEnd"/>
      <w:r w:rsidRPr="00F451BD">
        <w:rPr>
          <w:rFonts w:ascii="Times New Roman" w:hAnsi="Times New Roman" w:cs="Times New Roman"/>
          <w:color w:val="000000" w:themeColor="text1"/>
          <w:sz w:val="24"/>
          <w:szCs w:val="24"/>
        </w:rPr>
        <w:t xml:space="preserve"> работа по согласованию текста Соглашения о свободной торговле между Евразийским экономическим союзом и Индонезией, подписания которого ожидают осенью 2024 года. Дмитрий </w:t>
      </w:r>
      <w:proofErr w:type="spellStart"/>
      <w:r w:rsidRPr="00F451BD">
        <w:rPr>
          <w:rFonts w:ascii="Times New Roman" w:hAnsi="Times New Roman" w:cs="Times New Roman"/>
          <w:color w:val="000000" w:themeColor="text1"/>
          <w:sz w:val="24"/>
          <w:szCs w:val="24"/>
        </w:rPr>
        <w:t>Вольвач</w:t>
      </w:r>
      <w:proofErr w:type="spellEnd"/>
      <w:r w:rsidRPr="00F451BD">
        <w:rPr>
          <w:rFonts w:ascii="Times New Roman" w:hAnsi="Times New Roman" w:cs="Times New Roman"/>
          <w:color w:val="000000" w:themeColor="text1"/>
          <w:sz w:val="24"/>
          <w:szCs w:val="24"/>
        </w:rPr>
        <w:t xml:space="preserve"> отметил перспективные ниши для увеличения двустороннего товарооборота, подчеркнув, что в 2023 году значительно выросли поставки российской агропромышленной продукции в Индонезию, особенно пшеницы. За январь-февраль 2024 года 40% российского экспорта в Индонезию составили продовольственные товары и сельскохозяйственное сырье.</w:t>
      </w:r>
    </w:p>
    <w:p w14:paraId="6F687F25" w14:textId="465320F6" w:rsidR="00F451BD" w:rsidRPr="00F451BD" w:rsidRDefault="00F451BD" w:rsidP="00F451BD">
      <w:pPr>
        <w:spacing w:line="360" w:lineRule="auto"/>
        <w:ind w:firstLine="709"/>
        <w:jc w:val="both"/>
        <w:rPr>
          <w:rFonts w:ascii="Times New Roman" w:hAnsi="Times New Roman" w:cs="Times New Roman"/>
          <w:color w:val="000000" w:themeColor="text1"/>
          <w:sz w:val="24"/>
          <w:szCs w:val="24"/>
        </w:rPr>
      </w:pPr>
      <w:r w:rsidRPr="00F451BD">
        <w:rPr>
          <w:rFonts w:ascii="Times New Roman" w:hAnsi="Times New Roman" w:cs="Times New Roman"/>
          <w:color w:val="000000" w:themeColor="text1"/>
          <w:sz w:val="24"/>
          <w:szCs w:val="24"/>
        </w:rPr>
        <w:t xml:space="preserve">Туризм также был обозначен как перспективная сфера для наращивания торговли услугами. Дмитрий </w:t>
      </w:r>
      <w:proofErr w:type="spellStart"/>
      <w:r w:rsidRPr="00F451BD">
        <w:rPr>
          <w:rFonts w:ascii="Times New Roman" w:hAnsi="Times New Roman" w:cs="Times New Roman"/>
          <w:color w:val="000000" w:themeColor="text1"/>
          <w:sz w:val="24"/>
          <w:szCs w:val="24"/>
        </w:rPr>
        <w:t>Вольвач</w:t>
      </w:r>
      <w:proofErr w:type="spellEnd"/>
      <w:r w:rsidRPr="00F451BD">
        <w:rPr>
          <w:rFonts w:ascii="Times New Roman" w:hAnsi="Times New Roman" w:cs="Times New Roman"/>
          <w:color w:val="000000" w:themeColor="text1"/>
          <w:sz w:val="24"/>
          <w:szCs w:val="24"/>
        </w:rPr>
        <w:t xml:space="preserve"> отметил, что Индонезия остается популярным направлением для российских туристов. В 2023 году количество турпоездок россиян в Индонезию превысило </w:t>
      </w:r>
      <w:proofErr w:type="spellStart"/>
      <w:r w:rsidRPr="00F451BD">
        <w:rPr>
          <w:rFonts w:ascii="Times New Roman" w:hAnsi="Times New Roman" w:cs="Times New Roman"/>
          <w:color w:val="000000" w:themeColor="text1"/>
          <w:sz w:val="24"/>
          <w:szCs w:val="24"/>
        </w:rPr>
        <w:t>доковидный</w:t>
      </w:r>
      <w:proofErr w:type="spellEnd"/>
      <w:r w:rsidRPr="00F451BD">
        <w:rPr>
          <w:rFonts w:ascii="Times New Roman" w:hAnsi="Times New Roman" w:cs="Times New Roman"/>
          <w:color w:val="000000" w:themeColor="text1"/>
          <w:sz w:val="24"/>
          <w:szCs w:val="24"/>
        </w:rPr>
        <w:t xml:space="preserve"> уровень 2019 года. Российская сторона выразила благодарность индонезийским коллегам за оперативное предоставление решения по оплате туристического сбора на острове Бали.</w:t>
      </w:r>
    </w:p>
    <w:p w14:paraId="28FC79EC" w14:textId="5078D368" w:rsidR="00F451BD" w:rsidRPr="00F451BD" w:rsidRDefault="00F451BD" w:rsidP="00F451BD">
      <w:pPr>
        <w:spacing w:line="360" w:lineRule="auto"/>
        <w:ind w:firstLine="709"/>
        <w:jc w:val="both"/>
        <w:rPr>
          <w:rFonts w:ascii="Times New Roman" w:hAnsi="Times New Roman" w:cs="Times New Roman"/>
          <w:color w:val="000000" w:themeColor="text1"/>
          <w:sz w:val="24"/>
          <w:szCs w:val="24"/>
        </w:rPr>
      </w:pPr>
      <w:r w:rsidRPr="00F451BD">
        <w:rPr>
          <w:rFonts w:ascii="Times New Roman" w:hAnsi="Times New Roman" w:cs="Times New Roman"/>
          <w:color w:val="000000" w:themeColor="text1"/>
          <w:sz w:val="24"/>
          <w:szCs w:val="24"/>
        </w:rPr>
        <w:lastRenderedPageBreak/>
        <w:t>В ходе встречи обсуждались также новые перспективные сферы российско-индонезийского экономического сотрудничества, включая климатическую повестку и креативную экономику. Стороны ведут согласование профильных двусторонних меморандумов о взаимопонимании по данным направлениям. Эти шаги направлены на укрепление и расширение экономических связей между Россией и Индонезией, что способствует устойчивому развитию и взаимовыгодному партнерству.</w:t>
      </w:r>
    </w:p>
    <w:p w14:paraId="271B8AC2" w14:textId="67A8A81A" w:rsidR="00D0610D" w:rsidRPr="00F451BD" w:rsidRDefault="00F451BD" w:rsidP="00F451BD">
      <w:pPr>
        <w:spacing w:line="360" w:lineRule="auto"/>
        <w:ind w:firstLine="709"/>
        <w:jc w:val="both"/>
        <w:rPr>
          <w:rFonts w:ascii="Times New Roman" w:hAnsi="Times New Roman" w:cs="Times New Roman"/>
          <w:color w:val="000000" w:themeColor="text1"/>
          <w:spacing w:val="-4"/>
          <w:sz w:val="24"/>
          <w:szCs w:val="24"/>
        </w:rPr>
      </w:pPr>
      <w:r w:rsidRPr="00F451BD">
        <w:rPr>
          <w:rFonts w:ascii="Times New Roman" w:hAnsi="Times New Roman" w:cs="Times New Roman"/>
          <w:color w:val="000000" w:themeColor="text1"/>
          <w:spacing w:val="-4"/>
          <w:sz w:val="24"/>
          <w:szCs w:val="24"/>
        </w:rPr>
        <w:t xml:space="preserve">Встреча в Казани продемонстрировала значительный прогресс в развитии российско-индонезийских экономических отношений. Обсуждение таких вопросов, как открытие новых рынков, развитие межбанковского взаимодействия и сотрудничество в технологической и климатической сферах, подчеркивает стратегическое значение этих отношений для обеих стран. Россия и Индонезия продолжают укреплять своё партнерство, открывая новые возможности для взаимовыгодного сотрудничества и содействия устойчивому экономическому развитию в Азиатско-Тихоокеанском регионе. </w:t>
      </w:r>
      <w:r w:rsidR="00D0610D" w:rsidRPr="00F451BD">
        <w:rPr>
          <w:rFonts w:ascii="Times New Roman" w:hAnsi="Times New Roman" w:cs="Times New Roman"/>
          <w:color w:val="000000" w:themeColor="text1"/>
          <w:spacing w:val="-4"/>
          <w:sz w:val="24"/>
          <w:szCs w:val="24"/>
        </w:rPr>
        <w:t>С учетом текущих тенденций и активной стратегии продвижения, можно ожидать дальнейшего роста числа российских туристов в Индонезию. Успех данной стратегии будет способствовать не только экономическому росту, но и укреплению культурных и деловых связей между Россией и Индонезией. Важно продолжать развивать и адаптировать маркетинговые стратегии, учитывая меняющиеся предпочтения туристов и глобальные экономические условия</w:t>
      </w:r>
      <w:r w:rsidRPr="00F451BD">
        <w:rPr>
          <w:rStyle w:val="af0"/>
          <w:rFonts w:ascii="Times New Roman" w:hAnsi="Times New Roman" w:cs="Times New Roman"/>
          <w:color w:val="000000" w:themeColor="text1"/>
          <w:spacing w:val="-4"/>
          <w:sz w:val="24"/>
          <w:szCs w:val="24"/>
        </w:rPr>
        <w:footnoteReference w:id="22"/>
      </w:r>
      <w:r w:rsidR="00D0610D" w:rsidRPr="00F451BD">
        <w:rPr>
          <w:rFonts w:ascii="Times New Roman" w:hAnsi="Times New Roman" w:cs="Times New Roman"/>
          <w:color w:val="000000" w:themeColor="text1"/>
          <w:spacing w:val="-4"/>
          <w:sz w:val="24"/>
          <w:szCs w:val="24"/>
        </w:rPr>
        <w:t>.</w:t>
      </w:r>
    </w:p>
    <w:p w14:paraId="325D83BD" w14:textId="741AFE08" w:rsidR="00272FBF" w:rsidRDefault="00F451BD" w:rsidP="00F451BD">
      <w:pPr>
        <w:spacing w:line="360" w:lineRule="auto"/>
        <w:ind w:firstLine="709"/>
        <w:jc w:val="both"/>
        <w:rPr>
          <w:rFonts w:ascii="Times New Roman" w:hAnsi="Times New Roman" w:cs="Times New Roman"/>
          <w:sz w:val="24"/>
          <w:szCs w:val="24"/>
        </w:rPr>
      </w:pPr>
      <w:r w:rsidRPr="004D7315">
        <w:rPr>
          <w:rFonts w:ascii="Times New Roman" w:hAnsi="Times New Roman" w:cs="Times New Roman"/>
          <w:color w:val="000000" w:themeColor="text1"/>
          <w:sz w:val="24"/>
          <w:szCs w:val="24"/>
          <w:shd w:val="clear" w:color="auto" w:fill="FFFFFF"/>
        </w:rPr>
        <w:t>Таким образом, российско-индонезийское торгово-экономическое и инвестиционное сотрудничество развивается по нескольким направлениям, охватывая энергетику, инфраструктуру, производство и технологический сектор. Крупные российские компании активно участвуют в индонезийских проектах, демонстрируя значительный потенциал для расширения сотрудничества. Несмотря на сложности, связанные с санкциями и запретами, обе стороны проявляют интерес к укреплению деловых отношений и реализации совместных проектов. Это свидетельствует о долгосрочной перспективе российско-индонезийского экономического партнерства, способного приносить взаимовыгодные результаты и способствовать развитию экономик обеих стран.</w:t>
      </w:r>
      <w:r w:rsidR="00272FBF">
        <w:rPr>
          <w:rFonts w:ascii="Times New Roman" w:hAnsi="Times New Roman" w:cs="Times New Roman"/>
          <w:sz w:val="24"/>
          <w:szCs w:val="24"/>
        </w:rPr>
        <w:br w:type="page"/>
      </w:r>
    </w:p>
    <w:p w14:paraId="5CDCF944" w14:textId="756C1CAF" w:rsidR="00272FBF" w:rsidRDefault="00D55363" w:rsidP="002048C6">
      <w:pPr>
        <w:spacing w:line="360" w:lineRule="auto"/>
        <w:ind w:firstLine="709"/>
        <w:jc w:val="center"/>
        <w:rPr>
          <w:rFonts w:ascii="Times New Roman" w:hAnsi="Times New Roman" w:cs="Times New Roman"/>
          <w:b/>
          <w:bCs/>
          <w:sz w:val="24"/>
          <w:szCs w:val="24"/>
        </w:rPr>
      </w:pPr>
      <w:r w:rsidRPr="00D55363">
        <w:rPr>
          <w:rFonts w:ascii="Times New Roman" w:hAnsi="Times New Roman" w:cs="Times New Roman"/>
          <w:b/>
          <w:bCs/>
          <w:sz w:val="24"/>
          <w:szCs w:val="24"/>
        </w:rPr>
        <w:lastRenderedPageBreak/>
        <w:t>ГЛАВА</w:t>
      </w:r>
      <w:r w:rsidR="002048C6" w:rsidRPr="002048C6">
        <w:rPr>
          <w:rFonts w:ascii="Times New Roman" w:hAnsi="Times New Roman" w:cs="Times New Roman"/>
          <w:b/>
          <w:bCs/>
          <w:sz w:val="24"/>
          <w:szCs w:val="24"/>
        </w:rPr>
        <w:t xml:space="preserve"> 3. ПАРТНЕРСТВО РОССИЙСКОЙ ФЕДЕРАЦИИ И РЕСПУБЛИКИ СИНГАПУР В РАМКАХ АТЭС</w:t>
      </w:r>
    </w:p>
    <w:p w14:paraId="4F956F38" w14:textId="77777777" w:rsidR="00A15F43" w:rsidRDefault="00A15F43" w:rsidP="002048C6">
      <w:pPr>
        <w:spacing w:line="360" w:lineRule="auto"/>
        <w:ind w:firstLine="709"/>
        <w:jc w:val="center"/>
        <w:rPr>
          <w:rFonts w:ascii="Times New Roman" w:hAnsi="Times New Roman" w:cs="Times New Roman"/>
          <w:b/>
          <w:bCs/>
          <w:sz w:val="24"/>
          <w:szCs w:val="24"/>
        </w:rPr>
      </w:pPr>
    </w:p>
    <w:p w14:paraId="5EA2A6B0" w14:textId="67D48DCA" w:rsidR="002048C6" w:rsidRPr="002048C6" w:rsidRDefault="002048C6" w:rsidP="002048C6">
      <w:pPr>
        <w:spacing w:line="360" w:lineRule="auto"/>
        <w:ind w:firstLine="708"/>
        <w:rPr>
          <w:rFonts w:ascii="Times New Roman" w:hAnsi="Times New Roman" w:cs="Times New Roman"/>
          <w:b/>
          <w:bCs/>
          <w:sz w:val="24"/>
          <w:szCs w:val="24"/>
        </w:rPr>
      </w:pPr>
      <w:r w:rsidRPr="002048C6">
        <w:rPr>
          <w:rFonts w:ascii="Times New Roman" w:hAnsi="Times New Roman" w:cs="Times New Roman"/>
          <w:b/>
          <w:bCs/>
          <w:sz w:val="24"/>
          <w:szCs w:val="24"/>
        </w:rPr>
        <w:t>3.1 Партнерство России и Сингапура в рамках АТЭС на современном этапе</w:t>
      </w:r>
    </w:p>
    <w:p w14:paraId="31D841A4" w14:textId="5D37346E" w:rsidR="00571BB3" w:rsidRPr="004068BC" w:rsidRDefault="00571BB3" w:rsidP="004068BC">
      <w:pPr>
        <w:spacing w:line="360" w:lineRule="auto"/>
        <w:ind w:firstLine="709"/>
        <w:jc w:val="both"/>
        <w:rPr>
          <w:rFonts w:ascii="Times New Roman" w:hAnsi="Times New Roman" w:cs="Times New Roman"/>
          <w:sz w:val="24"/>
          <w:szCs w:val="24"/>
        </w:rPr>
      </w:pPr>
      <w:r w:rsidRPr="004068BC">
        <w:rPr>
          <w:rFonts w:ascii="Times New Roman" w:hAnsi="Times New Roman" w:cs="Times New Roman"/>
          <w:sz w:val="24"/>
          <w:szCs w:val="24"/>
        </w:rPr>
        <w:t>Республика Сингапур, занимающая одну из лидирующих позиций в Юго-Восточной Азии по уровню экономического развития, демонстрирует значительные экономические достижения. В 2020 году доход на душу населения составил 98,5 тысяч долларов США, что позволило государству занять третье место в мировом рейтинге. Несмотря на пандемию, которая привела к замедлению темпов роста экономики до отрицательного показателя в 5,4% по сравнению с предыдущими годами (3,7% в 2017 г., 3,1% в 2018 г., и 0,5% в 2019 г.)</w:t>
      </w:r>
      <w:r w:rsidR="006F2A15">
        <w:rPr>
          <w:rFonts w:ascii="Times New Roman" w:hAnsi="Times New Roman" w:cs="Times New Roman"/>
          <w:sz w:val="24"/>
          <w:szCs w:val="24"/>
        </w:rPr>
        <w:t>.</w:t>
      </w:r>
    </w:p>
    <w:p w14:paraId="4E89299B" w14:textId="49B2CF82" w:rsidR="00571BB3" w:rsidRPr="004068BC" w:rsidRDefault="00571BB3" w:rsidP="004068BC">
      <w:pPr>
        <w:spacing w:line="360" w:lineRule="auto"/>
        <w:ind w:firstLine="709"/>
        <w:jc w:val="both"/>
        <w:rPr>
          <w:rFonts w:ascii="Times New Roman" w:hAnsi="Times New Roman" w:cs="Times New Roman"/>
          <w:sz w:val="24"/>
          <w:szCs w:val="24"/>
        </w:rPr>
      </w:pPr>
      <w:r w:rsidRPr="004068BC">
        <w:rPr>
          <w:rFonts w:ascii="Times New Roman" w:hAnsi="Times New Roman" w:cs="Times New Roman"/>
          <w:sz w:val="24"/>
          <w:szCs w:val="24"/>
        </w:rPr>
        <w:t>Структура ВВП страны в 2020 году была следующей: промышленность составила 42,35%, торговля – 18,8%, транспорт – 10%, строительство – 2,6%. Экономика Сингапура тесно связана с мировым рынком, при этом около 80% её направлено на удовлетворение внешнего спроса. Объём экспорта и импорта товаров и услуг превышает ВВП страны более чем в три раза, подчеркивая её высокую открытость и интеграцию в международную экономику.</w:t>
      </w:r>
    </w:p>
    <w:p w14:paraId="552D6336" w14:textId="37D38C1C" w:rsidR="00571BB3" w:rsidRPr="004068BC" w:rsidRDefault="00571BB3" w:rsidP="004068BC">
      <w:pPr>
        <w:spacing w:line="360" w:lineRule="auto"/>
        <w:ind w:firstLine="709"/>
        <w:jc w:val="both"/>
        <w:rPr>
          <w:rFonts w:ascii="Times New Roman" w:hAnsi="Times New Roman" w:cs="Times New Roman"/>
          <w:sz w:val="24"/>
          <w:szCs w:val="24"/>
        </w:rPr>
      </w:pPr>
      <w:r w:rsidRPr="004068BC">
        <w:rPr>
          <w:rFonts w:ascii="Times New Roman" w:hAnsi="Times New Roman" w:cs="Times New Roman"/>
          <w:sz w:val="24"/>
          <w:szCs w:val="24"/>
        </w:rPr>
        <w:t xml:space="preserve">Сингапур эффективно использует своё стратегически выгодное территориальное положение, став крупнейшим транспортным хабом региона. Морской порт Сингапура, связанный маршрутами с 600 портами в 123 странах мира, занимает второе место в мировом рейтинге по грузообороту, уступая только Шанхайскому порту. Морской регистр Сингапура, под флагом которого ходят около 5 тысяч судов, является одним из крупнейших в мире. Доходы от морской индустрии составляют 7% экономики страны. Важную роль играет и международный аэропорт </w:t>
      </w:r>
      <w:proofErr w:type="spellStart"/>
      <w:r w:rsidRPr="004068BC">
        <w:rPr>
          <w:rFonts w:ascii="Times New Roman" w:hAnsi="Times New Roman" w:cs="Times New Roman"/>
          <w:sz w:val="24"/>
          <w:szCs w:val="24"/>
        </w:rPr>
        <w:t>Чанги</w:t>
      </w:r>
      <w:proofErr w:type="spellEnd"/>
      <w:r w:rsidRPr="004068BC">
        <w:rPr>
          <w:rFonts w:ascii="Times New Roman" w:hAnsi="Times New Roman" w:cs="Times New Roman"/>
          <w:sz w:val="24"/>
          <w:szCs w:val="24"/>
        </w:rPr>
        <w:t>, через который осуществляется 7 тысяч полётов в неделю в более чем 320 городов 90 стран мира.</w:t>
      </w:r>
    </w:p>
    <w:p w14:paraId="6F5F104E" w14:textId="4CAFA862" w:rsidR="00B941EF" w:rsidRPr="004068BC" w:rsidRDefault="00571BB3" w:rsidP="004068BC">
      <w:pPr>
        <w:spacing w:line="360" w:lineRule="auto"/>
        <w:ind w:firstLine="709"/>
        <w:jc w:val="both"/>
        <w:rPr>
          <w:rFonts w:ascii="Times New Roman" w:hAnsi="Times New Roman" w:cs="Times New Roman"/>
          <w:sz w:val="24"/>
          <w:szCs w:val="24"/>
        </w:rPr>
      </w:pPr>
      <w:r w:rsidRPr="004068BC">
        <w:rPr>
          <w:rFonts w:ascii="Times New Roman" w:hAnsi="Times New Roman" w:cs="Times New Roman"/>
          <w:sz w:val="24"/>
          <w:szCs w:val="24"/>
        </w:rPr>
        <w:t>Сельское хозяйство в Сингапуре практически отсутствует: 90% продуктов питания и продовольствия импортируется. Потребность в питьевой воде наполовину обеспечивается поставками из соседней Малайзии, что свидетельствует о высокой зависимости страны от внешних ресурсов. Эти факторы подчёркивают уникальность экономической модели Сингапура, основанной на глобализации, инновациях и эффективном использовании стратегического положения.</w:t>
      </w:r>
    </w:p>
    <w:p w14:paraId="25C64664" w14:textId="361D85BE" w:rsidR="00571BB3" w:rsidRDefault="00571BB3" w:rsidP="004068BC">
      <w:pPr>
        <w:spacing w:line="360" w:lineRule="auto"/>
        <w:ind w:firstLine="709"/>
        <w:jc w:val="both"/>
        <w:rPr>
          <w:rFonts w:ascii="Times New Roman" w:hAnsi="Times New Roman" w:cs="Times New Roman"/>
          <w:sz w:val="24"/>
          <w:szCs w:val="24"/>
        </w:rPr>
      </w:pPr>
      <w:r w:rsidRPr="004068BC">
        <w:rPr>
          <w:rFonts w:ascii="Times New Roman" w:hAnsi="Times New Roman" w:cs="Times New Roman"/>
          <w:sz w:val="24"/>
          <w:szCs w:val="24"/>
        </w:rPr>
        <w:t xml:space="preserve">Республика Сингапур на современном этапе демонстрирует активную внешнеторговую деятельность, поддерживая тесные экономические связи с ключевыми </w:t>
      </w:r>
      <w:r w:rsidRPr="004068BC">
        <w:rPr>
          <w:rFonts w:ascii="Times New Roman" w:hAnsi="Times New Roman" w:cs="Times New Roman"/>
          <w:sz w:val="24"/>
          <w:szCs w:val="24"/>
        </w:rPr>
        <w:lastRenderedPageBreak/>
        <w:t xml:space="preserve">торговыми партнерами, среди которых выделяются Китайская Народная Республика, Малайзия, Соединенные Штаты Америки, Индонезия и Япония, а также другие страны Азиатско-Тихоокеанского региона. В 2020 году объем экспорта Сингапура составил </w:t>
      </w:r>
      <w:r w:rsidR="004D5D29">
        <w:rPr>
          <w:rFonts w:ascii="Times New Roman" w:hAnsi="Times New Roman" w:cs="Times New Roman"/>
          <w:sz w:val="24"/>
          <w:szCs w:val="24"/>
        </w:rPr>
        <w:br/>
      </w:r>
      <w:r w:rsidRPr="004068BC">
        <w:rPr>
          <w:rFonts w:ascii="Times New Roman" w:hAnsi="Times New Roman" w:cs="Times New Roman"/>
          <w:sz w:val="24"/>
          <w:szCs w:val="24"/>
        </w:rPr>
        <w:t>374 миллиарда долларов США, что на 3,97% (или на 15,5 миллиарда долларов) меньше по сравнению с предыдущим годом, когда экспорт достиг 390 миллиардов долларов. Импорт в 2020 году упал до 329 миллиардов долларов, что на 8,18% (или 29 миллиардов долларов) меньше, чем в 2019 году, когда он составлял 358 миллиардов долларов.</w:t>
      </w:r>
    </w:p>
    <w:p w14:paraId="5A8AA150" w14:textId="7A0DC227" w:rsidR="005054AD" w:rsidRPr="005054AD" w:rsidRDefault="005054AD" w:rsidP="005054AD">
      <w:pPr>
        <w:spacing w:line="360" w:lineRule="auto"/>
        <w:ind w:firstLine="709"/>
        <w:jc w:val="both"/>
        <w:rPr>
          <w:rFonts w:ascii="Times New Roman" w:hAnsi="Times New Roman" w:cs="Times New Roman"/>
          <w:sz w:val="24"/>
          <w:szCs w:val="24"/>
        </w:rPr>
      </w:pPr>
      <w:r w:rsidRPr="005054AD">
        <w:rPr>
          <w:rFonts w:ascii="Times New Roman" w:hAnsi="Times New Roman" w:cs="Times New Roman"/>
          <w:sz w:val="24"/>
          <w:szCs w:val="24"/>
        </w:rPr>
        <w:t>Сингапур активно участвует в международных экономических отношениях, реализуя двусторонние и многосторонние договоры о свободной торговле в рамках АТЭС. На данный момент страна включена в 13 двусторонних договоров с ведущими экономиками, такими как КНР, Республика Корея, Япония, Австралия, Новая Зеландия, США, Коста-Рика, Панама, Перу, Турция, Индия, Иордания и Шри-Ланка, а также участвует в 11 многосторонних соглашениях.</w:t>
      </w:r>
    </w:p>
    <w:p w14:paraId="3341047C" w14:textId="02171115" w:rsidR="005054AD" w:rsidRPr="005054AD" w:rsidRDefault="005054AD" w:rsidP="005054AD">
      <w:pPr>
        <w:spacing w:line="360" w:lineRule="auto"/>
        <w:ind w:firstLine="709"/>
        <w:jc w:val="both"/>
        <w:rPr>
          <w:rFonts w:ascii="Times New Roman" w:hAnsi="Times New Roman" w:cs="Times New Roman"/>
          <w:sz w:val="24"/>
          <w:szCs w:val="24"/>
        </w:rPr>
      </w:pPr>
      <w:r w:rsidRPr="005054AD">
        <w:rPr>
          <w:rFonts w:ascii="Times New Roman" w:hAnsi="Times New Roman" w:cs="Times New Roman"/>
          <w:sz w:val="24"/>
          <w:szCs w:val="24"/>
        </w:rPr>
        <w:t xml:space="preserve">В рамках своей внешней политики Сингапур придерживается </w:t>
      </w:r>
      <w:proofErr w:type="spellStart"/>
      <w:r w:rsidRPr="005054AD">
        <w:rPr>
          <w:rFonts w:ascii="Times New Roman" w:hAnsi="Times New Roman" w:cs="Times New Roman"/>
          <w:sz w:val="24"/>
          <w:szCs w:val="24"/>
        </w:rPr>
        <w:t>многовекторной</w:t>
      </w:r>
      <w:proofErr w:type="spellEnd"/>
      <w:r w:rsidRPr="005054AD">
        <w:rPr>
          <w:rFonts w:ascii="Times New Roman" w:hAnsi="Times New Roman" w:cs="Times New Roman"/>
          <w:sz w:val="24"/>
          <w:szCs w:val="24"/>
        </w:rPr>
        <w:t xml:space="preserve"> стратегии, направленной на защиту национальных интересов и суверенитета, а также на поддержание стабильности и устойчивого экономического развития. Страна делает ставку на усиление роли Ассоциации государств Юго-Восточной Азии (АСЕАН) в регионе и стремится к созданию новой системы региональной безопасности. Основными инструментами этой политики являются Региональные форумы АСЕАН по безопасности, Совещания министров обороны АСЕАН с партнерами по диалогу и Восточноазиатские саммиты. Несмотря на то, что Сингапур не является членом «Группы двадцати», он </w:t>
      </w:r>
      <w:r w:rsidR="000245B4">
        <w:rPr>
          <w:rFonts w:ascii="Times New Roman" w:hAnsi="Times New Roman" w:cs="Times New Roman"/>
          <w:sz w:val="24"/>
          <w:szCs w:val="24"/>
        </w:rPr>
        <w:br/>
      </w:r>
      <w:r w:rsidRPr="005054AD">
        <w:rPr>
          <w:rFonts w:ascii="Times New Roman" w:hAnsi="Times New Roman" w:cs="Times New Roman"/>
          <w:sz w:val="24"/>
          <w:szCs w:val="24"/>
        </w:rPr>
        <w:t xml:space="preserve">активно участвует в её работе, что подчеркивает его стремление к активной роли в </w:t>
      </w:r>
      <w:r w:rsidR="000245B4">
        <w:rPr>
          <w:rFonts w:ascii="Times New Roman" w:hAnsi="Times New Roman" w:cs="Times New Roman"/>
          <w:sz w:val="24"/>
          <w:szCs w:val="24"/>
        </w:rPr>
        <w:br/>
      </w:r>
      <w:r w:rsidRPr="005054AD">
        <w:rPr>
          <w:rFonts w:ascii="Times New Roman" w:hAnsi="Times New Roman" w:cs="Times New Roman"/>
          <w:sz w:val="24"/>
          <w:szCs w:val="24"/>
        </w:rPr>
        <w:t>глобальных процессах.</w:t>
      </w:r>
    </w:p>
    <w:p w14:paraId="59A3337F" w14:textId="56DBBCB0" w:rsidR="005054AD" w:rsidRPr="005054AD" w:rsidRDefault="005054AD" w:rsidP="005054AD">
      <w:pPr>
        <w:spacing w:line="360" w:lineRule="auto"/>
        <w:ind w:firstLine="709"/>
        <w:jc w:val="both"/>
        <w:rPr>
          <w:rFonts w:ascii="Times New Roman" w:hAnsi="Times New Roman" w:cs="Times New Roman"/>
          <w:sz w:val="24"/>
          <w:szCs w:val="24"/>
        </w:rPr>
      </w:pPr>
      <w:r w:rsidRPr="005054AD">
        <w:rPr>
          <w:rFonts w:ascii="Times New Roman" w:hAnsi="Times New Roman" w:cs="Times New Roman"/>
          <w:sz w:val="24"/>
          <w:szCs w:val="24"/>
        </w:rPr>
        <w:t>1 июня 1968 года были установлены первые дипломатические связи между Республикой Сингапур и Советским Союзом. После распада последнего в 1991 году Республика Сингапур признала Российскую Федерацию как правопреемницу СССР, подтвердив актуальность ранее заключённых договорённостей в январе 1992 года. С тех пор отношения между двумя государствами характеризуются стабильным и активным диалогом на высших и высоких уровнях.</w:t>
      </w:r>
    </w:p>
    <w:p w14:paraId="5B596FB8" w14:textId="77777777" w:rsidR="000245B4" w:rsidRDefault="005054AD" w:rsidP="005054AD">
      <w:pPr>
        <w:spacing w:line="360" w:lineRule="auto"/>
        <w:ind w:firstLine="709"/>
        <w:jc w:val="both"/>
        <w:rPr>
          <w:rFonts w:ascii="Times New Roman" w:hAnsi="Times New Roman" w:cs="Times New Roman"/>
          <w:sz w:val="24"/>
          <w:szCs w:val="24"/>
        </w:rPr>
      </w:pPr>
      <w:r w:rsidRPr="005054AD">
        <w:rPr>
          <w:rFonts w:ascii="Times New Roman" w:hAnsi="Times New Roman" w:cs="Times New Roman"/>
          <w:sz w:val="24"/>
          <w:szCs w:val="24"/>
        </w:rPr>
        <w:t xml:space="preserve">Важным этапом в развитии двусторонних отношений стал первый саммит Россия-АСЕАН, прошедший в декабре 2005 года в Куала-Лумпуре, где состоялись переговоры между Президентом РФ В.В. Путиным и Премьер-министром Республики Сингапур Ли </w:t>
      </w:r>
      <w:proofErr w:type="spellStart"/>
      <w:r w:rsidRPr="005054AD">
        <w:rPr>
          <w:rFonts w:ascii="Times New Roman" w:hAnsi="Times New Roman" w:cs="Times New Roman"/>
          <w:sz w:val="24"/>
          <w:szCs w:val="24"/>
        </w:rPr>
        <w:t>Сянь</w:t>
      </w:r>
      <w:proofErr w:type="spellEnd"/>
      <w:r w:rsidRPr="005054AD">
        <w:rPr>
          <w:rFonts w:ascii="Times New Roman" w:hAnsi="Times New Roman" w:cs="Times New Roman"/>
          <w:sz w:val="24"/>
          <w:szCs w:val="24"/>
        </w:rPr>
        <w:t xml:space="preserve"> </w:t>
      </w:r>
      <w:proofErr w:type="spellStart"/>
      <w:r w:rsidRPr="005054AD">
        <w:rPr>
          <w:rFonts w:ascii="Times New Roman" w:hAnsi="Times New Roman" w:cs="Times New Roman"/>
          <w:sz w:val="24"/>
          <w:szCs w:val="24"/>
        </w:rPr>
        <w:t>Луном</w:t>
      </w:r>
      <w:proofErr w:type="spellEnd"/>
      <w:r w:rsidRPr="005054AD">
        <w:rPr>
          <w:rFonts w:ascii="Times New Roman" w:hAnsi="Times New Roman" w:cs="Times New Roman"/>
          <w:sz w:val="24"/>
          <w:szCs w:val="24"/>
        </w:rPr>
        <w:t xml:space="preserve">. </w:t>
      </w:r>
    </w:p>
    <w:p w14:paraId="2074DCC4" w14:textId="2F5D41C1" w:rsidR="005054AD" w:rsidRPr="005054AD" w:rsidRDefault="005054AD" w:rsidP="005054AD">
      <w:pPr>
        <w:spacing w:line="360" w:lineRule="auto"/>
        <w:ind w:firstLine="709"/>
        <w:jc w:val="both"/>
        <w:rPr>
          <w:rFonts w:ascii="Times New Roman" w:hAnsi="Times New Roman" w:cs="Times New Roman"/>
          <w:sz w:val="24"/>
          <w:szCs w:val="24"/>
        </w:rPr>
      </w:pPr>
      <w:r w:rsidRPr="005054AD">
        <w:rPr>
          <w:rFonts w:ascii="Times New Roman" w:hAnsi="Times New Roman" w:cs="Times New Roman"/>
          <w:sz w:val="24"/>
          <w:szCs w:val="24"/>
        </w:rPr>
        <w:lastRenderedPageBreak/>
        <w:t xml:space="preserve">Ноябрь 2009 года ознаменовался первым официальным визитом Президента РФ </w:t>
      </w:r>
      <w:r w:rsidR="000245B4">
        <w:rPr>
          <w:rFonts w:ascii="Times New Roman" w:hAnsi="Times New Roman" w:cs="Times New Roman"/>
          <w:sz w:val="24"/>
          <w:szCs w:val="24"/>
        </w:rPr>
        <w:br/>
      </w:r>
      <w:r w:rsidRPr="005054AD">
        <w:rPr>
          <w:rFonts w:ascii="Times New Roman" w:hAnsi="Times New Roman" w:cs="Times New Roman"/>
          <w:sz w:val="24"/>
          <w:szCs w:val="24"/>
        </w:rPr>
        <w:t>Д.А. Медведева в Сингапур, что стало значимым событием в истории двусторонних отношений и углубило диалог на самом высоком уровне.</w:t>
      </w:r>
    </w:p>
    <w:p w14:paraId="1E64E998" w14:textId="4FBAE180" w:rsidR="005054AD" w:rsidRPr="005054AD" w:rsidRDefault="005054AD" w:rsidP="005054AD">
      <w:pPr>
        <w:spacing w:line="360" w:lineRule="auto"/>
        <w:ind w:firstLine="709"/>
        <w:jc w:val="both"/>
        <w:rPr>
          <w:rFonts w:ascii="Times New Roman" w:hAnsi="Times New Roman" w:cs="Times New Roman"/>
          <w:sz w:val="24"/>
          <w:szCs w:val="24"/>
        </w:rPr>
      </w:pPr>
      <w:r w:rsidRPr="005054AD">
        <w:rPr>
          <w:rFonts w:ascii="Times New Roman" w:hAnsi="Times New Roman" w:cs="Times New Roman"/>
          <w:sz w:val="24"/>
          <w:szCs w:val="24"/>
        </w:rPr>
        <w:t xml:space="preserve">Период с 2015 по 2017 год ознаменовался рядом встреч на высшем уровне в контексте 10-го и 12-го Восточноазиатских саммитов. В частности, в ноябре 2015 и </w:t>
      </w:r>
      <w:r w:rsidR="000245B4">
        <w:rPr>
          <w:rFonts w:ascii="Times New Roman" w:hAnsi="Times New Roman" w:cs="Times New Roman"/>
          <w:sz w:val="24"/>
          <w:szCs w:val="24"/>
        </w:rPr>
        <w:br/>
      </w:r>
      <w:r w:rsidRPr="005054AD">
        <w:rPr>
          <w:rFonts w:ascii="Times New Roman" w:hAnsi="Times New Roman" w:cs="Times New Roman"/>
          <w:sz w:val="24"/>
          <w:szCs w:val="24"/>
        </w:rPr>
        <w:t xml:space="preserve">2017 годов проходили встречи между Председателем Правительства РФ Д.А. Медведевым и Премьер-министром Ли </w:t>
      </w:r>
      <w:proofErr w:type="spellStart"/>
      <w:r w:rsidRPr="005054AD">
        <w:rPr>
          <w:rFonts w:ascii="Times New Roman" w:hAnsi="Times New Roman" w:cs="Times New Roman"/>
          <w:sz w:val="24"/>
          <w:szCs w:val="24"/>
        </w:rPr>
        <w:t>Сянь</w:t>
      </w:r>
      <w:proofErr w:type="spellEnd"/>
      <w:r w:rsidRPr="005054AD">
        <w:rPr>
          <w:rFonts w:ascii="Times New Roman" w:hAnsi="Times New Roman" w:cs="Times New Roman"/>
          <w:sz w:val="24"/>
          <w:szCs w:val="24"/>
        </w:rPr>
        <w:t xml:space="preserve"> </w:t>
      </w:r>
      <w:proofErr w:type="spellStart"/>
      <w:r w:rsidRPr="005054AD">
        <w:rPr>
          <w:rFonts w:ascii="Times New Roman" w:hAnsi="Times New Roman" w:cs="Times New Roman"/>
          <w:sz w:val="24"/>
          <w:szCs w:val="24"/>
        </w:rPr>
        <w:t>Луном</w:t>
      </w:r>
      <w:proofErr w:type="spellEnd"/>
      <w:r w:rsidRPr="005054AD">
        <w:rPr>
          <w:rFonts w:ascii="Times New Roman" w:hAnsi="Times New Roman" w:cs="Times New Roman"/>
          <w:sz w:val="24"/>
          <w:szCs w:val="24"/>
        </w:rPr>
        <w:t xml:space="preserve">. В мае 2016 года состоялись переговоры на высшем уровне между Президентом В.В. Путиным, Председателем Правительства </w:t>
      </w:r>
      <w:r w:rsidR="000245B4">
        <w:rPr>
          <w:rFonts w:ascii="Times New Roman" w:hAnsi="Times New Roman" w:cs="Times New Roman"/>
          <w:sz w:val="24"/>
          <w:szCs w:val="24"/>
        </w:rPr>
        <w:br/>
      </w:r>
      <w:r w:rsidRPr="005054AD">
        <w:rPr>
          <w:rFonts w:ascii="Times New Roman" w:hAnsi="Times New Roman" w:cs="Times New Roman"/>
          <w:sz w:val="24"/>
          <w:szCs w:val="24"/>
        </w:rPr>
        <w:t xml:space="preserve">Д.А. Медведевым и Премьер-министром Ли </w:t>
      </w:r>
      <w:proofErr w:type="spellStart"/>
      <w:r w:rsidRPr="005054AD">
        <w:rPr>
          <w:rFonts w:ascii="Times New Roman" w:hAnsi="Times New Roman" w:cs="Times New Roman"/>
          <w:sz w:val="24"/>
          <w:szCs w:val="24"/>
        </w:rPr>
        <w:t>Сянь</w:t>
      </w:r>
      <w:proofErr w:type="spellEnd"/>
      <w:r w:rsidRPr="005054AD">
        <w:rPr>
          <w:rFonts w:ascii="Times New Roman" w:hAnsi="Times New Roman" w:cs="Times New Roman"/>
          <w:sz w:val="24"/>
          <w:szCs w:val="24"/>
        </w:rPr>
        <w:t xml:space="preserve"> </w:t>
      </w:r>
      <w:proofErr w:type="spellStart"/>
      <w:r w:rsidRPr="005054AD">
        <w:rPr>
          <w:rFonts w:ascii="Times New Roman" w:hAnsi="Times New Roman" w:cs="Times New Roman"/>
          <w:sz w:val="24"/>
          <w:szCs w:val="24"/>
        </w:rPr>
        <w:t>Луном</w:t>
      </w:r>
      <w:proofErr w:type="spellEnd"/>
      <w:r w:rsidRPr="005054AD">
        <w:rPr>
          <w:rFonts w:ascii="Times New Roman" w:hAnsi="Times New Roman" w:cs="Times New Roman"/>
          <w:sz w:val="24"/>
          <w:szCs w:val="24"/>
        </w:rPr>
        <w:t>, во время рабочего визита последнего в Россию для участия в саммите Россия-АСЕАН в Сочи. Эти встречи демонстрировали стремление обеих сторон активизировать сотрудничество в политической, экономической и гуманитарной сферах.</w:t>
      </w:r>
    </w:p>
    <w:p w14:paraId="6EE84706" w14:textId="59B08D7D" w:rsidR="005054AD" w:rsidRPr="005054AD" w:rsidRDefault="005054AD" w:rsidP="005054AD">
      <w:pPr>
        <w:spacing w:line="360" w:lineRule="auto"/>
        <w:ind w:firstLine="709"/>
        <w:jc w:val="both"/>
        <w:rPr>
          <w:rFonts w:ascii="Times New Roman" w:hAnsi="Times New Roman" w:cs="Times New Roman"/>
          <w:sz w:val="24"/>
          <w:szCs w:val="24"/>
        </w:rPr>
      </w:pPr>
      <w:r w:rsidRPr="005054AD">
        <w:rPr>
          <w:rFonts w:ascii="Times New Roman" w:hAnsi="Times New Roman" w:cs="Times New Roman"/>
          <w:sz w:val="24"/>
          <w:szCs w:val="24"/>
        </w:rPr>
        <w:t xml:space="preserve">На уровне политических служб взаимодействие также продолжалось активно. </w:t>
      </w:r>
      <w:r w:rsidR="000245B4">
        <w:rPr>
          <w:rFonts w:ascii="Times New Roman" w:hAnsi="Times New Roman" w:cs="Times New Roman"/>
          <w:sz w:val="24"/>
          <w:szCs w:val="24"/>
        </w:rPr>
        <w:br/>
      </w:r>
      <w:r w:rsidRPr="005054AD">
        <w:rPr>
          <w:rFonts w:ascii="Times New Roman" w:hAnsi="Times New Roman" w:cs="Times New Roman"/>
          <w:sz w:val="24"/>
          <w:szCs w:val="24"/>
        </w:rPr>
        <w:t xml:space="preserve">В сентябре 2002 года состоялся официальный визит министра иностранных дел Сингапура Ш. </w:t>
      </w:r>
      <w:proofErr w:type="spellStart"/>
      <w:r w:rsidRPr="005054AD">
        <w:rPr>
          <w:rFonts w:ascii="Times New Roman" w:hAnsi="Times New Roman" w:cs="Times New Roman"/>
          <w:sz w:val="24"/>
          <w:szCs w:val="24"/>
        </w:rPr>
        <w:t>Джаякумара</w:t>
      </w:r>
      <w:proofErr w:type="spellEnd"/>
      <w:r w:rsidRPr="005054AD">
        <w:rPr>
          <w:rFonts w:ascii="Times New Roman" w:hAnsi="Times New Roman" w:cs="Times New Roman"/>
          <w:sz w:val="24"/>
          <w:szCs w:val="24"/>
        </w:rPr>
        <w:t xml:space="preserve"> в Россию, а в марте 2009 года в Москве прошли переговоры между Министром иностранных дел РФ С.В. Лавровым и его сингапурским коллегой Дж. </w:t>
      </w:r>
      <w:proofErr w:type="spellStart"/>
      <w:r w:rsidRPr="005054AD">
        <w:rPr>
          <w:rFonts w:ascii="Times New Roman" w:hAnsi="Times New Roman" w:cs="Times New Roman"/>
          <w:sz w:val="24"/>
          <w:szCs w:val="24"/>
        </w:rPr>
        <w:t>Ео</w:t>
      </w:r>
      <w:proofErr w:type="spellEnd"/>
      <w:r w:rsidRPr="005054AD">
        <w:rPr>
          <w:rFonts w:ascii="Times New Roman" w:hAnsi="Times New Roman" w:cs="Times New Roman"/>
          <w:sz w:val="24"/>
          <w:szCs w:val="24"/>
        </w:rPr>
        <w:t xml:space="preserve">. </w:t>
      </w:r>
      <w:r w:rsidR="000245B4">
        <w:rPr>
          <w:rFonts w:ascii="Times New Roman" w:hAnsi="Times New Roman" w:cs="Times New Roman"/>
          <w:sz w:val="24"/>
          <w:szCs w:val="24"/>
        </w:rPr>
        <w:br/>
      </w:r>
      <w:r w:rsidRPr="005054AD">
        <w:rPr>
          <w:rFonts w:ascii="Times New Roman" w:hAnsi="Times New Roman" w:cs="Times New Roman"/>
          <w:sz w:val="24"/>
          <w:szCs w:val="24"/>
        </w:rPr>
        <w:t xml:space="preserve">В марте 2016 года состоялся официальный визит в Республику Сингапур Председателя Совета Федерации Федерального Собрания Российской Федерации В.И. Матвиенко. Переговоры между парламентариями обеих стран регулярно проводились в рамках межгосударственных мероприятий, включая заседания Азиатско-Тихоокеанского парламентского форума. В рамках мероприятий АСЕАН в Сингапуре в августе 2018 года состоялась встреча С.В. Лаврова с новым Министром иностранных дел Республики Сингапур В. </w:t>
      </w:r>
      <w:proofErr w:type="spellStart"/>
      <w:r w:rsidRPr="005054AD">
        <w:rPr>
          <w:rFonts w:ascii="Times New Roman" w:hAnsi="Times New Roman" w:cs="Times New Roman"/>
          <w:sz w:val="24"/>
          <w:szCs w:val="24"/>
        </w:rPr>
        <w:t>Балакришнаном</w:t>
      </w:r>
      <w:proofErr w:type="spellEnd"/>
      <w:r w:rsidRPr="005054AD">
        <w:rPr>
          <w:rFonts w:ascii="Times New Roman" w:hAnsi="Times New Roman" w:cs="Times New Roman"/>
          <w:sz w:val="24"/>
          <w:szCs w:val="24"/>
        </w:rPr>
        <w:t xml:space="preserve">. С 1986 года практика </w:t>
      </w:r>
      <w:proofErr w:type="spellStart"/>
      <w:r w:rsidRPr="005054AD">
        <w:rPr>
          <w:rFonts w:ascii="Times New Roman" w:hAnsi="Times New Roman" w:cs="Times New Roman"/>
          <w:sz w:val="24"/>
          <w:szCs w:val="24"/>
        </w:rPr>
        <w:t>межмидовских</w:t>
      </w:r>
      <w:proofErr w:type="spellEnd"/>
      <w:r w:rsidRPr="005054AD">
        <w:rPr>
          <w:rFonts w:ascii="Times New Roman" w:hAnsi="Times New Roman" w:cs="Times New Roman"/>
          <w:sz w:val="24"/>
          <w:szCs w:val="24"/>
        </w:rPr>
        <w:t xml:space="preserve"> консультаций на уровне заместителей министров регулярно проводится, подчеркивая системность и глубину двусторонних отношений между странами.</w:t>
      </w:r>
    </w:p>
    <w:p w14:paraId="0773213C" w14:textId="7C7225EF" w:rsidR="005054AD" w:rsidRPr="005054AD" w:rsidRDefault="005054AD" w:rsidP="005054AD">
      <w:pPr>
        <w:spacing w:line="360" w:lineRule="auto"/>
        <w:ind w:firstLine="709"/>
        <w:jc w:val="both"/>
        <w:rPr>
          <w:rFonts w:ascii="Times New Roman" w:hAnsi="Times New Roman" w:cs="Times New Roman"/>
          <w:sz w:val="24"/>
          <w:szCs w:val="24"/>
        </w:rPr>
      </w:pPr>
      <w:r w:rsidRPr="005054AD">
        <w:rPr>
          <w:rFonts w:ascii="Times New Roman" w:hAnsi="Times New Roman" w:cs="Times New Roman"/>
          <w:sz w:val="24"/>
          <w:szCs w:val="24"/>
        </w:rPr>
        <w:t>Торгово-экономическое сотрудничество между Россией и Сингапуром нацелено на реализацию проектов в сферах агропромышленного комплекса, энергетики, транспорта и связи, а также развития свободных экономических зон. К числу ключевых коллективных инициатив относится участие группы «</w:t>
      </w:r>
      <w:proofErr w:type="spellStart"/>
      <w:r w:rsidRPr="005054AD">
        <w:rPr>
          <w:rFonts w:ascii="Times New Roman" w:hAnsi="Times New Roman" w:cs="Times New Roman"/>
          <w:sz w:val="24"/>
          <w:szCs w:val="24"/>
        </w:rPr>
        <w:t>Чанги</w:t>
      </w:r>
      <w:proofErr w:type="spellEnd"/>
      <w:r w:rsidRPr="005054AD">
        <w:rPr>
          <w:rFonts w:ascii="Times New Roman" w:hAnsi="Times New Roman" w:cs="Times New Roman"/>
          <w:sz w:val="24"/>
          <w:szCs w:val="24"/>
        </w:rPr>
        <w:t xml:space="preserve"> </w:t>
      </w:r>
      <w:proofErr w:type="spellStart"/>
      <w:r w:rsidRPr="005054AD">
        <w:rPr>
          <w:rFonts w:ascii="Times New Roman" w:hAnsi="Times New Roman" w:cs="Times New Roman"/>
          <w:sz w:val="24"/>
          <w:szCs w:val="24"/>
        </w:rPr>
        <w:t>Эйрпортс</w:t>
      </w:r>
      <w:proofErr w:type="spellEnd"/>
      <w:r w:rsidRPr="005054AD">
        <w:rPr>
          <w:rFonts w:ascii="Times New Roman" w:hAnsi="Times New Roman" w:cs="Times New Roman"/>
          <w:sz w:val="24"/>
          <w:szCs w:val="24"/>
        </w:rPr>
        <w:t xml:space="preserve"> Интернешнл» (Сингапур) в строительстве и управлении аэропортами в городах Краснодар, Анапа, Геленджик и Владивосток, вложения компании «</w:t>
      </w:r>
      <w:proofErr w:type="spellStart"/>
      <w:r w:rsidRPr="005054AD">
        <w:rPr>
          <w:rFonts w:ascii="Times New Roman" w:hAnsi="Times New Roman" w:cs="Times New Roman"/>
          <w:sz w:val="24"/>
          <w:szCs w:val="24"/>
        </w:rPr>
        <w:t>Олам</w:t>
      </w:r>
      <w:proofErr w:type="spellEnd"/>
      <w:r w:rsidRPr="005054AD">
        <w:rPr>
          <w:rFonts w:ascii="Times New Roman" w:hAnsi="Times New Roman" w:cs="Times New Roman"/>
          <w:sz w:val="24"/>
          <w:szCs w:val="24"/>
        </w:rPr>
        <w:t xml:space="preserve"> Интернешнл» (Сингапур) в аграрные проекты в Пензенской области и стремление компании «Джуронг Интернешнл» (Сингапур) к </w:t>
      </w:r>
      <w:r w:rsidRPr="005054AD">
        <w:rPr>
          <w:rFonts w:ascii="Times New Roman" w:hAnsi="Times New Roman" w:cs="Times New Roman"/>
          <w:sz w:val="24"/>
          <w:szCs w:val="24"/>
        </w:rPr>
        <w:lastRenderedPageBreak/>
        <w:t>созданию и развитию промышленно-производственных особых экономических зон в Псковской области и Республике Татарстан</w:t>
      </w:r>
      <w:r w:rsidR="00126E0B">
        <w:rPr>
          <w:rStyle w:val="af0"/>
          <w:rFonts w:ascii="Times New Roman" w:hAnsi="Times New Roman" w:cs="Times New Roman"/>
          <w:sz w:val="24"/>
          <w:szCs w:val="24"/>
        </w:rPr>
        <w:footnoteReference w:id="23"/>
      </w:r>
      <w:r w:rsidRPr="005054AD">
        <w:rPr>
          <w:rFonts w:ascii="Times New Roman" w:hAnsi="Times New Roman" w:cs="Times New Roman"/>
          <w:sz w:val="24"/>
          <w:szCs w:val="24"/>
        </w:rPr>
        <w:t>.</w:t>
      </w:r>
    </w:p>
    <w:p w14:paraId="2128EECE" w14:textId="31A8110D" w:rsidR="005054AD" w:rsidRPr="005054AD" w:rsidRDefault="005054AD" w:rsidP="00A922ED">
      <w:pPr>
        <w:spacing w:line="384" w:lineRule="auto"/>
        <w:ind w:firstLine="709"/>
        <w:jc w:val="both"/>
        <w:rPr>
          <w:rFonts w:ascii="Times New Roman" w:hAnsi="Times New Roman" w:cs="Times New Roman"/>
          <w:sz w:val="24"/>
          <w:szCs w:val="24"/>
        </w:rPr>
      </w:pPr>
      <w:r w:rsidRPr="005054AD">
        <w:rPr>
          <w:rFonts w:ascii="Times New Roman" w:hAnsi="Times New Roman" w:cs="Times New Roman"/>
          <w:sz w:val="24"/>
          <w:szCs w:val="24"/>
        </w:rPr>
        <w:t xml:space="preserve">Двусторонний товарооборот между Россией и Сингапуром продемонстрировал устойчивый рост на протяжении последних </w:t>
      </w:r>
      <w:r w:rsidRPr="004D5D29">
        <w:rPr>
          <w:rFonts w:ascii="Times New Roman" w:hAnsi="Times New Roman" w:cs="Times New Roman"/>
          <w:sz w:val="24"/>
          <w:szCs w:val="24"/>
        </w:rPr>
        <w:t>лет</w:t>
      </w:r>
      <w:r w:rsidR="00E076CD" w:rsidRPr="004D5D29">
        <w:rPr>
          <w:rFonts w:ascii="Times New Roman" w:hAnsi="Times New Roman" w:cs="Times New Roman"/>
          <w:sz w:val="24"/>
          <w:szCs w:val="24"/>
        </w:rPr>
        <w:t xml:space="preserve"> (табл. 3)</w:t>
      </w:r>
      <w:r w:rsidRPr="004D5D29">
        <w:rPr>
          <w:rFonts w:ascii="Times New Roman" w:hAnsi="Times New Roman" w:cs="Times New Roman"/>
          <w:sz w:val="24"/>
          <w:szCs w:val="24"/>
        </w:rPr>
        <w:t xml:space="preserve">. В 2021 </w:t>
      </w:r>
      <w:r w:rsidRPr="005054AD">
        <w:rPr>
          <w:rFonts w:ascii="Times New Roman" w:hAnsi="Times New Roman" w:cs="Times New Roman"/>
          <w:sz w:val="24"/>
          <w:szCs w:val="24"/>
        </w:rPr>
        <w:t xml:space="preserve">году объем торговли достиг </w:t>
      </w:r>
      <w:r w:rsidR="003F154D">
        <w:rPr>
          <w:rFonts w:ascii="Times New Roman" w:hAnsi="Times New Roman" w:cs="Times New Roman"/>
          <w:sz w:val="24"/>
          <w:szCs w:val="24"/>
        </w:rPr>
        <w:br/>
      </w:r>
      <w:r w:rsidRPr="005054AD">
        <w:rPr>
          <w:rFonts w:ascii="Times New Roman" w:hAnsi="Times New Roman" w:cs="Times New Roman"/>
          <w:sz w:val="24"/>
          <w:szCs w:val="24"/>
        </w:rPr>
        <w:t xml:space="preserve">2,27 миллиарда долларов, что на 35,16% больше по сравнению с предыдущим годом. Экспорт из России в Сингапур за тот же период увеличился на 44,64% и составил </w:t>
      </w:r>
      <w:r w:rsidR="003F154D">
        <w:rPr>
          <w:rFonts w:ascii="Times New Roman" w:hAnsi="Times New Roman" w:cs="Times New Roman"/>
          <w:sz w:val="24"/>
          <w:szCs w:val="24"/>
        </w:rPr>
        <w:br/>
      </w:r>
      <w:r w:rsidRPr="005054AD">
        <w:rPr>
          <w:rFonts w:ascii="Times New Roman" w:hAnsi="Times New Roman" w:cs="Times New Roman"/>
          <w:sz w:val="24"/>
          <w:szCs w:val="24"/>
        </w:rPr>
        <w:t>1,67 миллиарда долларов, в основном за счет поставок минеральных продуктов, которые составляли 92,31% от общего объема экспорта. Кроме того, в значительной степени экспортировались машины, оборудование и транспортные средства, а также металлы и химическая продукция. Импорт в Россию из Сингапура в том же году достиг 601 миллиона долларов, увеличившись на 14,33% по сравнению с предыдущим годом, при этом основными категориями импорта были машины, оборудование и транспортные средства, а также химическая продукция и продовольственные товары</w:t>
      </w:r>
      <w:r w:rsidR="00E72943">
        <w:rPr>
          <w:rStyle w:val="af0"/>
          <w:rFonts w:ascii="Times New Roman" w:hAnsi="Times New Roman" w:cs="Times New Roman"/>
          <w:sz w:val="24"/>
          <w:szCs w:val="24"/>
        </w:rPr>
        <w:footnoteReference w:id="24"/>
      </w:r>
      <w:r w:rsidRPr="005054AD">
        <w:rPr>
          <w:rFonts w:ascii="Times New Roman" w:hAnsi="Times New Roman" w:cs="Times New Roman"/>
          <w:sz w:val="24"/>
          <w:szCs w:val="24"/>
        </w:rPr>
        <w:t>.</w:t>
      </w:r>
    </w:p>
    <w:p w14:paraId="44B3D3C3" w14:textId="459F2EF4" w:rsidR="005054AD" w:rsidRPr="005054AD" w:rsidRDefault="005054AD" w:rsidP="00A922ED">
      <w:pPr>
        <w:spacing w:line="384" w:lineRule="auto"/>
        <w:ind w:firstLine="709"/>
        <w:jc w:val="both"/>
        <w:rPr>
          <w:rFonts w:ascii="Times New Roman" w:hAnsi="Times New Roman" w:cs="Times New Roman"/>
          <w:sz w:val="24"/>
          <w:szCs w:val="24"/>
        </w:rPr>
      </w:pPr>
      <w:r w:rsidRPr="005054AD">
        <w:rPr>
          <w:rFonts w:ascii="Times New Roman" w:hAnsi="Times New Roman" w:cs="Times New Roman"/>
          <w:sz w:val="24"/>
          <w:szCs w:val="24"/>
        </w:rPr>
        <w:t>Активное развитие российско-сингапурских экономических отношений продолжается несмотря на внешнеполитические и экономические вызовы. Взаимовыгодное сотрудничество между Россией и Сингапуром отражает глубокий интерес обеих сторон к укреплению торгово-экономических связей, что в свою очередь способствует устойчивому экономическому росту и развитию обоих государств. Сингапур, будучи одним из ведущих финансовых центров и ключевым игроком в регионе, продолжает привлекать российских инвесторов, а Россия, обладая значительными природными ресурсами и промышленным потенциалом, становится важным партнёром для сингапурского бизнеса.</w:t>
      </w:r>
    </w:p>
    <w:p w14:paraId="564D19D3" w14:textId="6C1469EA" w:rsidR="005054AD" w:rsidRPr="005054AD" w:rsidRDefault="005054AD" w:rsidP="00A922ED">
      <w:pPr>
        <w:spacing w:line="384" w:lineRule="auto"/>
        <w:ind w:firstLine="709"/>
        <w:jc w:val="both"/>
        <w:rPr>
          <w:rFonts w:ascii="Times New Roman" w:hAnsi="Times New Roman" w:cs="Times New Roman"/>
          <w:sz w:val="24"/>
          <w:szCs w:val="24"/>
        </w:rPr>
      </w:pPr>
      <w:r w:rsidRPr="005054AD">
        <w:rPr>
          <w:rFonts w:ascii="Times New Roman" w:hAnsi="Times New Roman" w:cs="Times New Roman"/>
          <w:sz w:val="24"/>
          <w:szCs w:val="24"/>
        </w:rPr>
        <w:t xml:space="preserve">Особое внимание уделяется совместным проектам в сфере высоких технологий, где обе страны имеют значительный потенциал для сотрудничества. Инновационные разработки и технологические решения являются ключевыми направлениями, способствующими укреплению экономических связей и повышению конкурентоспособности на глобальном рынке. </w:t>
      </w:r>
    </w:p>
    <w:p w14:paraId="693C96D7" w14:textId="1F749233" w:rsidR="005054AD" w:rsidRDefault="005054AD" w:rsidP="00A922ED">
      <w:pPr>
        <w:spacing w:line="384" w:lineRule="auto"/>
        <w:ind w:firstLine="709"/>
        <w:jc w:val="both"/>
        <w:rPr>
          <w:rFonts w:ascii="Times New Roman" w:hAnsi="Times New Roman" w:cs="Times New Roman"/>
          <w:sz w:val="24"/>
          <w:szCs w:val="24"/>
        </w:rPr>
      </w:pPr>
      <w:r w:rsidRPr="005054AD">
        <w:rPr>
          <w:rFonts w:ascii="Times New Roman" w:hAnsi="Times New Roman" w:cs="Times New Roman"/>
          <w:sz w:val="24"/>
          <w:szCs w:val="24"/>
        </w:rPr>
        <w:lastRenderedPageBreak/>
        <w:t>Таким образом, российско-сингапурское торгово-экономическое сотрудничество, основанное на взаимном уважении и общих интересах, демонстрирует значительный потенциал для дальнейшего развития. Оба государства продолжают активный диалог и реализацию совместных проектов, что способствует укреплению двусторонних отношений и созданию благоприятных условий для устойчивого экономического роста в регионе.</w:t>
      </w:r>
    </w:p>
    <w:p w14:paraId="6E727E2C" w14:textId="178A9783" w:rsidR="006F2A15" w:rsidRPr="004068BC" w:rsidRDefault="00276FD9" w:rsidP="00D74BD4">
      <w:pPr>
        <w:spacing w:line="360" w:lineRule="auto"/>
        <w:ind w:firstLine="709"/>
        <w:jc w:val="both"/>
        <w:rPr>
          <w:rFonts w:ascii="Times New Roman" w:hAnsi="Times New Roman" w:cs="Times New Roman"/>
          <w:sz w:val="24"/>
          <w:szCs w:val="24"/>
        </w:rPr>
      </w:pPr>
      <w:r w:rsidRPr="004068BC">
        <w:rPr>
          <w:rFonts w:ascii="Times New Roman" w:hAnsi="Times New Roman" w:cs="Times New Roman"/>
          <w:sz w:val="24"/>
          <w:szCs w:val="24"/>
        </w:rPr>
        <w:t xml:space="preserve">В 2017 году ключевым событием в укреплении двусторонних связей между Российской Федерацией и Республикой Сингапур стало открытие Торгового представительства России в Сингапуре. </w:t>
      </w:r>
      <w:r w:rsidR="006F2A15" w:rsidRPr="004068BC">
        <w:rPr>
          <w:rFonts w:ascii="Times New Roman" w:hAnsi="Times New Roman" w:cs="Times New Roman"/>
          <w:sz w:val="24"/>
          <w:szCs w:val="24"/>
        </w:rPr>
        <w:t>Это событие стало значимым шагом в стимулировании прямого инвестиционного взаимодействия между двумя странами, обеспечивая ежегодный приток более 3 миллиардов долларов США из Республики Сингапур в Российскую Федерацию и свыше 6 миллиардов долларов США в обратном направлении. Преимущественно данные инвестиции поступают от российских нефтяных компаний.</w:t>
      </w:r>
      <w:r w:rsidR="006F2A15">
        <w:rPr>
          <w:rFonts w:ascii="Times New Roman" w:hAnsi="Times New Roman" w:cs="Times New Roman"/>
          <w:sz w:val="24"/>
          <w:szCs w:val="24"/>
        </w:rPr>
        <w:t xml:space="preserve"> </w:t>
      </w:r>
      <w:r w:rsidR="006F2A15" w:rsidRPr="00276FD9">
        <w:rPr>
          <w:rFonts w:ascii="Times New Roman" w:hAnsi="Times New Roman" w:cs="Times New Roman"/>
          <w:sz w:val="24"/>
          <w:szCs w:val="24"/>
        </w:rPr>
        <w:t xml:space="preserve">В рамках РСДС с 2017 года регулярно проходят международные бизнес-форумы в Москве и Сингапуре. На сегодняшний день состоялось уже </w:t>
      </w:r>
      <w:r w:rsidR="006F2A15">
        <w:rPr>
          <w:rFonts w:ascii="Times New Roman" w:hAnsi="Times New Roman" w:cs="Times New Roman"/>
          <w:sz w:val="24"/>
          <w:szCs w:val="24"/>
        </w:rPr>
        <w:t>9</w:t>
      </w:r>
      <w:r w:rsidR="006F2A15" w:rsidRPr="00276FD9">
        <w:rPr>
          <w:rFonts w:ascii="Times New Roman" w:hAnsi="Times New Roman" w:cs="Times New Roman"/>
          <w:sz w:val="24"/>
          <w:szCs w:val="24"/>
        </w:rPr>
        <w:t xml:space="preserve"> таких мероприятий, посвященных вопросам расширения взаимного доступа на рынки услуг и упрощения режима инвестиций, особенно в сферах цифровых и инновационных технологий. Эти бизнес-форумы также предоставляют площадку для обмена знаниями в области медицины, здравоохранения и межкультурных коммуникаций, что создает возможности для российско-сингапурского сотрудничества в различных областях.</w:t>
      </w:r>
    </w:p>
    <w:p w14:paraId="0A8250A9" w14:textId="5B586E27" w:rsidR="00276FD9" w:rsidRPr="004068BC" w:rsidRDefault="00276FD9" w:rsidP="004068BC">
      <w:pPr>
        <w:spacing w:line="360" w:lineRule="auto"/>
        <w:ind w:firstLine="709"/>
        <w:jc w:val="both"/>
        <w:rPr>
          <w:rFonts w:ascii="Times New Roman" w:hAnsi="Times New Roman" w:cs="Times New Roman"/>
          <w:sz w:val="24"/>
          <w:szCs w:val="24"/>
        </w:rPr>
      </w:pPr>
      <w:r w:rsidRPr="004068BC">
        <w:rPr>
          <w:rFonts w:ascii="Times New Roman" w:hAnsi="Times New Roman" w:cs="Times New Roman"/>
          <w:sz w:val="24"/>
          <w:szCs w:val="24"/>
        </w:rPr>
        <w:t>Особое внимание заслуживает сотрудничество в изучении Арктических регионов, которое представляет собой одно из наиболее многообещающих направлений двусторонних отношений. Ежегодно Национальный исследовательский фонд Сингапура организует Глобальный симпозиум молодых ученых, к участию в котором приглашаются и российские исследователи. Это мероприятие способствует обмену знаниями и опытом между молодыми учеными обеих стран.</w:t>
      </w:r>
    </w:p>
    <w:p w14:paraId="382497B6" w14:textId="445D2076" w:rsidR="00571BB3" w:rsidRPr="004068BC" w:rsidRDefault="00276FD9" w:rsidP="004068BC">
      <w:pPr>
        <w:spacing w:line="360" w:lineRule="auto"/>
        <w:ind w:firstLine="709"/>
        <w:jc w:val="both"/>
        <w:rPr>
          <w:rFonts w:ascii="Times New Roman" w:hAnsi="Times New Roman" w:cs="Times New Roman"/>
          <w:sz w:val="24"/>
          <w:szCs w:val="24"/>
        </w:rPr>
      </w:pPr>
      <w:r w:rsidRPr="004068BC">
        <w:rPr>
          <w:rFonts w:ascii="Times New Roman" w:hAnsi="Times New Roman" w:cs="Times New Roman"/>
          <w:sz w:val="24"/>
          <w:szCs w:val="24"/>
        </w:rPr>
        <w:t>Несмотря на различия в стратегиях развития сектора науки и инноваций, Российская Федерация и Республика Сингапур находят пути для сотрудничества в сфере инновационной деятельности. Россия обладает значительными научными и образовательными ресурсами, тогда как Сингапур выделяется своим опытом в инновациях. Это обстоятельство делает возможным эффективное взаимодействие и взаимное дополнение потенциалов обеих стран в данной сфере.</w:t>
      </w:r>
    </w:p>
    <w:p w14:paraId="102AFFB6" w14:textId="0BC14301" w:rsidR="00A009FD" w:rsidRPr="00DD7EAB" w:rsidRDefault="00A009FD" w:rsidP="00DD7EAB">
      <w:pPr>
        <w:spacing w:line="360" w:lineRule="auto"/>
        <w:ind w:firstLine="709"/>
        <w:jc w:val="both"/>
        <w:rPr>
          <w:rFonts w:ascii="Times New Roman" w:hAnsi="Times New Roman" w:cs="Times New Roman"/>
          <w:sz w:val="24"/>
          <w:szCs w:val="24"/>
        </w:rPr>
      </w:pPr>
      <w:r w:rsidRPr="00DD7EAB">
        <w:rPr>
          <w:rFonts w:ascii="Times New Roman" w:hAnsi="Times New Roman" w:cs="Times New Roman"/>
          <w:sz w:val="24"/>
          <w:szCs w:val="24"/>
        </w:rPr>
        <w:t xml:space="preserve">Торговые отношения между Россией и Сингапуром были сформированы под влиянием сочетания стратегических интересов, экономических возможностей и </w:t>
      </w:r>
      <w:r w:rsidRPr="00DD7EAB">
        <w:rPr>
          <w:rFonts w:ascii="Times New Roman" w:hAnsi="Times New Roman" w:cs="Times New Roman"/>
          <w:sz w:val="24"/>
          <w:szCs w:val="24"/>
        </w:rPr>
        <w:lastRenderedPageBreak/>
        <w:t>геополитической напряженности. Несмотря на сложности, обеим странам удалось сохранить прочные торговые отношения, хотя и с колебаниями, вызванными глобальными событиями и санкциями.</w:t>
      </w:r>
    </w:p>
    <w:p w14:paraId="7FAD43EB" w14:textId="7624BC8A" w:rsidR="00EA6325" w:rsidRDefault="00EA6325" w:rsidP="00EA6325">
      <w:pPr>
        <w:pStyle w:val="a4"/>
        <w:shd w:val="clear" w:color="auto" w:fill="FFFFFF"/>
        <w:spacing w:before="345" w:beforeAutospacing="0" w:after="345" w:afterAutospacing="0" w:line="360" w:lineRule="auto"/>
        <w:ind w:firstLine="709"/>
        <w:jc w:val="center"/>
        <w:rPr>
          <w:rFonts w:eastAsiaTheme="minorHAnsi"/>
          <w:color w:val="000000" w:themeColor="text1"/>
          <w:lang w:eastAsia="en-US"/>
        </w:rPr>
      </w:pPr>
      <w:r>
        <w:rPr>
          <w:rFonts w:eastAsiaTheme="minorHAnsi"/>
          <w:color w:val="000000" w:themeColor="text1"/>
          <w:lang w:eastAsia="en-US"/>
        </w:rPr>
        <w:t>Таблица 3. Товарооборот России с Сингапуром</w:t>
      </w:r>
    </w:p>
    <w:tbl>
      <w:tblPr>
        <w:tblStyle w:val="a7"/>
        <w:tblW w:w="0" w:type="auto"/>
        <w:jc w:val="center"/>
        <w:tblLook w:val="04A0" w:firstRow="1" w:lastRow="0" w:firstColumn="1" w:lastColumn="0" w:noHBand="0" w:noVBand="1"/>
      </w:tblPr>
      <w:tblGrid>
        <w:gridCol w:w="1650"/>
        <w:gridCol w:w="1954"/>
        <w:gridCol w:w="1256"/>
        <w:gridCol w:w="1293"/>
        <w:gridCol w:w="1596"/>
        <w:gridCol w:w="1596"/>
      </w:tblGrid>
      <w:tr w:rsidR="00EA6325" w:rsidRPr="00E31937" w14:paraId="787B29AB" w14:textId="77777777" w:rsidTr="00EB77E2">
        <w:trPr>
          <w:jc w:val="center"/>
        </w:trPr>
        <w:tc>
          <w:tcPr>
            <w:tcW w:w="1650" w:type="dxa"/>
          </w:tcPr>
          <w:p w14:paraId="35138FA0" w14:textId="77777777" w:rsidR="00EA6325" w:rsidRPr="00E31937" w:rsidRDefault="00EA6325" w:rsidP="00EB77E2">
            <w:pPr>
              <w:pStyle w:val="a4"/>
              <w:spacing w:before="345" w:beforeAutospacing="0" w:after="345" w:afterAutospacing="0"/>
              <w:jc w:val="center"/>
              <w:rPr>
                <w:rFonts w:eastAsiaTheme="minorHAnsi"/>
                <w:color w:val="000000" w:themeColor="text1"/>
                <w:lang w:eastAsia="en-US"/>
              </w:rPr>
            </w:pPr>
          </w:p>
        </w:tc>
        <w:tc>
          <w:tcPr>
            <w:tcW w:w="1954" w:type="dxa"/>
          </w:tcPr>
          <w:p w14:paraId="4A79AD57" w14:textId="77777777" w:rsidR="00EA6325" w:rsidRPr="00E31937" w:rsidRDefault="00EA6325" w:rsidP="00EB77E2">
            <w:pPr>
              <w:pStyle w:val="a4"/>
              <w:spacing w:before="345" w:beforeAutospacing="0" w:after="345" w:afterAutospacing="0"/>
              <w:jc w:val="center"/>
              <w:rPr>
                <w:rFonts w:eastAsiaTheme="minorHAnsi"/>
                <w:color w:val="000000" w:themeColor="text1"/>
                <w:lang w:eastAsia="en-US"/>
              </w:rPr>
            </w:pPr>
            <w:r w:rsidRPr="00E31937">
              <w:rPr>
                <w:rFonts w:eastAsiaTheme="minorHAnsi"/>
                <w:color w:val="000000" w:themeColor="text1"/>
                <w:lang w:eastAsia="en-US"/>
              </w:rPr>
              <w:t>2019</w:t>
            </w:r>
          </w:p>
        </w:tc>
        <w:tc>
          <w:tcPr>
            <w:tcW w:w="1409" w:type="dxa"/>
          </w:tcPr>
          <w:p w14:paraId="38FBAFA2" w14:textId="77777777" w:rsidR="00EA6325" w:rsidRPr="00E31937" w:rsidRDefault="00EA6325" w:rsidP="00EB77E2">
            <w:pPr>
              <w:pStyle w:val="a4"/>
              <w:spacing w:before="345" w:beforeAutospacing="0" w:after="345" w:afterAutospacing="0"/>
              <w:jc w:val="center"/>
              <w:rPr>
                <w:rFonts w:eastAsiaTheme="minorHAnsi"/>
                <w:color w:val="000000" w:themeColor="text1"/>
                <w:lang w:eastAsia="en-US"/>
              </w:rPr>
            </w:pPr>
            <w:r w:rsidRPr="00E31937">
              <w:rPr>
                <w:rFonts w:eastAsiaTheme="minorHAnsi"/>
                <w:color w:val="000000" w:themeColor="text1"/>
                <w:lang w:eastAsia="en-US"/>
              </w:rPr>
              <w:t>2020</w:t>
            </w:r>
          </w:p>
        </w:tc>
        <w:tc>
          <w:tcPr>
            <w:tcW w:w="1427" w:type="dxa"/>
          </w:tcPr>
          <w:p w14:paraId="2A8DA934" w14:textId="77777777" w:rsidR="00EA6325" w:rsidRPr="00E31937" w:rsidRDefault="00EA6325" w:rsidP="00EB77E2">
            <w:pPr>
              <w:pStyle w:val="a4"/>
              <w:spacing w:before="345" w:beforeAutospacing="0" w:after="345" w:afterAutospacing="0"/>
              <w:jc w:val="center"/>
              <w:rPr>
                <w:rFonts w:eastAsiaTheme="minorHAnsi"/>
                <w:color w:val="000000" w:themeColor="text1"/>
                <w:lang w:eastAsia="en-US"/>
              </w:rPr>
            </w:pPr>
            <w:r w:rsidRPr="00E31937">
              <w:rPr>
                <w:rFonts w:eastAsiaTheme="minorHAnsi"/>
                <w:color w:val="000000" w:themeColor="text1"/>
                <w:lang w:eastAsia="en-US"/>
              </w:rPr>
              <w:t>2021</w:t>
            </w:r>
          </w:p>
        </w:tc>
        <w:tc>
          <w:tcPr>
            <w:tcW w:w="1596" w:type="dxa"/>
          </w:tcPr>
          <w:p w14:paraId="17A0F115" w14:textId="77777777" w:rsidR="00EA6325" w:rsidRPr="00E31937" w:rsidRDefault="00EA6325" w:rsidP="00EB77E2">
            <w:pPr>
              <w:pStyle w:val="a4"/>
              <w:spacing w:before="345" w:beforeAutospacing="0" w:after="345" w:afterAutospacing="0"/>
              <w:jc w:val="center"/>
              <w:rPr>
                <w:rFonts w:eastAsiaTheme="minorHAnsi"/>
                <w:color w:val="000000" w:themeColor="text1"/>
                <w:lang w:eastAsia="en-US"/>
              </w:rPr>
            </w:pPr>
            <w:r w:rsidRPr="00E31937">
              <w:rPr>
                <w:rFonts w:eastAsiaTheme="minorHAnsi"/>
                <w:color w:val="000000" w:themeColor="text1"/>
                <w:lang w:eastAsia="en-US"/>
              </w:rPr>
              <w:t>2022</w:t>
            </w:r>
          </w:p>
        </w:tc>
        <w:tc>
          <w:tcPr>
            <w:tcW w:w="1309" w:type="dxa"/>
          </w:tcPr>
          <w:p w14:paraId="144D6728" w14:textId="77777777" w:rsidR="00EA6325" w:rsidRPr="00E31937" w:rsidRDefault="00EA6325" w:rsidP="00EB77E2">
            <w:pPr>
              <w:pStyle w:val="a4"/>
              <w:spacing w:before="345" w:beforeAutospacing="0" w:after="345" w:afterAutospacing="0"/>
              <w:jc w:val="center"/>
              <w:rPr>
                <w:rFonts w:eastAsiaTheme="minorHAnsi"/>
                <w:color w:val="000000" w:themeColor="text1"/>
                <w:lang w:eastAsia="en-US"/>
              </w:rPr>
            </w:pPr>
            <w:r w:rsidRPr="006F2A15">
              <w:rPr>
                <w:rFonts w:eastAsiaTheme="minorHAnsi"/>
                <w:color w:val="000000" w:themeColor="text1"/>
                <w:lang w:eastAsia="en-US"/>
              </w:rPr>
              <w:t>2023</w:t>
            </w:r>
          </w:p>
        </w:tc>
      </w:tr>
      <w:tr w:rsidR="00EA6325" w:rsidRPr="00E31937" w14:paraId="62BC977B" w14:textId="77777777" w:rsidTr="00EB77E2">
        <w:trPr>
          <w:jc w:val="center"/>
        </w:trPr>
        <w:tc>
          <w:tcPr>
            <w:tcW w:w="1650" w:type="dxa"/>
          </w:tcPr>
          <w:p w14:paraId="27FA718B" w14:textId="77777777" w:rsidR="00EA6325" w:rsidRPr="00E31937" w:rsidRDefault="00EA6325" w:rsidP="00EB77E2">
            <w:pPr>
              <w:pStyle w:val="a4"/>
              <w:spacing w:before="345" w:beforeAutospacing="0" w:after="345" w:afterAutospacing="0"/>
              <w:jc w:val="center"/>
              <w:rPr>
                <w:rFonts w:eastAsiaTheme="minorHAnsi"/>
                <w:color w:val="000000" w:themeColor="text1"/>
                <w:lang w:eastAsia="en-US"/>
              </w:rPr>
            </w:pPr>
            <w:r w:rsidRPr="00E31937">
              <w:rPr>
                <w:rFonts w:eastAsiaTheme="minorHAnsi"/>
                <w:color w:val="000000" w:themeColor="text1"/>
                <w:lang w:eastAsia="en-US"/>
              </w:rPr>
              <w:t>Товарооборот</w:t>
            </w:r>
          </w:p>
        </w:tc>
        <w:tc>
          <w:tcPr>
            <w:tcW w:w="1954" w:type="dxa"/>
          </w:tcPr>
          <w:p w14:paraId="4DE2B50A" w14:textId="77777777" w:rsidR="00EA6325" w:rsidRPr="00E31937" w:rsidRDefault="00EA6325" w:rsidP="00EB77E2">
            <w:pPr>
              <w:pStyle w:val="a4"/>
              <w:spacing w:before="345" w:beforeAutospacing="0" w:after="345" w:afterAutospacing="0"/>
              <w:jc w:val="center"/>
              <w:rPr>
                <w:rFonts w:eastAsiaTheme="minorHAnsi"/>
                <w:color w:val="000000" w:themeColor="text1"/>
                <w:lang w:eastAsia="en-US"/>
              </w:rPr>
            </w:pPr>
            <w:r w:rsidRPr="00E31937">
              <w:rPr>
                <w:rFonts w:eastAsiaTheme="minorHAnsi"/>
                <w:color w:val="000000" w:themeColor="text1"/>
                <w:lang w:eastAsia="en-US"/>
              </w:rPr>
              <w:t>2 887 850 816 долл. США</w:t>
            </w:r>
          </w:p>
        </w:tc>
        <w:tc>
          <w:tcPr>
            <w:tcW w:w="1409" w:type="dxa"/>
          </w:tcPr>
          <w:p w14:paraId="0D482EC8" w14:textId="77777777" w:rsidR="00EA6325" w:rsidRPr="00E31937" w:rsidRDefault="00EA6325" w:rsidP="00EB77E2">
            <w:pPr>
              <w:pStyle w:val="a4"/>
              <w:spacing w:before="345" w:beforeAutospacing="0" w:after="345" w:afterAutospacing="0"/>
              <w:jc w:val="center"/>
              <w:rPr>
                <w:rFonts w:eastAsiaTheme="minorHAnsi"/>
                <w:color w:val="000000" w:themeColor="text1"/>
                <w:lang w:eastAsia="en-US"/>
              </w:rPr>
            </w:pPr>
            <w:r w:rsidRPr="00E31937">
              <w:rPr>
                <w:rFonts w:eastAsiaTheme="minorHAnsi"/>
                <w:color w:val="000000" w:themeColor="text1"/>
                <w:lang w:eastAsia="en-US"/>
              </w:rPr>
              <w:t>1 680 509 613 долл. США</w:t>
            </w:r>
          </w:p>
        </w:tc>
        <w:tc>
          <w:tcPr>
            <w:tcW w:w="1427" w:type="dxa"/>
          </w:tcPr>
          <w:p w14:paraId="25376295" w14:textId="77777777" w:rsidR="00EA6325" w:rsidRPr="00E31937" w:rsidRDefault="00EA6325" w:rsidP="00EB77E2">
            <w:pPr>
              <w:pStyle w:val="a4"/>
              <w:spacing w:before="345" w:beforeAutospacing="0" w:after="345" w:afterAutospacing="0"/>
              <w:jc w:val="center"/>
              <w:rPr>
                <w:rFonts w:eastAsiaTheme="minorHAnsi"/>
                <w:color w:val="000000" w:themeColor="text1"/>
                <w:lang w:eastAsia="en-US"/>
              </w:rPr>
            </w:pPr>
            <w:r w:rsidRPr="00E31937">
              <w:rPr>
                <w:rFonts w:eastAsiaTheme="minorHAnsi"/>
                <w:color w:val="000000" w:themeColor="text1"/>
                <w:lang w:eastAsia="en-US"/>
              </w:rPr>
              <w:t>2 271 351 598 долл. США</w:t>
            </w:r>
          </w:p>
        </w:tc>
        <w:tc>
          <w:tcPr>
            <w:tcW w:w="1596" w:type="dxa"/>
          </w:tcPr>
          <w:p w14:paraId="58CDC33F" w14:textId="77777777" w:rsidR="00EA6325" w:rsidRPr="00E31937" w:rsidRDefault="00EA6325" w:rsidP="00EB77E2">
            <w:pPr>
              <w:pStyle w:val="a4"/>
              <w:spacing w:before="345" w:beforeAutospacing="0" w:after="345" w:afterAutospacing="0"/>
              <w:jc w:val="center"/>
              <w:rPr>
                <w:rFonts w:eastAsiaTheme="minorHAnsi"/>
                <w:color w:val="000000" w:themeColor="text1"/>
                <w:lang w:eastAsia="en-US"/>
              </w:rPr>
            </w:pPr>
            <w:r w:rsidRPr="00E31937">
              <w:rPr>
                <w:rFonts w:eastAsiaTheme="minorHAnsi"/>
                <w:color w:val="000000" w:themeColor="text1"/>
                <w:lang w:eastAsia="en-US"/>
              </w:rPr>
              <w:t>2 457 000 000 долл. США</w:t>
            </w:r>
          </w:p>
        </w:tc>
        <w:tc>
          <w:tcPr>
            <w:tcW w:w="1309" w:type="dxa"/>
          </w:tcPr>
          <w:p w14:paraId="68C82EE9" w14:textId="77777777" w:rsidR="00EA6325" w:rsidRPr="00E31937" w:rsidRDefault="00EA6325" w:rsidP="00EB77E2">
            <w:pPr>
              <w:pStyle w:val="a4"/>
              <w:spacing w:before="345" w:beforeAutospacing="0" w:after="345" w:afterAutospacing="0"/>
              <w:jc w:val="center"/>
              <w:rPr>
                <w:rFonts w:eastAsiaTheme="minorHAnsi"/>
                <w:color w:val="000000" w:themeColor="text1"/>
                <w:lang w:eastAsia="en-US"/>
              </w:rPr>
            </w:pPr>
            <w:r w:rsidRPr="00E31937">
              <w:rPr>
                <w:rFonts w:eastAsiaTheme="minorHAnsi"/>
                <w:color w:val="000000" w:themeColor="text1"/>
                <w:lang w:eastAsia="en-US"/>
              </w:rPr>
              <w:t>2 751 840 000 долл. США</w:t>
            </w:r>
          </w:p>
        </w:tc>
      </w:tr>
      <w:tr w:rsidR="00EA6325" w:rsidRPr="00E31937" w14:paraId="2FE4E6D2" w14:textId="77777777" w:rsidTr="00EB77E2">
        <w:trPr>
          <w:jc w:val="center"/>
        </w:trPr>
        <w:tc>
          <w:tcPr>
            <w:tcW w:w="1650" w:type="dxa"/>
          </w:tcPr>
          <w:p w14:paraId="780C26AB" w14:textId="77777777" w:rsidR="00EA6325" w:rsidRPr="00E31937" w:rsidRDefault="00EA6325" w:rsidP="00EB77E2">
            <w:pPr>
              <w:pStyle w:val="a4"/>
              <w:spacing w:before="345" w:beforeAutospacing="0" w:after="345" w:afterAutospacing="0"/>
              <w:jc w:val="center"/>
              <w:rPr>
                <w:rFonts w:eastAsiaTheme="minorHAnsi"/>
                <w:color w:val="000000" w:themeColor="text1"/>
                <w:lang w:eastAsia="en-US"/>
              </w:rPr>
            </w:pPr>
            <w:r w:rsidRPr="00E31937">
              <w:rPr>
                <w:rFonts w:eastAsiaTheme="minorHAnsi"/>
                <w:color w:val="000000" w:themeColor="text1"/>
                <w:lang w:eastAsia="en-US"/>
              </w:rPr>
              <w:t>Импорт</w:t>
            </w:r>
          </w:p>
        </w:tc>
        <w:tc>
          <w:tcPr>
            <w:tcW w:w="1954" w:type="dxa"/>
          </w:tcPr>
          <w:p w14:paraId="053457EC" w14:textId="77777777" w:rsidR="00EA6325" w:rsidRPr="00E31937" w:rsidRDefault="00EA6325" w:rsidP="00EB77E2">
            <w:pPr>
              <w:pStyle w:val="a4"/>
              <w:spacing w:before="345" w:beforeAutospacing="0" w:after="345" w:afterAutospacing="0"/>
              <w:jc w:val="center"/>
              <w:rPr>
                <w:rFonts w:eastAsiaTheme="minorHAnsi"/>
                <w:color w:val="000000" w:themeColor="text1"/>
                <w:lang w:eastAsia="en-US"/>
              </w:rPr>
            </w:pPr>
            <w:r w:rsidRPr="00E31937">
              <w:rPr>
                <w:rFonts w:eastAsiaTheme="minorHAnsi"/>
                <w:color w:val="000000" w:themeColor="text1"/>
                <w:lang w:eastAsia="en-US"/>
              </w:rPr>
              <w:t>588 251 608 долл. США</w:t>
            </w:r>
          </w:p>
        </w:tc>
        <w:tc>
          <w:tcPr>
            <w:tcW w:w="1409" w:type="dxa"/>
          </w:tcPr>
          <w:p w14:paraId="441DBE7E" w14:textId="77777777" w:rsidR="00EA6325" w:rsidRPr="00E31937" w:rsidRDefault="00EA6325" w:rsidP="00EB77E2">
            <w:pPr>
              <w:pStyle w:val="a4"/>
              <w:spacing w:before="345" w:beforeAutospacing="0" w:after="345" w:afterAutospacing="0"/>
              <w:jc w:val="center"/>
              <w:rPr>
                <w:rFonts w:eastAsiaTheme="minorHAnsi"/>
                <w:color w:val="000000" w:themeColor="text1"/>
                <w:lang w:eastAsia="en-US"/>
              </w:rPr>
            </w:pPr>
            <w:r w:rsidRPr="00E31937">
              <w:rPr>
                <w:rFonts w:eastAsiaTheme="minorHAnsi"/>
                <w:color w:val="000000" w:themeColor="text1"/>
                <w:lang w:eastAsia="en-US"/>
              </w:rPr>
              <w:t>525 817 603 долл. США</w:t>
            </w:r>
          </w:p>
        </w:tc>
        <w:tc>
          <w:tcPr>
            <w:tcW w:w="1427" w:type="dxa"/>
          </w:tcPr>
          <w:p w14:paraId="4421C5BC" w14:textId="77777777" w:rsidR="00EA6325" w:rsidRPr="00E31937" w:rsidRDefault="00EA6325" w:rsidP="00EB77E2">
            <w:pPr>
              <w:pStyle w:val="a4"/>
              <w:spacing w:before="345" w:beforeAutospacing="0" w:after="345" w:afterAutospacing="0"/>
              <w:jc w:val="center"/>
              <w:rPr>
                <w:rFonts w:eastAsiaTheme="minorHAnsi"/>
                <w:color w:val="000000" w:themeColor="text1"/>
                <w:lang w:eastAsia="en-US"/>
              </w:rPr>
            </w:pPr>
            <w:r w:rsidRPr="00E31937">
              <w:rPr>
                <w:rFonts w:eastAsiaTheme="minorHAnsi"/>
                <w:color w:val="000000" w:themeColor="text1"/>
                <w:lang w:eastAsia="en-US"/>
              </w:rPr>
              <w:t>601 184 516 долл. США</w:t>
            </w:r>
          </w:p>
        </w:tc>
        <w:tc>
          <w:tcPr>
            <w:tcW w:w="1596" w:type="dxa"/>
          </w:tcPr>
          <w:p w14:paraId="5EAB8E98" w14:textId="77777777" w:rsidR="00EA6325" w:rsidRPr="00E31937" w:rsidRDefault="00EA6325" w:rsidP="00EB77E2">
            <w:pPr>
              <w:pStyle w:val="a4"/>
              <w:spacing w:before="345" w:beforeAutospacing="0" w:after="345" w:afterAutospacing="0"/>
              <w:jc w:val="center"/>
              <w:rPr>
                <w:rFonts w:eastAsiaTheme="minorHAnsi"/>
                <w:color w:val="000000" w:themeColor="text1"/>
                <w:lang w:eastAsia="en-US"/>
              </w:rPr>
            </w:pPr>
            <w:r w:rsidRPr="00E31937">
              <w:rPr>
                <w:rFonts w:eastAsiaTheme="minorHAnsi"/>
                <w:color w:val="000000" w:themeColor="text1"/>
                <w:lang w:eastAsia="en-US"/>
              </w:rPr>
              <w:t>167</w:t>
            </w:r>
            <w:r>
              <w:rPr>
                <w:rFonts w:eastAsiaTheme="minorHAnsi"/>
                <w:color w:val="000000" w:themeColor="text1"/>
                <w:lang w:eastAsia="en-US"/>
              </w:rPr>
              <w:t> 000 000</w:t>
            </w:r>
            <w:r w:rsidRPr="00E31937">
              <w:rPr>
                <w:rFonts w:eastAsiaTheme="minorHAnsi"/>
                <w:color w:val="000000" w:themeColor="text1"/>
                <w:lang w:eastAsia="en-US"/>
              </w:rPr>
              <w:t xml:space="preserve"> долл. США</w:t>
            </w:r>
          </w:p>
        </w:tc>
        <w:tc>
          <w:tcPr>
            <w:tcW w:w="1309" w:type="dxa"/>
          </w:tcPr>
          <w:p w14:paraId="768A3A20" w14:textId="77777777" w:rsidR="00EA6325" w:rsidRPr="00E31937" w:rsidRDefault="00EA6325" w:rsidP="00EB77E2">
            <w:pPr>
              <w:pStyle w:val="a4"/>
              <w:spacing w:before="345" w:beforeAutospacing="0" w:after="345" w:afterAutospacing="0"/>
              <w:jc w:val="center"/>
              <w:rPr>
                <w:rFonts w:eastAsiaTheme="minorHAnsi"/>
                <w:color w:val="000000" w:themeColor="text1"/>
                <w:lang w:eastAsia="en-US"/>
              </w:rPr>
            </w:pPr>
            <w:r>
              <w:rPr>
                <w:rFonts w:eastAsiaTheme="minorHAnsi"/>
                <w:color w:val="000000" w:themeColor="text1"/>
                <w:lang w:eastAsia="en-US"/>
              </w:rPr>
              <w:t>-</w:t>
            </w:r>
          </w:p>
        </w:tc>
      </w:tr>
      <w:tr w:rsidR="00EA6325" w:rsidRPr="00E31937" w14:paraId="7DDD2954" w14:textId="77777777" w:rsidTr="00EB77E2">
        <w:trPr>
          <w:jc w:val="center"/>
        </w:trPr>
        <w:tc>
          <w:tcPr>
            <w:tcW w:w="1650" w:type="dxa"/>
          </w:tcPr>
          <w:p w14:paraId="7B77D03D" w14:textId="77777777" w:rsidR="00EA6325" w:rsidRPr="00E31937" w:rsidRDefault="00EA6325" w:rsidP="00EB77E2">
            <w:pPr>
              <w:pStyle w:val="a4"/>
              <w:spacing w:before="345" w:beforeAutospacing="0" w:after="345" w:afterAutospacing="0"/>
              <w:jc w:val="center"/>
              <w:rPr>
                <w:rFonts w:eastAsiaTheme="minorHAnsi"/>
                <w:color w:val="000000" w:themeColor="text1"/>
                <w:lang w:eastAsia="en-US"/>
              </w:rPr>
            </w:pPr>
            <w:r w:rsidRPr="00E31937">
              <w:rPr>
                <w:rFonts w:eastAsiaTheme="minorHAnsi"/>
                <w:color w:val="000000" w:themeColor="text1"/>
                <w:lang w:eastAsia="en-US"/>
              </w:rPr>
              <w:t>Экспорт</w:t>
            </w:r>
          </w:p>
        </w:tc>
        <w:tc>
          <w:tcPr>
            <w:tcW w:w="1954" w:type="dxa"/>
          </w:tcPr>
          <w:p w14:paraId="3E7CBF14" w14:textId="77777777" w:rsidR="00EA6325" w:rsidRPr="00E31937" w:rsidRDefault="00EA6325" w:rsidP="00EB77E2">
            <w:pPr>
              <w:pStyle w:val="a4"/>
              <w:spacing w:before="345" w:beforeAutospacing="0" w:after="345" w:afterAutospacing="0"/>
              <w:jc w:val="center"/>
              <w:rPr>
                <w:rFonts w:eastAsiaTheme="minorHAnsi"/>
                <w:color w:val="000000" w:themeColor="text1"/>
                <w:lang w:eastAsia="en-US"/>
              </w:rPr>
            </w:pPr>
            <w:r w:rsidRPr="00E31937">
              <w:rPr>
                <w:rFonts w:eastAsiaTheme="minorHAnsi"/>
                <w:color w:val="000000" w:themeColor="text1"/>
                <w:lang w:eastAsia="en-US"/>
              </w:rPr>
              <w:t>2 299 599 208 долл. США</w:t>
            </w:r>
          </w:p>
        </w:tc>
        <w:tc>
          <w:tcPr>
            <w:tcW w:w="1409" w:type="dxa"/>
          </w:tcPr>
          <w:p w14:paraId="52BB331D" w14:textId="77777777" w:rsidR="00EA6325" w:rsidRPr="00E31937" w:rsidRDefault="00EA6325" w:rsidP="00EB77E2">
            <w:pPr>
              <w:pStyle w:val="a4"/>
              <w:spacing w:before="345" w:beforeAutospacing="0" w:after="345" w:afterAutospacing="0"/>
              <w:jc w:val="center"/>
              <w:rPr>
                <w:rFonts w:eastAsiaTheme="minorHAnsi"/>
                <w:color w:val="000000" w:themeColor="text1"/>
                <w:lang w:eastAsia="en-US"/>
              </w:rPr>
            </w:pPr>
            <w:r w:rsidRPr="00E31937">
              <w:rPr>
                <w:rFonts w:eastAsiaTheme="minorHAnsi"/>
                <w:color w:val="000000" w:themeColor="text1"/>
                <w:lang w:eastAsia="en-US"/>
              </w:rPr>
              <w:t>1 154 692 010 долл. США</w:t>
            </w:r>
          </w:p>
        </w:tc>
        <w:tc>
          <w:tcPr>
            <w:tcW w:w="1427" w:type="dxa"/>
          </w:tcPr>
          <w:p w14:paraId="72A4B8FF" w14:textId="77777777" w:rsidR="00EA6325" w:rsidRPr="00E31937" w:rsidRDefault="00EA6325" w:rsidP="00EB77E2">
            <w:pPr>
              <w:pStyle w:val="a4"/>
              <w:spacing w:before="345" w:beforeAutospacing="0" w:after="345" w:afterAutospacing="0"/>
              <w:jc w:val="center"/>
              <w:rPr>
                <w:rFonts w:eastAsiaTheme="minorHAnsi"/>
                <w:color w:val="000000" w:themeColor="text1"/>
                <w:lang w:eastAsia="en-US"/>
              </w:rPr>
            </w:pPr>
            <w:r w:rsidRPr="00E31937">
              <w:rPr>
                <w:rFonts w:eastAsiaTheme="minorHAnsi"/>
                <w:color w:val="000000" w:themeColor="text1"/>
                <w:lang w:eastAsia="en-US"/>
              </w:rPr>
              <w:t>1 670 167 082 долл. США</w:t>
            </w:r>
          </w:p>
        </w:tc>
        <w:tc>
          <w:tcPr>
            <w:tcW w:w="1596" w:type="dxa"/>
          </w:tcPr>
          <w:p w14:paraId="345A0A32" w14:textId="77777777" w:rsidR="00EA6325" w:rsidRPr="00E31937" w:rsidRDefault="00EA6325" w:rsidP="00EB77E2">
            <w:pPr>
              <w:pStyle w:val="a4"/>
              <w:spacing w:before="345" w:beforeAutospacing="0" w:after="345" w:afterAutospacing="0"/>
              <w:jc w:val="center"/>
              <w:rPr>
                <w:rFonts w:eastAsiaTheme="minorHAnsi"/>
                <w:color w:val="000000" w:themeColor="text1"/>
                <w:lang w:eastAsia="en-US"/>
              </w:rPr>
            </w:pPr>
            <w:r w:rsidRPr="00E31937">
              <w:rPr>
                <w:rFonts w:eastAsiaTheme="minorHAnsi"/>
                <w:color w:val="000000" w:themeColor="text1"/>
                <w:lang w:eastAsia="en-US"/>
              </w:rPr>
              <w:t>2</w:t>
            </w:r>
            <w:r>
              <w:rPr>
                <w:rFonts w:eastAsiaTheme="minorHAnsi"/>
                <w:color w:val="000000" w:themeColor="text1"/>
                <w:lang w:eastAsia="en-US"/>
              </w:rPr>
              <w:t> </w:t>
            </w:r>
            <w:r w:rsidRPr="00E31937">
              <w:rPr>
                <w:rFonts w:eastAsiaTheme="minorHAnsi"/>
                <w:color w:val="000000" w:themeColor="text1"/>
                <w:lang w:eastAsia="en-US"/>
              </w:rPr>
              <w:t>29</w:t>
            </w:r>
            <w:r>
              <w:rPr>
                <w:rFonts w:eastAsiaTheme="minorHAnsi"/>
                <w:color w:val="000000" w:themeColor="text1"/>
                <w:lang w:eastAsia="en-US"/>
              </w:rPr>
              <w:t>0 000 000</w:t>
            </w:r>
            <w:r w:rsidRPr="00E31937">
              <w:rPr>
                <w:rFonts w:eastAsiaTheme="minorHAnsi"/>
                <w:color w:val="000000" w:themeColor="text1"/>
                <w:lang w:eastAsia="en-US"/>
              </w:rPr>
              <w:t xml:space="preserve"> долл. США</w:t>
            </w:r>
          </w:p>
        </w:tc>
        <w:tc>
          <w:tcPr>
            <w:tcW w:w="1309" w:type="dxa"/>
          </w:tcPr>
          <w:p w14:paraId="7D45E7DE" w14:textId="77777777" w:rsidR="00EA6325" w:rsidRPr="00E31937" w:rsidRDefault="00EA6325" w:rsidP="00EB77E2">
            <w:pPr>
              <w:pStyle w:val="a4"/>
              <w:spacing w:before="345" w:beforeAutospacing="0" w:after="345" w:afterAutospacing="0"/>
              <w:jc w:val="center"/>
              <w:rPr>
                <w:rFonts w:eastAsiaTheme="minorHAnsi"/>
                <w:color w:val="000000" w:themeColor="text1"/>
                <w:lang w:eastAsia="en-US"/>
              </w:rPr>
            </w:pPr>
            <w:r>
              <w:rPr>
                <w:rFonts w:eastAsiaTheme="minorHAnsi"/>
                <w:color w:val="000000" w:themeColor="text1"/>
                <w:lang w:eastAsia="en-US"/>
              </w:rPr>
              <w:t>-</w:t>
            </w:r>
          </w:p>
        </w:tc>
      </w:tr>
      <w:tr w:rsidR="00EA6325" w:rsidRPr="00E31937" w14:paraId="1F8FD780" w14:textId="77777777" w:rsidTr="00EB77E2">
        <w:trPr>
          <w:jc w:val="center"/>
        </w:trPr>
        <w:tc>
          <w:tcPr>
            <w:tcW w:w="1650" w:type="dxa"/>
          </w:tcPr>
          <w:p w14:paraId="28877B1F" w14:textId="77777777" w:rsidR="00EA6325" w:rsidRPr="00E31937" w:rsidRDefault="00EA6325" w:rsidP="00EB77E2">
            <w:pPr>
              <w:pStyle w:val="a4"/>
              <w:spacing w:before="345" w:beforeAutospacing="0" w:after="345" w:afterAutospacing="0"/>
              <w:jc w:val="center"/>
              <w:rPr>
                <w:rFonts w:eastAsiaTheme="minorHAnsi"/>
                <w:color w:val="000000" w:themeColor="text1"/>
                <w:lang w:eastAsia="en-US"/>
              </w:rPr>
            </w:pPr>
            <w:r w:rsidRPr="00E31937">
              <w:rPr>
                <w:rFonts w:eastAsiaTheme="minorHAnsi"/>
                <w:color w:val="000000" w:themeColor="text1"/>
                <w:lang w:eastAsia="en-US"/>
              </w:rPr>
              <w:t>Сальдо торгового баланса</w:t>
            </w:r>
          </w:p>
        </w:tc>
        <w:tc>
          <w:tcPr>
            <w:tcW w:w="1954" w:type="dxa"/>
          </w:tcPr>
          <w:p w14:paraId="708B149F" w14:textId="77777777" w:rsidR="00EA6325" w:rsidRPr="00E31937" w:rsidRDefault="00EA6325" w:rsidP="00EB77E2">
            <w:pPr>
              <w:pStyle w:val="a4"/>
              <w:spacing w:before="345" w:beforeAutospacing="0" w:after="345" w:afterAutospacing="0"/>
              <w:jc w:val="center"/>
              <w:rPr>
                <w:rFonts w:eastAsiaTheme="minorHAnsi"/>
                <w:color w:val="000000" w:themeColor="text1"/>
                <w:lang w:eastAsia="en-US"/>
              </w:rPr>
            </w:pPr>
            <w:r w:rsidRPr="00E31937">
              <w:rPr>
                <w:rFonts w:eastAsiaTheme="minorHAnsi"/>
                <w:color w:val="000000" w:themeColor="text1"/>
                <w:lang w:eastAsia="en-US"/>
              </w:rPr>
              <w:t>1 711 347 600 долл. США</w:t>
            </w:r>
          </w:p>
          <w:p w14:paraId="22A31917" w14:textId="77777777" w:rsidR="00EA6325" w:rsidRPr="00E31937" w:rsidRDefault="00EA6325" w:rsidP="00EB77E2">
            <w:pPr>
              <w:pStyle w:val="a4"/>
              <w:spacing w:before="345" w:beforeAutospacing="0" w:after="345" w:afterAutospacing="0"/>
              <w:jc w:val="center"/>
              <w:rPr>
                <w:rFonts w:eastAsiaTheme="minorHAnsi"/>
                <w:color w:val="000000" w:themeColor="text1"/>
                <w:lang w:eastAsia="en-US"/>
              </w:rPr>
            </w:pPr>
            <w:r w:rsidRPr="00E31937">
              <w:rPr>
                <w:rFonts w:eastAsiaTheme="minorHAnsi"/>
                <w:color w:val="000000" w:themeColor="text1"/>
                <w:lang w:eastAsia="en-US"/>
              </w:rPr>
              <w:t>(положительное)</w:t>
            </w:r>
          </w:p>
        </w:tc>
        <w:tc>
          <w:tcPr>
            <w:tcW w:w="1409" w:type="dxa"/>
          </w:tcPr>
          <w:p w14:paraId="66064E9C" w14:textId="77777777" w:rsidR="00EA6325" w:rsidRPr="00E31937" w:rsidRDefault="00EA6325" w:rsidP="00EB77E2">
            <w:pPr>
              <w:pStyle w:val="a4"/>
              <w:spacing w:before="345" w:beforeAutospacing="0" w:after="345" w:afterAutospacing="0"/>
              <w:jc w:val="center"/>
              <w:rPr>
                <w:rFonts w:eastAsiaTheme="minorHAnsi"/>
                <w:color w:val="000000" w:themeColor="text1"/>
                <w:lang w:eastAsia="en-US"/>
              </w:rPr>
            </w:pPr>
            <w:r w:rsidRPr="00E31937">
              <w:rPr>
                <w:rFonts w:eastAsiaTheme="minorHAnsi"/>
                <w:color w:val="000000" w:themeColor="text1"/>
                <w:lang w:eastAsia="en-US"/>
              </w:rPr>
              <w:t>628 874 407 долл. США</w:t>
            </w:r>
          </w:p>
        </w:tc>
        <w:tc>
          <w:tcPr>
            <w:tcW w:w="1427" w:type="dxa"/>
          </w:tcPr>
          <w:p w14:paraId="1B02ACE9" w14:textId="77777777" w:rsidR="00EA6325" w:rsidRPr="00E31937" w:rsidRDefault="00EA6325" w:rsidP="00EB77E2">
            <w:pPr>
              <w:pStyle w:val="a4"/>
              <w:spacing w:before="345" w:beforeAutospacing="0" w:after="345" w:afterAutospacing="0"/>
              <w:jc w:val="center"/>
              <w:rPr>
                <w:rFonts w:eastAsiaTheme="minorHAnsi"/>
                <w:color w:val="000000" w:themeColor="text1"/>
                <w:lang w:eastAsia="en-US"/>
              </w:rPr>
            </w:pPr>
            <w:r w:rsidRPr="00E31937">
              <w:rPr>
                <w:rFonts w:eastAsiaTheme="minorHAnsi"/>
                <w:color w:val="000000" w:themeColor="text1"/>
                <w:lang w:eastAsia="en-US"/>
              </w:rPr>
              <w:t>1 068 982 566 долл. США</w:t>
            </w:r>
          </w:p>
        </w:tc>
        <w:tc>
          <w:tcPr>
            <w:tcW w:w="1596" w:type="dxa"/>
          </w:tcPr>
          <w:p w14:paraId="50B0323F" w14:textId="77777777" w:rsidR="00EA6325" w:rsidRPr="00E31937" w:rsidRDefault="00EA6325" w:rsidP="00EB77E2">
            <w:pPr>
              <w:pStyle w:val="a4"/>
              <w:spacing w:before="345" w:beforeAutospacing="0" w:after="345" w:afterAutospacing="0"/>
              <w:rPr>
                <w:rFonts w:eastAsiaTheme="minorHAnsi"/>
                <w:color w:val="000000" w:themeColor="text1"/>
                <w:lang w:eastAsia="en-US"/>
              </w:rPr>
            </w:pPr>
            <w:r w:rsidRPr="00E31937">
              <w:rPr>
                <w:rFonts w:eastAsiaTheme="minorHAnsi"/>
                <w:color w:val="000000" w:themeColor="text1"/>
                <w:lang w:eastAsia="en-US"/>
              </w:rPr>
              <w:t>2 123 000 000 долл. США</w:t>
            </w:r>
          </w:p>
          <w:p w14:paraId="12847F4B" w14:textId="77777777" w:rsidR="00EA6325" w:rsidRPr="00E31937" w:rsidRDefault="00EA6325" w:rsidP="00EB77E2">
            <w:pPr>
              <w:pStyle w:val="a4"/>
              <w:spacing w:before="345" w:beforeAutospacing="0" w:after="345" w:afterAutospacing="0"/>
              <w:ind w:left="360"/>
              <w:rPr>
                <w:rFonts w:eastAsiaTheme="minorHAnsi"/>
                <w:color w:val="000000" w:themeColor="text1"/>
                <w:lang w:eastAsia="en-US"/>
              </w:rPr>
            </w:pPr>
          </w:p>
        </w:tc>
        <w:tc>
          <w:tcPr>
            <w:tcW w:w="1309" w:type="dxa"/>
          </w:tcPr>
          <w:p w14:paraId="00142303" w14:textId="77777777" w:rsidR="00EA6325" w:rsidRPr="00E31937" w:rsidRDefault="00EA6325" w:rsidP="00EB77E2">
            <w:pPr>
              <w:pStyle w:val="a4"/>
              <w:spacing w:before="345" w:beforeAutospacing="0" w:after="345" w:afterAutospacing="0"/>
              <w:jc w:val="center"/>
              <w:rPr>
                <w:rFonts w:eastAsiaTheme="minorHAnsi"/>
                <w:color w:val="000000" w:themeColor="text1"/>
                <w:lang w:eastAsia="en-US"/>
              </w:rPr>
            </w:pPr>
            <w:r>
              <w:rPr>
                <w:rFonts w:eastAsiaTheme="minorHAnsi"/>
                <w:color w:val="000000" w:themeColor="text1"/>
                <w:lang w:eastAsia="en-US"/>
              </w:rPr>
              <w:t>-</w:t>
            </w:r>
          </w:p>
        </w:tc>
      </w:tr>
      <w:tr w:rsidR="00EA6325" w:rsidRPr="00E31937" w14:paraId="13F95DDE" w14:textId="77777777" w:rsidTr="00EB77E2">
        <w:trPr>
          <w:jc w:val="center"/>
        </w:trPr>
        <w:tc>
          <w:tcPr>
            <w:tcW w:w="1650" w:type="dxa"/>
          </w:tcPr>
          <w:p w14:paraId="6C4AFFD2" w14:textId="77777777" w:rsidR="00EA6325" w:rsidRPr="00E31937" w:rsidRDefault="00EA6325" w:rsidP="00EB77E2">
            <w:pPr>
              <w:pStyle w:val="a4"/>
              <w:spacing w:before="345" w:beforeAutospacing="0" w:after="345" w:afterAutospacing="0"/>
              <w:jc w:val="center"/>
              <w:rPr>
                <w:rFonts w:eastAsiaTheme="minorHAnsi"/>
                <w:color w:val="000000" w:themeColor="text1"/>
                <w:lang w:eastAsia="en-US"/>
              </w:rPr>
            </w:pPr>
            <w:r w:rsidRPr="00E31937">
              <w:rPr>
                <w:rFonts w:eastAsiaTheme="minorHAnsi"/>
                <w:color w:val="000000" w:themeColor="text1"/>
                <w:lang w:eastAsia="en-US"/>
              </w:rPr>
              <w:t>Доля Сингапура в экспорте России</w:t>
            </w:r>
          </w:p>
        </w:tc>
        <w:tc>
          <w:tcPr>
            <w:tcW w:w="1954" w:type="dxa"/>
          </w:tcPr>
          <w:p w14:paraId="14451D38" w14:textId="77777777" w:rsidR="00EA6325" w:rsidRPr="00E31937" w:rsidRDefault="00EA6325" w:rsidP="00EB77E2">
            <w:pPr>
              <w:pStyle w:val="a4"/>
              <w:spacing w:before="345" w:beforeAutospacing="0" w:after="345" w:afterAutospacing="0"/>
              <w:jc w:val="center"/>
              <w:rPr>
                <w:rFonts w:eastAsiaTheme="minorHAnsi"/>
                <w:color w:val="000000" w:themeColor="text1"/>
                <w:lang w:eastAsia="en-US"/>
              </w:rPr>
            </w:pPr>
            <w:r w:rsidRPr="00E31937">
              <w:rPr>
                <w:rFonts w:eastAsiaTheme="minorHAnsi"/>
                <w:color w:val="000000" w:themeColor="text1"/>
                <w:lang w:eastAsia="en-US"/>
              </w:rPr>
              <w:t>0,5439%%</w:t>
            </w:r>
          </w:p>
          <w:p w14:paraId="3A7E9F9F" w14:textId="77777777" w:rsidR="00EA6325" w:rsidRPr="00E31937" w:rsidRDefault="00EA6325" w:rsidP="00EB77E2">
            <w:pPr>
              <w:pStyle w:val="a4"/>
              <w:spacing w:before="345" w:beforeAutospacing="0" w:after="345" w:afterAutospacing="0"/>
              <w:jc w:val="center"/>
              <w:rPr>
                <w:rFonts w:eastAsiaTheme="minorHAnsi"/>
                <w:color w:val="000000" w:themeColor="text1"/>
                <w:lang w:eastAsia="en-US"/>
              </w:rPr>
            </w:pPr>
            <w:r w:rsidRPr="00E31937">
              <w:rPr>
                <w:rFonts w:eastAsiaTheme="minorHAnsi"/>
                <w:color w:val="000000" w:themeColor="text1"/>
                <w:lang w:eastAsia="en-US"/>
              </w:rPr>
              <w:t>(39 место)</w:t>
            </w:r>
          </w:p>
        </w:tc>
        <w:tc>
          <w:tcPr>
            <w:tcW w:w="1409" w:type="dxa"/>
          </w:tcPr>
          <w:p w14:paraId="26BE6C08" w14:textId="77777777" w:rsidR="00EA6325" w:rsidRPr="00E31937" w:rsidRDefault="00EA6325" w:rsidP="00EB77E2">
            <w:pPr>
              <w:pStyle w:val="a4"/>
              <w:spacing w:before="345" w:beforeAutospacing="0" w:after="345" w:afterAutospacing="0"/>
              <w:jc w:val="center"/>
              <w:rPr>
                <w:rFonts w:eastAsiaTheme="minorHAnsi"/>
                <w:color w:val="000000" w:themeColor="text1"/>
                <w:lang w:eastAsia="en-US"/>
              </w:rPr>
            </w:pPr>
            <w:r w:rsidRPr="00E31937">
              <w:rPr>
                <w:rFonts w:eastAsiaTheme="minorHAnsi"/>
                <w:color w:val="000000" w:themeColor="text1"/>
                <w:lang w:eastAsia="en-US"/>
              </w:rPr>
              <w:t>0,3433%</w:t>
            </w:r>
          </w:p>
          <w:p w14:paraId="72433D81" w14:textId="77777777" w:rsidR="00EA6325" w:rsidRPr="00E31937" w:rsidRDefault="00EA6325" w:rsidP="00EB77E2">
            <w:pPr>
              <w:pStyle w:val="a4"/>
              <w:spacing w:before="345" w:beforeAutospacing="0" w:after="345" w:afterAutospacing="0"/>
              <w:jc w:val="center"/>
              <w:rPr>
                <w:rFonts w:eastAsiaTheme="minorHAnsi"/>
                <w:color w:val="000000" w:themeColor="text1"/>
                <w:lang w:eastAsia="en-US"/>
              </w:rPr>
            </w:pPr>
            <w:r w:rsidRPr="00E31937">
              <w:rPr>
                <w:rFonts w:eastAsiaTheme="minorHAnsi"/>
                <w:color w:val="000000" w:themeColor="text1"/>
                <w:lang w:eastAsia="en-US"/>
              </w:rPr>
              <w:t>(48 место)</w:t>
            </w:r>
          </w:p>
        </w:tc>
        <w:tc>
          <w:tcPr>
            <w:tcW w:w="1427" w:type="dxa"/>
          </w:tcPr>
          <w:p w14:paraId="189B6C76" w14:textId="77777777" w:rsidR="00EA6325" w:rsidRPr="00E31937" w:rsidRDefault="00EA6325" w:rsidP="00EB77E2">
            <w:pPr>
              <w:pStyle w:val="a4"/>
              <w:spacing w:before="345" w:beforeAutospacing="0" w:after="345" w:afterAutospacing="0"/>
              <w:jc w:val="center"/>
              <w:rPr>
                <w:rFonts w:eastAsiaTheme="minorHAnsi"/>
                <w:color w:val="000000" w:themeColor="text1"/>
                <w:lang w:eastAsia="en-US"/>
              </w:rPr>
            </w:pPr>
            <w:r w:rsidRPr="00E31937">
              <w:rPr>
                <w:rFonts w:eastAsiaTheme="minorHAnsi"/>
                <w:color w:val="000000" w:themeColor="text1"/>
                <w:lang w:eastAsia="en-US"/>
              </w:rPr>
              <w:t> 0,3398%</w:t>
            </w:r>
          </w:p>
          <w:p w14:paraId="1D9CA23E" w14:textId="77777777" w:rsidR="00EA6325" w:rsidRPr="00E31937" w:rsidRDefault="00EA6325" w:rsidP="00EB77E2">
            <w:pPr>
              <w:pStyle w:val="a4"/>
              <w:spacing w:before="345" w:beforeAutospacing="0" w:after="345" w:afterAutospacing="0"/>
              <w:jc w:val="center"/>
              <w:rPr>
                <w:rFonts w:eastAsiaTheme="minorHAnsi"/>
                <w:color w:val="000000" w:themeColor="text1"/>
                <w:lang w:eastAsia="en-US"/>
              </w:rPr>
            </w:pPr>
            <w:r w:rsidRPr="00E31937">
              <w:rPr>
                <w:rFonts w:eastAsiaTheme="minorHAnsi"/>
                <w:color w:val="000000" w:themeColor="text1"/>
                <w:lang w:eastAsia="en-US"/>
              </w:rPr>
              <w:t>(50 место)</w:t>
            </w:r>
          </w:p>
        </w:tc>
        <w:tc>
          <w:tcPr>
            <w:tcW w:w="1596" w:type="dxa"/>
          </w:tcPr>
          <w:p w14:paraId="1D08E0EB" w14:textId="77777777" w:rsidR="00EA6325" w:rsidRPr="00E31937" w:rsidRDefault="00EA6325" w:rsidP="00EB77E2">
            <w:pPr>
              <w:pStyle w:val="a4"/>
              <w:spacing w:before="345" w:beforeAutospacing="0" w:after="345" w:afterAutospacing="0"/>
              <w:jc w:val="center"/>
              <w:rPr>
                <w:rFonts w:eastAsiaTheme="minorHAnsi"/>
                <w:color w:val="000000" w:themeColor="text1"/>
                <w:lang w:eastAsia="en-US"/>
              </w:rPr>
            </w:pPr>
            <w:r>
              <w:rPr>
                <w:rFonts w:eastAsiaTheme="minorHAnsi"/>
                <w:color w:val="000000" w:themeColor="text1"/>
                <w:lang w:eastAsia="en-US"/>
              </w:rPr>
              <w:t>-</w:t>
            </w:r>
          </w:p>
        </w:tc>
        <w:tc>
          <w:tcPr>
            <w:tcW w:w="1309" w:type="dxa"/>
          </w:tcPr>
          <w:p w14:paraId="78A95A47" w14:textId="77777777" w:rsidR="00EA6325" w:rsidRPr="00E31937" w:rsidRDefault="00EA6325" w:rsidP="00EB77E2">
            <w:pPr>
              <w:pStyle w:val="a4"/>
              <w:spacing w:before="345" w:beforeAutospacing="0" w:after="345" w:afterAutospacing="0"/>
              <w:jc w:val="center"/>
              <w:rPr>
                <w:rFonts w:eastAsiaTheme="minorHAnsi"/>
                <w:color w:val="000000" w:themeColor="text1"/>
                <w:lang w:eastAsia="en-US"/>
              </w:rPr>
            </w:pPr>
            <w:r>
              <w:rPr>
                <w:rFonts w:eastAsiaTheme="minorHAnsi"/>
                <w:color w:val="000000" w:themeColor="text1"/>
                <w:lang w:eastAsia="en-US"/>
              </w:rPr>
              <w:t>-</w:t>
            </w:r>
          </w:p>
        </w:tc>
      </w:tr>
      <w:tr w:rsidR="00EA6325" w:rsidRPr="00E31937" w14:paraId="243C0E73" w14:textId="77777777" w:rsidTr="00EB77E2">
        <w:trPr>
          <w:jc w:val="center"/>
        </w:trPr>
        <w:tc>
          <w:tcPr>
            <w:tcW w:w="1650" w:type="dxa"/>
          </w:tcPr>
          <w:p w14:paraId="6092BBBA" w14:textId="77777777" w:rsidR="00EA6325" w:rsidRPr="00E31937" w:rsidRDefault="00EA6325" w:rsidP="00EB77E2">
            <w:pPr>
              <w:pStyle w:val="a4"/>
              <w:spacing w:before="345" w:beforeAutospacing="0" w:after="345" w:afterAutospacing="0"/>
              <w:jc w:val="center"/>
              <w:rPr>
                <w:rFonts w:eastAsiaTheme="minorHAnsi"/>
                <w:color w:val="000000" w:themeColor="text1"/>
                <w:lang w:eastAsia="en-US"/>
              </w:rPr>
            </w:pPr>
            <w:r w:rsidRPr="00E31937">
              <w:rPr>
                <w:rFonts w:eastAsiaTheme="minorHAnsi"/>
                <w:color w:val="000000" w:themeColor="text1"/>
                <w:lang w:eastAsia="en-US"/>
              </w:rPr>
              <w:t>Доля Сингапура в импорте России</w:t>
            </w:r>
          </w:p>
        </w:tc>
        <w:tc>
          <w:tcPr>
            <w:tcW w:w="1954" w:type="dxa"/>
          </w:tcPr>
          <w:p w14:paraId="7838C39B" w14:textId="77777777" w:rsidR="00EA6325" w:rsidRPr="00E31937" w:rsidRDefault="00EA6325" w:rsidP="00EB77E2">
            <w:pPr>
              <w:pStyle w:val="a4"/>
              <w:spacing w:before="345" w:beforeAutospacing="0" w:after="345" w:afterAutospacing="0"/>
              <w:jc w:val="center"/>
              <w:rPr>
                <w:rFonts w:eastAsiaTheme="minorHAnsi"/>
                <w:color w:val="000000" w:themeColor="text1"/>
                <w:lang w:eastAsia="en-US"/>
              </w:rPr>
            </w:pPr>
            <w:r w:rsidRPr="00E31937">
              <w:rPr>
                <w:rFonts w:eastAsiaTheme="minorHAnsi"/>
                <w:color w:val="000000" w:themeColor="text1"/>
                <w:lang w:eastAsia="en-US"/>
              </w:rPr>
              <w:t>0,2413%</w:t>
            </w:r>
          </w:p>
          <w:p w14:paraId="34B506DF" w14:textId="77777777" w:rsidR="00EA6325" w:rsidRPr="00E31937" w:rsidRDefault="00EA6325" w:rsidP="00EB77E2">
            <w:pPr>
              <w:pStyle w:val="a4"/>
              <w:spacing w:before="345" w:beforeAutospacing="0" w:after="345" w:afterAutospacing="0"/>
              <w:jc w:val="center"/>
              <w:rPr>
                <w:rFonts w:eastAsiaTheme="minorHAnsi"/>
                <w:color w:val="000000" w:themeColor="text1"/>
                <w:lang w:eastAsia="en-US"/>
              </w:rPr>
            </w:pPr>
            <w:r w:rsidRPr="00E31937">
              <w:rPr>
                <w:rFonts w:eastAsiaTheme="minorHAnsi"/>
                <w:color w:val="000000" w:themeColor="text1"/>
                <w:lang w:eastAsia="en-US"/>
              </w:rPr>
              <w:t>(49 место)</w:t>
            </w:r>
          </w:p>
        </w:tc>
        <w:tc>
          <w:tcPr>
            <w:tcW w:w="1409" w:type="dxa"/>
          </w:tcPr>
          <w:p w14:paraId="1FD572B4" w14:textId="77777777" w:rsidR="00EA6325" w:rsidRPr="00E31937" w:rsidRDefault="00EA6325" w:rsidP="00EB77E2">
            <w:pPr>
              <w:pStyle w:val="a4"/>
              <w:spacing w:before="345" w:beforeAutospacing="0" w:after="345" w:afterAutospacing="0"/>
              <w:jc w:val="center"/>
              <w:rPr>
                <w:rFonts w:eastAsiaTheme="minorHAnsi"/>
                <w:color w:val="000000" w:themeColor="text1"/>
                <w:lang w:eastAsia="en-US"/>
              </w:rPr>
            </w:pPr>
            <w:r w:rsidRPr="00E31937">
              <w:rPr>
                <w:rFonts w:eastAsiaTheme="minorHAnsi"/>
                <w:color w:val="000000" w:themeColor="text1"/>
                <w:lang w:eastAsia="en-US"/>
              </w:rPr>
              <w:t>0,2272%</w:t>
            </w:r>
          </w:p>
          <w:p w14:paraId="5A9E2720" w14:textId="77777777" w:rsidR="00EA6325" w:rsidRPr="00E31937" w:rsidRDefault="00EA6325" w:rsidP="00EB77E2">
            <w:pPr>
              <w:pStyle w:val="a4"/>
              <w:spacing w:before="345" w:beforeAutospacing="0" w:after="345" w:afterAutospacing="0"/>
              <w:jc w:val="center"/>
              <w:rPr>
                <w:rFonts w:eastAsiaTheme="minorHAnsi"/>
                <w:color w:val="000000" w:themeColor="text1"/>
                <w:lang w:eastAsia="en-US"/>
              </w:rPr>
            </w:pPr>
            <w:r w:rsidRPr="00E31937">
              <w:rPr>
                <w:rFonts w:eastAsiaTheme="minorHAnsi"/>
                <w:color w:val="000000" w:themeColor="text1"/>
                <w:lang w:eastAsia="en-US"/>
              </w:rPr>
              <w:t>(51 место)</w:t>
            </w:r>
          </w:p>
        </w:tc>
        <w:tc>
          <w:tcPr>
            <w:tcW w:w="1427" w:type="dxa"/>
          </w:tcPr>
          <w:p w14:paraId="004FD843" w14:textId="77777777" w:rsidR="00EA6325" w:rsidRPr="00E31937" w:rsidRDefault="00EA6325" w:rsidP="00EB77E2">
            <w:pPr>
              <w:pStyle w:val="a4"/>
              <w:spacing w:before="345" w:beforeAutospacing="0" w:after="345" w:afterAutospacing="0"/>
              <w:jc w:val="center"/>
              <w:rPr>
                <w:rFonts w:eastAsiaTheme="minorHAnsi"/>
                <w:color w:val="000000" w:themeColor="text1"/>
                <w:lang w:eastAsia="en-US"/>
              </w:rPr>
            </w:pPr>
            <w:r w:rsidRPr="00E31937">
              <w:rPr>
                <w:rFonts w:eastAsiaTheme="minorHAnsi"/>
                <w:color w:val="000000" w:themeColor="text1"/>
                <w:lang w:eastAsia="en-US"/>
              </w:rPr>
              <w:t>0,2049%</w:t>
            </w:r>
          </w:p>
          <w:p w14:paraId="12282975" w14:textId="77777777" w:rsidR="00EA6325" w:rsidRPr="00E31937" w:rsidRDefault="00EA6325" w:rsidP="00EB77E2">
            <w:pPr>
              <w:pStyle w:val="a4"/>
              <w:spacing w:before="345" w:beforeAutospacing="0" w:after="345" w:afterAutospacing="0"/>
              <w:jc w:val="center"/>
              <w:rPr>
                <w:rFonts w:eastAsiaTheme="minorHAnsi"/>
                <w:color w:val="000000" w:themeColor="text1"/>
                <w:lang w:eastAsia="en-US"/>
              </w:rPr>
            </w:pPr>
            <w:r w:rsidRPr="00E31937">
              <w:rPr>
                <w:rFonts w:eastAsiaTheme="minorHAnsi"/>
                <w:color w:val="000000" w:themeColor="text1"/>
                <w:lang w:eastAsia="en-US"/>
              </w:rPr>
              <w:t>(53 место)</w:t>
            </w:r>
          </w:p>
        </w:tc>
        <w:tc>
          <w:tcPr>
            <w:tcW w:w="1596" w:type="dxa"/>
          </w:tcPr>
          <w:p w14:paraId="29CB19F1" w14:textId="77777777" w:rsidR="00EA6325" w:rsidRPr="00E31937" w:rsidRDefault="00EA6325" w:rsidP="00EB77E2">
            <w:pPr>
              <w:pStyle w:val="a4"/>
              <w:spacing w:before="345" w:beforeAutospacing="0" w:after="345" w:afterAutospacing="0"/>
              <w:jc w:val="center"/>
              <w:rPr>
                <w:rFonts w:eastAsiaTheme="minorHAnsi"/>
                <w:color w:val="000000" w:themeColor="text1"/>
                <w:lang w:eastAsia="en-US"/>
              </w:rPr>
            </w:pPr>
            <w:r>
              <w:rPr>
                <w:rFonts w:eastAsiaTheme="minorHAnsi"/>
                <w:color w:val="000000" w:themeColor="text1"/>
                <w:lang w:eastAsia="en-US"/>
              </w:rPr>
              <w:t>-</w:t>
            </w:r>
          </w:p>
        </w:tc>
        <w:tc>
          <w:tcPr>
            <w:tcW w:w="1309" w:type="dxa"/>
          </w:tcPr>
          <w:p w14:paraId="6FAEE961" w14:textId="77777777" w:rsidR="00EA6325" w:rsidRPr="00E31937" w:rsidRDefault="00EA6325" w:rsidP="00EB77E2">
            <w:pPr>
              <w:pStyle w:val="a4"/>
              <w:spacing w:before="345" w:beforeAutospacing="0" w:after="345" w:afterAutospacing="0"/>
              <w:jc w:val="center"/>
              <w:rPr>
                <w:rFonts w:eastAsiaTheme="minorHAnsi"/>
                <w:color w:val="000000" w:themeColor="text1"/>
                <w:lang w:eastAsia="en-US"/>
              </w:rPr>
            </w:pPr>
            <w:r>
              <w:rPr>
                <w:rFonts w:eastAsiaTheme="minorHAnsi"/>
                <w:color w:val="000000" w:themeColor="text1"/>
                <w:lang w:eastAsia="en-US"/>
              </w:rPr>
              <w:t>-</w:t>
            </w:r>
          </w:p>
        </w:tc>
      </w:tr>
    </w:tbl>
    <w:p w14:paraId="6D7D9394" w14:textId="77777777" w:rsidR="00EA6325" w:rsidRDefault="00EA6325" w:rsidP="00DD7EAB">
      <w:pPr>
        <w:spacing w:line="360" w:lineRule="auto"/>
        <w:ind w:firstLine="709"/>
        <w:jc w:val="both"/>
        <w:rPr>
          <w:rFonts w:ascii="Times New Roman" w:hAnsi="Times New Roman" w:cs="Times New Roman"/>
          <w:sz w:val="24"/>
          <w:szCs w:val="24"/>
        </w:rPr>
      </w:pPr>
    </w:p>
    <w:p w14:paraId="5EFFDFD5" w14:textId="2ACEF58E" w:rsidR="00EA6325" w:rsidRPr="00DD7EAB" w:rsidRDefault="00EA6325" w:rsidP="00EA6325">
      <w:pPr>
        <w:spacing w:line="360" w:lineRule="auto"/>
        <w:ind w:firstLine="709"/>
        <w:jc w:val="both"/>
        <w:rPr>
          <w:rFonts w:ascii="Times New Roman" w:hAnsi="Times New Roman" w:cs="Times New Roman"/>
          <w:sz w:val="24"/>
          <w:szCs w:val="24"/>
        </w:rPr>
      </w:pPr>
      <w:r w:rsidRPr="00DD7EAB">
        <w:rPr>
          <w:rFonts w:ascii="Times New Roman" w:hAnsi="Times New Roman" w:cs="Times New Roman"/>
          <w:sz w:val="24"/>
          <w:szCs w:val="24"/>
        </w:rPr>
        <w:lastRenderedPageBreak/>
        <w:t xml:space="preserve">По состоянию на 2022 год Россия и Сингапур активно торговали. Объем российского экспорта в Сингапур составил около 2,29 миллиарда долларов, что несколько больше, чем в предыдущем году. Основными статьями экспорта были минеральное топливо, масла, продукты дистилляции, жемчуг, драгоценные камни, никель, медь и пищевые продукты. Примечательно, что экспорт </w:t>
      </w:r>
      <w:proofErr w:type="spellStart"/>
      <w:r w:rsidRPr="00DD7EAB">
        <w:rPr>
          <w:rFonts w:ascii="Times New Roman" w:hAnsi="Times New Roman" w:cs="Times New Roman"/>
          <w:sz w:val="24"/>
          <w:szCs w:val="24"/>
        </w:rPr>
        <w:t>нафты</w:t>
      </w:r>
      <w:proofErr w:type="spellEnd"/>
      <w:r w:rsidRPr="00DD7EAB">
        <w:rPr>
          <w:rFonts w:ascii="Times New Roman" w:hAnsi="Times New Roman" w:cs="Times New Roman"/>
          <w:sz w:val="24"/>
          <w:szCs w:val="24"/>
        </w:rPr>
        <w:t xml:space="preserve"> значительно вырос, особенно в первом квартале </w:t>
      </w:r>
      <w:r w:rsidR="0086507D">
        <w:rPr>
          <w:rFonts w:ascii="Times New Roman" w:hAnsi="Times New Roman" w:cs="Times New Roman"/>
          <w:sz w:val="24"/>
          <w:szCs w:val="24"/>
        </w:rPr>
        <w:br/>
      </w:r>
      <w:r w:rsidRPr="00DD7EAB">
        <w:rPr>
          <w:rFonts w:ascii="Times New Roman" w:hAnsi="Times New Roman" w:cs="Times New Roman"/>
          <w:sz w:val="24"/>
          <w:szCs w:val="24"/>
        </w:rPr>
        <w:t>2023 года, после решения Европейского союза запретить поставки российских нефтепродуктов. Нафта, используемая в различных отраслях промышленности, составляла около 23% от общего объема импорта Сингапуром этого продукта нефтепереработки.</w:t>
      </w:r>
    </w:p>
    <w:p w14:paraId="193AD76E" w14:textId="77777777" w:rsidR="00EA6325" w:rsidRPr="00DD7EAB" w:rsidRDefault="00EA6325" w:rsidP="00EA632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Pr="00DD7EAB">
        <w:rPr>
          <w:rFonts w:ascii="Times New Roman" w:hAnsi="Times New Roman" w:cs="Times New Roman"/>
          <w:sz w:val="24"/>
          <w:szCs w:val="24"/>
        </w:rPr>
        <w:t>наоборот, экспорт Сингапура в Россию в 2022 году был значительно ниже и составил около 167 миллионов долларов. Основными статьями экспорта из Сингапура являются нефтепродукты, интегральные схемы, запчасти для автомобилей, электроника, химическая продукци</w:t>
      </w:r>
      <w:r>
        <w:rPr>
          <w:rFonts w:ascii="Times New Roman" w:hAnsi="Times New Roman" w:cs="Times New Roman"/>
          <w:sz w:val="24"/>
          <w:szCs w:val="24"/>
        </w:rPr>
        <w:t>я</w:t>
      </w:r>
      <w:r w:rsidRPr="00DD7EAB">
        <w:rPr>
          <w:rFonts w:ascii="Times New Roman" w:hAnsi="Times New Roman" w:cs="Times New Roman"/>
          <w:sz w:val="24"/>
          <w:szCs w:val="24"/>
        </w:rPr>
        <w:t xml:space="preserve"> и фармацевтические препараты. Данный объем торговли отражает сокращение экспорта по сравнению с предыдущими годами, что указывает на изменение структуры торговли, возможно, под влиянием геополитических факторов и санкций</w:t>
      </w:r>
      <w:r w:rsidRPr="00DD7EAB">
        <w:rPr>
          <w:rFonts w:ascii="Times New Roman" w:hAnsi="Times New Roman" w:cs="Times New Roman" w:hint="eastAsia"/>
          <w:sz w:val="24"/>
          <w:szCs w:val="24"/>
        </w:rPr>
        <w:t>.</w:t>
      </w:r>
    </w:p>
    <w:p w14:paraId="76B1CC42" w14:textId="2DE630DB" w:rsidR="00A009FD" w:rsidRPr="00DD7EAB" w:rsidRDefault="00A15F43" w:rsidP="00DD7EAB">
      <w:pPr>
        <w:spacing w:line="360" w:lineRule="auto"/>
        <w:ind w:firstLine="709"/>
        <w:jc w:val="both"/>
        <w:rPr>
          <w:rFonts w:ascii="Times New Roman" w:hAnsi="Times New Roman" w:cs="Times New Roman"/>
          <w:sz w:val="24"/>
          <w:szCs w:val="24"/>
        </w:rPr>
      </w:pPr>
      <w:r w:rsidRPr="00DD7EAB">
        <w:rPr>
          <w:rFonts w:ascii="Times New Roman" w:hAnsi="Times New Roman" w:cs="Times New Roman"/>
          <w:sz w:val="24"/>
          <w:szCs w:val="24"/>
        </w:rPr>
        <w:t>Геополитический л</w:t>
      </w:r>
      <w:r w:rsidR="00A009FD" w:rsidRPr="00DD7EAB">
        <w:rPr>
          <w:rFonts w:ascii="Times New Roman" w:hAnsi="Times New Roman" w:cs="Times New Roman"/>
          <w:sz w:val="24"/>
          <w:szCs w:val="24"/>
        </w:rPr>
        <w:t>андшафт сыграл решающую роль в формировании торговых отношений между Россией и Сингапуром. После вторжения России на Украину в 2022 году Сингапур присоединился к западным странам, которые ввели санкции против России. Эти санкции были напра</w:t>
      </w:r>
      <w:r w:rsidRPr="00DD7EAB">
        <w:rPr>
          <w:rFonts w:ascii="Times New Roman" w:hAnsi="Times New Roman" w:cs="Times New Roman"/>
          <w:sz w:val="24"/>
          <w:szCs w:val="24"/>
        </w:rPr>
        <w:t>влены</w:t>
      </w:r>
      <w:r w:rsidR="00A009FD" w:rsidRPr="00DD7EAB">
        <w:rPr>
          <w:rFonts w:ascii="Times New Roman" w:hAnsi="Times New Roman" w:cs="Times New Roman"/>
          <w:sz w:val="24"/>
          <w:szCs w:val="24"/>
        </w:rPr>
        <w:t xml:space="preserve"> против экспорта военной и технологической продукции и ввели ограничения в отношении российских финансовых организаций. В ответ Россия включила Сингапур в свой список </w:t>
      </w:r>
      <w:r w:rsidRPr="00DD7EAB">
        <w:rPr>
          <w:rFonts w:ascii="Times New Roman" w:hAnsi="Times New Roman" w:cs="Times New Roman"/>
          <w:sz w:val="24"/>
          <w:szCs w:val="24"/>
        </w:rPr>
        <w:t>«</w:t>
      </w:r>
      <w:r w:rsidR="00A009FD" w:rsidRPr="00DD7EAB">
        <w:rPr>
          <w:rFonts w:ascii="Times New Roman" w:hAnsi="Times New Roman" w:cs="Times New Roman"/>
          <w:sz w:val="24"/>
          <w:szCs w:val="24"/>
        </w:rPr>
        <w:t>недружественных стран</w:t>
      </w:r>
      <w:r w:rsidRPr="00DD7EAB">
        <w:rPr>
          <w:rFonts w:ascii="Times New Roman" w:hAnsi="Times New Roman" w:cs="Times New Roman"/>
          <w:sz w:val="24"/>
          <w:szCs w:val="24"/>
        </w:rPr>
        <w:t>»</w:t>
      </w:r>
      <w:r w:rsidR="00A009FD" w:rsidRPr="00DD7EAB">
        <w:rPr>
          <w:rFonts w:ascii="Times New Roman" w:hAnsi="Times New Roman" w:cs="Times New Roman"/>
          <w:sz w:val="24"/>
          <w:szCs w:val="24"/>
        </w:rPr>
        <w:t>, что привело к ужесточению контроля за корпоративными сделка</w:t>
      </w:r>
      <w:r w:rsidRPr="00DD7EAB">
        <w:rPr>
          <w:rFonts w:ascii="Times New Roman" w:hAnsi="Times New Roman" w:cs="Times New Roman"/>
          <w:sz w:val="24"/>
          <w:szCs w:val="24"/>
        </w:rPr>
        <w:t xml:space="preserve">ми </w:t>
      </w:r>
      <w:r w:rsidR="00A009FD" w:rsidRPr="00DD7EAB">
        <w:rPr>
          <w:rFonts w:ascii="Times New Roman" w:hAnsi="Times New Roman" w:cs="Times New Roman"/>
          <w:sz w:val="24"/>
          <w:szCs w:val="24"/>
        </w:rPr>
        <w:t>и финансовыми трансакциями между двумя странами</w:t>
      </w:r>
      <w:r w:rsidR="00A009FD" w:rsidRPr="00DD7EAB">
        <w:rPr>
          <w:rFonts w:ascii="Times New Roman" w:hAnsi="Times New Roman" w:cs="Times New Roman" w:hint="eastAsia"/>
          <w:sz w:val="24"/>
          <w:szCs w:val="24"/>
        </w:rPr>
        <w:t>.</w:t>
      </w:r>
      <w:r w:rsidR="00DD7EAB">
        <w:rPr>
          <w:rFonts w:ascii="Times New Roman" w:hAnsi="Times New Roman" w:cs="Times New Roman"/>
          <w:sz w:val="24"/>
          <w:szCs w:val="24"/>
        </w:rPr>
        <w:t xml:space="preserve"> </w:t>
      </w:r>
      <w:r w:rsidRPr="00DD7EAB">
        <w:rPr>
          <w:rFonts w:ascii="Times New Roman" w:hAnsi="Times New Roman" w:cs="Times New Roman"/>
          <w:sz w:val="24"/>
          <w:szCs w:val="24"/>
        </w:rPr>
        <w:t>Эти с</w:t>
      </w:r>
      <w:r w:rsidR="00A009FD" w:rsidRPr="00DD7EAB">
        <w:rPr>
          <w:rFonts w:ascii="Times New Roman" w:hAnsi="Times New Roman" w:cs="Times New Roman"/>
          <w:sz w:val="24"/>
          <w:szCs w:val="24"/>
        </w:rPr>
        <w:t>анкции и контрмеры создали барьеры в торговле, особенно затронув секторы, зависящие от технологических и финансовых обменов. Несмотря на эти проблемы, напряженность постепенно снижается, и обе страны изучают способы соблюдения режима санкций при сохра</w:t>
      </w:r>
      <w:r w:rsidRPr="00DD7EAB">
        <w:rPr>
          <w:rFonts w:ascii="Times New Roman" w:hAnsi="Times New Roman" w:cs="Times New Roman"/>
          <w:sz w:val="24"/>
          <w:szCs w:val="24"/>
        </w:rPr>
        <w:t xml:space="preserve">нении </w:t>
      </w:r>
      <w:r w:rsidR="00A009FD" w:rsidRPr="00DD7EAB">
        <w:rPr>
          <w:rFonts w:ascii="Times New Roman" w:hAnsi="Times New Roman" w:cs="Times New Roman"/>
          <w:sz w:val="24"/>
          <w:szCs w:val="24"/>
        </w:rPr>
        <w:t>экономических связей.</w:t>
      </w:r>
      <w:r w:rsidR="00AD14D0">
        <w:rPr>
          <w:rStyle w:val="af0"/>
          <w:rFonts w:ascii="Times New Roman" w:hAnsi="Times New Roman" w:cs="Times New Roman"/>
          <w:sz w:val="24"/>
          <w:szCs w:val="24"/>
        </w:rPr>
        <w:footnoteReference w:id="25"/>
      </w:r>
    </w:p>
    <w:p w14:paraId="60B3F405" w14:textId="6A21EA75" w:rsidR="00A009FD" w:rsidRPr="00DD7EAB" w:rsidRDefault="00A15F43" w:rsidP="00DD7EAB">
      <w:pPr>
        <w:spacing w:line="360" w:lineRule="auto"/>
        <w:ind w:firstLine="709"/>
        <w:jc w:val="both"/>
        <w:rPr>
          <w:rFonts w:ascii="Times New Roman" w:hAnsi="Times New Roman" w:cs="Times New Roman"/>
          <w:sz w:val="24"/>
          <w:szCs w:val="24"/>
        </w:rPr>
      </w:pPr>
      <w:r w:rsidRPr="00DD7EAB">
        <w:rPr>
          <w:rFonts w:ascii="Times New Roman" w:hAnsi="Times New Roman" w:cs="Times New Roman"/>
          <w:sz w:val="24"/>
          <w:szCs w:val="24"/>
        </w:rPr>
        <w:t>Россия и</w:t>
      </w:r>
      <w:r w:rsidR="00A009FD" w:rsidRPr="00DD7EAB">
        <w:rPr>
          <w:rFonts w:ascii="Times New Roman" w:hAnsi="Times New Roman" w:cs="Times New Roman"/>
          <w:sz w:val="24"/>
          <w:szCs w:val="24"/>
        </w:rPr>
        <w:t xml:space="preserve"> Сингапур существенно отличаются по структуре и сложности экономики. В 2022 году Россия занимала 45-е место в </w:t>
      </w:r>
      <w:bookmarkStart w:id="27" w:name="_Hlk167612764"/>
      <w:r w:rsidR="00A009FD" w:rsidRPr="00DD7EAB">
        <w:rPr>
          <w:rFonts w:ascii="Times New Roman" w:hAnsi="Times New Roman" w:cs="Times New Roman"/>
          <w:sz w:val="24"/>
          <w:szCs w:val="24"/>
        </w:rPr>
        <w:t xml:space="preserve">индексе экономической сложности (ECI), </w:t>
      </w:r>
      <w:bookmarkEnd w:id="27"/>
      <w:r w:rsidR="00A009FD" w:rsidRPr="00DD7EAB">
        <w:rPr>
          <w:rFonts w:ascii="Times New Roman" w:hAnsi="Times New Roman" w:cs="Times New Roman"/>
          <w:sz w:val="24"/>
          <w:szCs w:val="24"/>
        </w:rPr>
        <w:t>что отражает ее зависимость от экспорта природных ресурсов. Сингапур, напротив, занял 5-е место в ECI, что свидетельствует о его развитой и диверсифицированной экономике. Это неравенство влияет на характер торговли: Россия экспортирует сырье, а Сингапур предоставляет высокотехнологичные товары и услуги.</w:t>
      </w:r>
    </w:p>
    <w:p w14:paraId="4C5A183D" w14:textId="04594DD7" w:rsidR="00A009FD" w:rsidRPr="00DD7EAB" w:rsidRDefault="00A15F43" w:rsidP="00DD7EAB">
      <w:pPr>
        <w:spacing w:line="360" w:lineRule="auto"/>
        <w:ind w:firstLine="709"/>
        <w:jc w:val="both"/>
        <w:rPr>
          <w:rFonts w:ascii="Times New Roman" w:hAnsi="Times New Roman" w:cs="Times New Roman"/>
          <w:sz w:val="24"/>
          <w:szCs w:val="24"/>
        </w:rPr>
      </w:pPr>
      <w:r w:rsidRPr="00DD7EAB">
        <w:rPr>
          <w:rFonts w:ascii="Times New Roman" w:hAnsi="Times New Roman" w:cs="Times New Roman"/>
          <w:sz w:val="24"/>
          <w:szCs w:val="24"/>
        </w:rPr>
        <w:lastRenderedPageBreak/>
        <w:t xml:space="preserve">Также </w:t>
      </w:r>
      <w:r w:rsidR="00A009FD" w:rsidRPr="00DD7EAB">
        <w:rPr>
          <w:rFonts w:ascii="Times New Roman" w:hAnsi="Times New Roman" w:cs="Times New Roman"/>
          <w:sz w:val="24"/>
          <w:szCs w:val="24"/>
        </w:rPr>
        <w:t>заметен рост инвестиций между двумя странами. Российские компании привлекает благоприятный инвестиционный климат Сингапура, который включает налоговые льготы, гранты на исследования и разработки, а также специальные зоны свободной торговли</w:t>
      </w:r>
      <w:bookmarkStart w:id="28" w:name="_Hlk167613013"/>
      <w:r w:rsidR="00A009FD" w:rsidRPr="00DD7EAB">
        <w:rPr>
          <w:rFonts w:ascii="Times New Roman" w:hAnsi="Times New Roman" w:cs="Times New Roman"/>
          <w:sz w:val="24"/>
          <w:szCs w:val="24"/>
        </w:rPr>
        <w:t>. Суверенны</w:t>
      </w:r>
      <w:r w:rsidR="00D74BD4">
        <w:rPr>
          <w:rFonts w:ascii="Times New Roman" w:hAnsi="Times New Roman" w:cs="Times New Roman"/>
          <w:sz w:val="24"/>
          <w:szCs w:val="24"/>
        </w:rPr>
        <w:t xml:space="preserve">й </w:t>
      </w:r>
      <w:r w:rsidR="00A009FD" w:rsidRPr="00DD7EAB">
        <w:rPr>
          <w:rFonts w:ascii="Times New Roman" w:hAnsi="Times New Roman" w:cs="Times New Roman"/>
          <w:sz w:val="24"/>
          <w:szCs w:val="24"/>
        </w:rPr>
        <w:t>фонд благосостояния Сингапура (GIC</w:t>
      </w:r>
      <w:bookmarkEnd w:id="28"/>
      <w:r w:rsidR="00A009FD" w:rsidRPr="00DD7EAB">
        <w:rPr>
          <w:rFonts w:ascii="Times New Roman" w:hAnsi="Times New Roman" w:cs="Times New Roman"/>
          <w:sz w:val="24"/>
          <w:szCs w:val="24"/>
        </w:rPr>
        <w:t>) проявил интерес к российским рынкам, хотя геополитическая напряженность иногда препятствовала более глубокой экономической интеграции.</w:t>
      </w:r>
    </w:p>
    <w:p w14:paraId="24734F15" w14:textId="2EAA35BF" w:rsidR="00A009FD" w:rsidRPr="00DD7EAB" w:rsidRDefault="00A009FD" w:rsidP="00DD7EAB">
      <w:pPr>
        <w:spacing w:line="360" w:lineRule="auto"/>
        <w:ind w:firstLine="709"/>
        <w:jc w:val="both"/>
        <w:rPr>
          <w:rFonts w:ascii="Times New Roman" w:hAnsi="Times New Roman" w:cs="Times New Roman"/>
          <w:sz w:val="24"/>
          <w:szCs w:val="24"/>
        </w:rPr>
      </w:pPr>
      <w:r w:rsidRPr="00DD7EAB">
        <w:rPr>
          <w:rFonts w:ascii="Times New Roman" w:hAnsi="Times New Roman" w:cs="Times New Roman"/>
          <w:sz w:val="24"/>
          <w:szCs w:val="24"/>
        </w:rPr>
        <w:t>В 2023 году двусторонняя торговля между Россией и Сингапуром продемонстрировала заметную динамику, несмотря на глобальную геополитическую напряженность и экономические потрясения. Согласно имеющимся данным, торговые отношения между этими двумя странами характеризуются сочетанием энергетических товаров, оборудования и технологических компонентов.</w:t>
      </w:r>
    </w:p>
    <w:p w14:paraId="2D3A823B" w14:textId="28FBE1EE" w:rsidR="00A009FD" w:rsidRPr="00DD7EAB" w:rsidRDefault="00A009FD" w:rsidP="00DD7EAB">
      <w:pPr>
        <w:spacing w:line="360" w:lineRule="auto"/>
        <w:ind w:firstLine="709"/>
        <w:jc w:val="both"/>
        <w:rPr>
          <w:rFonts w:ascii="Times New Roman" w:hAnsi="Times New Roman" w:cs="Times New Roman"/>
          <w:sz w:val="24"/>
          <w:szCs w:val="24"/>
        </w:rPr>
      </w:pPr>
      <w:r w:rsidRPr="00DD7EAB">
        <w:rPr>
          <w:rFonts w:ascii="Times New Roman" w:hAnsi="Times New Roman" w:cs="Times New Roman"/>
          <w:sz w:val="24"/>
          <w:szCs w:val="24"/>
        </w:rPr>
        <w:t>В 2023 году общий объем торговли между Россией и Сингапуром был значительным. Россия в основном экспортировала в Сингапур минеральное топливо, масла и продукты дистилляции. В том числе нефтепродукты, которые составляют значительную часть импортного портфеля Сингапура. Кроме того, Россия экспортировала сырье и полуфабрикаты, используемые в различных промышленных процессах в Сингапуре</w:t>
      </w:r>
      <w:r w:rsidR="00E31937" w:rsidRPr="00DD7EAB">
        <w:rPr>
          <w:rFonts w:ascii="Times New Roman" w:hAnsi="Times New Roman" w:cs="Times New Roman" w:hint="eastAsia"/>
          <w:sz w:val="24"/>
          <w:szCs w:val="24"/>
        </w:rPr>
        <w:t>.</w:t>
      </w:r>
    </w:p>
    <w:p w14:paraId="38A2E4E8" w14:textId="7E997E52" w:rsidR="00A009FD" w:rsidRPr="00DD7EAB" w:rsidRDefault="00A15F43" w:rsidP="00DD7EAB">
      <w:pPr>
        <w:spacing w:line="360" w:lineRule="auto"/>
        <w:ind w:firstLine="709"/>
        <w:jc w:val="both"/>
        <w:rPr>
          <w:rFonts w:ascii="Times New Roman" w:hAnsi="Times New Roman" w:cs="Times New Roman"/>
          <w:sz w:val="24"/>
          <w:szCs w:val="24"/>
        </w:rPr>
      </w:pPr>
      <w:r w:rsidRPr="00DD7EAB">
        <w:rPr>
          <w:rFonts w:ascii="Times New Roman" w:hAnsi="Times New Roman" w:cs="Times New Roman"/>
          <w:sz w:val="24"/>
          <w:szCs w:val="24"/>
        </w:rPr>
        <w:t xml:space="preserve">С </w:t>
      </w:r>
      <w:r w:rsidR="00A009FD" w:rsidRPr="00DD7EAB">
        <w:rPr>
          <w:rFonts w:ascii="Times New Roman" w:hAnsi="Times New Roman" w:cs="Times New Roman"/>
          <w:sz w:val="24"/>
          <w:szCs w:val="24"/>
        </w:rPr>
        <w:t>другой стороны, Сингапур экспортировал в Россию высокотехнологичные товары, включая интегральные схемы, станки и электронное оборудование. Роль Сингапура как глобального центра технологий и инноваций отражена в структуре его экспорта. Эти товары имеют ре</w:t>
      </w:r>
      <w:r w:rsidRPr="00DD7EAB">
        <w:rPr>
          <w:rFonts w:ascii="Times New Roman" w:hAnsi="Times New Roman" w:cs="Times New Roman"/>
          <w:sz w:val="24"/>
          <w:szCs w:val="24"/>
        </w:rPr>
        <w:t xml:space="preserve">шающее </w:t>
      </w:r>
      <w:r w:rsidR="00A009FD" w:rsidRPr="00DD7EAB">
        <w:rPr>
          <w:rFonts w:ascii="Times New Roman" w:hAnsi="Times New Roman" w:cs="Times New Roman"/>
          <w:sz w:val="24"/>
          <w:szCs w:val="24"/>
        </w:rPr>
        <w:t>значение для различных секторов экономики России, особенно в сфере технологий и телекоммуникаций</w:t>
      </w:r>
      <w:r w:rsidR="00E31937" w:rsidRPr="00DD7EAB">
        <w:rPr>
          <w:rFonts w:ascii="Times New Roman" w:hAnsi="Times New Roman" w:cs="Times New Roman" w:hint="eastAsia"/>
          <w:sz w:val="24"/>
          <w:szCs w:val="24"/>
        </w:rPr>
        <w:t>.</w:t>
      </w:r>
    </w:p>
    <w:p w14:paraId="1696F5C4" w14:textId="7082F446" w:rsidR="00A009FD" w:rsidRPr="00DD7EAB" w:rsidRDefault="00A15F43" w:rsidP="00DD7EAB">
      <w:pPr>
        <w:spacing w:line="360" w:lineRule="auto"/>
        <w:ind w:firstLine="709"/>
        <w:jc w:val="both"/>
        <w:rPr>
          <w:rFonts w:ascii="Times New Roman" w:hAnsi="Times New Roman" w:cs="Times New Roman"/>
          <w:sz w:val="24"/>
          <w:szCs w:val="24"/>
        </w:rPr>
      </w:pPr>
      <w:r w:rsidRPr="00DD7EAB">
        <w:rPr>
          <w:rFonts w:ascii="Times New Roman" w:hAnsi="Times New Roman" w:cs="Times New Roman"/>
          <w:sz w:val="24"/>
          <w:szCs w:val="24"/>
        </w:rPr>
        <w:t xml:space="preserve">На </w:t>
      </w:r>
      <w:r w:rsidR="00A009FD" w:rsidRPr="00DD7EAB">
        <w:rPr>
          <w:rFonts w:ascii="Times New Roman" w:hAnsi="Times New Roman" w:cs="Times New Roman"/>
          <w:sz w:val="24"/>
          <w:szCs w:val="24"/>
        </w:rPr>
        <w:t>торговый баланс между двумя странами оказали влияние конъюнктура мирового рынка и местная экономическая политика. В 2023 году Россия продемонстрировала положительное сальдо торгового баланса с Сингапуром благодаря активному экспорту энергоносителей, спр</w:t>
      </w:r>
      <w:r w:rsidRPr="00DD7EAB">
        <w:rPr>
          <w:rFonts w:ascii="Times New Roman" w:hAnsi="Times New Roman" w:cs="Times New Roman"/>
          <w:sz w:val="24"/>
          <w:szCs w:val="24"/>
        </w:rPr>
        <w:t xml:space="preserve">ос </w:t>
      </w:r>
      <w:r w:rsidR="00A009FD" w:rsidRPr="00DD7EAB">
        <w:rPr>
          <w:rFonts w:ascii="Times New Roman" w:hAnsi="Times New Roman" w:cs="Times New Roman"/>
          <w:sz w:val="24"/>
          <w:szCs w:val="24"/>
        </w:rPr>
        <w:t>на которые во всем мире возрос. Высокий спрос Сингапура на нефтепродукты и сопутствующие товары способствовал возникновению этого профицит</w:t>
      </w:r>
      <w:r w:rsidR="00E31937" w:rsidRPr="00DD7EAB">
        <w:rPr>
          <w:rFonts w:ascii="Times New Roman" w:hAnsi="Times New Roman" w:cs="Times New Roman"/>
          <w:sz w:val="24"/>
          <w:szCs w:val="24"/>
        </w:rPr>
        <w:t>а.</w:t>
      </w:r>
    </w:p>
    <w:p w14:paraId="0A43D932" w14:textId="77777777" w:rsidR="00FA5D47" w:rsidRDefault="00A15F43" w:rsidP="00DD7EAB">
      <w:pPr>
        <w:spacing w:line="360" w:lineRule="auto"/>
        <w:ind w:firstLine="709"/>
        <w:jc w:val="both"/>
        <w:rPr>
          <w:rFonts w:ascii="Times New Roman" w:hAnsi="Times New Roman" w:cs="Times New Roman"/>
          <w:sz w:val="24"/>
          <w:szCs w:val="24"/>
        </w:rPr>
      </w:pPr>
      <w:r w:rsidRPr="00DD7EAB">
        <w:rPr>
          <w:rFonts w:ascii="Times New Roman" w:hAnsi="Times New Roman" w:cs="Times New Roman"/>
          <w:sz w:val="24"/>
          <w:szCs w:val="24"/>
        </w:rPr>
        <w:t xml:space="preserve">Сингапурский </w:t>
      </w:r>
      <w:r w:rsidR="00A009FD" w:rsidRPr="00DD7EAB">
        <w:rPr>
          <w:rFonts w:ascii="Times New Roman" w:hAnsi="Times New Roman" w:cs="Times New Roman"/>
          <w:sz w:val="24"/>
          <w:szCs w:val="24"/>
        </w:rPr>
        <w:t>экспорт в Россию, хотя и был меньшим по объему по сравнению с импортом из России, включал дорогостоящие товары. Эта торговля высокотехнологичной продукцией поддерживает промышленный и технологический секторы России, подчеркивая взаимозависимос</w:t>
      </w:r>
      <w:r w:rsidRPr="00DD7EAB">
        <w:rPr>
          <w:rFonts w:ascii="Times New Roman" w:hAnsi="Times New Roman" w:cs="Times New Roman"/>
          <w:sz w:val="24"/>
          <w:szCs w:val="24"/>
        </w:rPr>
        <w:t xml:space="preserve">ть </w:t>
      </w:r>
      <w:r w:rsidR="00A009FD" w:rsidRPr="00DD7EAB">
        <w:rPr>
          <w:rFonts w:ascii="Times New Roman" w:hAnsi="Times New Roman" w:cs="Times New Roman"/>
          <w:sz w:val="24"/>
          <w:szCs w:val="24"/>
        </w:rPr>
        <w:t>экономик двух стран, несмотря на различия в их экономических структурах.</w:t>
      </w:r>
    </w:p>
    <w:p w14:paraId="013DF098" w14:textId="77777777" w:rsidR="00FA5D47" w:rsidRDefault="00FA5D47" w:rsidP="00DD7EAB">
      <w:pPr>
        <w:spacing w:line="360" w:lineRule="auto"/>
        <w:ind w:firstLine="709"/>
        <w:jc w:val="both"/>
        <w:rPr>
          <w:rFonts w:ascii="Times New Roman" w:hAnsi="Times New Roman" w:cs="Times New Roman"/>
          <w:sz w:val="24"/>
          <w:szCs w:val="24"/>
        </w:rPr>
      </w:pPr>
    </w:p>
    <w:p w14:paraId="31817EA2" w14:textId="67F01AB8" w:rsidR="00A009FD" w:rsidRPr="00DD7EAB" w:rsidRDefault="00A009FD" w:rsidP="00DD7EAB">
      <w:pPr>
        <w:spacing w:line="360" w:lineRule="auto"/>
        <w:ind w:firstLine="709"/>
        <w:jc w:val="both"/>
        <w:rPr>
          <w:rFonts w:ascii="Times New Roman" w:hAnsi="Times New Roman" w:cs="Times New Roman"/>
          <w:sz w:val="24"/>
          <w:szCs w:val="24"/>
        </w:rPr>
      </w:pPr>
      <w:r w:rsidRPr="00DD7EAB">
        <w:rPr>
          <w:rFonts w:ascii="Times New Roman" w:hAnsi="Times New Roman" w:cs="Times New Roman"/>
          <w:sz w:val="24"/>
          <w:szCs w:val="24"/>
        </w:rPr>
        <w:lastRenderedPageBreak/>
        <w:t>Ключевые отрасли и продукты</w:t>
      </w:r>
      <w:r w:rsidR="00D74BD4">
        <w:rPr>
          <w:rFonts w:ascii="Times New Roman" w:hAnsi="Times New Roman" w:cs="Times New Roman"/>
          <w:sz w:val="24"/>
          <w:szCs w:val="24"/>
        </w:rPr>
        <w:t>:</w:t>
      </w:r>
    </w:p>
    <w:p w14:paraId="3CE36680" w14:textId="2E95E596" w:rsidR="00A009FD" w:rsidRPr="00DD7EAB" w:rsidRDefault="00A009FD" w:rsidP="00DD7EAB">
      <w:pPr>
        <w:spacing w:line="360" w:lineRule="auto"/>
        <w:ind w:firstLine="709"/>
        <w:jc w:val="both"/>
        <w:rPr>
          <w:rFonts w:ascii="Times New Roman" w:hAnsi="Times New Roman" w:cs="Times New Roman"/>
          <w:sz w:val="24"/>
          <w:szCs w:val="24"/>
        </w:rPr>
      </w:pPr>
      <w:r w:rsidRPr="00DD7EAB">
        <w:rPr>
          <w:rFonts w:ascii="Times New Roman" w:hAnsi="Times New Roman" w:cs="Times New Roman"/>
          <w:sz w:val="24"/>
          <w:szCs w:val="24"/>
        </w:rPr>
        <w:t xml:space="preserve">1. Энергетический сектор: </w:t>
      </w:r>
      <w:r w:rsidR="00D74BD4">
        <w:rPr>
          <w:rFonts w:ascii="Times New Roman" w:hAnsi="Times New Roman" w:cs="Times New Roman"/>
          <w:sz w:val="24"/>
          <w:szCs w:val="24"/>
        </w:rPr>
        <w:t>в</w:t>
      </w:r>
      <w:r w:rsidRPr="00DD7EAB">
        <w:rPr>
          <w:rFonts w:ascii="Times New Roman" w:hAnsi="Times New Roman" w:cs="Times New Roman"/>
          <w:sz w:val="24"/>
          <w:szCs w:val="24"/>
        </w:rPr>
        <w:t xml:space="preserve"> российском экспорте в Сингапур преобладали нефтепродукты и другие виды минерального топлива. Эти продукты имеют решающее значение для Сингапура, учитывая его роль как глобального центра переработки и торговли продуктами нефт</w:t>
      </w:r>
      <w:r w:rsidR="00A15F43" w:rsidRPr="00DD7EAB">
        <w:rPr>
          <w:rFonts w:ascii="Times New Roman" w:hAnsi="Times New Roman" w:cs="Times New Roman"/>
          <w:sz w:val="24"/>
          <w:szCs w:val="24"/>
        </w:rPr>
        <w:t xml:space="preserve">егазовой </w:t>
      </w:r>
      <w:r w:rsidRPr="00DD7EAB">
        <w:rPr>
          <w:rFonts w:ascii="Times New Roman" w:hAnsi="Times New Roman" w:cs="Times New Roman"/>
          <w:sz w:val="24"/>
          <w:szCs w:val="24"/>
        </w:rPr>
        <w:t>промышленност</w:t>
      </w:r>
      <w:r w:rsidR="00E31937" w:rsidRPr="00DD7EAB">
        <w:rPr>
          <w:rFonts w:ascii="Times New Roman" w:hAnsi="Times New Roman" w:cs="Times New Roman"/>
          <w:sz w:val="24"/>
          <w:szCs w:val="24"/>
        </w:rPr>
        <w:t>и.</w:t>
      </w:r>
    </w:p>
    <w:p w14:paraId="01DCD83F" w14:textId="39812A07" w:rsidR="00A009FD" w:rsidRPr="00DD7EAB" w:rsidRDefault="00A009FD" w:rsidP="00DD7EAB">
      <w:pPr>
        <w:spacing w:line="360" w:lineRule="auto"/>
        <w:ind w:firstLine="709"/>
        <w:jc w:val="both"/>
        <w:rPr>
          <w:rFonts w:ascii="Times New Roman" w:hAnsi="Times New Roman" w:cs="Times New Roman"/>
          <w:sz w:val="24"/>
          <w:szCs w:val="24"/>
        </w:rPr>
      </w:pPr>
      <w:r w:rsidRPr="00DD7EAB">
        <w:rPr>
          <w:rFonts w:ascii="Times New Roman" w:hAnsi="Times New Roman" w:cs="Times New Roman"/>
          <w:sz w:val="24"/>
          <w:szCs w:val="24"/>
        </w:rPr>
        <w:t>2. Технологии и оборудование: Сингапур экспортировал в Россию интегральные схемы, станки и телекоммуникационное оборудование. Этот экспорт имеет важное значение для российской технологической отрасли, помогая в различных областях применения - от бытово</w:t>
      </w:r>
      <w:r w:rsidR="00A15F43" w:rsidRPr="00DD7EAB">
        <w:rPr>
          <w:rFonts w:ascii="Times New Roman" w:hAnsi="Times New Roman" w:cs="Times New Roman"/>
          <w:sz w:val="24"/>
          <w:szCs w:val="24"/>
        </w:rPr>
        <w:t xml:space="preserve">й </w:t>
      </w:r>
      <w:r w:rsidRPr="00DD7EAB">
        <w:rPr>
          <w:rFonts w:ascii="Times New Roman" w:hAnsi="Times New Roman" w:cs="Times New Roman"/>
          <w:sz w:val="24"/>
          <w:szCs w:val="24"/>
        </w:rPr>
        <w:t>электроники до промышленной автоматизации</w:t>
      </w:r>
      <w:r w:rsidR="00E31937" w:rsidRPr="00DD7EAB">
        <w:rPr>
          <w:rFonts w:ascii="Times New Roman" w:hAnsi="Times New Roman" w:cs="Times New Roman" w:hint="eastAsia"/>
          <w:sz w:val="24"/>
          <w:szCs w:val="24"/>
        </w:rPr>
        <w:t>.</w:t>
      </w:r>
    </w:p>
    <w:p w14:paraId="661EE4AA" w14:textId="4AD04617" w:rsidR="00A009FD" w:rsidRPr="00DD7EAB" w:rsidRDefault="00A009FD" w:rsidP="00DD7EAB">
      <w:pPr>
        <w:spacing w:line="360" w:lineRule="auto"/>
        <w:ind w:firstLine="709"/>
        <w:jc w:val="both"/>
        <w:rPr>
          <w:rFonts w:ascii="Times New Roman" w:hAnsi="Times New Roman" w:cs="Times New Roman"/>
          <w:sz w:val="24"/>
          <w:szCs w:val="24"/>
        </w:rPr>
      </w:pPr>
      <w:r w:rsidRPr="00DD7EAB">
        <w:rPr>
          <w:rFonts w:ascii="Times New Roman" w:hAnsi="Times New Roman" w:cs="Times New Roman"/>
          <w:sz w:val="24"/>
          <w:szCs w:val="24"/>
        </w:rPr>
        <w:t xml:space="preserve">3. Химическая продукция: </w:t>
      </w:r>
      <w:r w:rsidR="00D74BD4">
        <w:rPr>
          <w:rFonts w:ascii="Times New Roman" w:hAnsi="Times New Roman" w:cs="Times New Roman"/>
          <w:sz w:val="24"/>
          <w:szCs w:val="24"/>
        </w:rPr>
        <w:t>т</w:t>
      </w:r>
      <w:r w:rsidRPr="00DD7EAB">
        <w:rPr>
          <w:rFonts w:ascii="Times New Roman" w:hAnsi="Times New Roman" w:cs="Times New Roman"/>
          <w:sz w:val="24"/>
          <w:szCs w:val="24"/>
        </w:rPr>
        <w:t>акже наблюдался значительный объем торговли органическими химикатами и фармацевтической продукцией. Обе страны извлекают выгоду из этого обмена: Россия импортирует передовые химические и фармацевтические препараты из Сингапура, а также экспортирует сырье, используемое в химическом производстве</w:t>
      </w:r>
      <w:r w:rsidR="00E31937" w:rsidRPr="00DD7EAB">
        <w:rPr>
          <w:rFonts w:ascii="Times New Roman" w:hAnsi="Times New Roman" w:cs="Times New Roman"/>
          <w:sz w:val="24"/>
          <w:szCs w:val="24"/>
        </w:rPr>
        <w:t>.</w:t>
      </w:r>
    </w:p>
    <w:p w14:paraId="0D84F6FE" w14:textId="51F6D658" w:rsidR="00A009FD" w:rsidRPr="00DD7EAB" w:rsidRDefault="00A15F43" w:rsidP="00DD7EAB">
      <w:pPr>
        <w:spacing w:line="360" w:lineRule="auto"/>
        <w:ind w:firstLine="709"/>
        <w:jc w:val="both"/>
        <w:rPr>
          <w:rFonts w:ascii="Times New Roman" w:hAnsi="Times New Roman" w:cs="Times New Roman"/>
          <w:sz w:val="24"/>
          <w:szCs w:val="24"/>
        </w:rPr>
      </w:pPr>
      <w:r w:rsidRPr="00DD7EAB">
        <w:rPr>
          <w:rFonts w:ascii="Times New Roman" w:hAnsi="Times New Roman" w:cs="Times New Roman"/>
          <w:sz w:val="24"/>
          <w:szCs w:val="24"/>
        </w:rPr>
        <w:t xml:space="preserve">Двусторонняя </w:t>
      </w:r>
      <w:r w:rsidR="00A009FD" w:rsidRPr="00DD7EAB">
        <w:rPr>
          <w:rFonts w:ascii="Times New Roman" w:hAnsi="Times New Roman" w:cs="Times New Roman"/>
          <w:sz w:val="24"/>
          <w:szCs w:val="24"/>
        </w:rPr>
        <w:t>торговля между Россией и Сингапуром в 2023 году также столкнулась с рядом проблем. Глобальные экономические санкции в отношении России, введенные в результате геополитических событий, повлияли на ее торговые отношения со многими странами. Одна</w:t>
      </w:r>
      <w:r w:rsidRPr="00DD7EAB">
        <w:rPr>
          <w:rFonts w:ascii="Times New Roman" w:hAnsi="Times New Roman" w:cs="Times New Roman"/>
          <w:sz w:val="24"/>
          <w:szCs w:val="24"/>
        </w:rPr>
        <w:t xml:space="preserve">ко </w:t>
      </w:r>
      <w:r w:rsidR="00A009FD" w:rsidRPr="00DD7EAB">
        <w:rPr>
          <w:rFonts w:ascii="Times New Roman" w:hAnsi="Times New Roman" w:cs="Times New Roman"/>
          <w:sz w:val="24"/>
          <w:szCs w:val="24"/>
        </w:rPr>
        <w:t>Сингапур поддерживал относительно стабильные торговые отношения с Россией, уделяя особое внимание товарам, не подпадающим под санкции, и придерживаясь прагматичного подхода к экономическим взаимодействиям</w:t>
      </w:r>
      <w:r w:rsidRPr="00DD7EAB">
        <w:rPr>
          <w:rFonts w:ascii="Times New Roman" w:hAnsi="Times New Roman" w:cs="Times New Roman" w:hint="eastAsia"/>
          <w:sz w:val="24"/>
          <w:szCs w:val="24"/>
        </w:rPr>
        <w:t>.</w:t>
      </w:r>
    </w:p>
    <w:p w14:paraId="5869DF15" w14:textId="1186D934" w:rsidR="00A009FD" w:rsidRPr="00DD7EAB" w:rsidRDefault="00A15F43" w:rsidP="00DD7EAB">
      <w:pPr>
        <w:spacing w:line="360" w:lineRule="auto"/>
        <w:ind w:firstLine="709"/>
        <w:jc w:val="both"/>
        <w:rPr>
          <w:rFonts w:ascii="Times New Roman" w:hAnsi="Times New Roman" w:cs="Times New Roman"/>
          <w:sz w:val="24"/>
          <w:szCs w:val="24"/>
        </w:rPr>
      </w:pPr>
      <w:r w:rsidRPr="00DD7EAB">
        <w:rPr>
          <w:rFonts w:ascii="Times New Roman" w:hAnsi="Times New Roman" w:cs="Times New Roman"/>
          <w:sz w:val="24"/>
          <w:szCs w:val="24"/>
        </w:rPr>
        <w:t xml:space="preserve">Кроме </w:t>
      </w:r>
      <w:r w:rsidR="00A009FD" w:rsidRPr="00DD7EAB">
        <w:rPr>
          <w:rFonts w:ascii="Times New Roman" w:hAnsi="Times New Roman" w:cs="Times New Roman"/>
          <w:sz w:val="24"/>
          <w:szCs w:val="24"/>
        </w:rPr>
        <w:t>того, сбои в цепочке поставок, вызванные пандемией COVID-19, имели затяжные последствия, сказываясь на логистике и транспортных расходах. Обеим странам пришлось преодолевать эти трудности, чтобы поддерживать свои торговые потоки, используя свои страт</w:t>
      </w:r>
      <w:r w:rsidRPr="00DD7EAB">
        <w:rPr>
          <w:rFonts w:ascii="Times New Roman" w:hAnsi="Times New Roman" w:cs="Times New Roman"/>
          <w:sz w:val="24"/>
          <w:szCs w:val="24"/>
        </w:rPr>
        <w:t xml:space="preserve">егические </w:t>
      </w:r>
      <w:r w:rsidR="00A009FD" w:rsidRPr="00DD7EAB">
        <w:rPr>
          <w:rFonts w:ascii="Times New Roman" w:hAnsi="Times New Roman" w:cs="Times New Roman"/>
          <w:sz w:val="24"/>
          <w:szCs w:val="24"/>
        </w:rPr>
        <w:t>позиции и экономическую политику для смягчения последствий сбоев.</w:t>
      </w:r>
    </w:p>
    <w:p w14:paraId="7164332F" w14:textId="5FDEE0CF" w:rsidR="00A009FD" w:rsidRPr="00DD7EAB" w:rsidRDefault="00DD7EAB" w:rsidP="00DD7EA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A009FD" w:rsidRPr="00DD7EAB">
        <w:rPr>
          <w:rFonts w:ascii="Times New Roman" w:hAnsi="Times New Roman" w:cs="Times New Roman"/>
          <w:sz w:val="24"/>
          <w:szCs w:val="24"/>
        </w:rPr>
        <w:t>перспективе ожидается, что торговые отношения между Россией и Сингапуром будут развиваться. Стратегическая ориентация Сингапура на инновации и технологии, вероятно, приведет к увеличению экспорта высокотехнологичной продукции в Россию. Между тем, огромны</w:t>
      </w:r>
      <w:r w:rsidR="00D8166A">
        <w:rPr>
          <w:rFonts w:ascii="Times New Roman" w:hAnsi="Times New Roman" w:cs="Times New Roman"/>
          <w:sz w:val="24"/>
          <w:szCs w:val="24"/>
        </w:rPr>
        <w:t>е</w:t>
      </w:r>
      <w:r w:rsidR="00A009FD" w:rsidRPr="00DD7EAB">
        <w:rPr>
          <w:rFonts w:ascii="Times New Roman" w:hAnsi="Times New Roman" w:cs="Times New Roman"/>
          <w:sz w:val="24"/>
          <w:szCs w:val="24"/>
        </w:rPr>
        <w:t xml:space="preserve"> природные ресурсы России по-прежнему будут составлять основу экспорта в Сингапур.</w:t>
      </w:r>
    </w:p>
    <w:p w14:paraId="7A17F6BE" w14:textId="04502736" w:rsidR="00A009FD" w:rsidRPr="00DD7EAB" w:rsidRDefault="00A15F43" w:rsidP="00DD7EAB">
      <w:pPr>
        <w:spacing w:line="360" w:lineRule="auto"/>
        <w:ind w:firstLine="709"/>
        <w:jc w:val="both"/>
        <w:rPr>
          <w:rFonts w:ascii="Times New Roman" w:hAnsi="Times New Roman" w:cs="Times New Roman"/>
          <w:sz w:val="24"/>
          <w:szCs w:val="24"/>
        </w:rPr>
      </w:pPr>
      <w:r w:rsidRPr="00DD7EAB">
        <w:rPr>
          <w:rFonts w:ascii="Times New Roman" w:hAnsi="Times New Roman" w:cs="Times New Roman"/>
          <w:sz w:val="24"/>
          <w:szCs w:val="24"/>
        </w:rPr>
        <w:t xml:space="preserve">Обе </w:t>
      </w:r>
      <w:r w:rsidR="00A009FD" w:rsidRPr="00DD7EAB">
        <w:rPr>
          <w:rFonts w:ascii="Times New Roman" w:hAnsi="Times New Roman" w:cs="Times New Roman"/>
          <w:sz w:val="24"/>
          <w:szCs w:val="24"/>
        </w:rPr>
        <w:t xml:space="preserve">страны изучают новые области сотрудничества, такие как инициативы в области цифровой экономики, проекты в области устойчивой энергетики и увеличение объема </w:t>
      </w:r>
      <w:r w:rsidR="00A009FD" w:rsidRPr="00DD7EAB">
        <w:rPr>
          <w:rFonts w:ascii="Times New Roman" w:hAnsi="Times New Roman" w:cs="Times New Roman"/>
          <w:sz w:val="24"/>
          <w:szCs w:val="24"/>
        </w:rPr>
        <w:lastRenderedPageBreak/>
        <w:t>двусторонних инвестиций. Эти инициативы направлены на диверсификацию торговых отношений и снижен</w:t>
      </w:r>
      <w:r w:rsidRPr="00DD7EAB">
        <w:rPr>
          <w:rFonts w:ascii="Times New Roman" w:hAnsi="Times New Roman" w:cs="Times New Roman"/>
          <w:sz w:val="24"/>
          <w:szCs w:val="24"/>
        </w:rPr>
        <w:t xml:space="preserve">ие </w:t>
      </w:r>
      <w:r w:rsidR="00A009FD" w:rsidRPr="00DD7EAB">
        <w:rPr>
          <w:rFonts w:ascii="Times New Roman" w:hAnsi="Times New Roman" w:cs="Times New Roman"/>
          <w:sz w:val="24"/>
          <w:szCs w:val="24"/>
        </w:rPr>
        <w:t>зависимости от традиционных секторов</w:t>
      </w:r>
      <w:r w:rsidR="00A009FD" w:rsidRPr="00DD7EAB">
        <w:rPr>
          <w:rFonts w:ascii="Times New Roman" w:hAnsi="Times New Roman" w:cs="Times New Roman" w:hint="eastAsia"/>
          <w:sz w:val="24"/>
          <w:szCs w:val="24"/>
        </w:rPr>
        <w:t>.</w:t>
      </w:r>
    </w:p>
    <w:p w14:paraId="04814BFA" w14:textId="5A79BE4E" w:rsidR="00A009FD" w:rsidRPr="00DD7EAB" w:rsidRDefault="00A15F43" w:rsidP="00DD7EAB">
      <w:pPr>
        <w:spacing w:line="360" w:lineRule="auto"/>
        <w:ind w:firstLine="709"/>
        <w:jc w:val="both"/>
        <w:rPr>
          <w:rFonts w:ascii="Times New Roman" w:hAnsi="Times New Roman" w:cs="Times New Roman"/>
          <w:sz w:val="24"/>
          <w:szCs w:val="24"/>
        </w:rPr>
      </w:pPr>
      <w:r w:rsidRPr="00DD7EAB">
        <w:rPr>
          <w:rFonts w:ascii="Times New Roman" w:hAnsi="Times New Roman" w:cs="Times New Roman"/>
          <w:sz w:val="24"/>
          <w:szCs w:val="24"/>
        </w:rPr>
        <w:t xml:space="preserve">Таким </w:t>
      </w:r>
      <w:r w:rsidR="00A009FD" w:rsidRPr="00DD7EAB">
        <w:rPr>
          <w:rFonts w:ascii="Times New Roman" w:hAnsi="Times New Roman" w:cs="Times New Roman"/>
          <w:sz w:val="24"/>
          <w:szCs w:val="24"/>
        </w:rPr>
        <w:t>образом, двусторонняя торговля между Россией и Сингапуром в 2023 году продемонстрировала устойчивость и адаптируемость к глобальным экономическим вызовам. Акцент на энергетические товары, технологии и химикаты подчеркивает взаимодополняющий характер</w:t>
      </w:r>
      <w:r w:rsidRPr="00DD7EAB">
        <w:rPr>
          <w:rFonts w:ascii="Times New Roman" w:hAnsi="Times New Roman" w:cs="Times New Roman"/>
          <w:sz w:val="24"/>
          <w:szCs w:val="24"/>
        </w:rPr>
        <w:t xml:space="preserve"> их</w:t>
      </w:r>
      <w:r w:rsidR="00A009FD" w:rsidRPr="00DD7EAB">
        <w:rPr>
          <w:rFonts w:ascii="Times New Roman" w:hAnsi="Times New Roman" w:cs="Times New Roman"/>
          <w:sz w:val="24"/>
          <w:szCs w:val="24"/>
        </w:rPr>
        <w:t xml:space="preserve"> экономик и потенциал для будущего роста их торговых отношений.</w:t>
      </w:r>
      <w:r w:rsidR="00D74BD4">
        <w:rPr>
          <w:rFonts w:ascii="Times New Roman" w:hAnsi="Times New Roman" w:cs="Times New Roman"/>
          <w:sz w:val="24"/>
          <w:szCs w:val="24"/>
        </w:rPr>
        <w:t xml:space="preserve"> Нельзя забывать, что после 2022 года Сингапур не расторг ни один из нижеперечисленных двусторонних соглашений с Россией в рамках АТЭС:</w:t>
      </w:r>
    </w:p>
    <w:p w14:paraId="223CFB7A" w14:textId="5CDFEF96" w:rsidR="00746156" w:rsidRDefault="00746156" w:rsidP="00746156">
      <w:pPr>
        <w:spacing w:line="360" w:lineRule="auto"/>
        <w:ind w:firstLine="709"/>
        <w:jc w:val="both"/>
        <w:rPr>
          <w:rFonts w:ascii="MS Gothic" w:eastAsia="MS Gothic" w:hAnsi="MS Gothic" w:cs="MS Gothic"/>
          <w:color w:val="000000" w:themeColor="text1"/>
          <w:sz w:val="24"/>
          <w:szCs w:val="24"/>
        </w:rPr>
      </w:pPr>
      <w:r w:rsidRPr="00D74BD4">
        <w:rPr>
          <w:rFonts w:ascii="Times New Roman" w:hAnsi="Times New Roman" w:cs="Times New Roman"/>
          <w:color w:val="000000" w:themeColor="text1"/>
          <w:sz w:val="24"/>
          <w:szCs w:val="24"/>
        </w:rPr>
        <w:t xml:space="preserve">   -</w:t>
      </w:r>
      <w:r w:rsidR="0086507D">
        <w:rPr>
          <w:rFonts w:ascii="Times New Roman" w:hAnsi="Times New Roman" w:cs="Times New Roman"/>
          <w:color w:val="000000" w:themeColor="text1"/>
          <w:sz w:val="24"/>
          <w:szCs w:val="24"/>
        </w:rPr>
        <w:t xml:space="preserve"> </w:t>
      </w:r>
      <w:r w:rsidRPr="00D74BD4">
        <w:rPr>
          <w:rFonts w:ascii="Times New Roman" w:hAnsi="Times New Roman" w:cs="Times New Roman"/>
          <w:color w:val="000000" w:themeColor="text1"/>
          <w:sz w:val="24"/>
          <w:szCs w:val="24"/>
        </w:rPr>
        <w:t>Экономическое и техническое сотрудничество: Обе страны подписали несколько двусторонних меморандумов о взаимопонимании (</w:t>
      </w:r>
      <w:proofErr w:type="spellStart"/>
      <w:r w:rsidRPr="00D74BD4">
        <w:rPr>
          <w:rFonts w:ascii="Times New Roman" w:hAnsi="Times New Roman" w:cs="Times New Roman"/>
          <w:color w:val="000000" w:themeColor="text1"/>
          <w:sz w:val="24"/>
          <w:szCs w:val="24"/>
        </w:rPr>
        <w:t>MOUs</w:t>
      </w:r>
      <w:proofErr w:type="spellEnd"/>
      <w:r w:rsidRPr="00D74BD4">
        <w:rPr>
          <w:rFonts w:ascii="Times New Roman" w:hAnsi="Times New Roman" w:cs="Times New Roman"/>
          <w:color w:val="000000" w:themeColor="text1"/>
          <w:sz w:val="24"/>
          <w:szCs w:val="24"/>
        </w:rPr>
        <w:t>) для развития сотрудничества в таких областях, как технологии, инновации и образование. Эти соглашения направлены на укреп</w:t>
      </w:r>
      <w:r w:rsidR="00A15F43" w:rsidRPr="00D74BD4">
        <w:rPr>
          <w:rFonts w:ascii="Times New Roman" w:hAnsi="Times New Roman" w:cs="Times New Roman"/>
          <w:color w:val="000000" w:themeColor="text1"/>
          <w:sz w:val="24"/>
          <w:szCs w:val="24"/>
        </w:rPr>
        <w:t xml:space="preserve">ление </w:t>
      </w:r>
      <w:r w:rsidRPr="00D74BD4">
        <w:rPr>
          <w:rFonts w:ascii="Times New Roman" w:hAnsi="Times New Roman" w:cs="Times New Roman"/>
          <w:color w:val="000000" w:themeColor="text1"/>
          <w:sz w:val="24"/>
          <w:szCs w:val="24"/>
        </w:rPr>
        <w:t>двусторонних экономических связей и развитие совместных предприятий и исследовательских инициатив</w:t>
      </w:r>
      <w:r w:rsidR="0081293A" w:rsidRPr="00D74BD4">
        <w:rPr>
          <w:rFonts w:ascii="MS Gothic" w:eastAsia="MS Gothic" w:hAnsi="MS Gothic" w:cs="MS Gothic" w:hint="eastAsia"/>
          <w:color w:val="000000" w:themeColor="text1"/>
          <w:sz w:val="24"/>
          <w:szCs w:val="24"/>
        </w:rPr>
        <w:t>.</w:t>
      </w:r>
    </w:p>
    <w:p w14:paraId="30249982" w14:textId="1D96E8BE" w:rsidR="00D74BD4" w:rsidRPr="00D74BD4" w:rsidRDefault="00D74BD4" w:rsidP="00D74BD4">
      <w:pPr>
        <w:spacing w:line="360" w:lineRule="auto"/>
        <w:ind w:firstLine="709"/>
        <w:jc w:val="both"/>
        <w:rPr>
          <w:rFonts w:ascii="Times New Roman" w:hAnsi="Times New Roman" w:cs="Times New Roman"/>
          <w:color w:val="000000" w:themeColor="text1"/>
          <w:sz w:val="24"/>
          <w:szCs w:val="24"/>
        </w:rPr>
      </w:pPr>
      <w:r w:rsidRPr="00D74BD4">
        <w:rPr>
          <w:rFonts w:ascii="Times New Roman" w:hAnsi="Times New Roman" w:cs="Times New Roman"/>
          <w:color w:val="000000" w:themeColor="text1"/>
          <w:sz w:val="24"/>
          <w:szCs w:val="24"/>
        </w:rPr>
        <w:t xml:space="preserve">   -</w:t>
      </w:r>
      <w:r w:rsidR="0086507D">
        <w:rPr>
          <w:rFonts w:ascii="Times New Roman" w:hAnsi="Times New Roman" w:cs="Times New Roman"/>
          <w:color w:val="000000" w:themeColor="text1"/>
          <w:sz w:val="24"/>
          <w:szCs w:val="24"/>
        </w:rPr>
        <w:t xml:space="preserve"> </w:t>
      </w:r>
      <w:r w:rsidRPr="00D74BD4">
        <w:rPr>
          <w:rFonts w:ascii="Times New Roman" w:hAnsi="Times New Roman" w:cs="Times New Roman"/>
          <w:color w:val="000000" w:themeColor="text1"/>
          <w:sz w:val="24"/>
          <w:szCs w:val="24"/>
        </w:rPr>
        <w:t xml:space="preserve">Соглашения о свободной торговле: </w:t>
      </w:r>
      <w:r>
        <w:rPr>
          <w:rFonts w:ascii="Times New Roman" w:hAnsi="Times New Roman" w:cs="Times New Roman"/>
          <w:color w:val="000000" w:themeColor="text1"/>
          <w:sz w:val="24"/>
          <w:szCs w:val="24"/>
        </w:rPr>
        <w:t>х</w:t>
      </w:r>
      <w:r w:rsidRPr="00D74BD4">
        <w:rPr>
          <w:rFonts w:ascii="Times New Roman" w:hAnsi="Times New Roman" w:cs="Times New Roman"/>
          <w:color w:val="000000" w:themeColor="text1"/>
          <w:sz w:val="24"/>
          <w:szCs w:val="24"/>
        </w:rPr>
        <w:t>отя между Россией и Сингапуром нет прямого Соглашения о свободной торговле, они взаимодействуют в рамках более широких ССТ с участием Евразийского экономического союза (в который входит Россия) и АСЕАН (в которую входит Сингапур). Эти соглашения способствуют облегчению торговых и инвестиционных потоков между двумя регионами</w:t>
      </w:r>
      <w:r w:rsidRPr="00D74BD4">
        <w:rPr>
          <w:rFonts w:ascii="MS Gothic" w:eastAsia="MS Gothic" w:hAnsi="MS Gothic" w:cs="MS Gothic" w:hint="eastAsia"/>
          <w:color w:val="000000" w:themeColor="text1"/>
          <w:sz w:val="24"/>
          <w:szCs w:val="24"/>
        </w:rPr>
        <w:t>.</w:t>
      </w:r>
    </w:p>
    <w:p w14:paraId="1888301E" w14:textId="67234AF2" w:rsidR="00746156" w:rsidRPr="00D74BD4" w:rsidRDefault="00A15F43" w:rsidP="00746156">
      <w:pPr>
        <w:spacing w:line="360" w:lineRule="auto"/>
        <w:ind w:firstLine="709"/>
        <w:jc w:val="both"/>
        <w:rPr>
          <w:rFonts w:ascii="Times New Roman" w:hAnsi="Times New Roman" w:cs="Times New Roman"/>
          <w:color w:val="000000" w:themeColor="text1"/>
          <w:sz w:val="24"/>
          <w:szCs w:val="24"/>
        </w:rPr>
      </w:pPr>
      <w:r w:rsidRPr="00D74BD4">
        <w:rPr>
          <w:rFonts w:ascii="Times New Roman" w:hAnsi="Times New Roman" w:cs="Times New Roman"/>
          <w:color w:val="000000" w:themeColor="text1"/>
          <w:sz w:val="24"/>
          <w:szCs w:val="24"/>
        </w:rPr>
        <w:t xml:space="preserve">Эти </w:t>
      </w:r>
      <w:r w:rsidR="00746156" w:rsidRPr="00D74BD4">
        <w:rPr>
          <w:rFonts w:ascii="Times New Roman" w:hAnsi="Times New Roman" w:cs="Times New Roman"/>
          <w:color w:val="000000" w:themeColor="text1"/>
          <w:sz w:val="24"/>
          <w:szCs w:val="24"/>
        </w:rPr>
        <w:t>соглашения иллюстрируют многогранные экономические и торговые отношения между Россией и Сингапуром, вписанные в более широкий региональный и глобальный контекст. Они охватывают широкий спектр секторов, от цифровой торговли до обра</w:t>
      </w:r>
      <w:r w:rsidR="0081293A" w:rsidRPr="00D74BD4">
        <w:rPr>
          <w:rFonts w:ascii="Times New Roman" w:hAnsi="Times New Roman" w:cs="Times New Roman"/>
          <w:color w:val="000000" w:themeColor="text1"/>
          <w:sz w:val="24"/>
          <w:szCs w:val="24"/>
        </w:rPr>
        <w:t>зования</w:t>
      </w:r>
      <w:r w:rsidR="00746156" w:rsidRPr="00D74BD4">
        <w:rPr>
          <w:rFonts w:ascii="Times New Roman" w:hAnsi="Times New Roman" w:cs="Times New Roman"/>
          <w:color w:val="000000" w:themeColor="text1"/>
          <w:sz w:val="24"/>
          <w:szCs w:val="24"/>
        </w:rPr>
        <w:t>, и направлены на укрепление экономического сотрудничества и интеграции между двумя странами.</w:t>
      </w:r>
    </w:p>
    <w:p w14:paraId="7C39255F" w14:textId="4DEC691E" w:rsidR="00672680" w:rsidRPr="00672680" w:rsidRDefault="00672680" w:rsidP="00672680">
      <w:pPr>
        <w:spacing w:line="360" w:lineRule="auto"/>
        <w:ind w:firstLine="709"/>
        <w:jc w:val="both"/>
        <w:rPr>
          <w:rFonts w:ascii="Times New Roman" w:hAnsi="Times New Roman" w:cs="Times New Roman"/>
          <w:sz w:val="24"/>
          <w:szCs w:val="24"/>
        </w:rPr>
      </w:pPr>
      <w:r w:rsidRPr="00672680">
        <w:rPr>
          <w:rFonts w:ascii="Times New Roman" w:hAnsi="Times New Roman" w:cs="Times New Roman"/>
          <w:sz w:val="24"/>
          <w:szCs w:val="24"/>
        </w:rPr>
        <w:t>В 2020 году число граждан России, получивших гражданство Сингапура или вид на жительство, было относительно небольшим, что отражает более широкие тенденции в миграционных структурах в период пандемии. По данным Министерства внутренних дел Сингапура, количество заявлений на получение постоянного места жительства и гражданства, поданных гражданами России, было частью общего набора данных, который не был конкретно разбит по национальностям, но на основе имеющихся данных и общих тенденций можно сделать определенные выводы.</w:t>
      </w:r>
    </w:p>
    <w:p w14:paraId="375B9CA2" w14:textId="77777777" w:rsidR="00672680" w:rsidRPr="00672680" w:rsidRDefault="00672680" w:rsidP="00672680">
      <w:pPr>
        <w:spacing w:line="360" w:lineRule="auto"/>
        <w:ind w:firstLine="709"/>
        <w:jc w:val="both"/>
        <w:rPr>
          <w:rFonts w:ascii="Times New Roman" w:hAnsi="Times New Roman" w:cs="Times New Roman"/>
          <w:sz w:val="24"/>
          <w:szCs w:val="24"/>
        </w:rPr>
      </w:pPr>
      <w:r w:rsidRPr="00672680">
        <w:rPr>
          <w:rFonts w:ascii="Times New Roman" w:hAnsi="Times New Roman" w:cs="Times New Roman"/>
          <w:sz w:val="24"/>
          <w:szCs w:val="24"/>
        </w:rPr>
        <w:t xml:space="preserve">Например, миграционная политика Сингапура была довольно жесткой, и процесс получения PR или гражданства предполагает тщательную проверку и соблюдение </w:t>
      </w:r>
      <w:r w:rsidRPr="00672680">
        <w:rPr>
          <w:rFonts w:ascii="Times New Roman" w:hAnsi="Times New Roman" w:cs="Times New Roman"/>
          <w:sz w:val="24"/>
          <w:szCs w:val="24"/>
        </w:rPr>
        <w:lastRenderedPageBreak/>
        <w:t>определенных критериев. В 2020 году глобальная пандемия COVID-19 также серьезно повлияла на международную мобильность, что привело к значительному сокращению числа заявлений и разрешений на получение постоянного вида на жительство и гражданства во многих странах, включая Сингапур.</w:t>
      </w:r>
    </w:p>
    <w:p w14:paraId="5094B4B6" w14:textId="77777777" w:rsidR="00672680" w:rsidRPr="00672680" w:rsidRDefault="00672680" w:rsidP="00672680">
      <w:pPr>
        <w:spacing w:line="360" w:lineRule="auto"/>
        <w:ind w:firstLine="709"/>
        <w:jc w:val="both"/>
        <w:rPr>
          <w:rFonts w:ascii="Times New Roman" w:hAnsi="Times New Roman" w:cs="Times New Roman"/>
          <w:sz w:val="24"/>
          <w:szCs w:val="24"/>
        </w:rPr>
      </w:pPr>
      <w:r w:rsidRPr="00672680">
        <w:rPr>
          <w:rFonts w:ascii="Times New Roman" w:hAnsi="Times New Roman" w:cs="Times New Roman"/>
          <w:sz w:val="24"/>
          <w:szCs w:val="24"/>
        </w:rPr>
        <w:t>Из имеющихся данных видно, что в период с 2019 по 2021 год Сингапур ежегодно обрабатывал около 30 000 заявок на получение PR и около 21 000 заявлений на получение гражданства. Точные цифры по российским заявителям прямо не приводятся, но, исходя из общих тенденций и известного факта, что Россия не входит в число ведущих стран происхождения новых кандидатов или граждан Сингапура, число российских получателей, вероятно, было очень скромным.</w:t>
      </w:r>
    </w:p>
    <w:p w14:paraId="73E59D5B" w14:textId="77777777" w:rsidR="00672680" w:rsidRPr="00672680" w:rsidRDefault="00672680" w:rsidP="00672680">
      <w:pPr>
        <w:spacing w:line="360" w:lineRule="auto"/>
        <w:ind w:firstLine="709"/>
        <w:jc w:val="both"/>
        <w:rPr>
          <w:rFonts w:ascii="Times New Roman" w:hAnsi="Times New Roman" w:cs="Times New Roman"/>
          <w:sz w:val="24"/>
          <w:szCs w:val="24"/>
        </w:rPr>
      </w:pPr>
      <w:r w:rsidRPr="00672680">
        <w:rPr>
          <w:rFonts w:ascii="Times New Roman" w:hAnsi="Times New Roman" w:cs="Times New Roman"/>
          <w:sz w:val="24"/>
          <w:szCs w:val="24"/>
        </w:rPr>
        <w:t>Важно подчеркнуть, что мотивацией для российских граждан, желающих получить вид на жительство или гражданство в Сингапуре, являются высокий уровень жизни в городе-государстве, надежная система здравоохранения и стратегические возможности для бизнеса. Однако жесткие требования и ограничения на поездки по всему миру из-за COVID-19 в 2020 году значительно ограничили бы число успешных заявок.</w:t>
      </w:r>
    </w:p>
    <w:p w14:paraId="4AD293D5" w14:textId="77777777" w:rsidR="00672680" w:rsidRPr="00672680" w:rsidRDefault="00672680" w:rsidP="00672680">
      <w:pPr>
        <w:spacing w:line="360" w:lineRule="auto"/>
        <w:ind w:firstLine="709"/>
        <w:jc w:val="both"/>
        <w:rPr>
          <w:rFonts w:ascii="Times New Roman" w:hAnsi="Times New Roman" w:cs="Times New Roman"/>
          <w:sz w:val="24"/>
          <w:szCs w:val="24"/>
        </w:rPr>
      </w:pPr>
      <w:r w:rsidRPr="00672680">
        <w:rPr>
          <w:rFonts w:ascii="Times New Roman" w:hAnsi="Times New Roman" w:cs="Times New Roman"/>
          <w:sz w:val="24"/>
          <w:szCs w:val="24"/>
        </w:rPr>
        <w:t>В целом, хотя точные данные о российских получателях в 2020 году пока недоступны, очевидно, что эти цифры будут частью более широкого и высококонкурентного списка международных заявителей, поскольку пандемия сыграла значительную роль в сокращении миграционных потоков в течение этого года</w:t>
      </w:r>
      <w:r w:rsidRPr="00672680">
        <w:rPr>
          <w:rFonts w:ascii="Times New Roman" w:eastAsia="MS Gothic" w:hAnsi="Times New Roman" w:cs="Times New Roman"/>
          <w:sz w:val="24"/>
          <w:szCs w:val="24"/>
        </w:rPr>
        <w:t>.</w:t>
      </w:r>
    </w:p>
    <w:p w14:paraId="0B7E4240" w14:textId="77777777" w:rsidR="00672680" w:rsidRPr="00672680" w:rsidRDefault="00672680" w:rsidP="00672680">
      <w:pPr>
        <w:spacing w:line="360" w:lineRule="auto"/>
        <w:ind w:firstLine="709"/>
        <w:jc w:val="both"/>
        <w:rPr>
          <w:rFonts w:ascii="Times New Roman" w:hAnsi="Times New Roman" w:cs="Times New Roman"/>
          <w:sz w:val="24"/>
          <w:szCs w:val="24"/>
        </w:rPr>
      </w:pPr>
      <w:r w:rsidRPr="00672680">
        <w:rPr>
          <w:rFonts w:ascii="Times New Roman" w:hAnsi="Times New Roman" w:cs="Times New Roman"/>
          <w:sz w:val="24"/>
          <w:szCs w:val="24"/>
        </w:rPr>
        <w:t>В 2021 году миграционный и туристический ландшафт между Россией и Сингапуром демонстрировал особые тенденции, особенно под влиянием продолжающейся глобальной пандемии COVID-19. Вот ключевые моменты, касающиеся миграции россиян в Сингапур и статистики туризма за 2021 год:</w:t>
      </w:r>
    </w:p>
    <w:p w14:paraId="05C04BFF" w14:textId="05F3DE11" w:rsidR="00672680" w:rsidRPr="00672680" w:rsidRDefault="00672680" w:rsidP="00672680">
      <w:pPr>
        <w:spacing w:line="360" w:lineRule="auto"/>
        <w:ind w:firstLine="709"/>
        <w:jc w:val="both"/>
        <w:rPr>
          <w:rFonts w:ascii="Times New Roman" w:hAnsi="Times New Roman" w:cs="Times New Roman"/>
          <w:sz w:val="24"/>
          <w:szCs w:val="24"/>
        </w:rPr>
      </w:pPr>
      <w:r w:rsidRPr="00672680">
        <w:rPr>
          <w:rFonts w:ascii="Times New Roman" w:hAnsi="Times New Roman" w:cs="Times New Roman"/>
          <w:sz w:val="24"/>
          <w:szCs w:val="24"/>
        </w:rPr>
        <w:t xml:space="preserve">Миграция россиян в Сингапур остается относительно низкой, поскольку Сингапур поддерживает строгий иммиграционный контроль и избирательную миграционную политику, направленную на привлечение высококвалифицированных специалистов и инвесторов. В 2021 году на миграционную политику по-прежнему сильно влияли связанные с пандемией ограничения на поездки, которые существенно повлияли на передвижение людей по всему миру. Несмотря на эти ограничения, в Сингапуре по-прежнему наблюдался постоянный приток новых мигрантов, в том числе россиян, в первую очередь в категориях высококвалифицированных специалистов и экспатриантов. </w:t>
      </w:r>
      <w:r w:rsidRPr="00672680">
        <w:rPr>
          <w:rFonts w:ascii="Times New Roman" w:hAnsi="Times New Roman" w:cs="Times New Roman"/>
          <w:sz w:val="24"/>
          <w:szCs w:val="24"/>
        </w:rPr>
        <w:lastRenderedPageBreak/>
        <w:t>Привлекательность Сингапура для российских мигрантов обусловлена его устойчивой экономикой, политической стабильностью и высоким уровнем жизни</w:t>
      </w:r>
      <w:r w:rsidR="00244D60">
        <w:rPr>
          <w:rStyle w:val="af0"/>
          <w:rFonts w:ascii="Times New Roman" w:hAnsi="Times New Roman" w:cs="Times New Roman"/>
          <w:sz w:val="24"/>
          <w:szCs w:val="24"/>
        </w:rPr>
        <w:footnoteReference w:id="26"/>
      </w:r>
      <w:r w:rsidRPr="00672680">
        <w:rPr>
          <w:rFonts w:ascii="Times New Roman" w:eastAsia="MS Gothic" w:hAnsi="Times New Roman" w:cs="Times New Roman"/>
          <w:sz w:val="24"/>
          <w:szCs w:val="24"/>
        </w:rPr>
        <w:t>.</w:t>
      </w:r>
    </w:p>
    <w:p w14:paraId="3D3038B3" w14:textId="221CE3AD" w:rsidR="00672680" w:rsidRPr="00672680" w:rsidRDefault="00672680" w:rsidP="00672680">
      <w:pPr>
        <w:spacing w:line="360" w:lineRule="auto"/>
        <w:ind w:firstLine="709"/>
        <w:jc w:val="both"/>
        <w:rPr>
          <w:rFonts w:ascii="Times New Roman" w:hAnsi="Times New Roman" w:cs="Times New Roman"/>
          <w:sz w:val="24"/>
          <w:szCs w:val="24"/>
        </w:rPr>
      </w:pPr>
      <w:r w:rsidRPr="00672680">
        <w:rPr>
          <w:rFonts w:ascii="Times New Roman" w:hAnsi="Times New Roman" w:cs="Times New Roman"/>
          <w:sz w:val="24"/>
          <w:szCs w:val="24"/>
        </w:rPr>
        <w:t>В 2021 году туристический поток между Россией и Сингапуром резко сократился из-за COVID-19. Ограничения на поездки и карантинные требования, введенные обеими странами, привели к значительному сокращению числа прибывающих туристов. По данным Сингапурского совета по туризму, число российских туристов, посетивших Сингапур в 2021 году, было значительно ниже, чем до пандемии. Этому снижению способствовали ограниченные полеты и жесткие требования к въезду.</w:t>
      </w:r>
    </w:p>
    <w:p w14:paraId="7DFBF44E" w14:textId="77777777" w:rsidR="00672680" w:rsidRPr="00672680" w:rsidRDefault="00672680" w:rsidP="00672680">
      <w:pPr>
        <w:spacing w:line="360" w:lineRule="auto"/>
        <w:ind w:firstLine="709"/>
        <w:jc w:val="both"/>
        <w:rPr>
          <w:rFonts w:ascii="Times New Roman" w:hAnsi="Times New Roman" w:cs="Times New Roman"/>
          <w:sz w:val="24"/>
          <w:szCs w:val="24"/>
        </w:rPr>
      </w:pPr>
      <w:r w:rsidRPr="00672680">
        <w:rPr>
          <w:rFonts w:ascii="Times New Roman" w:hAnsi="Times New Roman" w:cs="Times New Roman"/>
          <w:sz w:val="24"/>
          <w:szCs w:val="24"/>
        </w:rPr>
        <w:t>До пандемии Россия не входила в число основных источников привлечения туристов в Сингапур, но все же представляла собой заметный сегмент, особенно в зимние месяцы, когда россияне стремились в более теплые страны. В 2021 году, когда поездки постепенно возобновились, появились признаки оживления, но показатели оставались значительно ниже уровней, наблюдавшихся в предыдущие годы.</w:t>
      </w:r>
    </w:p>
    <w:p w14:paraId="45D846E7" w14:textId="77777777" w:rsidR="00672680" w:rsidRPr="00672680" w:rsidRDefault="00672680" w:rsidP="00672680">
      <w:pPr>
        <w:spacing w:line="360" w:lineRule="auto"/>
        <w:ind w:firstLine="709"/>
        <w:jc w:val="both"/>
        <w:rPr>
          <w:rFonts w:ascii="Times New Roman" w:hAnsi="Times New Roman" w:cs="Times New Roman"/>
          <w:sz w:val="24"/>
          <w:szCs w:val="24"/>
        </w:rPr>
      </w:pPr>
      <w:r w:rsidRPr="00672680">
        <w:rPr>
          <w:rFonts w:ascii="Times New Roman" w:hAnsi="Times New Roman" w:cs="Times New Roman"/>
          <w:sz w:val="24"/>
          <w:szCs w:val="24"/>
        </w:rPr>
        <w:t>Таким образом, 2021 год был непростым как для миграции, так и для туризма между Россией и Сингапуром. На показатели в значительной степени повлияли глобальные ограничения на поездки и меры в области здравоохранения в связи с пандемией COVID-19. Однако прошедший год также продемонстрировал устойчивость миграционных потоков и потенциал для восстановления туризма по мере улучшения условий к концу года.</w:t>
      </w:r>
    </w:p>
    <w:p w14:paraId="1524DB6B" w14:textId="77777777" w:rsidR="00672680" w:rsidRPr="00672680" w:rsidRDefault="00672680" w:rsidP="00672680">
      <w:pPr>
        <w:spacing w:line="360" w:lineRule="auto"/>
        <w:ind w:firstLine="709"/>
        <w:jc w:val="both"/>
        <w:rPr>
          <w:rFonts w:ascii="Times New Roman" w:hAnsi="Times New Roman" w:cs="Times New Roman"/>
          <w:sz w:val="24"/>
          <w:szCs w:val="24"/>
        </w:rPr>
      </w:pPr>
      <w:r w:rsidRPr="00672680">
        <w:rPr>
          <w:rFonts w:ascii="Times New Roman" w:hAnsi="Times New Roman" w:cs="Times New Roman"/>
          <w:sz w:val="24"/>
          <w:szCs w:val="24"/>
        </w:rPr>
        <w:t>В 2021 году точное число граждан России, получивших гражданство Сингапура или постоянный вид на жительство, в общедоступных источниках четко не указано. Однако полная статистика по общему количеству видов на жительство, выданных в Сингапуре, и подробная информация о заявлениях на получение гражданства дают некоторый контекст.</w:t>
      </w:r>
    </w:p>
    <w:p w14:paraId="420266FF" w14:textId="77777777" w:rsidR="00672680" w:rsidRPr="00672680" w:rsidRDefault="00672680" w:rsidP="00672680">
      <w:pPr>
        <w:spacing w:line="360" w:lineRule="auto"/>
        <w:ind w:firstLine="709"/>
        <w:jc w:val="both"/>
        <w:rPr>
          <w:rFonts w:ascii="Times New Roman" w:hAnsi="Times New Roman" w:cs="Times New Roman"/>
          <w:sz w:val="24"/>
          <w:szCs w:val="24"/>
        </w:rPr>
      </w:pPr>
      <w:r w:rsidRPr="00672680">
        <w:rPr>
          <w:rFonts w:ascii="Times New Roman" w:hAnsi="Times New Roman" w:cs="Times New Roman"/>
          <w:sz w:val="24"/>
          <w:szCs w:val="24"/>
        </w:rPr>
        <w:t>В 2021 году Сингапур предоставил вид на жительство примерно 33 400 лицам, что соответствует уровню, существовавшему до пандемии. Это число включало лиц различных национальностей, при этом конкретные данные не были доступны только по россиянам. Однако, учитывая строгие критерии отбора для получения PR и гражданства в Сингапуре, разумно предположить, что часть этих грантов была предоставлена гражданам России, что отражает глобальную привлекательность Сингапура как места назначения для квалифицированных специалистов и инвесторов.</w:t>
      </w:r>
    </w:p>
    <w:p w14:paraId="71361748" w14:textId="77777777" w:rsidR="00672680" w:rsidRPr="00672680" w:rsidRDefault="00672680" w:rsidP="00672680">
      <w:pPr>
        <w:spacing w:line="360" w:lineRule="auto"/>
        <w:ind w:firstLine="709"/>
        <w:jc w:val="both"/>
        <w:rPr>
          <w:rFonts w:ascii="Times New Roman" w:hAnsi="Times New Roman" w:cs="Times New Roman"/>
          <w:sz w:val="24"/>
          <w:szCs w:val="24"/>
        </w:rPr>
      </w:pPr>
      <w:r w:rsidRPr="00672680">
        <w:rPr>
          <w:rFonts w:ascii="Times New Roman" w:hAnsi="Times New Roman" w:cs="Times New Roman"/>
          <w:sz w:val="24"/>
          <w:szCs w:val="24"/>
        </w:rPr>
        <w:lastRenderedPageBreak/>
        <w:t>Что касается гражданства, то заявки, как правило, оцениваются на основе таких факторов, как семейные связи, экономический вклад и интеграция в сингапурское общество. Хотя точное число россиян, получивших сингапурское гражданство в 2021 году, не уточняется, жесткий и конкурентный характер иммиграционной политики Сингапура позволяет предположить, что только избранное число высококвалифицированных специалистов смогли бы добиться успеха в этом процессе.</w:t>
      </w:r>
    </w:p>
    <w:p w14:paraId="43280C68" w14:textId="77777777" w:rsidR="00672680" w:rsidRPr="00672680" w:rsidRDefault="00672680" w:rsidP="00672680">
      <w:pPr>
        <w:spacing w:line="360" w:lineRule="auto"/>
        <w:ind w:firstLine="709"/>
        <w:jc w:val="both"/>
        <w:rPr>
          <w:rFonts w:ascii="Times New Roman" w:hAnsi="Times New Roman" w:cs="Times New Roman"/>
          <w:sz w:val="24"/>
          <w:szCs w:val="24"/>
        </w:rPr>
      </w:pPr>
      <w:r w:rsidRPr="00672680">
        <w:rPr>
          <w:rFonts w:ascii="Times New Roman" w:hAnsi="Times New Roman" w:cs="Times New Roman"/>
          <w:sz w:val="24"/>
          <w:szCs w:val="24"/>
        </w:rPr>
        <w:t>Этот контекст дает более широкое представление о тенденциях миграции между Россией и Сингапуром, подчеркивая статус Сингапура как востребованного направления для международных мигрантов, стремящихся получить долгосрочное место жительства и интегрироваться в динамично развивающуюся экономику и общество страны.</w:t>
      </w:r>
    </w:p>
    <w:p w14:paraId="7270D74E" w14:textId="77777777" w:rsidR="00672680" w:rsidRPr="00672680" w:rsidRDefault="00672680" w:rsidP="00672680">
      <w:pPr>
        <w:spacing w:line="360" w:lineRule="auto"/>
        <w:ind w:firstLine="709"/>
        <w:jc w:val="both"/>
        <w:rPr>
          <w:rFonts w:ascii="Times New Roman" w:hAnsi="Times New Roman" w:cs="Times New Roman"/>
          <w:sz w:val="24"/>
          <w:szCs w:val="24"/>
        </w:rPr>
      </w:pPr>
      <w:r w:rsidRPr="00672680">
        <w:rPr>
          <w:rFonts w:ascii="Times New Roman" w:hAnsi="Times New Roman" w:cs="Times New Roman"/>
          <w:sz w:val="24"/>
          <w:szCs w:val="24"/>
        </w:rPr>
        <w:t>В 2022 году приток россиян в Сингапур продемонстрировал интересные тенденции как в сфере миграции, так и в сфере туризма. Статистика свидетельствует о растущих связях и взаимном интересе между двумя странами.</w:t>
      </w:r>
    </w:p>
    <w:p w14:paraId="6E00D042" w14:textId="77777777" w:rsidR="00672680" w:rsidRPr="00672680" w:rsidRDefault="00672680" w:rsidP="00672680">
      <w:pPr>
        <w:spacing w:line="360" w:lineRule="auto"/>
        <w:ind w:firstLine="709"/>
        <w:jc w:val="both"/>
        <w:rPr>
          <w:rFonts w:ascii="Times New Roman" w:hAnsi="Times New Roman" w:cs="Times New Roman"/>
          <w:sz w:val="24"/>
          <w:szCs w:val="24"/>
        </w:rPr>
      </w:pPr>
      <w:r w:rsidRPr="00672680">
        <w:rPr>
          <w:rFonts w:ascii="Times New Roman" w:hAnsi="Times New Roman" w:cs="Times New Roman"/>
          <w:sz w:val="24"/>
          <w:szCs w:val="24"/>
        </w:rPr>
        <w:t>Хотя в доступных источниках нет точных данных о количестве российских иммигрантов в Сингапуре в 2022 году, можно получить некоторую информацию из более широких данных о миграции. Сингапур, известный своим стратегическим положением и устойчивой экономикой, продолжает привлекать таланты и экспатриантов по всему миру, в том числе из России. По данным ОЭСР, чистый уровень миграции в Сингапуре постоянно растет, что свидетельствует о благоприятной обстановке для экспатриантов, в том числе россиян. Управление иммиграции и контроля (ICA) Сингапура сообщило об общем увеличении числа иностранных граждан, постоянно проживающих в стране, что соответствует глобальным тенденциям повышения мобильности после пандемии.</w:t>
      </w:r>
    </w:p>
    <w:p w14:paraId="304256CF" w14:textId="24C2BFCA" w:rsidR="00672680" w:rsidRPr="00672680" w:rsidRDefault="00672680" w:rsidP="00672680">
      <w:pPr>
        <w:spacing w:line="360" w:lineRule="auto"/>
        <w:ind w:firstLine="709"/>
        <w:jc w:val="both"/>
        <w:rPr>
          <w:rFonts w:ascii="Times New Roman" w:hAnsi="Times New Roman" w:cs="Times New Roman"/>
          <w:sz w:val="24"/>
          <w:szCs w:val="24"/>
        </w:rPr>
      </w:pPr>
      <w:r w:rsidRPr="00672680">
        <w:rPr>
          <w:rFonts w:ascii="Times New Roman" w:hAnsi="Times New Roman" w:cs="Times New Roman"/>
          <w:sz w:val="24"/>
          <w:szCs w:val="24"/>
        </w:rPr>
        <w:t>Статистика туризма дает более четкую картину</w:t>
      </w:r>
      <w:r w:rsidR="0086507D">
        <w:rPr>
          <w:rFonts w:ascii="Times New Roman" w:hAnsi="Times New Roman" w:cs="Times New Roman"/>
          <w:sz w:val="24"/>
          <w:szCs w:val="24"/>
        </w:rPr>
        <w:t xml:space="preserve"> (табл. 4)</w:t>
      </w:r>
      <w:r w:rsidRPr="00672680">
        <w:rPr>
          <w:rFonts w:ascii="Times New Roman" w:hAnsi="Times New Roman" w:cs="Times New Roman"/>
          <w:sz w:val="24"/>
          <w:szCs w:val="24"/>
        </w:rPr>
        <w:t xml:space="preserve">. В 2022 году наблюдался заметный рост туристической активности, поскольку страны ослабили ограничения, связанные с COVID-19. Данные </w:t>
      </w:r>
      <w:r w:rsidRPr="00E462EF">
        <w:rPr>
          <w:rFonts w:ascii="Times New Roman" w:hAnsi="Times New Roman" w:cs="Times New Roman"/>
          <w:color w:val="000000" w:themeColor="text1"/>
          <w:sz w:val="24"/>
          <w:szCs w:val="24"/>
        </w:rPr>
        <w:t>ICA</w:t>
      </w:r>
      <w:r w:rsidRPr="00672680">
        <w:rPr>
          <w:rFonts w:ascii="Times New Roman" w:hAnsi="Times New Roman" w:cs="Times New Roman"/>
          <w:sz w:val="24"/>
          <w:szCs w:val="24"/>
        </w:rPr>
        <w:t xml:space="preserve"> показали значительное увеличение числа посетителей по сравнению с 2021 годом, причем россияне внесли заметный вклад в этот всплеск. По данным Сингапурского совета по туризму, Россия была ключевым рынком сбыта, и значительное число российских туристов посещали Сингапур, привлеченные </w:t>
      </w:r>
      <w:r w:rsidR="0086507D">
        <w:rPr>
          <w:rFonts w:ascii="Times New Roman" w:hAnsi="Times New Roman" w:cs="Times New Roman"/>
          <w:sz w:val="24"/>
          <w:szCs w:val="24"/>
        </w:rPr>
        <w:br/>
      </w:r>
      <w:r w:rsidRPr="00672680">
        <w:rPr>
          <w:rFonts w:ascii="Times New Roman" w:hAnsi="Times New Roman" w:cs="Times New Roman"/>
          <w:sz w:val="24"/>
          <w:szCs w:val="24"/>
        </w:rPr>
        <w:t xml:space="preserve">его современными достопримечательностями, возможностями для бизнеса и </w:t>
      </w:r>
      <w:r w:rsidR="0086507D">
        <w:rPr>
          <w:rFonts w:ascii="Times New Roman" w:hAnsi="Times New Roman" w:cs="Times New Roman"/>
          <w:sz w:val="24"/>
          <w:szCs w:val="24"/>
        </w:rPr>
        <w:br/>
      </w:r>
      <w:r w:rsidRPr="00672680">
        <w:rPr>
          <w:rFonts w:ascii="Times New Roman" w:hAnsi="Times New Roman" w:cs="Times New Roman"/>
          <w:sz w:val="24"/>
          <w:szCs w:val="24"/>
        </w:rPr>
        <w:t>культурным опытом</w:t>
      </w:r>
      <w:r w:rsidR="00AD14D0">
        <w:rPr>
          <w:rStyle w:val="af0"/>
          <w:rFonts w:ascii="Times New Roman" w:hAnsi="Times New Roman" w:cs="Times New Roman"/>
          <w:sz w:val="24"/>
          <w:szCs w:val="24"/>
        </w:rPr>
        <w:footnoteReference w:id="27"/>
      </w:r>
      <w:r w:rsidRPr="00672680">
        <w:rPr>
          <w:rFonts w:ascii="Times New Roman" w:hAnsi="Times New Roman" w:cs="Times New Roman"/>
          <w:sz w:val="24"/>
          <w:szCs w:val="24"/>
        </w:rPr>
        <w:t>.</w:t>
      </w:r>
    </w:p>
    <w:p w14:paraId="7C090D26" w14:textId="77777777" w:rsidR="00672680" w:rsidRPr="00672680" w:rsidRDefault="00672680" w:rsidP="00672680">
      <w:pPr>
        <w:spacing w:line="360" w:lineRule="auto"/>
        <w:ind w:firstLine="709"/>
        <w:jc w:val="both"/>
        <w:rPr>
          <w:rFonts w:ascii="Times New Roman" w:hAnsi="Times New Roman" w:cs="Times New Roman"/>
          <w:sz w:val="24"/>
          <w:szCs w:val="24"/>
        </w:rPr>
      </w:pPr>
      <w:r w:rsidRPr="00672680">
        <w:rPr>
          <w:rFonts w:ascii="Times New Roman" w:hAnsi="Times New Roman" w:cs="Times New Roman"/>
          <w:sz w:val="24"/>
          <w:szCs w:val="24"/>
        </w:rPr>
        <w:lastRenderedPageBreak/>
        <w:t>Россияне, посещающие Сингапур, часто пользуются разнообразными предложениями города, от его знаменитой Марина-Бэй-Сэндс до культурных анклавов, таких как Чайнатаун и Маленькая Индия. Возрождение российского туризма объясняется восстановлением прямых авиарейсов и растущей привлекательностью Сингапура как безопасного и динамично развивающегося направления</w:t>
      </w:r>
      <w:r w:rsidRPr="00672680">
        <w:rPr>
          <w:rFonts w:ascii="Times New Roman" w:eastAsia="MS Gothic" w:hAnsi="Times New Roman" w:cs="Times New Roman"/>
          <w:sz w:val="24"/>
          <w:szCs w:val="24"/>
        </w:rPr>
        <w:t>.</w:t>
      </w:r>
    </w:p>
    <w:p w14:paraId="024A75BA" w14:textId="582EA731" w:rsidR="00672680" w:rsidRDefault="00672680" w:rsidP="00672680">
      <w:pPr>
        <w:spacing w:line="360" w:lineRule="auto"/>
        <w:ind w:firstLine="709"/>
        <w:jc w:val="both"/>
        <w:rPr>
          <w:rFonts w:ascii="Times New Roman" w:hAnsi="Times New Roman" w:cs="Times New Roman"/>
          <w:sz w:val="24"/>
          <w:szCs w:val="24"/>
        </w:rPr>
      </w:pPr>
      <w:r w:rsidRPr="00672680">
        <w:rPr>
          <w:rFonts w:ascii="Times New Roman" w:hAnsi="Times New Roman" w:cs="Times New Roman"/>
          <w:sz w:val="24"/>
          <w:szCs w:val="24"/>
        </w:rPr>
        <w:t>Приток российских мигрантов и туристов вносит значительный вклад в экономику Сингапура. Туристы из России, известные своей высокой покупательной способностью, поддерживают различные отрасли, включая гостиничный бизнес, розничную торговлю и развлечения. Что касается миграции, то российские специалисты и предприниматели пополняют кадровый резерв Сингапура, особенно в таких секторах, как финансы, технологии и инжиниринг.</w:t>
      </w:r>
    </w:p>
    <w:p w14:paraId="10D0F4B2" w14:textId="77777777" w:rsidR="00E462EF" w:rsidRDefault="00E462EF" w:rsidP="00672680">
      <w:pPr>
        <w:spacing w:line="360" w:lineRule="auto"/>
        <w:ind w:firstLine="709"/>
        <w:jc w:val="both"/>
        <w:rPr>
          <w:rFonts w:ascii="Times New Roman" w:hAnsi="Times New Roman" w:cs="Times New Roman"/>
          <w:sz w:val="24"/>
          <w:szCs w:val="24"/>
        </w:rPr>
      </w:pPr>
    </w:p>
    <w:p w14:paraId="1AD23A2B" w14:textId="77777777" w:rsidR="00D74BD4" w:rsidRPr="00A9631C" w:rsidRDefault="00D74BD4" w:rsidP="00425AFF">
      <w:pPr>
        <w:spacing w:line="360" w:lineRule="auto"/>
        <w:ind w:firstLine="709"/>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Таблица 4. Количество российских туристов, посетивших Сингапур</w:t>
      </w:r>
    </w:p>
    <w:tbl>
      <w:tblPr>
        <w:tblStyle w:val="a7"/>
        <w:tblW w:w="0" w:type="auto"/>
        <w:tblLook w:val="04A0" w:firstRow="1" w:lastRow="0" w:firstColumn="1" w:lastColumn="0" w:noHBand="0" w:noVBand="1"/>
      </w:tblPr>
      <w:tblGrid>
        <w:gridCol w:w="1557"/>
        <w:gridCol w:w="1557"/>
        <w:gridCol w:w="1557"/>
        <w:gridCol w:w="1558"/>
        <w:gridCol w:w="1558"/>
        <w:gridCol w:w="1558"/>
      </w:tblGrid>
      <w:tr w:rsidR="00D74BD4" w:rsidRPr="00D20124" w14:paraId="376DB10A" w14:textId="77777777" w:rsidTr="0086507D">
        <w:trPr>
          <w:trHeight w:val="409"/>
        </w:trPr>
        <w:tc>
          <w:tcPr>
            <w:tcW w:w="1557" w:type="dxa"/>
          </w:tcPr>
          <w:p w14:paraId="0E0E32E7" w14:textId="77777777" w:rsidR="00D74BD4" w:rsidRPr="00D20124" w:rsidRDefault="00D74BD4" w:rsidP="000333A7">
            <w:pPr>
              <w:jc w:val="center"/>
              <w:rPr>
                <w:rFonts w:ascii="Times New Roman" w:hAnsi="Times New Roman" w:cs="Times New Roman"/>
              </w:rPr>
            </w:pPr>
          </w:p>
        </w:tc>
        <w:tc>
          <w:tcPr>
            <w:tcW w:w="1557" w:type="dxa"/>
          </w:tcPr>
          <w:p w14:paraId="51C392FF" w14:textId="77777777" w:rsidR="00D74BD4" w:rsidRPr="00D20124" w:rsidRDefault="00D74BD4" w:rsidP="000333A7">
            <w:pPr>
              <w:jc w:val="center"/>
              <w:rPr>
                <w:rFonts w:ascii="Times New Roman" w:hAnsi="Times New Roman" w:cs="Times New Roman"/>
              </w:rPr>
            </w:pPr>
            <w:r w:rsidRPr="00D20124">
              <w:rPr>
                <w:rFonts w:ascii="Times New Roman" w:hAnsi="Times New Roman" w:cs="Times New Roman"/>
              </w:rPr>
              <w:t>2019</w:t>
            </w:r>
          </w:p>
        </w:tc>
        <w:tc>
          <w:tcPr>
            <w:tcW w:w="1557" w:type="dxa"/>
          </w:tcPr>
          <w:p w14:paraId="56EB1AA0" w14:textId="77777777" w:rsidR="00D74BD4" w:rsidRPr="00D20124" w:rsidRDefault="00D74BD4" w:rsidP="000333A7">
            <w:pPr>
              <w:jc w:val="center"/>
              <w:rPr>
                <w:rFonts w:ascii="Times New Roman" w:hAnsi="Times New Roman" w:cs="Times New Roman"/>
              </w:rPr>
            </w:pPr>
            <w:r w:rsidRPr="00D20124">
              <w:rPr>
                <w:rFonts w:ascii="Times New Roman" w:hAnsi="Times New Roman" w:cs="Times New Roman"/>
              </w:rPr>
              <w:t>2020</w:t>
            </w:r>
          </w:p>
        </w:tc>
        <w:tc>
          <w:tcPr>
            <w:tcW w:w="1558" w:type="dxa"/>
          </w:tcPr>
          <w:p w14:paraId="14694BBD" w14:textId="77777777" w:rsidR="00D74BD4" w:rsidRPr="00D20124" w:rsidRDefault="00D74BD4" w:rsidP="000333A7">
            <w:pPr>
              <w:jc w:val="center"/>
              <w:rPr>
                <w:rFonts w:ascii="Times New Roman" w:hAnsi="Times New Roman" w:cs="Times New Roman"/>
              </w:rPr>
            </w:pPr>
            <w:r w:rsidRPr="00D20124">
              <w:rPr>
                <w:rFonts w:ascii="Times New Roman" w:hAnsi="Times New Roman" w:cs="Times New Roman"/>
              </w:rPr>
              <w:t>2021</w:t>
            </w:r>
          </w:p>
        </w:tc>
        <w:tc>
          <w:tcPr>
            <w:tcW w:w="1558" w:type="dxa"/>
          </w:tcPr>
          <w:p w14:paraId="268B3C72" w14:textId="77777777" w:rsidR="00D74BD4" w:rsidRPr="00D20124" w:rsidRDefault="00D74BD4" w:rsidP="000333A7">
            <w:pPr>
              <w:jc w:val="center"/>
              <w:rPr>
                <w:rFonts w:ascii="Times New Roman" w:hAnsi="Times New Roman" w:cs="Times New Roman"/>
              </w:rPr>
            </w:pPr>
            <w:r w:rsidRPr="00D20124">
              <w:rPr>
                <w:rFonts w:ascii="Times New Roman" w:hAnsi="Times New Roman" w:cs="Times New Roman"/>
              </w:rPr>
              <w:t>2022</w:t>
            </w:r>
          </w:p>
        </w:tc>
        <w:tc>
          <w:tcPr>
            <w:tcW w:w="1558" w:type="dxa"/>
          </w:tcPr>
          <w:p w14:paraId="469AB063" w14:textId="77777777" w:rsidR="00D74BD4" w:rsidRPr="00D20124" w:rsidRDefault="00D74BD4" w:rsidP="000333A7">
            <w:pPr>
              <w:jc w:val="center"/>
              <w:rPr>
                <w:rFonts w:ascii="Times New Roman" w:hAnsi="Times New Roman" w:cs="Times New Roman"/>
              </w:rPr>
            </w:pPr>
            <w:r w:rsidRPr="00D20124">
              <w:rPr>
                <w:rFonts w:ascii="Times New Roman" w:hAnsi="Times New Roman" w:cs="Times New Roman"/>
              </w:rPr>
              <w:t>2023</w:t>
            </w:r>
          </w:p>
        </w:tc>
      </w:tr>
      <w:tr w:rsidR="00D74BD4" w:rsidRPr="00D20124" w14:paraId="0F54379F" w14:textId="77777777" w:rsidTr="0086507D">
        <w:trPr>
          <w:trHeight w:val="414"/>
        </w:trPr>
        <w:tc>
          <w:tcPr>
            <w:tcW w:w="1557" w:type="dxa"/>
          </w:tcPr>
          <w:p w14:paraId="062D95C4" w14:textId="77777777" w:rsidR="00D74BD4" w:rsidRPr="00D20124" w:rsidRDefault="00D74BD4" w:rsidP="000333A7">
            <w:pPr>
              <w:jc w:val="center"/>
              <w:rPr>
                <w:rFonts w:ascii="Times New Roman" w:hAnsi="Times New Roman" w:cs="Times New Roman"/>
              </w:rPr>
            </w:pPr>
            <w:r w:rsidRPr="00D20124">
              <w:rPr>
                <w:rFonts w:ascii="Times New Roman" w:hAnsi="Times New Roman" w:cs="Times New Roman"/>
              </w:rPr>
              <w:t>Турпоток</w:t>
            </w:r>
          </w:p>
        </w:tc>
        <w:tc>
          <w:tcPr>
            <w:tcW w:w="1557" w:type="dxa"/>
          </w:tcPr>
          <w:p w14:paraId="1DD73E79" w14:textId="42CD6BAF" w:rsidR="00D74BD4" w:rsidRPr="006D5A16" w:rsidRDefault="006D5A16" w:rsidP="006D5A16">
            <w:pPr>
              <w:jc w:val="center"/>
              <w:rPr>
                <w:rFonts w:ascii="Times New Roman" w:hAnsi="Times New Roman" w:cs="Times New Roman"/>
              </w:rPr>
            </w:pPr>
            <w:r w:rsidRPr="006D5A16">
              <w:rPr>
                <w:rFonts w:ascii="Times New Roman" w:hAnsi="Times New Roman" w:cs="Times New Roman"/>
              </w:rPr>
              <w:t>6</w:t>
            </w:r>
            <w:r>
              <w:rPr>
                <w:rFonts w:ascii="Times New Roman" w:hAnsi="Times New Roman" w:cs="Times New Roman"/>
              </w:rPr>
              <w:t> </w:t>
            </w:r>
            <w:r w:rsidR="00D74BD4" w:rsidRPr="006D5A16">
              <w:rPr>
                <w:rFonts w:ascii="Times New Roman" w:hAnsi="Times New Roman" w:cs="Times New Roman"/>
              </w:rPr>
              <w:t>000</w:t>
            </w:r>
            <w:r>
              <w:rPr>
                <w:rFonts w:ascii="Times New Roman" w:hAnsi="Times New Roman" w:cs="Times New Roman"/>
              </w:rPr>
              <w:t xml:space="preserve"> чел.</w:t>
            </w:r>
          </w:p>
        </w:tc>
        <w:tc>
          <w:tcPr>
            <w:tcW w:w="1557" w:type="dxa"/>
          </w:tcPr>
          <w:p w14:paraId="65845942" w14:textId="2B78A8C7" w:rsidR="00D74BD4" w:rsidRPr="00D20124" w:rsidRDefault="006D5A16" w:rsidP="000333A7">
            <w:pPr>
              <w:jc w:val="center"/>
              <w:rPr>
                <w:rFonts w:ascii="Times New Roman" w:hAnsi="Times New Roman" w:cs="Times New Roman"/>
              </w:rPr>
            </w:pPr>
            <w:r w:rsidRPr="006D5A16">
              <w:rPr>
                <w:rFonts w:ascii="Times New Roman" w:hAnsi="Times New Roman" w:cs="Times New Roman"/>
              </w:rPr>
              <w:t>~</w:t>
            </w:r>
            <w:r>
              <w:rPr>
                <w:rFonts w:ascii="Times New Roman" w:hAnsi="Times New Roman" w:cs="Times New Roman"/>
              </w:rPr>
              <w:t xml:space="preserve"> 3 000 чел.</w:t>
            </w:r>
          </w:p>
        </w:tc>
        <w:tc>
          <w:tcPr>
            <w:tcW w:w="1558" w:type="dxa"/>
          </w:tcPr>
          <w:p w14:paraId="216126C0" w14:textId="040C7090" w:rsidR="006D5A16" w:rsidRPr="006D5A16" w:rsidRDefault="006D5A16" w:rsidP="006D5A16">
            <w:pPr>
              <w:pStyle w:val="a3"/>
              <w:ind w:left="360"/>
              <w:rPr>
                <w:rFonts w:ascii="Times New Roman" w:hAnsi="Times New Roman" w:cs="Times New Roman"/>
              </w:rPr>
            </w:pPr>
            <w:r>
              <w:rPr>
                <w:rFonts w:ascii="Times New Roman" w:hAnsi="Times New Roman" w:cs="Times New Roman"/>
              </w:rPr>
              <w:t xml:space="preserve">2 </w:t>
            </w:r>
            <w:r w:rsidR="00D74BD4" w:rsidRPr="006D5A16">
              <w:rPr>
                <w:rFonts w:ascii="Times New Roman" w:hAnsi="Times New Roman" w:cs="Times New Roman"/>
              </w:rPr>
              <w:t>157</w:t>
            </w:r>
            <w:r w:rsidRPr="006D5A16">
              <w:rPr>
                <w:rFonts w:ascii="Times New Roman" w:hAnsi="Times New Roman" w:cs="Times New Roman"/>
                <w:color w:val="000000" w:themeColor="text1"/>
              </w:rPr>
              <w:t xml:space="preserve"> </w:t>
            </w:r>
            <w:r>
              <w:rPr>
                <w:rFonts w:ascii="Times New Roman" w:hAnsi="Times New Roman" w:cs="Times New Roman"/>
                <w:color w:val="000000" w:themeColor="text1"/>
              </w:rPr>
              <w:t>чел.</w:t>
            </w:r>
          </w:p>
        </w:tc>
        <w:tc>
          <w:tcPr>
            <w:tcW w:w="1558" w:type="dxa"/>
          </w:tcPr>
          <w:p w14:paraId="27184B33" w14:textId="67F91FD3" w:rsidR="00D74BD4" w:rsidRPr="00D20124" w:rsidRDefault="00D74BD4" w:rsidP="000333A7">
            <w:pPr>
              <w:jc w:val="center"/>
              <w:rPr>
                <w:rFonts w:ascii="Times New Roman" w:hAnsi="Times New Roman" w:cs="Times New Roman"/>
              </w:rPr>
            </w:pPr>
            <w:r w:rsidRPr="00D20124">
              <w:rPr>
                <w:rFonts w:ascii="Times New Roman" w:hAnsi="Times New Roman" w:cs="Times New Roman"/>
              </w:rPr>
              <w:t>22</w:t>
            </w:r>
            <w:r w:rsidR="006D5A16">
              <w:rPr>
                <w:rFonts w:ascii="Times New Roman" w:hAnsi="Times New Roman" w:cs="Times New Roman"/>
              </w:rPr>
              <w:t> </w:t>
            </w:r>
            <w:r w:rsidRPr="00D20124">
              <w:rPr>
                <w:rFonts w:ascii="Times New Roman" w:hAnsi="Times New Roman" w:cs="Times New Roman"/>
              </w:rPr>
              <w:t>000</w:t>
            </w:r>
            <w:r w:rsidR="006D5A16">
              <w:rPr>
                <w:rFonts w:ascii="Times New Roman" w:hAnsi="Times New Roman" w:cs="Times New Roman"/>
              </w:rPr>
              <w:t xml:space="preserve"> чел.</w:t>
            </w:r>
          </w:p>
        </w:tc>
        <w:tc>
          <w:tcPr>
            <w:tcW w:w="1558" w:type="dxa"/>
          </w:tcPr>
          <w:p w14:paraId="6A09A6E3" w14:textId="005465F5" w:rsidR="00D74BD4" w:rsidRPr="00D20124" w:rsidRDefault="006D5A16" w:rsidP="000333A7">
            <w:pPr>
              <w:jc w:val="center"/>
              <w:rPr>
                <w:rFonts w:ascii="Times New Roman" w:hAnsi="Times New Roman" w:cs="Times New Roman"/>
              </w:rPr>
            </w:pPr>
            <w:r>
              <w:rPr>
                <w:rFonts w:ascii="Times New Roman" w:hAnsi="Times New Roman" w:cs="Times New Roman"/>
              </w:rPr>
              <w:t>-</w:t>
            </w:r>
          </w:p>
        </w:tc>
      </w:tr>
    </w:tbl>
    <w:p w14:paraId="05AEB7EA" w14:textId="77777777" w:rsidR="00D74BD4" w:rsidRPr="00672680" w:rsidRDefault="00D74BD4" w:rsidP="00672680">
      <w:pPr>
        <w:spacing w:line="360" w:lineRule="auto"/>
        <w:ind w:firstLine="709"/>
        <w:jc w:val="both"/>
        <w:rPr>
          <w:rFonts w:ascii="Times New Roman" w:hAnsi="Times New Roman" w:cs="Times New Roman"/>
          <w:sz w:val="24"/>
          <w:szCs w:val="24"/>
        </w:rPr>
      </w:pPr>
    </w:p>
    <w:p w14:paraId="7D930B0D" w14:textId="77777777" w:rsidR="00672680" w:rsidRPr="00672680" w:rsidRDefault="00672680" w:rsidP="00672680">
      <w:pPr>
        <w:spacing w:line="360" w:lineRule="auto"/>
        <w:ind w:firstLine="709"/>
        <w:jc w:val="both"/>
        <w:rPr>
          <w:rFonts w:ascii="Times New Roman" w:hAnsi="Times New Roman" w:cs="Times New Roman"/>
          <w:sz w:val="24"/>
          <w:szCs w:val="24"/>
        </w:rPr>
      </w:pPr>
      <w:r w:rsidRPr="00672680">
        <w:rPr>
          <w:rFonts w:ascii="Times New Roman" w:hAnsi="Times New Roman" w:cs="Times New Roman"/>
          <w:sz w:val="24"/>
          <w:szCs w:val="24"/>
        </w:rPr>
        <w:t>Несмотря на эти позитивные тенденции, проблемы остаются. Геополитическая ситуация, в частности последствия российско-украинского конфликта, влияют на миграционные процессы и динамику поездок. Однако надежная нормативно-правовая база Сингапура и его стратегическая экономическая политика по-прежнему делают его привлекательным местом как для мигрантов, так и для туристов из России.</w:t>
      </w:r>
    </w:p>
    <w:p w14:paraId="0D1BF18E" w14:textId="77777777" w:rsidR="00672680" w:rsidRPr="00672680" w:rsidRDefault="00672680" w:rsidP="00672680">
      <w:pPr>
        <w:spacing w:line="360" w:lineRule="auto"/>
        <w:ind w:firstLine="709"/>
        <w:jc w:val="both"/>
        <w:rPr>
          <w:rFonts w:ascii="Times New Roman" w:hAnsi="Times New Roman" w:cs="Times New Roman"/>
          <w:sz w:val="24"/>
          <w:szCs w:val="24"/>
        </w:rPr>
      </w:pPr>
      <w:r w:rsidRPr="00672680">
        <w:rPr>
          <w:rFonts w:ascii="Times New Roman" w:hAnsi="Times New Roman" w:cs="Times New Roman"/>
          <w:sz w:val="24"/>
          <w:szCs w:val="24"/>
        </w:rPr>
        <w:t>Таким образом, в 2022 году в Сингапуре наблюдалось заметное присутствие россиян как в сфере миграции, так и туризма. Эта тенденция подчеркивает прочные двусторонние связи и взаимную выгоду, вытекающую из перемещения людей между двумя странами</w:t>
      </w:r>
      <w:r w:rsidRPr="00672680">
        <w:rPr>
          <w:rFonts w:ascii="Times New Roman" w:eastAsia="MS Gothic" w:hAnsi="Times New Roman" w:cs="Times New Roman"/>
          <w:sz w:val="24"/>
          <w:szCs w:val="24"/>
        </w:rPr>
        <w:t>.</w:t>
      </w:r>
    </w:p>
    <w:p w14:paraId="040E9A7F" w14:textId="1A96E532" w:rsidR="00672680" w:rsidRPr="00672680" w:rsidRDefault="00672680" w:rsidP="00672680">
      <w:pPr>
        <w:spacing w:line="360" w:lineRule="auto"/>
        <w:ind w:firstLine="709"/>
        <w:jc w:val="both"/>
        <w:rPr>
          <w:rFonts w:ascii="Times New Roman" w:hAnsi="Times New Roman" w:cs="Times New Roman"/>
          <w:sz w:val="24"/>
          <w:szCs w:val="24"/>
        </w:rPr>
      </w:pPr>
      <w:r w:rsidRPr="00672680">
        <w:rPr>
          <w:rFonts w:ascii="Times New Roman" w:hAnsi="Times New Roman" w:cs="Times New Roman"/>
          <w:sz w:val="24"/>
          <w:szCs w:val="24"/>
        </w:rPr>
        <w:t xml:space="preserve">В 2022 году точное число граждан России, получивших гражданство Сингапура или вид на жительство, может быть выяснено из имеющихся миграционных программ и статистических отчетов. В частности, в рамках </w:t>
      </w:r>
      <w:bookmarkStart w:id="29" w:name="_Hlk167613440"/>
      <w:r w:rsidRPr="00672680">
        <w:rPr>
          <w:rFonts w:ascii="Times New Roman" w:hAnsi="Times New Roman" w:cs="Times New Roman"/>
          <w:sz w:val="24"/>
          <w:szCs w:val="24"/>
        </w:rPr>
        <w:t>Глобальной инвестиционной программы (GIP)</w:t>
      </w:r>
      <w:bookmarkEnd w:id="29"/>
      <w:r w:rsidRPr="00672680">
        <w:rPr>
          <w:rFonts w:ascii="Times New Roman" w:hAnsi="Times New Roman" w:cs="Times New Roman"/>
          <w:sz w:val="24"/>
          <w:szCs w:val="24"/>
        </w:rPr>
        <w:t xml:space="preserve"> с 2020 по 2022 год около 200 человек получили вид на жительство в Сингапуре, в число которых входят представители различных национальностей, а не только россияне. Эта программа требует значительных инвестиций и предпринимательских навыков и ориентирована на состоятельных людей, которые могут внести свой вклад в развитие экономики Сингапура.</w:t>
      </w:r>
    </w:p>
    <w:p w14:paraId="3F49BFAC" w14:textId="77777777" w:rsidR="00672680" w:rsidRPr="00672680" w:rsidRDefault="00672680" w:rsidP="00672680">
      <w:pPr>
        <w:spacing w:line="360" w:lineRule="auto"/>
        <w:ind w:firstLine="709"/>
        <w:jc w:val="both"/>
        <w:rPr>
          <w:rFonts w:ascii="Times New Roman" w:hAnsi="Times New Roman" w:cs="Times New Roman"/>
          <w:sz w:val="24"/>
          <w:szCs w:val="24"/>
        </w:rPr>
      </w:pPr>
      <w:r w:rsidRPr="00672680">
        <w:rPr>
          <w:rFonts w:ascii="Times New Roman" w:hAnsi="Times New Roman" w:cs="Times New Roman"/>
          <w:sz w:val="24"/>
          <w:szCs w:val="24"/>
        </w:rPr>
        <w:lastRenderedPageBreak/>
        <w:t>Подводя итог, можно сказать, что, хотя в имеющихся данных не указаны точные цифры, характерные для граждан России, общие цифры свидетельствуют об ограниченном, но заметном присутствии россиян, получающих вид на жительство за счет инвестиций и профессионального вклада в более широком контексте иммиграционной системы Сингапура</w:t>
      </w:r>
      <w:r w:rsidRPr="00672680">
        <w:rPr>
          <w:rFonts w:ascii="Times New Roman" w:eastAsia="MS Gothic" w:hAnsi="Times New Roman" w:cs="Times New Roman"/>
          <w:sz w:val="24"/>
          <w:szCs w:val="24"/>
        </w:rPr>
        <w:t>.</w:t>
      </w:r>
    </w:p>
    <w:p w14:paraId="0B4AF28B" w14:textId="77777777" w:rsidR="00672680" w:rsidRPr="00672680" w:rsidRDefault="00672680" w:rsidP="00672680">
      <w:pPr>
        <w:spacing w:line="360" w:lineRule="auto"/>
        <w:ind w:firstLine="709"/>
        <w:jc w:val="both"/>
        <w:rPr>
          <w:rFonts w:ascii="Times New Roman" w:hAnsi="Times New Roman" w:cs="Times New Roman"/>
          <w:sz w:val="24"/>
          <w:szCs w:val="24"/>
        </w:rPr>
      </w:pPr>
      <w:r w:rsidRPr="00672680">
        <w:rPr>
          <w:rFonts w:ascii="Times New Roman" w:hAnsi="Times New Roman" w:cs="Times New Roman"/>
          <w:sz w:val="24"/>
          <w:szCs w:val="24"/>
        </w:rPr>
        <w:t>В 2023 году в Сингапуре наблюдался значительный рост числа иностранных туристов, достигший 13,6 миллиона прибытий, что на 115% больше, чем в предыдущем году, и примерно на 71% превышает уровень 2019 года, существовавший до пандемии. Это уверенное восстановление было обусловлено высоким спросом на ключевых рынках, включая Индонезию, Китай и Малайзию, а также значительным вкладом других регионов, таких как Австралия, Южная Корея и Соединенные Штаты</w:t>
      </w:r>
      <w:r w:rsidRPr="00672680">
        <w:rPr>
          <w:rFonts w:ascii="Times New Roman" w:eastAsia="MS Gothic" w:hAnsi="Times New Roman" w:cs="Times New Roman"/>
          <w:sz w:val="24"/>
          <w:szCs w:val="24"/>
        </w:rPr>
        <w:t>.</w:t>
      </w:r>
    </w:p>
    <w:p w14:paraId="554775CB" w14:textId="77777777" w:rsidR="00672680" w:rsidRPr="00672680" w:rsidRDefault="00672680" w:rsidP="00672680">
      <w:pPr>
        <w:spacing w:line="360" w:lineRule="auto"/>
        <w:ind w:firstLine="709"/>
        <w:jc w:val="both"/>
        <w:rPr>
          <w:rFonts w:ascii="Times New Roman" w:hAnsi="Times New Roman" w:cs="Times New Roman"/>
          <w:sz w:val="24"/>
          <w:szCs w:val="24"/>
        </w:rPr>
      </w:pPr>
      <w:r w:rsidRPr="00672680">
        <w:rPr>
          <w:rFonts w:ascii="Times New Roman" w:hAnsi="Times New Roman" w:cs="Times New Roman"/>
          <w:sz w:val="24"/>
          <w:szCs w:val="24"/>
        </w:rPr>
        <w:t>Конкретные данные о количестве российских туристов, посетивших Сингапур в 2023 году, менее подробно освещаются в более широких отчетах о туризме. Однако, учитывая общую тенденцию к увеличению числа посетителей, а также растущее количество рейсов и спрос на международные поездки, разумно предположить, что число российских туристов также увеличилось по сравнению с предыдущими годами.</w:t>
      </w:r>
    </w:p>
    <w:p w14:paraId="317EC889" w14:textId="26499DC9" w:rsidR="00672680" w:rsidRPr="00672680" w:rsidRDefault="00672680" w:rsidP="00672680">
      <w:pPr>
        <w:spacing w:line="360" w:lineRule="auto"/>
        <w:ind w:firstLine="709"/>
        <w:jc w:val="both"/>
        <w:rPr>
          <w:rFonts w:ascii="Times New Roman" w:hAnsi="Times New Roman" w:cs="Times New Roman"/>
          <w:sz w:val="24"/>
          <w:szCs w:val="24"/>
        </w:rPr>
      </w:pPr>
      <w:r w:rsidRPr="00672680">
        <w:rPr>
          <w:rFonts w:ascii="Times New Roman" w:hAnsi="Times New Roman" w:cs="Times New Roman"/>
          <w:sz w:val="24"/>
          <w:szCs w:val="24"/>
        </w:rPr>
        <w:t xml:space="preserve">Доходы Сингапура от туризма в 2023 году, по оценкам, составят от 24,5 до </w:t>
      </w:r>
      <w:r w:rsidR="00EE7E9C">
        <w:rPr>
          <w:rFonts w:ascii="Times New Roman" w:hAnsi="Times New Roman" w:cs="Times New Roman"/>
          <w:sz w:val="24"/>
          <w:szCs w:val="24"/>
        </w:rPr>
        <w:br/>
      </w:r>
      <w:r w:rsidRPr="00672680">
        <w:rPr>
          <w:rFonts w:ascii="Times New Roman" w:hAnsi="Times New Roman" w:cs="Times New Roman"/>
          <w:sz w:val="24"/>
          <w:szCs w:val="24"/>
        </w:rPr>
        <w:t>26 миллиардов сингапурских долларов, что является существенным восстановлением, приближающимся к 88-94% от уровня 2019 года. Посетители также провели больше времени в Сингапуре, при этом средняя продолжительность пребывания увеличилась примерно до 3,8 дней по сравнению с 3,4 днями в 2019 году</w:t>
      </w:r>
      <w:r w:rsidR="00AD14D0">
        <w:rPr>
          <w:rStyle w:val="af0"/>
          <w:rFonts w:ascii="Times New Roman" w:hAnsi="Times New Roman" w:cs="Times New Roman"/>
          <w:sz w:val="24"/>
          <w:szCs w:val="24"/>
        </w:rPr>
        <w:footnoteReference w:id="28"/>
      </w:r>
      <w:r w:rsidRPr="00672680">
        <w:rPr>
          <w:rFonts w:ascii="Times New Roman" w:eastAsia="MS Gothic" w:hAnsi="Times New Roman" w:cs="Times New Roman"/>
          <w:sz w:val="24"/>
          <w:szCs w:val="24"/>
        </w:rPr>
        <w:t>.</w:t>
      </w:r>
    </w:p>
    <w:p w14:paraId="3F68DA6C" w14:textId="642E71CD" w:rsidR="00746156" w:rsidRDefault="00672680" w:rsidP="00EE7E9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Учитывая </w:t>
      </w:r>
      <w:r w:rsidRPr="00E31937">
        <w:rPr>
          <w:rFonts w:ascii="Times New Roman" w:hAnsi="Times New Roman" w:cs="Times New Roman"/>
          <w:sz w:val="24"/>
          <w:szCs w:val="24"/>
        </w:rPr>
        <w:t>эти статистические данные, очевидно, что туристический сектор Сингапура продемонстрировал удивительную устойчивость и восстановление. Точное число российских туристов в 2023 году может быть недоступно, но общая тенденция указывает на положительный приток туристов на различных международных рынках, включая Россию. Для получения исчерпывающих данных потребуются специальные запросы в Сингапурский совет по туризму или доступ к подробным базам данных о туризме. Эти данные подчеркивают важность стратегич</w:t>
      </w:r>
      <w:r>
        <w:rPr>
          <w:rFonts w:ascii="Times New Roman" w:hAnsi="Times New Roman" w:cs="Times New Roman"/>
          <w:sz w:val="24"/>
          <w:szCs w:val="24"/>
        </w:rPr>
        <w:t xml:space="preserve">еского </w:t>
      </w:r>
      <w:r w:rsidRPr="00E31937">
        <w:rPr>
          <w:rFonts w:ascii="Times New Roman" w:hAnsi="Times New Roman" w:cs="Times New Roman"/>
          <w:sz w:val="24"/>
          <w:szCs w:val="24"/>
        </w:rPr>
        <w:t>маркетинга и привлекательность Сингапура как предпочтительного направления для международных путешественников, в том числе россиян</w:t>
      </w:r>
      <w:r>
        <w:rPr>
          <w:rFonts w:ascii="Times New Roman" w:hAnsi="Times New Roman" w:cs="Times New Roman"/>
          <w:sz w:val="24"/>
          <w:szCs w:val="24"/>
        </w:rPr>
        <w:t>.</w:t>
      </w:r>
    </w:p>
    <w:p w14:paraId="5DF854DB" w14:textId="633EAFE7" w:rsidR="00276FD9" w:rsidRDefault="002048C6" w:rsidP="004068BC">
      <w:pPr>
        <w:spacing w:line="360" w:lineRule="auto"/>
        <w:ind w:firstLine="709"/>
        <w:jc w:val="both"/>
        <w:rPr>
          <w:rFonts w:ascii="Times New Roman" w:hAnsi="Times New Roman" w:cs="Times New Roman"/>
          <w:b/>
          <w:bCs/>
          <w:sz w:val="24"/>
          <w:szCs w:val="24"/>
        </w:rPr>
      </w:pPr>
      <w:r w:rsidRPr="002048C6">
        <w:rPr>
          <w:rFonts w:ascii="Times New Roman" w:hAnsi="Times New Roman" w:cs="Times New Roman"/>
          <w:b/>
          <w:bCs/>
          <w:sz w:val="24"/>
          <w:szCs w:val="24"/>
        </w:rPr>
        <w:lastRenderedPageBreak/>
        <w:t>3.2</w:t>
      </w:r>
      <w:r w:rsidR="005D2BA7" w:rsidRPr="005D2BA7">
        <w:rPr>
          <w:rFonts w:ascii="Times New Roman" w:hAnsi="Times New Roman" w:cs="Times New Roman"/>
          <w:b/>
          <w:bCs/>
          <w:sz w:val="24"/>
          <w:szCs w:val="24"/>
        </w:rPr>
        <w:t xml:space="preserve"> </w:t>
      </w:r>
      <w:r w:rsidR="005D2BA7">
        <w:rPr>
          <w:rFonts w:ascii="Times New Roman" w:hAnsi="Times New Roman" w:cs="Times New Roman"/>
          <w:b/>
          <w:bCs/>
          <w:sz w:val="24"/>
          <w:szCs w:val="24"/>
        </w:rPr>
        <w:t>Перспективы</w:t>
      </w:r>
      <w:r w:rsidRPr="002048C6">
        <w:rPr>
          <w:rFonts w:ascii="Times New Roman" w:hAnsi="Times New Roman" w:cs="Times New Roman"/>
          <w:b/>
          <w:bCs/>
          <w:sz w:val="24"/>
          <w:szCs w:val="24"/>
        </w:rPr>
        <w:t xml:space="preserve"> и прогнозы сотрудничества России и Сингапура в рамках АТЭС в миграционной и экономической сферах</w:t>
      </w:r>
    </w:p>
    <w:p w14:paraId="4EE3FD0B" w14:textId="58120394" w:rsidR="00276FD9" w:rsidRPr="00276FD9" w:rsidRDefault="00276FD9" w:rsidP="004068BC">
      <w:pPr>
        <w:spacing w:line="360" w:lineRule="auto"/>
        <w:ind w:firstLine="709"/>
        <w:jc w:val="both"/>
        <w:rPr>
          <w:rFonts w:ascii="Times New Roman" w:hAnsi="Times New Roman" w:cs="Times New Roman"/>
          <w:sz w:val="24"/>
          <w:szCs w:val="24"/>
        </w:rPr>
      </w:pPr>
      <w:r w:rsidRPr="00276FD9">
        <w:rPr>
          <w:rFonts w:ascii="Times New Roman" w:hAnsi="Times New Roman" w:cs="Times New Roman"/>
          <w:sz w:val="24"/>
          <w:szCs w:val="24"/>
        </w:rPr>
        <w:t xml:space="preserve">В контексте глобализации и усиления взаимосвязей между странами роль сотрудничества в рамках таких многосторонних форматов, как Азиатско-Тихоокеанское экономическое сотрудничество, становится особенно актуальной. Россия и Сингапур, как активные участники </w:t>
      </w:r>
      <w:r w:rsidR="00BE3378">
        <w:rPr>
          <w:rFonts w:ascii="Times New Roman" w:hAnsi="Times New Roman" w:cs="Times New Roman"/>
          <w:sz w:val="24"/>
          <w:szCs w:val="24"/>
        </w:rPr>
        <w:t>данного форума</w:t>
      </w:r>
      <w:r w:rsidRPr="00276FD9">
        <w:rPr>
          <w:rFonts w:ascii="Times New Roman" w:hAnsi="Times New Roman" w:cs="Times New Roman"/>
          <w:sz w:val="24"/>
          <w:szCs w:val="24"/>
        </w:rPr>
        <w:t>, имеют значительный потенциал для расширения двусторонних отношений, особенно в экономической и миграционной сферах.</w:t>
      </w:r>
    </w:p>
    <w:p w14:paraId="185A5EB0" w14:textId="77777777" w:rsidR="00C51407" w:rsidRDefault="00276FD9" w:rsidP="004068BC">
      <w:pPr>
        <w:spacing w:line="360" w:lineRule="auto"/>
        <w:ind w:firstLine="709"/>
        <w:jc w:val="both"/>
        <w:rPr>
          <w:rFonts w:ascii="Times New Roman" w:hAnsi="Times New Roman" w:cs="Times New Roman"/>
          <w:sz w:val="24"/>
          <w:szCs w:val="24"/>
        </w:rPr>
      </w:pPr>
      <w:r w:rsidRPr="00276FD9">
        <w:rPr>
          <w:rFonts w:ascii="Times New Roman" w:hAnsi="Times New Roman" w:cs="Times New Roman"/>
          <w:sz w:val="24"/>
          <w:szCs w:val="24"/>
        </w:rPr>
        <w:t xml:space="preserve">В экономической сфере сотрудничество России и Сингапура имеет долгую историю, начиная с 1996 года, когда было заключено первое соглашение об экономическом и промышленном взаимодействии. Однако введение санкций Сингапуром против России в связи с событиями на Украине заметно усложнило двусторонние экономические отношения. </w:t>
      </w:r>
    </w:p>
    <w:p w14:paraId="1DB678AA" w14:textId="31294C21" w:rsidR="00276FD9" w:rsidRPr="00276FD9" w:rsidRDefault="00276FD9" w:rsidP="004068BC">
      <w:pPr>
        <w:spacing w:line="360" w:lineRule="auto"/>
        <w:ind w:firstLine="709"/>
        <w:jc w:val="both"/>
        <w:rPr>
          <w:rFonts w:ascii="Times New Roman" w:hAnsi="Times New Roman" w:cs="Times New Roman"/>
          <w:sz w:val="24"/>
          <w:szCs w:val="24"/>
        </w:rPr>
      </w:pPr>
      <w:r w:rsidRPr="00276FD9">
        <w:rPr>
          <w:rFonts w:ascii="Times New Roman" w:hAnsi="Times New Roman" w:cs="Times New Roman"/>
          <w:sz w:val="24"/>
          <w:szCs w:val="24"/>
        </w:rPr>
        <w:t>Тем не менее, обе страны продолжают искать пути для поддержания и развития торгово-экономических связей в новых условиях. Возможными направлениями сотрудничества в рамках АТЭС могут стать инвестиционные проекты, цифровая экономика и технологические инновации, где Сингапур выступает в роли глобального хаба и может предложить российским предприятиям свои площадки и опыт.</w:t>
      </w:r>
    </w:p>
    <w:p w14:paraId="37DCE52F" w14:textId="6417FDC2" w:rsidR="00276FD9" w:rsidRPr="00276FD9" w:rsidRDefault="00276FD9" w:rsidP="004068BC">
      <w:pPr>
        <w:spacing w:line="360" w:lineRule="auto"/>
        <w:ind w:firstLine="709"/>
        <w:jc w:val="both"/>
        <w:rPr>
          <w:rFonts w:ascii="Times New Roman" w:hAnsi="Times New Roman" w:cs="Times New Roman"/>
          <w:sz w:val="24"/>
          <w:szCs w:val="24"/>
        </w:rPr>
      </w:pPr>
      <w:r w:rsidRPr="00276FD9">
        <w:rPr>
          <w:rFonts w:ascii="Times New Roman" w:hAnsi="Times New Roman" w:cs="Times New Roman"/>
          <w:sz w:val="24"/>
          <w:szCs w:val="24"/>
        </w:rPr>
        <w:t>Что касается миграционной сферы, то сотрудничество между Россией и Сингапуром в этом контексте могло бы сосредоточиться на создании более гибких механизмов для бизнес-миграции и обмена специалистами, что будет способствовать обоюдному расширению профессиональных связей и улучшению инновационной деятельности. В рамках АТЭС эти меры могут поддерживаться через разработку соглашений о взаимном признании профессиональных квалификаций, упрощении визовых режимов и создании совместных образовательных и научно-исследовательских программ.</w:t>
      </w:r>
    </w:p>
    <w:p w14:paraId="2DDFF06E" w14:textId="5A03EFEB" w:rsidR="00276FD9" w:rsidRPr="00276FD9" w:rsidRDefault="00276FD9" w:rsidP="004068BC">
      <w:pPr>
        <w:spacing w:line="360" w:lineRule="auto"/>
        <w:ind w:firstLine="709"/>
        <w:jc w:val="both"/>
        <w:rPr>
          <w:rFonts w:ascii="Times New Roman" w:hAnsi="Times New Roman" w:cs="Times New Roman"/>
          <w:sz w:val="24"/>
          <w:szCs w:val="24"/>
        </w:rPr>
      </w:pPr>
      <w:r w:rsidRPr="00276FD9">
        <w:rPr>
          <w:rFonts w:ascii="Times New Roman" w:hAnsi="Times New Roman" w:cs="Times New Roman"/>
          <w:sz w:val="24"/>
          <w:szCs w:val="24"/>
        </w:rPr>
        <w:t>Прогнозируя будущее сотрудничество России и Сингапура в рамках АТЭС, можно ожидать, что важным фактором станет адаптация к новым глобальным вызовам, таким как цифровизация экономики, изменение геополитических условий и новые тренды в международной торговле. Также необходимо будет учитывать изменения в международной правовой среде, что потребует от обеих стран гибкости и готовности к компромиссам для достижения общих целей в рамках АТЭС.</w:t>
      </w:r>
    </w:p>
    <w:p w14:paraId="0CE2246B" w14:textId="0317656F" w:rsidR="00276FD9" w:rsidRPr="00276FD9" w:rsidRDefault="00276FD9" w:rsidP="004068BC">
      <w:pPr>
        <w:spacing w:line="360" w:lineRule="auto"/>
        <w:ind w:firstLine="709"/>
        <w:jc w:val="both"/>
        <w:rPr>
          <w:rFonts w:ascii="Times New Roman" w:hAnsi="Times New Roman" w:cs="Times New Roman"/>
          <w:sz w:val="24"/>
          <w:szCs w:val="24"/>
        </w:rPr>
      </w:pPr>
      <w:r w:rsidRPr="00276FD9">
        <w:rPr>
          <w:rFonts w:ascii="Times New Roman" w:hAnsi="Times New Roman" w:cs="Times New Roman"/>
          <w:sz w:val="24"/>
          <w:szCs w:val="24"/>
        </w:rPr>
        <w:t xml:space="preserve">Таким образом, несмотря на текущие сложности, перспективы сотрудничества России и Сингапура в рамках АТЭС остаются обнадеживающими, особенно если удастся </w:t>
      </w:r>
      <w:r w:rsidRPr="00276FD9">
        <w:rPr>
          <w:rFonts w:ascii="Times New Roman" w:hAnsi="Times New Roman" w:cs="Times New Roman"/>
          <w:sz w:val="24"/>
          <w:szCs w:val="24"/>
        </w:rPr>
        <w:lastRenderedPageBreak/>
        <w:t>наладить диалог по ключевым направлениям в экономической и миграционной сферах, что позволит не только восстановить, но и значительно расширить рамки двустороннего партнерства.</w:t>
      </w:r>
    </w:p>
    <w:p w14:paraId="28339D7F" w14:textId="68EB6450" w:rsidR="00276FD9" w:rsidRPr="00276FD9" w:rsidRDefault="00276FD9" w:rsidP="004068BC">
      <w:pPr>
        <w:spacing w:line="360" w:lineRule="auto"/>
        <w:ind w:firstLine="709"/>
        <w:jc w:val="both"/>
        <w:rPr>
          <w:rFonts w:ascii="Times New Roman" w:hAnsi="Times New Roman" w:cs="Times New Roman"/>
          <w:sz w:val="24"/>
          <w:szCs w:val="24"/>
        </w:rPr>
      </w:pPr>
      <w:r w:rsidRPr="00276FD9">
        <w:rPr>
          <w:rFonts w:ascii="Times New Roman" w:hAnsi="Times New Roman" w:cs="Times New Roman"/>
          <w:sz w:val="24"/>
          <w:szCs w:val="24"/>
        </w:rPr>
        <w:t>Сингапур, будучи членом-основателем Ассоциации государств Юго-Восточной Азии</w:t>
      </w:r>
      <w:r w:rsidR="009F609E">
        <w:rPr>
          <w:rFonts w:ascii="Times New Roman" w:hAnsi="Times New Roman" w:cs="Times New Roman"/>
          <w:sz w:val="24"/>
          <w:szCs w:val="24"/>
        </w:rPr>
        <w:t xml:space="preserve">, </w:t>
      </w:r>
      <w:r w:rsidRPr="00276FD9">
        <w:rPr>
          <w:rFonts w:ascii="Times New Roman" w:hAnsi="Times New Roman" w:cs="Times New Roman"/>
          <w:sz w:val="24"/>
          <w:szCs w:val="24"/>
        </w:rPr>
        <w:t>а Россия – одним из лидеров Евразийского экономического союза, нашли общие интересы в рамках двустороннего сотрудничества. Важным достижением в этой области стало подписание в 2019 году договора о свободной торговле между ЕАЭС и Сингапуром, что открыло новые перспективы для развития коммерческих связей и увеличения объема торговли высокотехнологичными товарами между двумя регионами.</w:t>
      </w:r>
    </w:p>
    <w:p w14:paraId="7956E429" w14:textId="7DE1044F" w:rsidR="00276FD9" w:rsidRPr="00276FD9" w:rsidRDefault="00276FD9" w:rsidP="004068BC">
      <w:pPr>
        <w:spacing w:line="360" w:lineRule="auto"/>
        <w:ind w:firstLine="709"/>
        <w:jc w:val="both"/>
        <w:rPr>
          <w:rFonts w:ascii="Times New Roman" w:hAnsi="Times New Roman" w:cs="Times New Roman"/>
          <w:sz w:val="24"/>
          <w:szCs w:val="24"/>
        </w:rPr>
      </w:pPr>
      <w:r w:rsidRPr="00276FD9">
        <w:rPr>
          <w:rFonts w:ascii="Times New Roman" w:hAnsi="Times New Roman" w:cs="Times New Roman"/>
          <w:sz w:val="24"/>
          <w:szCs w:val="24"/>
        </w:rPr>
        <w:t xml:space="preserve">Перспективы сотрудничества в рамках АТЭС в миграционной сфере также обещают новые возможности. Возможности упрощения визовых режимов и создание механизмов для бизнес-миграции могут повысить межкультурные обмены и способствовать </w:t>
      </w:r>
      <w:r w:rsidR="00C51407">
        <w:rPr>
          <w:rFonts w:ascii="Times New Roman" w:hAnsi="Times New Roman" w:cs="Times New Roman"/>
          <w:sz w:val="24"/>
          <w:szCs w:val="24"/>
        </w:rPr>
        <w:br/>
      </w:r>
      <w:r w:rsidRPr="00276FD9">
        <w:rPr>
          <w:rFonts w:ascii="Times New Roman" w:hAnsi="Times New Roman" w:cs="Times New Roman"/>
          <w:sz w:val="24"/>
          <w:szCs w:val="24"/>
        </w:rPr>
        <w:t xml:space="preserve">взаимному признанию профессиональных квалификаций, что приведет к росту количества </w:t>
      </w:r>
      <w:r w:rsidR="00C51407">
        <w:rPr>
          <w:rFonts w:ascii="Times New Roman" w:hAnsi="Times New Roman" w:cs="Times New Roman"/>
          <w:sz w:val="24"/>
          <w:szCs w:val="24"/>
        </w:rPr>
        <w:br/>
      </w:r>
      <w:r w:rsidRPr="00276FD9">
        <w:rPr>
          <w:rFonts w:ascii="Times New Roman" w:hAnsi="Times New Roman" w:cs="Times New Roman"/>
          <w:sz w:val="24"/>
          <w:szCs w:val="24"/>
        </w:rPr>
        <w:t>совместных проектов.</w:t>
      </w:r>
    </w:p>
    <w:p w14:paraId="1FE84B41" w14:textId="08679EB4" w:rsidR="00276FD9" w:rsidRPr="00276FD9" w:rsidRDefault="00276FD9" w:rsidP="004068BC">
      <w:pPr>
        <w:spacing w:line="360" w:lineRule="auto"/>
        <w:ind w:firstLine="709"/>
        <w:jc w:val="both"/>
        <w:rPr>
          <w:rFonts w:ascii="Times New Roman" w:hAnsi="Times New Roman" w:cs="Times New Roman"/>
          <w:sz w:val="24"/>
          <w:szCs w:val="24"/>
        </w:rPr>
      </w:pPr>
      <w:r w:rsidRPr="00276FD9">
        <w:rPr>
          <w:rFonts w:ascii="Times New Roman" w:hAnsi="Times New Roman" w:cs="Times New Roman"/>
          <w:sz w:val="24"/>
          <w:szCs w:val="24"/>
        </w:rPr>
        <w:t xml:space="preserve">Сингапурские инвестиции охватывают широкий спектр отраслей российской экономики, включая градообразующие предприятия, энергетический сектор и инновационные центры. В частности, компания QHG </w:t>
      </w:r>
      <w:proofErr w:type="spellStart"/>
      <w:r w:rsidRPr="00276FD9">
        <w:rPr>
          <w:rFonts w:ascii="Times New Roman" w:hAnsi="Times New Roman" w:cs="Times New Roman"/>
          <w:sz w:val="24"/>
          <w:szCs w:val="24"/>
        </w:rPr>
        <w:t>Shares</w:t>
      </w:r>
      <w:proofErr w:type="spellEnd"/>
      <w:r w:rsidRPr="00276FD9">
        <w:rPr>
          <w:rFonts w:ascii="Times New Roman" w:hAnsi="Times New Roman" w:cs="Times New Roman"/>
          <w:sz w:val="24"/>
          <w:szCs w:val="24"/>
        </w:rPr>
        <w:t xml:space="preserve"> </w:t>
      </w:r>
      <w:proofErr w:type="spellStart"/>
      <w:r w:rsidRPr="00276FD9">
        <w:rPr>
          <w:rFonts w:ascii="Times New Roman" w:hAnsi="Times New Roman" w:cs="Times New Roman"/>
          <w:sz w:val="24"/>
          <w:szCs w:val="24"/>
        </w:rPr>
        <w:t>Pte</w:t>
      </w:r>
      <w:proofErr w:type="spellEnd"/>
      <w:r w:rsidRPr="00276FD9">
        <w:rPr>
          <w:rFonts w:ascii="Times New Roman" w:hAnsi="Times New Roman" w:cs="Times New Roman"/>
          <w:sz w:val="24"/>
          <w:szCs w:val="24"/>
        </w:rPr>
        <w:t xml:space="preserve">. Ltd. владеет 19,5% акций российской нефтяной корпорации Роснефть. Также заметным вложением стало участие </w:t>
      </w:r>
      <w:proofErr w:type="spellStart"/>
      <w:r w:rsidRPr="00276FD9">
        <w:rPr>
          <w:rFonts w:ascii="Times New Roman" w:hAnsi="Times New Roman" w:cs="Times New Roman"/>
          <w:sz w:val="24"/>
          <w:szCs w:val="24"/>
        </w:rPr>
        <w:t>Indorama</w:t>
      </w:r>
      <w:proofErr w:type="spellEnd"/>
      <w:r w:rsidRPr="00276FD9">
        <w:rPr>
          <w:rFonts w:ascii="Times New Roman" w:hAnsi="Times New Roman" w:cs="Times New Roman"/>
          <w:sz w:val="24"/>
          <w:szCs w:val="24"/>
        </w:rPr>
        <w:t xml:space="preserve"> Corporation в газохимическом комплексе </w:t>
      </w:r>
      <w:r w:rsidR="004068BC">
        <w:rPr>
          <w:rFonts w:ascii="Times New Roman" w:hAnsi="Times New Roman" w:cs="Times New Roman"/>
          <w:sz w:val="24"/>
          <w:szCs w:val="24"/>
        </w:rPr>
        <w:t>«</w:t>
      </w:r>
      <w:r w:rsidRPr="00276FD9">
        <w:rPr>
          <w:rFonts w:ascii="Times New Roman" w:hAnsi="Times New Roman" w:cs="Times New Roman"/>
          <w:sz w:val="24"/>
          <w:szCs w:val="24"/>
        </w:rPr>
        <w:t>Аммоний</w:t>
      </w:r>
      <w:r w:rsidR="004068BC">
        <w:rPr>
          <w:rFonts w:ascii="Times New Roman" w:hAnsi="Times New Roman" w:cs="Times New Roman"/>
          <w:sz w:val="24"/>
          <w:szCs w:val="24"/>
        </w:rPr>
        <w:t>»</w:t>
      </w:r>
      <w:r w:rsidRPr="00276FD9">
        <w:rPr>
          <w:rFonts w:ascii="Times New Roman" w:hAnsi="Times New Roman" w:cs="Times New Roman"/>
          <w:sz w:val="24"/>
          <w:szCs w:val="24"/>
        </w:rPr>
        <w:t xml:space="preserve"> с инвестициями в размере 400 миллионов долларов. Среди других значимых проектов можно отметить сельскохозяйственное предприятие </w:t>
      </w:r>
      <w:r w:rsidR="004068BC">
        <w:rPr>
          <w:rFonts w:ascii="Times New Roman" w:hAnsi="Times New Roman" w:cs="Times New Roman"/>
          <w:sz w:val="24"/>
          <w:szCs w:val="24"/>
        </w:rPr>
        <w:t>«</w:t>
      </w:r>
      <w:r w:rsidRPr="00276FD9">
        <w:rPr>
          <w:rFonts w:ascii="Times New Roman" w:hAnsi="Times New Roman" w:cs="Times New Roman"/>
          <w:sz w:val="24"/>
          <w:szCs w:val="24"/>
        </w:rPr>
        <w:t>Дон Агро</w:t>
      </w:r>
      <w:r w:rsidR="004068BC">
        <w:rPr>
          <w:rFonts w:ascii="Times New Roman" w:hAnsi="Times New Roman" w:cs="Times New Roman"/>
          <w:sz w:val="24"/>
          <w:szCs w:val="24"/>
        </w:rPr>
        <w:t>»</w:t>
      </w:r>
      <w:r w:rsidRPr="00276FD9">
        <w:rPr>
          <w:rFonts w:ascii="Times New Roman" w:hAnsi="Times New Roman" w:cs="Times New Roman"/>
          <w:sz w:val="24"/>
          <w:szCs w:val="24"/>
        </w:rPr>
        <w:t xml:space="preserve"> и инновационный центр </w:t>
      </w:r>
      <w:r w:rsidR="004068BC">
        <w:rPr>
          <w:rFonts w:ascii="Times New Roman" w:hAnsi="Times New Roman" w:cs="Times New Roman"/>
          <w:sz w:val="24"/>
          <w:szCs w:val="24"/>
        </w:rPr>
        <w:t>«</w:t>
      </w:r>
      <w:r w:rsidRPr="00276FD9">
        <w:rPr>
          <w:rFonts w:ascii="Times New Roman" w:hAnsi="Times New Roman" w:cs="Times New Roman"/>
          <w:sz w:val="24"/>
          <w:szCs w:val="24"/>
        </w:rPr>
        <w:t>Иннополис Казань</w:t>
      </w:r>
      <w:r w:rsidR="004068BC">
        <w:rPr>
          <w:rFonts w:ascii="Times New Roman" w:hAnsi="Times New Roman" w:cs="Times New Roman"/>
          <w:sz w:val="24"/>
          <w:szCs w:val="24"/>
        </w:rPr>
        <w:t>»</w:t>
      </w:r>
      <w:r w:rsidRPr="00276FD9">
        <w:rPr>
          <w:rFonts w:ascii="Times New Roman" w:hAnsi="Times New Roman" w:cs="Times New Roman"/>
          <w:sz w:val="24"/>
          <w:szCs w:val="24"/>
        </w:rPr>
        <w:t>, который привлекает внимание своими высокотехнологичными проектами.</w:t>
      </w:r>
    </w:p>
    <w:p w14:paraId="486EB7A6" w14:textId="65F10C33" w:rsidR="00276FD9" w:rsidRPr="00276FD9" w:rsidRDefault="00276FD9" w:rsidP="004068BC">
      <w:pPr>
        <w:spacing w:line="360" w:lineRule="auto"/>
        <w:ind w:firstLine="709"/>
        <w:jc w:val="both"/>
        <w:rPr>
          <w:rFonts w:ascii="Times New Roman" w:hAnsi="Times New Roman" w:cs="Times New Roman"/>
          <w:sz w:val="24"/>
          <w:szCs w:val="24"/>
        </w:rPr>
      </w:pPr>
      <w:r w:rsidRPr="00276FD9">
        <w:rPr>
          <w:rFonts w:ascii="Times New Roman" w:hAnsi="Times New Roman" w:cs="Times New Roman"/>
          <w:sz w:val="24"/>
          <w:szCs w:val="24"/>
        </w:rPr>
        <w:t xml:space="preserve">На фоне экономического сотрудничества между Россией и Сингапуром активно развиваются гуманитарные и межкультурные связи. Подписанные меморандумы о взаимопонимании между министерствами культуры, Российской академией наук и </w:t>
      </w:r>
      <w:proofErr w:type="spellStart"/>
      <w:r w:rsidRPr="00276FD9">
        <w:rPr>
          <w:rFonts w:ascii="Times New Roman" w:hAnsi="Times New Roman" w:cs="Times New Roman"/>
          <w:sz w:val="24"/>
          <w:szCs w:val="24"/>
        </w:rPr>
        <w:t>Наньянским</w:t>
      </w:r>
      <w:proofErr w:type="spellEnd"/>
      <w:r w:rsidRPr="00276FD9">
        <w:rPr>
          <w:rFonts w:ascii="Times New Roman" w:hAnsi="Times New Roman" w:cs="Times New Roman"/>
          <w:sz w:val="24"/>
          <w:szCs w:val="24"/>
        </w:rPr>
        <w:t xml:space="preserve"> технологическим университетом, а также соглашение между Евразийской экономической комиссией и правительством Республики Сингапур способствуют укреплению двусторонних отношений. С 2006 года было заключено более 20 соглашений о совместных научно-технических разработках, что свидетельствует о глубоких научных и культурных связях между странами</w:t>
      </w:r>
      <w:r w:rsidR="00AD14D0">
        <w:rPr>
          <w:rStyle w:val="af0"/>
          <w:rFonts w:ascii="Times New Roman" w:hAnsi="Times New Roman" w:cs="Times New Roman"/>
          <w:sz w:val="24"/>
          <w:szCs w:val="24"/>
        </w:rPr>
        <w:footnoteReference w:id="29"/>
      </w:r>
      <w:r w:rsidRPr="00276FD9">
        <w:rPr>
          <w:rFonts w:ascii="Times New Roman" w:hAnsi="Times New Roman" w:cs="Times New Roman"/>
          <w:sz w:val="24"/>
          <w:szCs w:val="24"/>
        </w:rPr>
        <w:t>.</w:t>
      </w:r>
    </w:p>
    <w:p w14:paraId="3665DE5F" w14:textId="711C95C8" w:rsidR="00276FD9" w:rsidRPr="00276FD9" w:rsidRDefault="00276FD9" w:rsidP="004068BC">
      <w:pPr>
        <w:spacing w:line="360" w:lineRule="auto"/>
        <w:ind w:firstLine="709"/>
        <w:jc w:val="both"/>
        <w:rPr>
          <w:rFonts w:ascii="Times New Roman" w:hAnsi="Times New Roman" w:cs="Times New Roman"/>
          <w:sz w:val="24"/>
          <w:szCs w:val="24"/>
        </w:rPr>
      </w:pPr>
      <w:r w:rsidRPr="00276FD9">
        <w:rPr>
          <w:rFonts w:ascii="Times New Roman" w:hAnsi="Times New Roman" w:cs="Times New Roman"/>
          <w:sz w:val="24"/>
          <w:szCs w:val="24"/>
        </w:rPr>
        <w:lastRenderedPageBreak/>
        <w:t xml:space="preserve">Важным шагом в развитии гуманитарного сотрудничества стало соглашение </w:t>
      </w:r>
      <w:r w:rsidR="008B2502">
        <w:rPr>
          <w:rFonts w:ascii="Times New Roman" w:hAnsi="Times New Roman" w:cs="Times New Roman"/>
          <w:sz w:val="24"/>
          <w:szCs w:val="24"/>
        </w:rPr>
        <w:br/>
      </w:r>
      <w:r w:rsidRPr="00276FD9">
        <w:rPr>
          <w:rFonts w:ascii="Times New Roman" w:hAnsi="Times New Roman" w:cs="Times New Roman"/>
          <w:sz w:val="24"/>
          <w:szCs w:val="24"/>
        </w:rPr>
        <w:t xml:space="preserve">2015 года о создании Российского культурного </w:t>
      </w:r>
      <w:r w:rsidRPr="00D8166A">
        <w:rPr>
          <w:rFonts w:ascii="Times New Roman" w:hAnsi="Times New Roman" w:cs="Times New Roman"/>
          <w:color w:val="000000" w:themeColor="text1"/>
          <w:sz w:val="24"/>
          <w:szCs w:val="24"/>
        </w:rPr>
        <w:t xml:space="preserve">центра </w:t>
      </w:r>
      <w:r w:rsidRPr="00276FD9">
        <w:rPr>
          <w:rFonts w:ascii="Times New Roman" w:hAnsi="Times New Roman" w:cs="Times New Roman"/>
          <w:sz w:val="24"/>
          <w:szCs w:val="24"/>
        </w:rPr>
        <w:t>в Сингапуре. Несмотря на введение санкций в отношении Российской Федерации, Сингапур продолжил реализацию проекта, и в конце 2021 года был объявлен тендер на строительство центра. В 2022 году начались подготовительные работы, хотя точная дата завершения проекта пока неизвестна</w:t>
      </w:r>
      <w:r w:rsidR="009F609E">
        <w:rPr>
          <w:rFonts w:ascii="Times New Roman" w:hAnsi="Times New Roman" w:cs="Times New Roman"/>
          <w:sz w:val="24"/>
          <w:szCs w:val="24"/>
        </w:rPr>
        <w:t>.</w:t>
      </w:r>
    </w:p>
    <w:p w14:paraId="68198FB2" w14:textId="7D10C424" w:rsidR="00276FD9" w:rsidRPr="00276FD9" w:rsidRDefault="00276FD9" w:rsidP="004068BC">
      <w:pPr>
        <w:spacing w:line="360" w:lineRule="auto"/>
        <w:ind w:firstLine="709"/>
        <w:jc w:val="both"/>
        <w:rPr>
          <w:rFonts w:ascii="Times New Roman" w:hAnsi="Times New Roman" w:cs="Times New Roman"/>
          <w:sz w:val="24"/>
          <w:szCs w:val="24"/>
        </w:rPr>
      </w:pPr>
      <w:r w:rsidRPr="00276FD9">
        <w:rPr>
          <w:rFonts w:ascii="Times New Roman" w:hAnsi="Times New Roman" w:cs="Times New Roman"/>
          <w:sz w:val="24"/>
          <w:szCs w:val="24"/>
        </w:rPr>
        <w:t>В рамках АТЭС Россия и Сингапур могут продолжать расширять свое экономическое и миграционное сотрудничество, создавая благоприятные условия для инвестиций и культурного обмена. Несмотря на трудности, вызванные геополитической обстановкой, перспективы партнерства остаются многообещающими, особенно в контексте совместных инновационных проектов и гуманитарных инициатив.</w:t>
      </w:r>
    </w:p>
    <w:p w14:paraId="63B1CB7C" w14:textId="3C7E7734" w:rsidR="00276FD9" w:rsidRPr="004068BC" w:rsidRDefault="00276FD9" w:rsidP="004068BC">
      <w:pPr>
        <w:spacing w:line="360" w:lineRule="auto"/>
        <w:ind w:firstLine="709"/>
        <w:jc w:val="both"/>
        <w:rPr>
          <w:rFonts w:ascii="Times New Roman" w:hAnsi="Times New Roman" w:cs="Times New Roman"/>
          <w:sz w:val="24"/>
          <w:szCs w:val="24"/>
        </w:rPr>
      </w:pPr>
      <w:r w:rsidRPr="004068BC">
        <w:rPr>
          <w:rFonts w:ascii="Times New Roman" w:hAnsi="Times New Roman" w:cs="Times New Roman"/>
          <w:sz w:val="24"/>
          <w:szCs w:val="24"/>
        </w:rPr>
        <w:t>После начала специальной военной операции Российской Федерации на Украине Правительство Сингапура присоединилось к международному сообществу в введении финансовых и торговых санкций против России. Сингапур стал единственной страной из Ассоциации государств Юго-Восточной Азии</w:t>
      </w:r>
      <w:r w:rsidR="009F609E">
        <w:rPr>
          <w:rFonts w:ascii="Times New Roman" w:hAnsi="Times New Roman" w:cs="Times New Roman"/>
          <w:sz w:val="24"/>
          <w:szCs w:val="24"/>
        </w:rPr>
        <w:t xml:space="preserve">, </w:t>
      </w:r>
      <w:r w:rsidRPr="004068BC">
        <w:rPr>
          <w:rFonts w:ascii="Times New Roman" w:hAnsi="Times New Roman" w:cs="Times New Roman"/>
          <w:sz w:val="24"/>
          <w:szCs w:val="24"/>
        </w:rPr>
        <w:t>которая применила такие меры, что привело к включению Республики в список недружественных стран, опубликованный Правительством РФ в марте 2022 года. Санкции включали запрет на экспорт товаров двойного назначения, техники, а также ограничения на проведение финансовых операций с российскими банками и организациями.</w:t>
      </w:r>
    </w:p>
    <w:p w14:paraId="2372B4F1" w14:textId="5AAFE8F2" w:rsidR="00276FD9" w:rsidRPr="004068BC" w:rsidRDefault="00276FD9" w:rsidP="004068BC">
      <w:pPr>
        <w:spacing w:line="360" w:lineRule="auto"/>
        <w:ind w:firstLine="709"/>
        <w:jc w:val="both"/>
        <w:rPr>
          <w:rFonts w:ascii="Times New Roman" w:hAnsi="Times New Roman" w:cs="Times New Roman"/>
          <w:sz w:val="24"/>
          <w:szCs w:val="24"/>
        </w:rPr>
      </w:pPr>
      <w:r w:rsidRPr="004068BC">
        <w:rPr>
          <w:rFonts w:ascii="Times New Roman" w:hAnsi="Times New Roman" w:cs="Times New Roman"/>
          <w:sz w:val="24"/>
          <w:szCs w:val="24"/>
        </w:rPr>
        <w:t xml:space="preserve">Примечательно, что в отличие от других стран АСЕАН, на которые могли оказывать давление Соединенные Штаты и их союзники, Сингапур принял решение о введении санкций на основе собственного анализа ситуации. Министр юстиции и внутренних дел Сингапура </w:t>
      </w:r>
      <w:proofErr w:type="spellStart"/>
      <w:r w:rsidRPr="004068BC">
        <w:rPr>
          <w:rFonts w:ascii="Times New Roman" w:hAnsi="Times New Roman" w:cs="Times New Roman"/>
          <w:sz w:val="24"/>
          <w:szCs w:val="24"/>
        </w:rPr>
        <w:t>Касивисванатан</w:t>
      </w:r>
      <w:proofErr w:type="spellEnd"/>
      <w:r w:rsidRPr="004068BC">
        <w:rPr>
          <w:rFonts w:ascii="Times New Roman" w:hAnsi="Times New Roman" w:cs="Times New Roman"/>
          <w:sz w:val="24"/>
          <w:szCs w:val="24"/>
        </w:rPr>
        <w:t xml:space="preserve"> </w:t>
      </w:r>
      <w:proofErr w:type="spellStart"/>
      <w:r w:rsidRPr="004068BC">
        <w:rPr>
          <w:rFonts w:ascii="Times New Roman" w:hAnsi="Times New Roman" w:cs="Times New Roman"/>
          <w:sz w:val="24"/>
          <w:szCs w:val="24"/>
        </w:rPr>
        <w:t>Шанмугам</w:t>
      </w:r>
      <w:proofErr w:type="spellEnd"/>
      <w:r w:rsidRPr="004068BC">
        <w:rPr>
          <w:rFonts w:ascii="Times New Roman" w:hAnsi="Times New Roman" w:cs="Times New Roman"/>
          <w:sz w:val="24"/>
          <w:szCs w:val="24"/>
        </w:rPr>
        <w:t>, объясняя позицию Республики по конфликту на Украине, отметил, что два противоречивых принципа—неделимость безопасности и право стран на вступление в любые союзы—могли привести к необратимым последствиям</w:t>
      </w:r>
      <w:r w:rsidR="009F609E">
        <w:rPr>
          <w:rFonts w:ascii="Times New Roman" w:hAnsi="Times New Roman" w:cs="Times New Roman"/>
          <w:sz w:val="24"/>
          <w:szCs w:val="24"/>
        </w:rPr>
        <w:t>.</w:t>
      </w:r>
    </w:p>
    <w:p w14:paraId="78C7E650" w14:textId="7EA7A8F2" w:rsidR="00276FD9" w:rsidRPr="00E4463F" w:rsidRDefault="00E4463F" w:rsidP="004068BC">
      <w:pPr>
        <w:spacing w:line="360" w:lineRule="auto"/>
        <w:ind w:firstLine="709"/>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Следовательно</w:t>
      </w:r>
      <w:r w:rsidR="00276FD9" w:rsidRPr="00E4463F">
        <w:rPr>
          <w:rFonts w:ascii="Times New Roman" w:hAnsi="Times New Roman" w:cs="Times New Roman"/>
          <w:color w:val="000000" w:themeColor="text1"/>
          <w:sz w:val="24"/>
          <w:szCs w:val="24"/>
        </w:rPr>
        <w:t>зом</w:t>
      </w:r>
      <w:proofErr w:type="spellEnd"/>
      <w:r w:rsidR="00276FD9" w:rsidRPr="00E4463F">
        <w:rPr>
          <w:rFonts w:ascii="Times New Roman" w:hAnsi="Times New Roman" w:cs="Times New Roman"/>
          <w:color w:val="000000" w:themeColor="text1"/>
          <w:sz w:val="24"/>
          <w:szCs w:val="24"/>
        </w:rPr>
        <w:t>, реакция Сингапура на специальную военную операцию России отражает уникальный подход страны, основанный на собственной оценке ситуации, несмотря на внешнее давление. Это решение может служить примером того, как небольшие государства вносят свой вклад в формирование международной политики, руководствуясь принципами, которые они считают наиболее важными для себя.</w:t>
      </w:r>
    </w:p>
    <w:p w14:paraId="4508CE92" w14:textId="67995BA5" w:rsidR="000C3700" w:rsidRPr="004068BC" w:rsidRDefault="000C3700" w:rsidP="004068BC">
      <w:pPr>
        <w:spacing w:line="360" w:lineRule="auto"/>
        <w:ind w:firstLine="709"/>
        <w:jc w:val="both"/>
        <w:rPr>
          <w:rFonts w:ascii="Times New Roman" w:hAnsi="Times New Roman" w:cs="Times New Roman"/>
          <w:sz w:val="24"/>
          <w:szCs w:val="24"/>
        </w:rPr>
      </w:pPr>
      <w:r w:rsidRPr="004068BC">
        <w:rPr>
          <w:rFonts w:ascii="Times New Roman" w:hAnsi="Times New Roman" w:cs="Times New Roman"/>
          <w:sz w:val="24"/>
          <w:szCs w:val="24"/>
        </w:rPr>
        <w:t xml:space="preserve">Перспективы и прогнозы сотрудничества России и Сингапура в рамках Азиатско-Тихоокеанского экономического сотрудничества в миграционной и экономической сферах </w:t>
      </w:r>
      <w:r w:rsidRPr="004068BC">
        <w:rPr>
          <w:rFonts w:ascii="Times New Roman" w:hAnsi="Times New Roman" w:cs="Times New Roman"/>
          <w:sz w:val="24"/>
          <w:szCs w:val="24"/>
        </w:rPr>
        <w:lastRenderedPageBreak/>
        <w:t>остаются многообещающими, несмотря на сложную политическую обстановку и существующие международные санкции.</w:t>
      </w:r>
      <w:r w:rsidR="00AD14D0">
        <w:rPr>
          <w:rStyle w:val="af0"/>
          <w:rFonts w:ascii="Times New Roman" w:hAnsi="Times New Roman" w:cs="Times New Roman"/>
          <w:sz w:val="24"/>
          <w:szCs w:val="24"/>
        </w:rPr>
        <w:footnoteReference w:id="30"/>
      </w:r>
      <w:r w:rsidRPr="004068BC">
        <w:rPr>
          <w:rFonts w:ascii="Times New Roman" w:hAnsi="Times New Roman" w:cs="Times New Roman"/>
          <w:sz w:val="24"/>
          <w:szCs w:val="24"/>
        </w:rPr>
        <w:t xml:space="preserve"> </w:t>
      </w:r>
    </w:p>
    <w:p w14:paraId="06D79D5A" w14:textId="761293AD" w:rsidR="000C3700" w:rsidRPr="004068BC" w:rsidRDefault="000C3700" w:rsidP="004068BC">
      <w:pPr>
        <w:spacing w:line="360" w:lineRule="auto"/>
        <w:ind w:firstLine="709"/>
        <w:jc w:val="both"/>
        <w:rPr>
          <w:rFonts w:ascii="Times New Roman" w:hAnsi="Times New Roman" w:cs="Times New Roman"/>
          <w:sz w:val="24"/>
          <w:szCs w:val="24"/>
        </w:rPr>
      </w:pPr>
      <w:r w:rsidRPr="004068BC">
        <w:rPr>
          <w:rFonts w:ascii="Times New Roman" w:hAnsi="Times New Roman" w:cs="Times New Roman"/>
          <w:sz w:val="24"/>
          <w:szCs w:val="24"/>
        </w:rPr>
        <w:t>После начала специальной военной операции России на Украине Сингапур присоединился к западным санкциям, что несколько усложнило торговые отношения. Тем не менее, Россия и Сингапур смогли сохранить тесное двустороннее сотрудничество в экономической сфере и продолжить совместную работу над проектами, используя дружественные страны в качестве посредников в рамках соглашения о свободной торговле Евразийского экономического союза.</w:t>
      </w:r>
    </w:p>
    <w:p w14:paraId="0612B3DF" w14:textId="69E419AD" w:rsidR="000C3700" w:rsidRPr="004068BC" w:rsidRDefault="000C3700" w:rsidP="004068BC">
      <w:pPr>
        <w:spacing w:line="360" w:lineRule="auto"/>
        <w:ind w:firstLine="709"/>
        <w:jc w:val="both"/>
        <w:rPr>
          <w:rFonts w:ascii="Times New Roman" w:hAnsi="Times New Roman" w:cs="Times New Roman"/>
          <w:sz w:val="24"/>
          <w:szCs w:val="24"/>
        </w:rPr>
      </w:pPr>
      <w:r w:rsidRPr="004068BC">
        <w:rPr>
          <w:rFonts w:ascii="Times New Roman" w:hAnsi="Times New Roman" w:cs="Times New Roman"/>
          <w:sz w:val="24"/>
          <w:szCs w:val="24"/>
        </w:rPr>
        <w:t xml:space="preserve">Одним из показателей продолжающегося экономического сотрудничества стало увеличение торгового баланса между Россией и Сингапуром. В октябре 2023 года на встрече между советником Президента Российской Федерации Антоном Кобяковым и Чрезвычайным и Полномочным Послом Республики Сингапур в Российской Федерации Марком Нео стороны отметили положительную динамику торгового баланса и выразили желание наращивать международное взаимодействие. Кроме того, в конце 2022 года и в первом квартале 2023 года прошли крупные бизнес-форумы, такие как VIII форум </w:t>
      </w:r>
      <w:r w:rsidR="00A734C7">
        <w:rPr>
          <w:rFonts w:ascii="Times New Roman" w:hAnsi="Times New Roman" w:cs="Times New Roman"/>
          <w:sz w:val="24"/>
          <w:szCs w:val="24"/>
        </w:rPr>
        <w:t>«</w:t>
      </w:r>
      <w:r w:rsidRPr="004068BC">
        <w:rPr>
          <w:rFonts w:ascii="Times New Roman" w:hAnsi="Times New Roman" w:cs="Times New Roman"/>
          <w:sz w:val="24"/>
          <w:szCs w:val="24"/>
        </w:rPr>
        <w:t>Российско-Сингапурский бизнес-диалог</w:t>
      </w:r>
      <w:r w:rsidR="00A734C7">
        <w:rPr>
          <w:rFonts w:ascii="Times New Roman" w:hAnsi="Times New Roman" w:cs="Times New Roman"/>
          <w:sz w:val="24"/>
          <w:szCs w:val="24"/>
        </w:rPr>
        <w:t>»</w:t>
      </w:r>
      <w:r w:rsidRPr="004068BC">
        <w:rPr>
          <w:rFonts w:ascii="Times New Roman" w:hAnsi="Times New Roman" w:cs="Times New Roman"/>
          <w:sz w:val="24"/>
          <w:szCs w:val="24"/>
        </w:rPr>
        <w:t>, где предприниматели обсудили перспективы сотрудничества в различных сферах.</w:t>
      </w:r>
    </w:p>
    <w:p w14:paraId="70E55834" w14:textId="0CD49BF7" w:rsidR="000C3700" w:rsidRPr="004068BC" w:rsidRDefault="000C3700" w:rsidP="004068BC">
      <w:pPr>
        <w:spacing w:line="360" w:lineRule="auto"/>
        <w:ind w:firstLine="709"/>
        <w:jc w:val="both"/>
        <w:rPr>
          <w:rFonts w:ascii="Times New Roman" w:hAnsi="Times New Roman" w:cs="Times New Roman"/>
          <w:sz w:val="24"/>
          <w:szCs w:val="24"/>
        </w:rPr>
      </w:pPr>
      <w:r w:rsidRPr="004068BC">
        <w:rPr>
          <w:rFonts w:ascii="Times New Roman" w:hAnsi="Times New Roman" w:cs="Times New Roman"/>
          <w:sz w:val="24"/>
          <w:szCs w:val="24"/>
        </w:rPr>
        <w:t>Сингапур продолжает импортировать значительные объемы российской нефти, что демонстрирует интерес к торговому партнерству. После введения ЕС запрета на поставки нефтепродуктов из России, Сингапур увеличил импорт российской нефти, составляющий примерно 23% от общего объема импорта нефтепродуктов. Используя российскую нефть для смешивания с другими источниками, Сингапур планировал обойти санкции, однако после ряда скандалов решил экспортировать запасы на рынки азиатских стран или использовать для внутреннего спроса.</w:t>
      </w:r>
    </w:p>
    <w:p w14:paraId="2CEA9C7C" w14:textId="2975B71B" w:rsidR="00276FD9" w:rsidRPr="004068BC" w:rsidRDefault="000C3700" w:rsidP="004068BC">
      <w:pPr>
        <w:spacing w:line="360" w:lineRule="auto"/>
        <w:ind w:firstLine="709"/>
        <w:jc w:val="both"/>
        <w:rPr>
          <w:rFonts w:ascii="Times New Roman" w:hAnsi="Times New Roman" w:cs="Times New Roman"/>
          <w:sz w:val="24"/>
          <w:szCs w:val="24"/>
        </w:rPr>
      </w:pPr>
      <w:r w:rsidRPr="004068BC">
        <w:rPr>
          <w:rFonts w:ascii="Times New Roman" w:hAnsi="Times New Roman" w:cs="Times New Roman"/>
          <w:sz w:val="24"/>
          <w:szCs w:val="24"/>
        </w:rPr>
        <w:t xml:space="preserve">Несмотря на западное давление, Сингапур придерживается нейтральной позиции, поддерживая дружественные отношения как со странами НАТО, так и с восточными партнерами. Важно отметить, что, несмотря на санкции, российско-сингапурские отношения продолжают развиваться в различных областях, включая экономическое сотрудничество, технологические инновации и инвестиции. Обе стороны регулярно выражают готовность к укреплению взаимовыгодных отношений и расширению </w:t>
      </w:r>
      <w:r w:rsidRPr="004068BC">
        <w:rPr>
          <w:rFonts w:ascii="Times New Roman" w:hAnsi="Times New Roman" w:cs="Times New Roman"/>
          <w:sz w:val="24"/>
          <w:szCs w:val="24"/>
        </w:rPr>
        <w:lastRenderedPageBreak/>
        <w:t>партнерства, что указывает на перспективы дальнейшего сотрудничества в рамках АТЭС в миграционной и экономической сферах.</w:t>
      </w:r>
    </w:p>
    <w:p w14:paraId="4C48DFBE" w14:textId="0889504F" w:rsidR="00DD7EAB" w:rsidRPr="00E4463F" w:rsidRDefault="00DD7EAB" w:rsidP="00DD7EAB">
      <w:pPr>
        <w:spacing w:line="360" w:lineRule="auto"/>
        <w:ind w:firstLine="709"/>
        <w:jc w:val="both"/>
        <w:rPr>
          <w:rFonts w:ascii="Times New Roman" w:hAnsi="Times New Roman" w:cs="Times New Roman"/>
          <w:color w:val="000000" w:themeColor="text1"/>
          <w:sz w:val="24"/>
          <w:szCs w:val="24"/>
        </w:rPr>
      </w:pPr>
      <w:r w:rsidRPr="00E4463F">
        <w:rPr>
          <w:rFonts w:ascii="Times New Roman" w:hAnsi="Times New Roman" w:cs="Times New Roman"/>
          <w:color w:val="000000" w:themeColor="text1"/>
          <w:sz w:val="24"/>
          <w:szCs w:val="24"/>
        </w:rPr>
        <w:t>Заглядывая в будущее, можно сказать, что на торговые отношения между Россией и Сингапуром, вероятно, будут влиять более широкие геополитические сдвиги и динамика региональной торговли. Стратегическое расположение Сингапура и его роль в качестве ворот в Юго-Восточную Азию делают его привлекательным партнером для России, особенно с учетом того, что Москва стремится диверсифицировать свою торговлю, удаляясь от западных рынков. Такие инициативы, как соглашение о свободной торговле между Сингапуром и Евразийским экономическим союзом, потенциально могут укрепить экономические связи при условии эффективного регулирования геополитической напряженности.</w:t>
      </w:r>
    </w:p>
    <w:p w14:paraId="678659C2" w14:textId="5FE2CBBC" w:rsidR="00272FBF" w:rsidRDefault="00DD7EAB" w:rsidP="00E4463F">
      <w:pPr>
        <w:spacing w:line="360" w:lineRule="auto"/>
        <w:ind w:firstLine="709"/>
        <w:jc w:val="both"/>
        <w:rPr>
          <w:rFonts w:ascii="Times New Roman" w:hAnsi="Times New Roman" w:cs="Times New Roman"/>
          <w:sz w:val="24"/>
          <w:szCs w:val="24"/>
        </w:rPr>
      </w:pPr>
      <w:r w:rsidRPr="00E4463F">
        <w:rPr>
          <w:rFonts w:ascii="Times New Roman" w:hAnsi="Times New Roman" w:cs="Times New Roman"/>
          <w:color w:val="000000" w:themeColor="text1"/>
          <w:sz w:val="24"/>
          <w:szCs w:val="24"/>
        </w:rPr>
        <w:t>Таким образом несмотря на то, что торговля между Россией и Сингапуром сталкивается с трудностями из-за геополитической напряженности и санкций, у обеих стран есть значительные экономические стимулы для поддержания и потенциального расширения своих торговых отношений. Дальнейшее развитие этих отношений будет зависеть от глобальных политических событий и стратегических экономических решений, принимаемых обеими странами.</w:t>
      </w:r>
      <w:r w:rsidR="00E4463F">
        <w:rPr>
          <w:rFonts w:ascii="Times New Roman" w:hAnsi="Times New Roman" w:cs="Times New Roman"/>
          <w:color w:val="000000" w:themeColor="text1"/>
          <w:sz w:val="24"/>
          <w:szCs w:val="24"/>
        </w:rPr>
        <w:t xml:space="preserve"> </w:t>
      </w:r>
      <w:r w:rsidR="00272FBF">
        <w:rPr>
          <w:rFonts w:ascii="Times New Roman" w:hAnsi="Times New Roman" w:cs="Times New Roman"/>
          <w:sz w:val="24"/>
          <w:szCs w:val="24"/>
        </w:rPr>
        <w:br w:type="page"/>
      </w:r>
    </w:p>
    <w:p w14:paraId="593F014E" w14:textId="52A63A55" w:rsidR="00EC0A66" w:rsidRPr="00D62279" w:rsidRDefault="00EC0A66" w:rsidP="00C6168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ЗАКЛЮЧЕНИЕ</w:t>
      </w:r>
    </w:p>
    <w:p w14:paraId="59B78F4E" w14:textId="478E3B77" w:rsidR="00E4463F" w:rsidRDefault="00EC0A66" w:rsidP="00EC0A66">
      <w:pPr>
        <w:spacing w:line="360" w:lineRule="auto"/>
        <w:ind w:firstLine="709"/>
        <w:jc w:val="both"/>
        <w:rPr>
          <w:rFonts w:ascii="Times New Roman" w:hAnsi="Times New Roman" w:cs="Times New Roman"/>
          <w:sz w:val="24"/>
          <w:szCs w:val="24"/>
        </w:rPr>
      </w:pPr>
      <w:r w:rsidRPr="00D62279">
        <w:rPr>
          <w:rFonts w:ascii="Times New Roman" w:hAnsi="Times New Roman" w:cs="Times New Roman"/>
          <w:sz w:val="24"/>
          <w:szCs w:val="24"/>
        </w:rPr>
        <w:t>Укрепление российско-индонезийских отношений является важной задачей в современной международной политике. Россия и Индонезия являются стратегическими партнерами в Азиатско-Тихоокеанском регионе, и укрепление их отношений может привести к ряду важных выгод для обеих стран. Главный способ, с помощью которого можно укрепить российско</w:t>
      </w:r>
      <w:r>
        <w:rPr>
          <w:rFonts w:ascii="Times New Roman" w:hAnsi="Times New Roman" w:cs="Times New Roman"/>
          <w:sz w:val="24"/>
          <w:szCs w:val="24"/>
        </w:rPr>
        <w:t>-</w:t>
      </w:r>
      <w:r w:rsidRPr="00D62279">
        <w:rPr>
          <w:rFonts w:ascii="Times New Roman" w:hAnsi="Times New Roman" w:cs="Times New Roman"/>
          <w:sz w:val="24"/>
          <w:szCs w:val="24"/>
        </w:rPr>
        <w:t xml:space="preserve">индонезийские отношения – продолжение развития экономического сотрудничества между двумя странами. Следует отметить, что эффективное и стабильное торгово-экономическое сотрудничество между Россией и Индонезией в рамках АТЭС требует большого внимания к таким аспектам как содействие совершению недискриминационных мер, создание благоприятных условий для ведения бизнеса, а также совершенствование законодательства и правовой базы для обеспечения защиты инвестиционных и торговых отношений. </w:t>
      </w:r>
    </w:p>
    <w:p w14:paraId="2DEE2ADE" w14:textId="758638BD" w:rsidR="00E4463F" w:rsidRPr="001E17B5" w:rsidRDefault="001E17B5" w:rsidP="001E17B5">
      <w:pPr>
        <w:spacing w:line="360" w:lineRule="auto"/>
        <w:ind w:firstLine="709"/>
        <w:jc w:val="both"/>
        <w:rPr>
          <w:rFonts w:ascii="Times New Roman" w:hAnsi="Times New Roman" w:cs="Times New Roman"/>
          <w:sz w:val="24"/>
          <w:szCs w:val="24"/>
        </w:rPr>
      </w:pPr>
      <w:r w:rsidRPr="00D62279">
        <w:rPr>
          <w:rFonts w:ascii="Times New Roman" w:hAnsi="Times New Roman" w:cs="Times New Roman"/>
          <w:sz w:val="24"/>
          <w:szCs w:val="24"/>
        </w:rPr>
        <w:t>На сегодняшний день Индонезия является дружественной страной для России, а её статус на бирже – дружественный\нейтральный, т.е. банки Индонезии могут принимать участие в валютных торгах в России, что нельзя сказать о Сингапуре, так как он является недружественной страной для России и статуса на бирже России не имеет вовсе.</w:t>
      </w:r>
      <w:r>
        <w:rPr>
          <w:rFonts w:ascii="Times New Roman" w:hAnsi="Times New Roman" w:cs="Times New Roman"/>
          <w:sz w:val="24"/>
          <w:szCs w:val="24"/>
        </w:rPr>
        <w:t xml:space="preserve"> Поэтому у</w:t>
      </w:r>
      <w:r w:rsidR="00EC0A66" w:rsidRPr="00D62279">
        <w:rPr>
          <w:rFonts w:ascii="Times New Roman" w:hAnsi="Times New Roman" w:cs="Times New Roman"/>
          <w:sz w:val="24"/>
          <w:szCs w:val="24"/>
        </w:rPr>
        <w:t xml:space="preserve">крепление российско-сингапурских отношений представляет собой непростую задачу на сегодня. </w:t>
      </w:r>
      <w:r>
        <w:rPr>
          <w:rFonts w:ascii="Times New Roman" w:hAnsi="Times New Roman" w:cs="Times New Roman"/>
          <w:sz w:val="24"/>
          <w:szCs w:val="24"/>
        </w:rPr>
        <w:t xml:space="preserve">Однако </w:t>
      </w:r>
      <w:r w:rsidR="00EC0A66" w:rsidRPr="00D62279">
        <w:rPr>
          <w:rFonts w:ascii="Times New Roman" w:hAnsi="Times New Roman" w:cs="Times New Roman"/>
          <w:sz w:val="24"/>
          <w:szCs w:val="24"/>
        </w:rPr>
        <w:t xml:space="preserve">Россия и Сингапур обладают значительным потенциалом для сотрудничества в различных сферах. Для укрепления отношений между этими двумя странами пока что достаточно просто экономического, торгово-инвестиционного сотрудничества. </w:t>
      </w:r>
      <w:r w:rsidR="00E4463F" w:rsidRPr="00E4463F">
        <w:rPr>
          <w:rFonts w:ascii="Times New Roman" w:hAnsi="Times New Roman" w:cs="Times New Roman"/>
          <w:color w:val="000000" w:themeColor="text1"/>
          <w:sz w:val="24"/>
          <w:szCs w:val="24"/>
        </w:rPr>
        <w:t>Таким образом несмотря на то, что торговля между Россией и Сингапуром сталкивается с трудностями из-за геополитической напряженности и санкций, у обеих стран есть значительные экономические стимулы для поддержания и потенциального расширения своих торговых отношений. Дальнейшее развитие этих отношений будет зависеть от глобальных политических событий и стратегических экономических решений, принимаемых обеими странами</w:t>
      </w:r>
      <w:r w:rsidR="00512A69" w:rsidRPr="00512A69">
        <w:rPr>
          <w:rFonts w:ascii="Times New Roman" w:hAnsi="Times New Roman" w:cs="Times New Roman"/>
          <w:color w:val="000000" w:themeColor="text1"/>
          <w:sz w:val="24"/>
          <w:szCs w:val="24"/>
        </w:rPr>
        <w:t>.</w:t>
      </w:r>
    </w:p>
    <w:p w14:paraId="15287683" w14:textId="143039B4" w:rsidR="005054AD" w:rsidRPr="005054AD" w:rsidRDefault="00EC0A66" w:rsidP="005054AD">
      <w:pPr>
        <w:spacing w:line="360" w:lineRule="auto"/>
        <w:ind w:firstLine="709"/>
        <w:jc w:val="both"/>
        <w:rPr>
          <w:rFonts w:ascii="Times New Roman" w:hAnsi="Times New Roman" w:cs="Times New Roman"/>
          <w:sz w:val="24"/>
          <w:szCs w:val="24"/>
        </w:rPr>
      </w:pPr>
      <w:r w:rsidRPr="00D62279">
        <w:rPr>
          <w:rFonts w:ascii="Times New Roman" w:hAnsi="Times New Roman" w:cs="Times New Roman"/>
          <w:sz w:val="24"/>
          <w:szCs w:val="24"/>
        </w:rPr>
        <w:t xml:space="preserve">Участие России в АТЭС снимает напряженность американских санкций и обеспечивает прирост уровня экономической безопасности. Развивающиеся азиатские экономики показывают самые высокие темпы роста в мире. Их доля в мировом объеме производства к 2025 году превысит 50%, экспортная структура становится более добавленной, благосостояние домашних хозяйств растёт чему способствует технологически инновации. Высокие темпы роста экономик азиатских стран являются стимулом для развитых стран к сотрудничеству, в том числе учитывая наличие свободных коммуникационных территорий Тихого океана. </w:t>
      </w:r>
      <w:r>
        <w:rPr>
          <w:rFonts w:ascii="Times New Roman" w:hAnsi="Times New Roman" w:cs="Times New Roman"/>
          <w:sz w:val="24"/>
          <w:szCs w:val="24"/>
        </w:rPr>
        <w:t>Участие</w:t>
      </w:r>
      <w:r w:rsidRPr="00D62279">
        <w:rPr>
          <w:rFonts w:ascii="Times New Roman" w:hAnsi="Times New Roman" w:cs="Times New Roman"/>
          <w:sz w:val="24"/>
          <w:szCs w:val="24"/>
        </w:rPr>
        <w:t xml:space="preserve"> в АТЭС позволяет России </w:t>
      </w:r>
      <w:r w:rsidRPr="00D62279">
        <w:rPr>
          <w:rFonts w:ascii="Times New Roman" w:hAnsi="Times New Roman" w:cs="Times New Roman"/>
          <w:sz w:val="24"/>
          <w:szCs w:val="24"/>
        </w:rPr>
        <w:lastRenderedPageBreak/>
        <w:t xml:space="preserve">диверсифицировать экспорт природных ресурсов и импорт товаров с высокой добавленной стоимостью как по быстрорастущим развивающимся, так и развитым странам. Негативным фактором членства России в АТЭС является потеря российских прямых инвестиций, а также укрепление позиций США в качестве основного инвестора. </w:t>
      </w:r>
      <w:r w:rsidR="005054AD" w:rsidRPr="005054AD">
        <w:rPr>
          <w:rFonts w:ascii="Times New Roman" w:hAnsi="Times New Roman" w:cs="Times New Roman"/>
          <w:sz w:val="24"/>
          <w:szCs w:val="24"/>
        </w:rPr>
        <w:t xml:space="preserve">Россия играет значительную роль в Азиатско-Тихоокеанском экономическом сотрудничестве, предлагая эффективное использование своих энергетических и транспортных возможностей. Включение углеводородов, электроэнергии и мирного атома в повестку дня АТЭС способствует продвижению российской энергетической стратегии. </w:t>
      </w:r>
    </w:p>
    <w:p w14:paraId="4ACD0823" w14:textId="1B1AAD85" w:rsidR="005054AD" w:rsidRPr="005054AD" w:rsidRDefault="005054AD" w:rsidP="005054AD">
      <w:pPr>
        <w:spacing w:line="360" w:lineRule="auto"/>
        <w:ind w:firstLine="709"/>
        <w:jc w:val="both"/>
        <w:rPr>
          <w:rFonts w:ascii="Times New Roman" w:hAnsi="Times New Roman" w:cs="Times New Roman"/>
          <w:sz w:val="24"/>
          <w:szCs w:val="24"/>
        </w:rPr>
      </w:pPr>
      <w:r w:rsidRPr="005054AD">
        <w:rPr>
          <w:rFonts w:ascii="Times New Roman" w:hAnsi="Times New Roman" w:cs="Times New Roman"/>
          <w:sz w:val="24"/>
          <w:szCs w:val="24"/>
        </w:rPr>
        <w:t>Особое внимание уделяется концепции, презентованной во Владивостоке, направленной на интеграцию и развитие Сибири и Дальнего Востока. Этот проект предполагает использование ресурсов ведущих азиатских экономик для стимулирования регионального роста и укрепления экономических связей. В рамках этой концепции предполагается создание инфраструктуры, которая свяжет Сибирь и Дальний Восток с Азиатско-Тихоокеанским регионом, что создаст новые возможности для торговли и инвестиций.</w:t>
      </w:r>
    </w:p>
    <w:p w14:paraId="62D2BCF9" w14:textId="746A0496" w:rsidR="005054AD" w:rsidRDefault="005054AD" w:rsidP="005054AD">
      <w:pPr>
        <w:spacing w:line="360" w:lineRule="auto"/>
        <w:ind w:firstLine="709"/>
        <w:jc w:val="both"/>
        <w:rPr>
          <w:rFonts w:ascii="Times New Roman" w:hAnsi="Times New Roman" w:cs="Times New Roman"/>
          <w:spacing w:val="-4"/>
          <w:sz w:val="24"/>
          <w:szCs w:val="24"/>
        </w:rPr>
      </w:pPr>
      <w:r w:rsidRPr="00C6168D">
        <w:rPr>
          <w:rFonts w:ascii="Times New Roman" w:hAnsi="Times New Roman" w:cs="Times New Roman"/>
          <w:spacing w:val="-4"/>
          <w:sz w:val="24"/>
          <w:szCs w:val="24"/>
        </w:rPr>
        <w:t>Роль России в АТЭС также включает укрепление многостороннего взаимодействия и развитие культурных, туристических и академических обменов. Российский подход ориентирован на долгосрочную перспективу и базируется на принципах равноправного сотрудничества и взаимовыгодного партнерства. В этом контексте Россия стремится к созданию устойчивой системы региональной безопасности и стабильности, которая будет учитывать интересы всех участников.</w:t>
      </w:r>
    </w:p>
    <w:p w14:paraId="223EE388" w14:textId="71FA1271" w:rsidR="00113AED" w:rsidRPr="00113AED" w:rsidRDefault="00113AED" w:rsidP="00113AED">
      <w:pPr>
        <w:spacing w:line="360" w:lineRule="auto"/>
        <w:ind w:firstLine="709"/>
        <w:jc w:val="both"/>
        <w:rPr>
          <w:rFonts w:ascii="Times New Roman" w:hAnsi="Times New Roman" w:cs="Times New Roman"/>
          <w:sz w:val="24"/>
          <w:szCs w:val="24"/>
        </w:rPr>
      </w:pPr>
      <w:r w:rsidRPr="005054AD">
        <w:rPr>
          <w:rFonts w:ascii="Times New Roman" w:hAnsi="Times New Roman" w:cs="Times New Roman"/>
          <w:sz w:val="24"/>
          <w:szCs w:val="24"/>
        </w:rPr>
        <w:t>Специфика текущей российской позиции в АТЭС заключается в стремлении адаптировать интеграционные процессы в Азиатско-Тихоокеанском регионе к проектам Евразийского экономического союза и Таможенного союза. Россия и её партнеры рассматривают возможность совмещения евразийских и тихоокеанских интеграционных проектов, таких как АТЭС+ЕАЭС. Это позволит создать более широкую зону свободной торговли и сотрудничества, что будет способствовать экономическому росту и устойчивому развитию в регионе.</w:t>
      </w:r>
    </w:p>
    <w:p w14:paraId="1D4FBC14" w14:textId="1B5E6672" w:rsidR="002048C6" w:rsidRDefault="005054AD" w:rsidP="00C6168D">
      <w:pPr>
        <w:spacing w:line="360" w:lineRule="auto"/>
        <w:ind w:firstLine="709"/>
        <w:jc w:val="both"/>
        <w:rPr>
          <w:rFonts w:ascii="Times New Roman" w:hAnsi="Times New Roman" w:cs="Times New Roman"/>
          <w:b/>
          <w:bCs/>
          <w:sz w:val="24"/>
          <w:szCs w:val="24"/>
        </w:rPr>
      </w:pPr>
      <w:r w:rsidRPr="00C6168D">
        <w:rPr>
          <w:rFonts w:ascii="Times New Roman" w:hAnsi="Times New Roman" w:cs="Times New Roman"/>
          <w:spacing w:val="-4"/>
          <w:sz w:val="24"/>
          <w:szCs w:val="24"/>
        </w:rPr>
        <w:t>Таким образом, Россия активно участвует в формировании экономической архитектуры Азиатско-Тихоокеанского региона, предлагая свои ресурсы и опыт для совместного развития. Её усилия направлены на создание условий для устойчивого экономического роста и повышения уровня жизни в регионе, что является важной частью стратегии АТЭС.</w:t>
      </w:r>
      <w:r w:rsidR="00C6168D">
        <w:rPr>
          <w:rFonts w:ascii="Times New Roman" w:hAnsi="Times New Roman" w:cs="Times New Roman"/>
          <w:spacing w:val="-4"/>
          <w:sz w:val="24"/>
          <w:szCs w:val="24"/>
        </w:rPr>
        <w:t xml:space="preserve"> </w:t>
      </w:r>
      <w:r w:rsidR="002048C6">
        <w:rPr>
          <w:rFonts w:ascii="Times New Roman" w:hAnsi="Times New Roman" w:cs="Times New Roman"/>
          <w:b/>
          <w:bCs/>
          <w:sz w:val="24"/>
          <w:szCs w:val="24"/>
        </w:rPr>
        <w:br w:type="page"/>
      </w:r>
    </w:p>
    <w:p w14:paraId="14A5AA77" w14:textId="6163F154" w:rsidR="00B0399A" w:rsidRDefault="002048C6" w:rsidP="00B0399A">
      <w:pPr>
        <w:spacing w:line="360" w:lineRule="auto"/>
        <w:jc w:val="center"/>
        <w:rPr>
          <w:rFonts w:ascii="Times New Roman" w:hAnsi="Times New Roman" w:cs="Times New Roman"/>
          <w:b/>
          <w:bCs/>
          <w:sz w:val="24"/>
          <w:szCs w:val="24"/>
        </w:rPr>
      </w:pPr>
      <w:r w:rsidRPr="00D25EBE">
        <w:rPr>
          <w:rFonts w:ascii="Times New Roman" w:hAnsi="Times New Roman" w:cs="Times New Roman"/>
          <w:b/>
          <w:bCs/>
          <w:sz w:val="24"/>
          <w:szCs w:val="24"/>
        </w:rPr>
        <w:lastRenderedPageBreak/>
        <w:t>Список источников и литературы</w:t>
      </w:r>
    </w:p>
    <w:p w14:paraId="522E11A9" w14:textId="77777777" w:rsidR="00D25EBE" w:rsidRPr="009A191A" w:rsidRDefault="00D25EBE" w:rsidP="009A191A">
      <w:pPr>
        <w:spacing w:line="360" w:lineRule="auto"/>
        <w:ind w:firstLine="709"/>
        <w:jc w:val="both"/>
        <w:rPr>
          <w:rFonts w:ascii="Times New Roman" w:hAnsi="Times New Roman" w:cs="Times New Roman"/>
          <w:spacing w:val="-4"/>
          <w:sz w:val="24"/>
          <w:szCs w:val="24"/>
        </w:rPr>
      </w:pPr>
    </w:p>
    <w:p w14:paraId="1216EAE9" w14:textId="721B5C17" w:rsidR="00012C40" w:rsidRPr="009A191A" w:rsidRDefault="003D4824" w:rsidP="009A191A">
      <w:pPr>
        <w:pStyle w:val="a3"/>
        <w:numPr>
          <w:ilvl w:val="0"/>
          <w:numId w:val="23"/>
        </w:numPr>
        <w:spacing w:line="360" w:lineRule="auto"/>
        <w:ind w:firstLine="709"/>
        <w:jc w:val="both"/>
        <w:rPr>
          <w:rFonts w:ascii="Times New Roman" w:hAnsi="Times New Roman" w:cs="Times New Roman"/>
          <w:color w:val="000000" w:themeColor="text1"/>
          <w:sz w:val="24"/>
          <w:szCs w:val="24"/>
          <w:lang w:val="en-US"/>
        </w:rPr>
      </w:pPr>
      <w:bookmarkStart w:id="30" w:name="_Hlk167658740"/>
      <w:r w:rsidRPr="009A191A">
        <w:rPr>
          <w:rFonts w:ascii="Times New Roman" w:hAnsi="Times New Roman" w:cs="Times New Roman"/>
          <w:color w:val="000000" w:themeColor="text1"/>
          <w:sz w:val="24"/>
          <w:szCs w:val="24"/>
          <w:lang w:val="en-US"/>
        </w:rPr>
        <w:t>APEC Official Website. URL: https://www.apec.org/About-Us/About-APEC/ (</w:t>
      </w:r>
      <w:r w:rsidRPr="009A191A">
        <w:rPr>
          <w:rFonts w:ascii="Times New Roman" w:hAnsi="Times New Roman" w:cs="Times New Roman"/>
          <w:color w:val="000000" w:themeColor="text1"/>
          <w:sz w:val="24"/>
          <w:szCs w:val="24"/>
        </w:rPr>
        <w:t>дата</w:t>
      </w:r>
      <w:r w:rsidRPr="009A191A">
        <w:rPr>
          <w:rFonts w:ascii="Times New Roman" w:hAnsi="Times New Roman" w:cs="Times New Roman"/>
          <w:color w:val="000000" w:themeColor="text1"/>
          <w:sz w:val="24"/>
          <w:szCs w:val="24"/>
          <w:lang w:val="en-US"/>
        </w:rPr>
        <w:t xml:space="preserve"> </w:t>
      </w:r>
      <w:r w:rsidRPr="009A191A">
        <w:rPr>
          <w:rFonts w:ascii="Times New Roman" w:hAnsi="Times New Roman" w:cs="Times New Roman"/>
          <w:color w:val="000000" w:themeColor="text1"/>
          <w:sz w:val="24"/>
          <w:szCs w:val="24"/>
        </w:rPr>
        <w:t>обращения</w:t>
      </w:r>
      <w:r w:rsidRPr="009A191A">
        <w:rPr>
          <w:rFonts w:ascii="Times New Roman" w:hAnsi="Times New Roman" w:cs="Times New Roman"/>
          <w:color w:val="000000" w:themeColor="text1"/>
          <w:sz w:val="24"/>
          <w:szCs w:val="24"/>
          <w:lang w:val="en-US"/>
        </w:rPr>
        <w:t xml:space="preserve"> 21.03.2024).</w:t>
      </w:r>
      <w:bookmarkEnd w:id="30"/>
    </w:p>
    <w:p w14:paraId="76C81E37" w14:textId="0031558F" w:rsidR="003D4824" w:rsidRPr="009A191A" w:rsidRDefault="003D4824" w:rsidP="009A191A">
      <w:pPr>
        <w:pStyle w:val="a3"/>
        <w:numPr>
          <w:ilvl w:val="0"/>
          <w:numId w:val="23"/>
        </w:numPr>
        <w:spacing w:line="360" w:lineRule="auto"/>
        <w:ind w:firstLine="709"/>
        <w:jc w:val="both"/>
        <w:rPr>
          <w:rFonts w:ascii="Times New Roman" w:hAnsi="Times New Roman" w:cs="Times New Roman"/>
          <w:color w:val="000000" w:themeColor="text1"/>
          <w:sz w:val="24"/>
          <w:szCs w:val="24"/>
        </w:rPr>
      </w:pPr>
      <w:bookmarkStart w:id="31" w:name="_Hlk167659296"/>
      <w:r w:rsidRPr="009A191A">
        <w:rPr>
          <w:rFonts w:ascii="Times New Roman" w:hAnsi="Times New Roman" w:cs="Times New Roman"/>
          <w:color w:val="000000" w:themeColor="text1"/>
          <w:sz w:val="24"/>
          <w:szCs w:val="24"/>
        </w:rPr>
        <w:t xml:space="preserve">Костюнина, Г.М. Современные модели формирования зоны свободной торговли в </w:t>
      </w:r>
      <w:r w:rsidRPr="009A191A">
        <w:rPr>
          <w:rFonts w:ascii="Times New Roman" w:hAnsi="Times New Roman" w:cs="Times New Roman"/>
          <w:color w:val="000000" w:themeColor="text1"/>
          <w:spacing w:val="-10"/>
          <w:sz w:val="24"/>
          <w:szCs w:val="24"/>
        </w:rPr>
        <w:t>АТЭС / Г.М. Костюнина // «Российский внешнеэкономический вестник». - №6. - С. 31-42.</w:t>
      </w:r>
      <w:r w:rsidRPr="009A191A">
        <w:rPr>
          <w:rFonts w:ascii="Times New Roman" w:hAnsi="Times New Roman" w:cs="Times New Roman"/>
          <w:color w:val="000000" w:themeColor="text1"/>
          <w:sz w:val="24"/>
          <w:szCs w:val="24"/>
        </w:rPr>
        <w:t xml:space="preserve"> </w:t>
      </w:r>
    </w:p>
    <w:bookmarkEnd w:id="31"/>
    <w:p w14:paraId="1EA8C9F4" w14:textId="3793E173" w:rsidR="003D4824" w:rsidRPr="009A191A" w:rsidRDefault="003D4824" w:rsidP="009A191A">
      <w:pPr>
        <w:pStyle w:val="a3"/>
        <w:numPr>
          <w:ilvl w:val="0"/>
          <w:numId w:val="23"/>
        </w:numPr>
        <w:spacing w:line="360" w:lineRule="auto"/>
        <w:ind w:firstLine="709"/>
        <w:jc w:val="both"/>
        <w:rPr>
          <w:rFonts w:ascii="Times New Roman" w:hAnsi="Times New Roman" w:cs="Times New Roman"/>
          <w:color w:val="000000" w:themeColor="text1"/>
          <w:sz w:val="24"/>
          <w:szCs w:val="24"/>
        </w:rPr>
      </w:pPr>
      <w:r w:rsidRPr="009A191A">
        <w:rPr>
          <w:rFonts w:ascii="Times New Roman" w:hAnsi="Times New Roman" w:cs="Times New Roman"/>
          <w:color w:val="000000" w:themeColor="text1"/>
          <w:sz w:val="24"/>
          <w:szCs w:val="24"/>
        </w:rPr>
        <w:t>Капур, Н. Поворот России к Азии: десять лет спустя / Н. Капур. - URL: https://ru.valdaiclub.com/a/highlights/povorot-rossii-k-azii-desyat-let-spustya/?sphrase_id=724297 (дата обращения 30.04.2024).</w:t>
      </w:r>
    </w:p>
    <w:p w14:paraId="0604FFC5" w14:textId="77777777" w:rsidR="003D4824" w:rsidRPr="009A191A" w:rsidRDefault="003D4824" w:rsidP="009A191A">
      <w:pPr>
        <w:pStyle w:val="a3"/>
        <w:numPr>
          <w:ilvl w:val="0"/>
          <w:numId w:val="23"/>
        </w:numPr>
        <w:spacing w:line="360" w:lineRule="auto"/>
        <w:ind w:firstLine="709"/>
        <w:jc w:val="both"/>
        <w:rPr>
          <w:rFonts w:ascii="Times New Roman" w:hAnsi="Times New Roman" w:cs="Times New Roman"/>
          <w:color w:val="000000" w:themeColor="text1"/>
          <w:sz w:val="24"/>
          <w:szCs w:val="24"/>
        </w:rPr>
      </w:pPr>
      <w:r w:rsidRPr="009A191A">
        <w:rPr>
          <w:rFonts w:ascii="Times New Roman" w:hAnsi="Times New Roman" w:cs="Times New Roman"/>
          <w:color w:val="000000" w:themeColor="text1"/>
          <w:sz w:val="24"/>
          <w:szCs w:val="24"/>
        </w:rPr>
        <w:t>Исмагилова, О.Д. АТЭС: оценки прогресса на пути к достижению «</w:t>
      </w:r>
      <w:proofErr w:type="spellStart"/>
      <w:r w:rsidRPr="009A191A">
        <w:rPr>
          <w:rFonts w:ascii="Times New Roman" w:hAnsi="Times New Roman" w:cs="Times New Roman"/>
          <w:color w:val="000000" w:themeColor="text1"/>
          <w:sz w:val="24"/>
          <w:szCs w:val="24"/>
        </w:rPr>
        <w:t>Богорских</w:t>
      </w:r>
      <w:proofErr w:type="spellEnd"/>
      <w:r w:rsidRPr="009A191A">
        <w:rPr>
          <w:rFonts w:ascii="Times New Roman" w:hAnsi="Times New Roman" w:cs="Times New Roman"/>
          <w:color w:val="000000" w:themeColor="text1"/>
          <w:sz w:val="24"/>
          <w:szCs w:val="24"/>
        </w:rPr>
        <w:t xml:space="preserve"> целей» / О.Д. Исмагилова // Вестник Санкт-Петербургского университета. Экономика. -2021. Т. 37. №2. - С. 272–297.</w:t>
      </w:r>
    </w:p>
    <w:p w14:paraId="3F3CCF52" w14:textId="35172462" w:rsidR="003D4824" w:rsidRPr="009A191A" w:rsidRDefault="003D4824" w:rsidP="009A191A">
      <w:pPr>
        <w:pStyle w:val="a3"/>
        <w:numPr>
          <w:ilvl w:val="0"/>
          <w:numId w:val="23"/>
        </w:numPr>
        <w:spacing w:line="360" w:lineRule="auto"/>
        <w:ind w:firstLine="709"/>
        <w:jc w:val="both"/>
        <w:rPr>
          <w:rFonts w:ascii="Times New Roman" w:hAnsi="Times New Roman" w:cs="Times New Roman"/>
          <w:color w:val="000000" w:themeColor="text1"/>
          <w:sz w:val="24"/>
          <w:szCs w:val="24"/>
        </w:rPr>
      </w:pPr>
      <w:r w:rsidRPr="009A191A">
        <w:rPr>
          <w:rFonts w:ascii="Times New Roman" w:hAnsi="Times New Roman" w:cs="Times New Roman"/>
          <w:color w:val="000000" w:themeColor="text1"/>
          <w:sz w:val="24"/>
          <w:szCs w:val="24"/>
        </w:rPr>
        <w:t>Голден-</w:t>
      </w:r>
      <w:proofErr w:type="spellStart"/>
      <w:r w:rsidRPr="009A191A">
        <w:rPr>
          <w:rFonts w:ascii="Times New Roman" w:hAnsi="Times New Roman" w:cs="Times New Roman"/>
          <w:color w:val="000000" w:themeColor="text1"/>
          <w:sz w:val="24"/>
          <w:szCs w:val="24"/>
        </w:rPr>
        <w:t>гейтская</w:t>
      </w:r>
      <w:proofErr w:type="spellEnd"/>
      <w:r w:rsidRPr="009A191A">
        <w:rPr>
          <w:rFonts w:ascii="Times New Roman" w:hAnsi="Times New Roman" w:cs="Times New Roman"/>
          <w:color w:val="000000" w:themeColor="text1"/>
          <w:sz w:val="24"/>
          <w:szCs w:val="24"/>
        </w:rPr>
        <w:t xml:space="preserve"> декларация лидеров экономик АТЭС 2023 ГОДА «Формирование жизнеспособного и устойчивого будущего для всех». - URL: http://www.kremlin.ru/events/president/news/72758 (дата обращения 22.04.2024).</w:t>
      </w:r>
    </w:p>
    <w:p w14:paraId="2F4F40DF" w14:textId="77777777" w:rsidR="003D4824" w:rsidRPr="009A191A" w:rsidRDefault="003D4824" w:rsidP="009A191A">
      <w:pPr>
        <w:pStyle w:val="a3"/>
        <w:numPr>
          <w:ilvl w:val="0"/>
          <w:numId w:val="23"/>
        </w:numPr>
        <w:spacing w:line="360" w:lineRule="auto"/>
        <w:ind w:firstLine="709"/>
        <w:jc w:val="both"/>
        <w:rPr>
          <w:rFonts w:ascii="Times New Roman" w:hAnsi="Times New Roman" w:cs="Times New Roman"/>
          <w:color w:val="000000" w:themeColor="text1"/>
          <w:sz w:val="24"/>
          <w:szCs w:val="24"/>
        </w:rPr>
      </w:pPr>
      <w:r w:rsidRPr="009A191A">
        <w:rPr>
          <w:rFonts w:ascii="Times New Roman" w:hAnsi="Times New Roman" w:cs="Times New Roman"/>
          <w:color w:val="000000" w:themeColor="text1"/>
          <w:sz w:val="24"/>
          <w:szCs w:val="24"/>
        </w:rPr>
        <w:t>Лавров, С.В. Россия последовательно выступает за укрепление центральной роли АСЕАН в АТР/ Лавров С.В. - URL: https://russiancouncil.ru/analytics-and-comments/comments/rossiya-posledovatelno-vystupaet-za-ukreplenie-tsentralnoy-roli-asean-v-atr/?sphrase_id=134965727 (дата обращения 30.04.2024).</w:t>
      </w:r>
    </w:p>
    <w:p w14:paraId="47279845" w14:textId="77777777" w:rsidR="003D4824" w:rsidRPr="009A191A" w:rsidRDefault="003D4824" w:rsidP="009A191A">
      <w:pPr>
        <w:pStyle w:val="a3"/>
        <w:numPr>
          <w:ilvl w:val="0"/>
          <w:numId w:val="23"/>
        </w:numPr>
        <w:spacing w:line="360" w:lineRule="auto"/>
        <w:ind w:firstLine="709"/>
        <w:jc w:val="both"/>
        <w:rPr>
          <w:rFonts w:ascii="Times New Roman" w:hAnsi="Times New Roman" w:cs="Times New Roman"/>
          <w:color w:val="000000" w:themeColor="text1"/>
          <w:sz w:val="24"/>
          <w:szCs w:val="24"/>
          <w:lang w:val="en-US"/>
        </w:rPr>
      </w:pPr>
      <w:r w:rsidRPr="009A191A">
        <w:rPr>
          <w:rFonts w:ascii="Times New Roman" w:hAnsi="Times New Roman" w:cs="Times New Roman"/>
          <w:color w:val="000000" w:themeColor="text1"/>
          <w:sz w:val="24"/>
          <w:szCs w:val="24"/>
          <w:lang w:val="en-US"/>
        </w:rPr>
        <w:t>APEC Meeting Documents. URL: https://mddb.apec.org/Pages/default.aspx (</w:t>
      </w:r>
      <w:r w:rsidRPr="009A191A">
        <w:rPr>
          <w:rFonts w:ascii="Times New Roman" w:hAnsi="Times New Roman" w:cs="Times New Roman"/>
          <w:color w:val="000000" w:themeColor="text1"/>
          <w:sz w:val="24"/>
          <w:szCs w:val="24"/>
        </w:rPr>
        <w:t>дата</w:t>
      </w:r>
      <w:r w:rsidRPr="009A191A">
        <w:rPr>
          <w:rFonts w:ascii="Times New Roman" w:hAnsi="Times New Roman" w:cs="Times New Roman"/>
          <w:color w:val="000000" w:themeColor="text1"/>
          <w:sz w:val="24"/>
          <w:szCs w:val="24"/>
          <w:lang w:val="en-US"/>
        </w:rPr>
        <w:t xml:space="preserve"> </w:t>
      </w:r>
      <w:r w:rsidRPr="009A191A">
        <w:rPr>
          <w:rFonts w:ascii="Times New Roman" w:hAnsi="Times New Roman" w:cs="Times New Roman"/>
          <w:color w:val="000000" w:themeColor="text1"/>
          <w:sz w:val="24"/>
          <w:szCs w:val="24"/>
        </w:rPr>
        <w:t>обращения</w:t>
      </w:r>
      <w:r w:rsidRPr="009A191A">
        <w:rPr>
          <w:rFonts w:ascii="Times New Roman" w:hAnsi="Times New Roman" w:cs="Times New Roman"/>
          <w:color w:val="000000" w:themeColor="text1"/>
          <w:sz w:val="24"/>
          <w:szCs w:val="24"/>
          <w:lang w:val="en-US"/>
        </w:rPr>
        <w:t xml:space="preserve"> 21.03.2024). </w:t>
      </w:r>
    </w:p>
    <w:p w14:paraId="1B3C702D" w14:textId="77777777" w:rsidR="003D4824" w:rsidRPr="009A191A" w:rsidRDefault="003D4824" w:rsidP="009A191A">
      <w:pPr>
        <w:pStyle w:val="a3"/>
        <w:numPr>
          <w:ilvl w:val="0"/>
          <w:numId w:val="23"/>
        </w:numPr>
        <w:spacing w:line="360" w:lineRule="auto"/>
        <w:ind w:firstLine="709"/>
        <w:jc w:val="both"/>
        <w:rPr>
          <w:rFonts w:ascii="Times New Roman" w:hAnsi="Times New Roman" w:cs="Times New Roman"/>
          <w:color w:val="000000" w:themeColor="text1"/>
          <w:sz w:val="24"/>
          <w:szCs w:val="24"/>
        </w:rPr>
      </w:pPr>
      <w:r w:rsidRPr="009A191A">
        <w:rPr>
          <w:rFonts w:ascii="Times New Roman" w:hAnsi="Times New Roman" w:cs="Times New Roman"/>
          <w:color w:val="000000" w:themeColor="text1"/>
          <w:sz w:val="24"/>
          <w:szCs w:val="24"/>
        </w:rPr>
        <w:t>Губин, А.В. Новая надежда: перспективы Саммита АТЭС-2022 / А.В. Губин. - URL: https://russiancouncil.ru/analytics-and-comments/analytics/novaya-nadezhda-perspektivy-sammita-ates-2022/?sphrase_id=95857788 (дата обращения 13.04.2024).</w:t>
      </w:r>
    </w:p>
    <w:p w14:paraId="4D7BCCDC" w14:textId="77777777" w:rsidR="003D4824" w:rsidRPr="009A191A" w:rsidRDefault="003D4824" w:rsidP="009A191A">
      <w:pPr>
        <w:pStyle w:val="a3"/>
        <w:numPr>
          <w:ilvl w:val="0"/>
          <w:numId w:val="23"/>
        </w:numPr>
        <w:spacing w:line="360" w:lineRule="auto"/>
        <w:ind w:firstLine="709"/>
        <w:jc w:val="both"/>
        <w:rPr>
          <w:rFonts w:ascii="Times New Roman" w:hAnsi="Times New Roman" w:cs="Times New Roman"/>
          <w:color w:val="000000" w:themeColor="text1"/>
          <w:sz w:val="24"/>
          <w:szCs w:val="24"/>
        </w:rPr>
      </w:pPr>
      <w:r w:rsidRPr="009A191A">
        <w:rPr>
          <w:rFonts w:ascii="Times New Roman" w:hAnsi="Times New Roman" w:cs="Times New Roman"/>
          <w:color w:val="000000" w:themeColor="text1"/>
          <w:sz w:val="24"/>
          <w:szCs w:val="24"/>
          <w:lang w:val="en-US"/>
        </w:rPr>
        <w:t xml:space="preserve">Summary Report - Competition Policy and Law Group Meeting 2024. </w:t>
      </w:r>
      <w:r w:rsidRPr="009A191A">
        <w:rPr>
          <w:rFonts w:ascii="Times New Roman" w:hAnsi="Times New Roman" w:cs="Times New Roman"/>
          <w:color w:val="000000" w:themeColor="text1"/>
          <w:sz w:val="24"/>
          <w:szCs w:val="24"/>
        </w:rPr>
        <w:t xml:space="preserve">URL: https://mddb.apec.org/Documents/2024/CPLG/CPLG/24_cplg_summary.pdf (дата обращения 10.04.2024). </w:t>
      </w:r>
    </w:p>
    <w:p w14:paraId="06A7D97E" w14:textId="77777777" w:rsidR="003D4824" w:rsidRPr="009A191A" w:rsidRDefault="003D4824" w:rsidP="009A191A">
      <w:pPr>
        <w:pStyle w:val="a3"/>
        <w:numPr>
          <w:ilvl w:val="0"/>
          <w:numId w:val="23"/>
        </w:numPr>
        <w:spacing w:line="360" w:lineRule="auto"/>
        <w:ind w:firstLine="709"/>
        <w:jc w:val="both"/>
        <w:rPr>
          <w:rFonts w:ascii="Times New Roman" w:hAnsi="Times New Roman" w:cs="Times New Roman"/>
          <w:color w:val="000000" w:themeColor="text1"/>
          <w:sz w:val="24"/>
          <w:szCs w:val="24"/>
        </w:rPr>
      </w:pPr>
      <w:r w:rsidRPr="009A191A">
        <w:rPr>
          <w:rFonts w:ascii="Times New Roman" w:hAnsi="Times New Roman" w:cs="Times New Roman"/>
          <w:color w:val="000000" w:themeColor="text1"/>
          <w:sz w:val="24"/>
          <w:szCs w:val="24"/>
        </w:rPr>
        <w:t xml:space="preserve">. </w:t>
      </w:r>
      <w:proofErr w:type="spellStart"/>
      <w:r w:rsidRPr="009A191A">
        <w:rPr>
          <w:rFonts w:ascii="Times New Roman" w:hAnsi="Times New Roman" w:cs="Times New Roman"/>
          <w:color w:val="000000" w:themeColor="text1"/>
          <w:sz w:val="24"/>
          <w:szCs w:val="24"/>
        </w:rPr>
        <w:t>Дас</w:t>
      </w:r>
      <w:proofErr w:type="spellEnd"/>
      <w:r w:rsidRPr="009A191A">
        <w:rPr>
          <w:rFonts w:ascii="Times New Roman" w:hAnsi="Times New Roman" w:cs="Times New Roman"/>
          <w:color w:val="000000" w:themeColor="text1"/>
          <w:sz w:val="24"/>
          <w:szCs w:val="24"/>
        </w:rPr>
        <w:t xml:space="preserve"> Кунду, Н. Отношения России и Азии в формирующемся международном порядке / Н. </w:t>
      </w:r>
      <w:proofErr w:type="spellStart"/>
      <w:r w:rsidRPr="009A191A">
        <w:rPr>
          <w:rFonts w:ascii="Times New Roman" w:hAnsi="Times New Roman" w:cs="Times New Roman"/>
          <w:color w:val="000000" w:themeColor="text1"/>
          <w:sz w:val="24"/>
          <w:szCs w:val="24"/>
        </w:rPr>
        <w:t>Дас</w:t>
      </w:r>
      <w:proofErr w:type="spellEnd"/>
      <w:r w:rsidRPr="009A191A">
        <w:rPr>
          <w:rFonts w:ascii="Times New Roman" w:hAnsi="Times New Roman" w:cs="Times New Roman"/>
          <w:color w:val="000000" w:themeColor="text1"/>
          <w:sz w:val="24"/>
          <w:szCs w:val="24"/>
        </w:rPr>
        <w:t xml:space="preserve"> Кунду. - URL: https://ru.valdaiclub.com/a/highlights/otnosheniya-rossii-i-azii-v-mezhdunarodnom-poryadke/?sphrase_id=724297 (дата обращения 16.04.2024).</w:t>
      </w:r>
    </w:p>
    <w:p w14:paraId="79AF0233" w14:textId="77777777" w:rsidR="003D4824" w:rsidRPr="009A191A" w:rsidRDefault="003D4824" w:rsidP="009A191A">
      <w:pPr>
        <w:pStyle w:val="a3"/>
        <w:numPr>
          <w:ilvl w:val="0"/>
          <w:numId w:val="23"/>
        </w:numPr>
        <w:spacing w:line="360" w:lineRule="auto"/>
        <w:ind w:firstLine="709"/>
        <w:jc w:val="both"/>
        <w:rPr>
          <w:rFonts w:ascii="Times New Roman" w:hAnsi="Times New Roman" w:cs="Times New Roman"/>
          <w:color w:val="000000" w:themeColor="text1"/>
          <w:sz w:val="24"/>
          <w:szCs w:val="24"/>
        </w:rPr>
      </w:pPr>
      <w:r w:rsidRPr="009A191A">
        <w:rPr>
          <w:rFonts w:ascii="Times New Roman" w:hAnsi="Times New Roman" w:cs="Times New Roman"/>
          <w:color w:val="000000" w:themeColor="text1"/>
          <w:sz w:val="24"/>
          <w:szCs w:val="24"/>
        </w:rPr>
        <w:lastRenderedPageBreak/>
        <w:t>Концепция внешней политики Российской Федерации (утверждена Президентом Российской Федерации В. В. Путиным 31 марта 2023 г.) // Официальный сайт МИД России. 2023. - URL: https://www.mid.ru/ru/detail-material-page/1860586/ (дата обращения: 20.04.2023).</w:t>
      </w:r>
    </w:p>
    <w:p w14:paraId="10333B61" w14:textId="77777777" w:rsidR="003D4824" w:rsidRPr="009A191A" w:rsidRDefault="003D4824" w:rsidP="009A191A">
      <w:pPr>
        <w:pStyle w:val="a3"/>
        <w:numPr>
          <w:ilvl w:val="0"/>
          <w:numId w:val="23"/>
        </w:numPr>
        <w:spacing w:line="360" w:lineRule="auto"/>
        <w:ind w:firstLine="709"/>
        <w:jc w:val="both"/>
        <w:rPr>
          <w:rFonts w:ascii="Times New Roman" w:hAnsi="Times New Roman" w:cs="Times New Roman"/>
          <w:color w:val="000000" w:themeColor="text1"/>
          <w:sz w:val="24"/>
          <w:szCs w:val="24"/>
        </w:rPr>
      </w:pPr>
      <w:r w:rsidRPr="009A191A">
        <w:rPr>
          <w:rFonts w:ascii="Times New Roman" w:hAnsi="Times New Roman" w:cs="Times New Roman"/>
          <w:color w:val="000000" w:themeColor="text1"/>
          <w:sz w:val="24"/>
          <w:szCs w:val="24"/>
        </w:rPr>
        <w:t xml:space="preserve">Официальный сайт Федеральной таможенной службы РФ. - URL: https://customs.gov.ru/ (дата обращения 20.04.2024). </w:t>
      </w:r>
    </w:p>
    <w:p w14:paraId="181B9C3B" w14:textId="77777777" w:rsidR="003D4824" w:rsidRPr="009A191A" w:rsidRDefault="003D4824" w:rsidP="009A191A">
      <w:pPr>
        <w:pStyle w:val="a3"/>
        <w:numPr>
          <w:ilvl w:val="0"/>
          <w:numId w:val="23"/>
        </w:numPr>
        <w:spacing w:line="360" w:lineRule="auto"/>
        <w:ind w:firstLine="709"/>
        <w:jc w:val="both"/>
        <w:rPr>
          <w:rFonts w:ascii="Times New Roman" w:hAnsi="Times New Roman" w:cs="Times New Roman"/>
          <w:color w:val="000000" w:themeColor="text1"/>
          <w:sz w:val="24"/>
          <w:szCs w:val="24"/>
        </w:rPr>
      </w:pPr>
      <w:r w:rsidRPr="009A191A">
        <w:rPr>
          <w:rFonts w:ascii="Times New Roman" w:hAnsi="Times New Roman" w:cs="Times New Roman"/>
          <w:color w:val="000000" w:themeColor="text1"/>
          <w:sz w:val="24"/>
          <w:szCs w:val="24"/>
        </w:rPr>
        <w:t xml:space="preserve">Обзоры внешней торговли России. - URL: https://russian-trade.com/reports-and-reviews/2022-02/torgovlya-mezhdu-rossiey-i-indoneziey-v-2021-g/ (дата обращения 21.04.2024). </w:t>
      </w:r>
    </w:p>
    <w:p w14:paraId="1490AEEB" w14:textId="77777777" w:rsidR="003D4824" w:rsidRPr="009A191A" w:rsidRDefault="003D4824" w:rsidP="009A191A">
      <w:pPr>
        <w:pStyle w:val="a3"/>
        <w:numPr>
          <w:ilvl w:val="0"/>
          <w:numId w:val="23"/>
        </w:numPr>
        <w:spacing w:line="360" w:lineRule="auto"/>
        <w:ind w:firstLine="709"/>
        <w:jc w:val="both"/>
        <w:rPr>
          <w:rFonts w:ascii="Times New Roman" w:hAnsi="Times New Roman" w:cs="Times New Roman"/>
          <w:color w:val="000000" w:themeColor="text1"/>
          <w:sz w:val="24"/>
          <w:szCs w:val="24"/>
        </w:rPr>
      </w:pPr>
      <w:r w:rsidRPr="009A191A">
        <w:rPr>
          <w:rFonts w:ascii="Times New Roman" w:hAnsi="Times New Roman" w:cs="Times New Roman"/>
          <w:color w:val="000000" w:themeColor="text1"/>
          <w:sz w:val="24"/>
          <w:szCs w:val="24"/>
        </w:rPr>
        <w:t xml:space="preserve">Островская, Е. Я., Фирсова, И. С. Россия и АТЭС: основные векторы экономического сотрудничества / Е.Я. Островская, И.С. Фирсова. - URL: https://www.hse.ru/data/2010/10/18/1222774503/Россия%20и%20АТЭС%20основные%20векторы%20экономического%20сотрудничества.pdf (дата обращения 15.04.2024). </w:t>
      </w:r>
    </w:p>
    <w:p w14:paraId="53DB8982" w14:textId="7FC63B1C" w:rsidR="003D4824" w:rsidRPr="009A191A" w:rsidRDefault="003D4824" w:rsidP="009A191A">
      <w:pPr>
        <w:pStyle w:val="a3"/>
        <w:numPr>
          <w:ilvl w:val="0"/>
          <w:numId w:val="23"/>
        </w:numPr>
        <w:spacing w:line="360" w:lineRule="auto"/>
        <w:ind w:firstLine="709"/>
        <w:jc w:val="both"/>
        <w:rPr>
          <w:rFonts w:ascii="Times New Roman" w:hAnsi="Times New Roman" w:cs="Times New Roman"/>
          <w:color w:val="000000" w:themeColor="text1"/>
          <w:sz w:val="24"/>
          <w:szCs w:val="24"/>
        </w:rPr>
      </w:pPr>
      <w:r w:rsidRPr="009A191A">
        <w:rPr>
          <w:rFonts w:ascii="Times New Roman" w:hAnsi="Times New Roman" w:cs="Times New Roman"/>
          <w:color w:val="000000" w:themeColor="text1"/>
          <w:sz w:val="24"/>
          <w:szCs w:val="24"/>
        </w:rPr>
        <w:t>Куклин, Н.С. Концептуальные основы внешней политики Индонезии / Куклин, Н.С. – М.: Аспект Пресс, 2023. – 151 С.</w:t>
      </w:r>
    </w:p>
    <w:p w14:paraId="6A7F0DD7" w14:textId="77777777" w:rsidR="003D4824" w:rsidRPr="009A191A" w:rsidRDefault="003D4824" w:rsidP="009A191A">
      <w:pPr>
        <w:pStyle w:val="a3"/>
        <w:numPr>
          <w:ilvl w:val="0"/>
          <w:numId w:val="23"/>
        </w:numPr>
        <w:spacing w:line="360" w:lineRule="auto"/>
        <w:ind w:firstLine="709"/>
        <w:jc w:val="both"/>
        <w:rPr>
          <w:rFonts w:ascii="Times New Roman" w:hAnsi="Times New Roman" w:cs="Times New Roman"/>
          <w:color w:val="000000" w:themeColor="text1"/>
          <w:sz w:val="24"/>
          <w:szCs w:val="24"/>
        </w:rPr>
      </w:pPr>
      <w:r w:rsidRPr="009A191A">
        <w:rPr>
          <w:rFonts w:ascii="Times New Roman" w:hAnsi="Times New Roman" w:cs="Times New Roman"/>
          <w:color w:val="000000" w:themeColor="text1"/>
          <w:sz w:val="24"/>
          <w:szCs w:val="24"/>
        </w:rPr>
        <w:t>Ильичев, В.Е По итогам 2023 года доля дружественных стран во внешней торговле России составляет более 75% / Ильичев, В.Е. - URL: https://www.economy.gov.ru/material/news/vladimir_ilichev_po_itogam_2023_goda_dolya_druzhestvennyh_stran_vo_vneshney_torgovle_rossii_sostavlyaet_bolee_75.html (дата обращения 30.04.2024).</w:t>
      </w:r>
    </w:p>
    <w:p w14:paraId="3FCE132C" w14:textId="77777777" w:rsidR="003D4824" w:rsidRPr="009A191A" w:rsidRDefault="003D4824" w:rsidP="009A191A">
      <w:pPr>
        <w:pStyle w:val="a3"/>
        <w:numPr>
          <w:ilvl w:val="0"/>
          <w:numId w:val="23"/>
        </w:numPr>
        <w:spacing w:line="360" w:lineRule="auto"/>
        <w:ind w:firstLine="709"/>
        <w:jc w:val="both"/>
        <w:rPr>
          <w:rFonts w:ascii="Times New Roman" w:hAnsi="Times New Roman" w:cs="Times New Roman"/>
          <w:color w:val="000000" w:themeColor="text1"/>
          <w:sz w:val="24"/>
          <w:szCs w:val="24"/>
        </w:rPr>
      </w:pPr>
      <w:r w:rsidRPr="009A191A">
        <w:rPr>
          <w:rFonts w:ascii="Times New Roman" w:hAnsi="Times New Roman" w:cs="Times New Roman"/>
          <w:color w:val="000000" w:themeColor="text1"/>
          <w:sz w:val="24"/>
          <w:szCs w:val="24"/>
        </w:rPr>
        <w:t>Куклин, Н.С. Председательство Индонезии в G20: новая заявка на глобальное лидерство / Н.С. Куклин. - URL: https://russiancouncil.ru/analytics-and-comments/analytics/predsedatelstvo-indonezii-v-g20-novaya-zayavka-na-globalnoe-liderstvo/ (дата обращения 30.04.2024).</w:t>
      </w:r>
    </w:p>
    <w:p w14:paraId="72D6A844" w14:textId="0A6B5E0C" w:rsidR="003D4824" w:rsidRPr="009A191A" w:rsidRDefault="003D4824" w:rsidP="009A191A">
      <w:pPr>
        <w:pStyle w:val="a3"/>
        <w:numPr>
          <w:ilvl w:val="0"/>
          <w:numId w:val="23"/>
        </w:numPr>
        <w:spacing w:line="360" w:lineRule="auto"/>
        <w:ind w:firstLine="709"/>
        <w:jc w:val="both"/>
        <w:rPr>
          <w:rFonts w:ascii="Times New Roman" w:hAnsi="Times New Roman" w:cs="Times New Roman"/>
          <w:color w:val="000000" w:themeColor="text1"/>
          <w:sz w:val="24"/>
          <w:szCs w:val="24"/>
        </w:rPr>
      </w:pPr>
      <w:r w:rsidRPr="009A191A">
        <w:rPr>
          <w:rFonts w:ascii="Times New Roman" w:hAnsi="Times New Roman" w:cs="Times New Roman"/>
          <w:color w:val="000000" w:themeColor="text1"/>
          <w:sz w:val="24"/>
          <w:szCs w:val="24"/>
          <w:lang w:val="en-US"/>
        </w:rPr>
        <w:t xml:space="preserve">Indonesia renewable energy market size &amp; share analysis - growth trends &amp; forecasts (2023 - 2028) // Mordor Intelligence. </w:t>
      </w:r>
      <w:r w:rsidRPr="009A191A">
        <w:rPr>
          <w:rFonts w:ascii="Times New Roman" w:hAnsi="Times New Roman" w:cs="Times New Roman"/>
          <w:color w:val="000000" w:themeColor="text1"/>
          <w:sz w:val="24"/>
          <w:szCs w:val="24"/>
        </w:rPr>
        <w:t>2023. URL: https://www.mordorintelligence.com/industry-reports/indonesia-renewable-energy-market (дата обращения: 20.05.2023).</w:t>
      </w:r>
    </w:p>
    <w:p w14:paraId="72AECEE1" w14:textId="77777777" w:rsidR="003D4824" w:rsidRPr="009A191A" w:rsidRDefault="003D4824" w:rsidP="009A191A">
      <w:pPr>
        <w:pStyle w:val="a3"/>
        <w:numPr>
          <w:ilvl w:val="0"/>
          <w:numId w:val="23"/>
        </w:numPr>
        <w:spacing w:line="360" w:lineRule="auto"/>
        <w:ind w:firstLine="709"/>
        <w:jc w:val="both"/>
        <w:rPr>
          <w:rFonts w:ascii="Times New Roman" w:hAnsi="Times New Roman" w:cs="Times New Roman"/>
          <w:color w:val="000000" w:themeColor="text1"/>
          <w:sz w:val="24"/>
          <w:szCs w:val="24"/>
        </w:rPr>
      </w:pPr>
      <w:r w:rsidRPr="009A191A">
        <w:rPr>
          <w:rFonts w:ascii="Times New Roman" w:hAnsi="Times New Roman" w:cs="Times New Roman"/>
          <w:color w:val="000000" w:themeColor="text1"/>
          <w:sz w:val="24"/>
          <w:szCs w:val="24"/>
        </w:rPr>
        <w:t xml:space="preserve">Ларионова, М.В. «Группа Двадцати» на критическом этапе. Председательство Индонезии в 2022 г.: внутренние и внешние потрясения, риски изменения баланса влияния и упадка, факторы устойчивости и восстановления равновесия / М.В. Ларионова // Вестник международных организаций: образование, наука, новая экономика / Т.18 №1 – С. 33 – 74. </w:t>
      </w:r>
    </w:p>
    <w:p w14:paraId="1064C4FA" w14:textId="77777777" w:rsidR="003D4824" w:rsidRPr="009A191A" w:rsidRDefault="003D4824" w:rsidP="009A191A">
      <w:pPr>
        <w:pStyle w:val="a3"/>
        <w:numPr>
          <w:ilvl w:val="0"/>
          <w:numId w:val="23"/>
        </w:numPr>
        <w:spacing w:line="360" w:lineRule="auto"/>
        <w:ind w:firstLine="709"/>
        <w:jc w:val="both"/>
        <w:rPr>
          <w:rFonts w:ascii="Times New Roman" w:hAnsi="Times New Roman" w:cs="Times New Roman"/>
          <w:color w:val="000000" w:themeColor="text1"/>
          <w:sz w:val="24"/>
          <w:szCs w:val="24"/>
        </w:rPr>
      </w:pPr>
      <w:r w:rsidRPr="009A191A">
        <w:rPr>
          <w:rFonts w:ascii="Times New Roman" w:hAnsi="Times New Roman" w:cs="Times New Roman"/>
          <w:color w:val="000000" w:themeColor="text1"/>
          <w:sz w:val="24"/>
          <w:szCs w:val="24"/>
          <w:lang w:val="en-US"/>
        </w:rPr>
        <w:lastRenderedPageBreak/>
        <w:t xml:space="preserve">Official website of the Migration Policy Institute. </w:t>
      </w:r>
      <w:r w:rsidRPr="009A191A">
        <w:rPr>
          <w:rFonts w:ascii="Times New Roman" w:hAnsi="Times New Roman" w:cs="Times New Roman"/>
          <w:color w:val="000000" w:themeColor="text1"/>
          <w:sz w:val="24"/>
          <w:szCs w:val="24"/>
        </w:rPr>
        <w:t>URL: https://www.migrationpolicy.org/country-resource/indonesia (дата обращения 01.05.2024).</w:t>
      </w:r>
    </w:p>
    <w:p w14:paraId="5403AE00" w14:textId="50113F3E" w:rsidR="003D4824" w:rsidRPr="009A191A" w:rsidRDefault="003D4824" w:rsidP="009A191A">
      <w:pPr>
        <w:pStyle w:val="a3"/>
        <w:numPr>
          <w:ilvl w:val="0"/>
          <w:numId w:val="23"/>
        </w:numPr>
        <w:spacing w:line="360" w:lineRule="auto"/>
        <w:ind w:firstLine="709"/>
        <w:jc w:val="both"/>
        <w:rPr>
          <w:rFonts w:ascii="Times New Roman" w:hAnsi="Times New Roman" w:cs="Times New Roman"/>
          <w:color w:val="000000" w:themeColor="text1"/>
          <w:sz w:val="24"/>
          <w:szCs w:val="24"/>
        </w:rPr>
      </w:pPr>
      <w:r w:rsidRPr="009A191A">
        <w:rPr>
          <w:rFonts w:ascii="Times New Roman" w:hAnsi="Times New Roman" w:cs="Times New Roman"/>
          <w:color w:val="000000" w:themeColor="text1"/>
          <w:sz w:val="24"/>
          <w:szCs w:val="24"/>
        </w:rPr>
        <w:t>Обзор экономики Индонезии, а также Российско-Индонезийского торгово-экономического и инвестиционного сотрудничества. - URL: https://raspp.ru/business_news/russia-and-indonesia/ (дата обращения 20.04.2024).</w:t>
      </w:r>
    </w:p>
    <w:p w14:paraId="6962E6AB" w14:textId="77777777" w:rsidR="003D4824" w:rsidRPr="009A191A" w:rsidRDefault="003D4824" w:rsidP="009A191A">
      <w:pPr>
        <w:pStyle w:val="a3"/>
        <w:numPr>
          <w:ilvl w:val="0"/>
          <w:numId w:val="23"/>
        </w:numPr>
        <w:spacing w:line="360" w:lineRule="auto"/>
        <w:ind w:firstLine="709"/>
        <w:jc w:val="both"/>
        <w:rPr>
          <w:rFonts w:ascii="Times New Roman" w:hAnsi="Times New Roman" w:cs="Times New Roman"/>
          <w:color w:val="000000" w:themeColor="text1"/>
          <w:sz w:val="24"/>
          <w:szCs w:val="24"/>
        </w:rPr>
      </w:pPr>
      <w:r w:rsidRPr="009A191A">
        <w:rPr>
          <w:rFonts w:ascii="Times New Roman" w:hAnsi="Times New Roman" w:cs="Times New Roman"/>
          <w:color w:val="000000" w:themeColor="text1"/>
          <w:sz w:val="24"/>
          <w:szCs w:val="24"/>
        </w:rPr>
        <w:t xml:space="preserve">Представители </w:t>
      </w:r>
      <w:proofErr w:type="spellStart"/>
      <w:r w:rsidRPr="009A191A">
        <w:rPr>
          <w:rFonts w:ascii="Times New Roman" w:hAnsi="Times New Roman" w:cs="Times New Roman"/>
          <w:color w:val="000000" w:themeColor="text1"/>
          <w:sz w:val="24"/>
          <w:szCs w:val="24"/>
        </w:rPr>
        <w:t>Минэкономик</w:t>
      </w:r>
      <w:proofErr w:type="spellEnd"/>
      <w:r w:rsidRPr="009A191A">
        <w:rPr>
          <w:rFonts w:ascii="Times New Roman" w:hAnsi="Times New Roman" w:cs="Times New Roman"/>
          <w:color w:val="000000" w:themeColor="text1"/>
          <w:sz w:val="24"/>
          <w:szCs w:val="24"/>
        </w:rPr>
        <w:t xml:space="preserve"> России и Индонезии обсудили двустороннее сотрудничество // </w:t>
      </w:r>
      <w:proofErr w:type="spellStart"/>
      <w:r w:rsidRPr="009A191A">
        <w:rPr>
          <w:rFonts w:ascii="Times New Roman" w:hAnsi="Times New Roman" w:cs="Times New Roman"/>
          <w:color w:val="000000" w:themeColor="text1"/>
          <w:sz w:val="24"/>
          <w:szCs w:val="24"/>
        </w:rPr>
        <w:t>Министерствоэкономического</w:t>
      </w:r>
      <w:proofErr w:type="spellEnd"/>
      <w:r w:rsidRPr="009A191A">
        <w:rPr>
          <w:rFonts w:ascii="Times New Roman" w:hAnsi="Times New Roman" w:cs="Times New Roman"/>
          <w:color w:val="000000" w:themeColor="text1"/>
          <w:sz w:val="24"/>
          <w:szCs w:val="24"/>
        </w:rPr>
        <w:t xml:space="preserve"> развития Российской Федерации // URL:</w:t>
      </w:r>
      <w:hyperlink r:id="rId9" w:history="1">
        <w:r w:rsidRPr="009A191A">
          <w:rPr>
            <w:rFonts w:ascii="Times New Roman" w:hAnsi="Times New Roman" w:cs="Times New Roman"/>
            <w:color w:val="000000" w:themeColor="text1"/>
            <w:sz w:val="24"/>
            <w:szCs w:val="24"/>
          </w:rPr>
          <w:t>https://www.economy.gov.ru/material/news/predstaviteli_minekonomik_rossii_i_indonezii_obsudili_dvustoronnee_sotrudnichestvo.html</w:t>
        </w:r>
      </w:hyperlink>
      <w:r w:rsidRPr="009A191A">
        <w:rPr>
          <w:rFonts w:ascii="Times New Roman" w:hAnsi="Times New Roman" w:cs="Times New Roman"/>
          <w:color w:val="000000" w:themeColor="text1"/>
          <w:sz w:val="24"/>
          <w:szCs w:val="24"/>
        </w:rPr>
        <w:t xml:space="preserve"> (дата обращения: 16.05.2023).</w:t>
      </w:r>
    </w:p>
    <w:p w14:paraId="1F6623D9" w14:textId="003B2C6B" w:rsidR="003D4824" w:rsidRPr="009A191A" w:rsidRDefault="003D4824" w:rsidP="009A191A">
      <w:pPr>
        <w:pStyle w:val="a3"/>
        <w:numPr>
          <w:ilvl w:val="0"/>
          <w:numId w:val="23"/>
        </w:numPr>
        <w:spacing w:line="360" w:lineRule="auto"/>
        <w:ind w:firstLine="709"/>
        <w:jc w:val="both"/>
        <w:rPr>
          <w:rFonts w:ascii="Times New Roman" w:hAnsi="Times New Roman" w:cs="Times New Roman"/>
          <w:color w:val="000000" w:themeColor="text1"/>
          <w:sz w:val="24"/>
          <w:szCs w:val="24"/>
        </w:rPr>
      </w:pPr>
      <w:r w:rsidRPr="009A191A">
        <w:rPr>
          <w:rFonts w:ascii="Times New Roman" w:hAnsi="Times New Roman" w:cs="Times New Roman"/>
          <w:color w:val="000000" w:themeColor="text1"/>
          <w:sz w:val="24"/>
          <w:szCs w:val="24"/>
        </w:rPr>
        <w:t>Всероссийская академия внешней торговли. Торговля и интеграция России в Азиатско-Тихоокеанский Регион: результаты и перспективы / Российский центр исследований АТЭС. - URL: https://www.vavt-imef.ru/wp-content/uploads/2019/09/Россия-в-АТР_ВАВТ_РЦИА.pdf (дата обращения 11.04.2024).</w:t>
      </w:r>
    </w:p>
    <w:p w14:paraId="68E5B134" w14:textId="77777777" w:rsidR="003D4824" w:rsidRPr="009A191A" w:rsidRDefault="003D4824" w:rsidP="009A191A">
      <w:pPr>
        <w:pStyle w:val="a3"/>
        <w:numPr>
          <w:ilvl w:val="0"/>
          <w:numId w:val="23"/>
        </w:numPr>
        <w:spacing w:line="360" w:lineRule="auto"/>
        <w:ind w:firstLine="709"/>
        <w:jc w:val="both"/>
        <w:rPr>
          <w:rFonts w:ascii="Times New Roman" w:hAnsi="Times New Roman" w:cs="Times New Roman"/>
          <w:color w:val="000000" w:themeColor="text1"/>
          <w:sz w:val="24"/>
          <w:szCs w:val="24"/>
        </w:rPr>
      </w:pPr>
      <w:r w:rsidRPr="009A191A">
        <w:rPr>
          <w:rFonts w:ascii="Times New Roman" w:hAnsi="Times New Roman" w:cs="Times New Roman"/>
          <w:color w:val="000000" w:themeColor="text1"/>
          <w:sz w:val="24"/>
          <w:szCs w:val="24"/>
        </w:rPr>
        <w:t xml:space="preserve">Министерство экономического развития РФ. - URL: https://www.economy.gov.ru/material/directions/vneshneekonomicheskaya_deyatelnost/razvitie_evraziyskoy_integracii/ (дата обращения 15.04.2024). </w:t>
      </w:r>
    </w:p>
    <w:p w14:paraId="087A6382" w14:textId="77777777" w:rsidR="003D4824" w:rsidRPr="009A191A" w:rsidRDefault="003D4824" w:rsidP="009A191A">
      <w:pPr>
        <w:pStyle w:val="a3"/>
        <w:numPr>
          <w:ilvl w:val="0"/>
          <w:numId w:val="23"/>
        </w:numPr>
        <w:spacing w:line="360" w:lineRule="auto"/>
        <w:ind w:firstLine="709"/>
        <w:jc w:val="both"/>
        <w:rPr>
          <w:rFonts w:ascii="Times New Roman" w:hAnsi="Times New Roman" w:cs="Times New Roman"/>
          <w:color w:val="000000" w:themeColor="text1"/>
          <w:sz w:val="24"/>
          <w:szCs w:val="24"/>
          <w:lang w:val="en-US"/>
        </w:rPr>
      </w:pPr>
      <w:r w:rsidRPr="009A191A">
        <w:rPr>
          <w:rFonts w:ascii="Times New Roman" w:hAnsi="Times New Roman" w:cs="Times New Roman"/>
          <w:color w:val="000000" w:themeColor="text1"/>
          <w:sz w:val="24"/>
          <w:szCs w:val="24"/>
          <w:lang w:val="en-US"/>
        </w:rPr>
        <w:t>The Observatory of Economic Complexity. Russia / Singapore. URL: https://oec.world/en/profile/bilateral-country/rus/partner/sgp (</w:t>
      </w:r>
      <w:r w:rsidRPr="009A191A">
        <w:rPr>
          <w:rFonts w:ascii="Times New Roman" w:hAnsi="Times New Roman" w:cs="Times New Roman"/>
          <w:color w:val="000000" w:themeColor="text1"/>
          <w:sz w:val="24"/>
          <w:szCs w:val="24"/>
        </w:rPr>
        <w:t>дата</w:t>
      </w:r>
      <w:r w:rsidRPr="009A191A">
        <w:rPr>
          <w:rFonts w:ascii="Times New Roman" w:hAnsi="Times New Roman" w:cs="Times New Roman"/>
          <w:color w:val="000000" w:themeColor="text1"/>
          <w:sz w:val="24"/>
          <w:szCs w:val="24"/>
          <w:lang w:val="en-US"/>
        </w:rPr>
        <w:t xml:space="preserve"> </w:t>
      </w:r>
      <w:r w:rsidRPr="009A191A">
        <w:rPr>
          <w:rFonts w:ascii="Times New Roman" w:hAnsi="Times New Roman" w:cs="Times New Roman"/>
          <w:color w:val="000000" w:themeColor="text1"/>
          <w:sz w:val="24"/>
          <w:szCs w:val="24"/>
        </w:rPr>
        <w:t>обращения</w:t>
      </w:r>
      <w:r w:rsidRPr="009A191A">
        <w:rPr>
          <w:rFonts w:ascii="Times New Roman" w:hAnsi="Times New Roman" w:cs="Times New Roman"/>
          <w:color w:val="000000" w:themeColor="text1"/>
          <w:sz w:val="24"/>
          <w:szCs w:val="24"/>
          <w:lang w:val="en-US"/>
        </w:rPr>
        <w:t xml:space="preserve"> 01.05.2024).</w:t>
      </w:r>
    </w:p>
    <w:p w14:paraId="40B3FB00" w14:textId="4352F59D" w:rsidR="003D4824" w:rsidRPr="009A191A" w:rsidRDefault="003D4824" w:rsidP="009A191A">
      <w:pPr>
        <w:pStyle w:val="a3"/>
        <w:numPr>
          <w:ilvl w:val="0"/>
          <w:numId w:val="23"/>
        </w:numPr>
        <w:spacing w:line="360" w:lineRule="auto"/>
        <w:ind w:firstLine="709"/>
        <w:jc w:val="both"/>
        <w:rPr>
          <w:rFonts w:ascii="Times New Roman" w:hAnsi="Times New Roman" w:cs="Times New Roman"/>
          <w:color w:val="000000" w:themeColor="text1"/>
          <w:sz w:val="24"/>
          <w:szCs w:val="24"/>
        </w:rPr>
      </w:pPr>
      <w:r w:rsidRPr="009A191A">
        <w:rPr>
          <w:rFonts w:ascii="Times New Roman" w:hAnsi="Times New Roman" w:cs="Times New Roman"/>
          <w:color w:val="000000" w:themeColor="text1"/>
          <w:sz w:val="24"/>
          <w:szCs w:val="24"/>
        </w:rPr>
        <w:t>Официальный сайт Федеральной службы государственной статистики РФ. -URL: https://rosstat.gov.ru/ (дата обращения 21.04.2024).</w:t>
      </w:r>
    </w:p>
    <w:p w14:paraId="64BA21BB" w14:textId="77777777" w:rsidR="003D4824" w:rsidRPr="009A191A" w:rsidRDefault="003D4824" w:rsidP="009A191A">
      <w:pPr>
        <w:pStyle w:val="a3"/>
        <w:numPr>
          <w:ilvl w:val="0"/>
          <w:numId w:val="23"/>
        </w:numPr>
        <w:spacing w:line="360" w:lineRule="auto"/>
        <w:ind w:firstLine="709"/>
        <w:jc w:val="both"/>
        <w:rPr>
          <w:rFonts w:ascii="Times New Roman" w:hAnsi="Times New Roman" w:cs="Times New Roman"/>
          <w:color w:val="000000" w:themeColor="text1"/>
          <w:sz w:val="24"/>
          <w:szCs w:val="24"/>
        </w:rPr>
      </w:pPr>
      <w:r w:rsidRPr="009A191A">
        <w:rPr>
          <w:rFonts w:ascii="Times New Roman" w:hAnsi="Times New Roman" w:cs="Times New Roman"/>
          <w:color w:val="000000" w:themeColor="text1"/>
          <w:sz w:val="24"/>
          <w:szCs w:val="24"/>
          <w:lang w:val="en-US"/>
        </w:rPr>
        <w:t xml:space="preserve">Ministry of Home Affairs Singapore. </w:t>
      </w:r>
      <w:r w:rsidRPr="009A191A">
        <w:rPr>
          <w:rFonts w:ascii="Times New Roman" w:hAnsi="Times New Roman" w:cs="Times New Roman"/>
          <w:color w:val="000000" w:themeColor="text1"/>
          <w:sz w:val="24"/>
          <w:szCs w:val="24"/>
        </w:rPr>
        <w:t>URL: https://www.mha.gov.sg/ (дата обращения 30.03.2024).</w:t>
      </w:r>
    </w:p>
    <w:p w14:paraId="60A560AC" w14:textId="5BCF529E" w:rsidR="003D4824" w:rsidRPr="009A191A" w:rsidRDefault="003D4824" w:rsidP="009A191A">
      <w:pPr>
        <w:pStyle w:val="a3"/>
        <w:numPr>
          <w:ilvl w:val="0"/>
          <w:numId w:val="23"/>
        </w:numPr>
        <w:spacing w:line="360" w:lineRule="auto"/>
        <w:ind w:firstLine="709"/>
        <w:jc w:val="both"/>
        <w:rPr>
          <w:rFonts w:ascii="Times New Roman" w:hAnsi="Times New Roman" w:cs="Times New Roman"/>
          <w:color w:val="000000" w:themeColor="text1"/>
          <w:sz w:val="24"/>
          <w:szCs w:val="24"/>
        </w:rPr>
      </w:pPr>
      <w:proofErr w:type="spellStart"/>
      <w:r w:rsidRPr="009A191A">
        <w:rPr>
          <w:rFonts w:ascii="Times New Roman" w:hAnsi="Times New Roman" w:cs="Times New Roman"/>
          <w:color w:val="000000" w:themeColor="text1"/>
          <w:sz w:val="24"/>
          <w:szCs w:val="24"/>
        </w:rPr>
        <w:t>Садловская</w:t>
      </w:r>
      <w:proofErr w:type="spellEnd"/>
      <w:r w:rsidRPr="009A191A">
        <w:rPr>
          <w:rFonts w:ascii="Times New Roman" w:hAnsi="Times New Roman" w:cs="Times New Roman"/>
          <w:color w:val="000000" w:themeColor="text1"/>
          <w:sz w:val="24"/>
          <w:szCs w:val="24"/>
        </w:rPr>
        <w:t xml:space="preserve">, М.В. Сотрудничество Российской Федерации и Республики Сингапур на современном этапе / М.В. </w:t>
      </w:r>
      <w:proofErr w:type="spellStart"/>
      <w:r w:rsidRPr="009A191A">
        <w:rPr>
          <w:rFonts w:ascii="Times New Roman" w:hAnsi="Times New Roman" w:cs="Times New Roman"/>
          <w:color w:val="000000" w:themeColor="text1"/>
          <w:sz w:val="24"/>
          <w:szCs w:val="24"/>
        </w:rPr>
        <w:t>Садловская</w:t>
      </w:r>
      <w:proofErr w:type="spellEnd"/>
      <w:r w:rsidRPr="009A191A">
        <w:rPr>
          <w:rFonts w:ascii="Times New Roman" w:hAnsi="Times New Roman" w:cs="Times New Roman"/>
          <w:color w:val="000000" w:themeColor="text1"/>
          <w:sz w:val="24"/>
          <w:szCs w:val="24"/>
        </w:rPr>
        <w:t xml:space="preserve"> / Международный научно-исследовательский журнал. – 2022. №4 (118). - С.213 – 217.</w:t>
      </w:r>
    </w:p>
    <w:p w14:paraId="298A3C45" w14:textId="77777777" w:rsidR="009A191A" w:rsidRPr="009A191A" w:rsidRDefault="009A191A" w:rsidP="009A191A">
      <w:pPr>
        <w:pStyle w:val="a3"/>
        <w:numPr>
          <w:ilvl w:val="0"/>
          <w:numId w:val="23"/>
        </w:numPr>
        <w:spacing w:line="360" w:lineRule="auto"/>
        <w:ind w:firstLine="709"/>
        <w:jc w:val="both"/>
        <w:rPr>
          <w:rFonts w:ascii="Times New Roman" w:hAnsi="Times New Roman" w:cs="Times New Roman"/>
          <w:color w:val="000000" w:themeColor="text1"/>
          <w:sz w:val="24"/>
          <w:szCs w:val="24"/>
          <w:lang w:val="en-US"/>
        </w:rPr>
      </w:pPr>
      <w:r w:rsidRPr="009A191A">
        <w:rPr>
          <w:rFonts w:ascii="Times New Roman" w:hAnsi="Times New Roman" w:cs="Times New Roman"/>
          <w:color w:val="000000" w:themeColor="text1"/>
          <w:sz w:val="24"/>
          <w:szCs w:val="24"/>
          <w:lang w:val="en-US"/>
        </w:rPr>
        <w:t>Singapore Government Agency Website. URL: https://www.ica.gov.sg/news-and-publications/statistics (</w:t>
      </w:r>
      <w:r w:rsidRPr="009A191A">
        <w:rPr>
          <w:rFonts w:ascii="Times New Roman" w:hAnsi="Times New Roman" w:cs="Times New Roman"/>
          <w:color w:val="000000" w:themeColor="text1"/>
          <w:sz w:val="24"/>
          <w:szCs w:val="24"/>
        </w:rPr>
        <w:t>дата</w:t>
      </w:r>
      <w:r w:rsidRPr="009A191A">
        <w:rPr>
          <w:rFonts w:ascii="Times New Roman" w:hAnsi="Times New Roman" w:cs="Times New Roman"/>
          <w:color w:val="000000" w:themeColor="text1"/>
          <w:sz w:val="24"/>
          <w:szCs w:val="24"/>
          <w:lang w:val="en-US"/>
        </w:rPr>
        <w:t xml:space="preserve"> </w:t>
      </w:r>
      <w:r w:rsidRPr="009A191A">
        <w:rPr>
          <w:rFonts w:ascii="Times New Roman" w:hAnsi="Times New Roman" w:cs="Times New Roman"/>
          <w:color w:val="000000" w:themeColor="text1"/>
          <w:sz w:val="24"/>
          <w:szCs w:val="24"/>
        </w:rPr>
        <w:t>обращения</w:t>
      </w:r>
      <w:r w:rsidRPr="009A191A">
        <w:rPr>
          <w:rFonts w:ascii="Times New Roman" w:hAnsi="Times New Roman" w:cs="Times New Roman"/>
          <w:color w:val="000000" w:themeColor="text1"/>
          <w:sz w:val="24"/>
          <w:szCs w:val="24"/>
          <w:lang w:val="en-US"/>
        </w:rPr>
        <w:t xml:space="preserve"> 01.04.2024).</w:t>
      </w:r>
    </w:p>
    <w:p w14:paraId="3BA16F96" w14:textId="46376126" w:rsidR="003D4824" w:rsidRPr="009A191A" w:rsidRDefault="009A191A" w:rsidP="009A191A">
      <w:pPr>
        <w:pStyle w:val="a3"/>
        <w:numPr>
          <w:ilvl w:val="0"/>
          <w:numId w:val="23"/>
        </w:numPr>
        <w:spacing w:line="360" w:lineRule="auto"/>
        <w:ind w:firstLine="709"/>
        <w:jc w:val="both"/>
        <w:rPr>
          <w:rFonts w:ascii="Times New Roman" w:hAnsi="Times New Roman" w:cs="Times New Roman"/>
          <w:color w:val="000000" w:themeColor="text1"/>
          <w:sz w:val="24"/>
          <w:szCs w:val="24"/>
        </w:rPr>
      </w:pPr>
      <w:r w:rsidRPr="009A191A">
        <w:rPr>
          <w:rFonts w:ascii="Times New Roman" w:hAnsi="Times New Roman" w:cs="Times New Roman"/>
          <w:color w:val="000000" w:themeColor="text1"/>
          <w:sz w:val="24"/>
          <w:szCs w:val="24"/>
          <w:lang w:val="en-US"/>
        </w:rPr>
        <w:t xml:space="preserve">Singapore’s tourism sector posts strong recovery in 2023, exceeds forecasts for tourism receipts. </w:t>
      </w:r>
      <w:r w:rsidRPr="009A191A">
        <w:rPr>
          <w:rFonts w:ascii="Times New Roman" w:hAnsi="Times New Roman" w:cs="Times New Roman"/>
          <w:color w:val="000000" w:themeColor="text1"/>
          <w:sz w:val="24"/>
          <w:szCs w:val="24"/>
        </w:rPr>
        <w:t>URL: https://www.stb.gov.sg/content/stb/en/media-centre/media-releases/Singapores-tourism-sector-posts-strong-recovery-in-2023-exceeds-forecasts-for-tourism-receipts.html (дата обращения 01.04.2024).</w:t>
      </w:r>
    </w:p>
    <w:sectPr w:rsidR="003D4824" w:rsidRPr="009A191A" w:rsidSect="007E494D">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4DA16" w14:textId="77777777" w:rsidR="00FF1747" w:rsidRDefault="00FF1747" w:rsidP="007E494D">
      <w:pPr>
        <w:spacing w:after="0" w:line="240" w:lineRule="auto"/>
      </w:pPr>
      <w:r>
        <w:separator/>
      </w:r>
    </w:p>
  </w:endnote>
  <w:endnote w:type="continuationSeparator" w:id="0">
    <w:p w14:paraId="47F09D7B" w14:textId="77777777" w:rsidR="00FF1747" w:rsidRDefault="00FF1747" w:rsidP="007E4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815398"/>
      <w:docPartObj>
        <w:docPartGallery w:val="Page Numbers (Bottom of Page)"/>
        <w:docPartUnique/>
      </w:docPartObj>
    </w:sdtPr>
    <w:sdtEndPr>
      <w:rPr>
        <w:rFonts w:ascii="Times New Roman" w:hAnsi="Times New Roman" w:cs="Times New Roman"/>
      </w:rPr>
    </w:sdtEndPr>
    <w:sdtContent>
      <w:p w14:paraId="06EE840D" w14:textId="26044485" w:rsidR="000333A7" w:rsidRPr="007E494D" w:rsidRDefault="000333A7">
        <w:pPr>
          <w:pStyle w:val="ab"/>
          <w:jc w:val="center"/>
          <w:rPr>
            <w:rFonts w:ascii="Times New Roman" w:hAnsi="Times New Roman" w:cs="Times New Roman"/>
          </w:rPr>
        </w:pPr>
        <w:r w:rsidRPr="007E494D">
          <w:rPr>
            <w:rFonts w:ascii="Times New Roman" w:hAnsi="Times New Roman" w:cs="Times New Roman"/>
          </w:rPr>
          <w:fldChar w:fldCharType="begin"/>
        </w:r>
        <w:r w:rsidRPr="007E494D">
          <w:rPr>
            <w:rFonts w:ascii="Times New Roman" w:hAnsi="Times New Roman" w:cs="Times New Roman"/>
          </w:rPr>
          <w:instrText>PAGE   \* MERGEFORMAT</w:instrText>
        </w:r>
        <w:r w:rsidRPr="007E494D">
          <w:rPr>
            <w:rFonts w:ascii="Times New Roman" w:hAnsi="Times New Roman" w:cs="Times New Roman"/>
          </w:rPr>
          <w:fldChar w:fldCharType="separate"/>
        </w:r>
        <w:r w:rsidR="007810A5">
          <w:rPr>
            <w:rFonts w:ascii="Times New Roman" w:hAnsi="Times New Roman" w:cs="Times New Roman"/>
            <w:noProof/>
          </w:rPr>
          <w:t>21</w:t>
        </w:r>
        <w:r w:rsidRPr="007E494D">
          <w:rPr>
            <w:rFonts w:ascii="Times New Roman" w:hAnsi="Times New Roman" w:cs="Times New Roman"/>
          </w:rPr>
          <w:fldChar w:fldCharType="end"/>
        </w:r>
      </w:p>
    </w:sdtContent>
  </w:sdt>
  <w:p w14:paraId="52A1AB6D" w14:textId="77777777" w:rsidR="000333A7" w:rsidRDefault="000333A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66E20" w14:textId="77777777" w:rsidR="00FF1747" w:rsidRDefault="00FF1747" w:rsidP="007E494D">
      <w:pPr>
        <w:spacing w:after="0" w:line="240" w:lineRule="auto"/>
      </w:pPr>
      <w:r>
        <w:separator/>
      </w:r>
    </w:p>
  </w:footnote>
  <w:footnote w:type="continuationSeparator" w:id="0">
    <w:p w14:paraId="278FB7B7" w14:textId="77777777" w:rsidR="00FF1747" w:rsidRDefault="00FF1747" w:rsidP="007E494D">
      <w:pPr>
        <w:spacing w:after="0" w:line="240" w:lineRule="auto"/>
      </w:pPr>
      <w:r>
        <w:continuationSeparator/>
      </w:r>
    </w:p>
  </w:footnote>
  <w:footnote w:id="1">
    <w:p w14:paraId="2E17855D" w14:textId="2E92DBF9" w:rsidR="002A6AC8" w:rsidRPr="00D8166A" w:rsidRDefault="002A6AC8" w:rsidP="002A6AC8">
      <w:pPr>
        <w:spacing w:line="360" w:lineRule="auto"/>
        <w:ind w:left="360"/>
        <w:jc w:val="both"/>
        <w:rPr>
          <w:rFonts w:ascii="Times New Roman" w:hAnsi="Times New Roman" w:cs="Times New Roman"/>
          <w:color w:val="000000" w:themeColor="text1"/>
          <w:sz w:val="24"/>
          <w:szCs w:val="24"/>
          <w:lang w:val="en-US"/>
        </w:rPr>
      </w:pPr>
      <w:r>
        <w:rPr>
          <w:rStyle w:val="af0"/>
        </w:rPr>
        <w:footnoteRef/>
      </w:r>
      <w:r w:rsidRPr="002A6AC8">
        <w:rPr>
          <w:lang w:val="en-US"/>
        </w:rPr>
        <w:t xml:space="preserve"> </w:t>
      </w:r>
      <w:r w:rsidRPr="002A6AC8">
        <w:rPr>
          <w:rFonts w:ascii="Times New Roman" w:hAnsi="Times New Roman" w:cs="Times New Roman"/>
          <w:color w:val="000000" w:themeColor="text1"/>
          <w:sz w:val="20"/>
          <w:szCs w:val="20"/>
          <w:lang w:val="en-US"/>
        </w:rPr>
        <w:t>APEC Official Website. URL</w:t>
      </w:r>
      <w:r w:rsidRPr="00D8166A">
        <w:rPr>
          <w:rFonts w:ascii="Times New Roman" w:hAnsi="Times New Roman" w:cs="Times New Roman"/>
          <w:color w:val="000000" w:themeColor="text1"/>
          <w:sz w:val="20"/>
          <w:szCs w:val="20"/>
          <w:lang w:val="en-US"/>
        </w:rPr>
        <w:t xml:space="preserve">: </w:t>
      </w:r>
      <w:r w:rsidRPr="002A6AC8">
        <w:rPr>
          <w:rFonts w:ascii="Times New Roman" w:hAnsi="Times New Roman" w:cs="Times New Roman"/>
          <w:color w:val="000000" w:themeColor="text1"/>
          <w:sz w:val="20"/>
          <w:szCs w:val="20"/>
          <w:lang w:val="en-US"/>
        </w:rPr>
        <w:t>https</w:t>
      </w:r>
      <w:r w:rsidRPr="00D8166A">
        <w:rPr>
          <w:rFonts w:ascii="Times New Roman" w:hAnsi="Times New Roman" w:cs="Times New Roman"/>
          <w:color w:val="000000" w:themeColor="text1"/>
          <w:sz w:val="20"/>
          <w:szCs w:val="20"/>
          <w:lang w:val="en-US"/>
        </w:rPr>
        <w:t>://</w:t>
      </w:r>
      <w:r w:rsidRPr="002A6AC8">
        <w:rPr>
          <w:rFonts w:ascii="Times New Roman" w:hAnsi="Times New Roman" w:cs="Times New Roman"/>
          <w:color w:val="000000" w:themeColor="text1"/>
          <w:sz w:val="20"/>
          <w:szCs w:val="20"/>
          <w:lang w:val="en-US"/>
        </w:rPr>
        <w:t>www</w:t>
      </w:r>
      <w:r w:rsidRPr="00D8166A">
        <w:rPr>
          <w:rFonts w:ascii="Times New Roman" w:hAnsi="Times New Roman" w:cs="Times New Roman"/>
          <w:color w:val="000000" w:themeColor="text1"/>
          <w:sz w:val="20"/>
          <w:szCs w:val="20"/>
          <w:lang w:val="en-US"/>
        </w:rPr>
        <w:t>.</w:t>
      </w:r>
      <w:proofErr w:type="spellStart"/>
      <w:r w:rsidRPr="002A6AC8">
        <w:rPr>
          <w:rFonts w:ascii="Times New Roman" w:hAnsi="Times New Roman" w:cs="Times New Roman"/>
          <w:color w:val="000000" w:themeColor="text1"/>
          <w:sz w:val="20"/>
          <w:szCs w:val="20"/>
          <w:lang w:val="en-US"/>
        </w:rPr>
        <w:t>apec</w:t>
      </w:r>
      <w:proofErr w:type="spellEnd"/>
      <w:r w:rsidRPr="00D8166A">
        <w:rPr>
          <w:rFonts w:ascii="Times New Roman" w:hAnsi="Times New Roman" w:cs="Times New Roman"/>
          <w:color w:val="000000" w:themeColor="text1"/>
          <w:sz w:val="20"/>
          <w:szCs w:val="20"/>
          <w:lang w:val="en-US"/>
        </w:rPr>
        <w:t>.</w:t>
      </w:r>
      <w:r w:rsidRPr="002A6AC8">
        <w:rPr>
          <w:rFonts w:ascii="Times New Roman" w:hAnsi="Times New Roman" w:cs="Times New Roman"/>
          <w:color w:val="000000" w:themeColor="text1"/>
          <w:sz w:val="20"/>
          <w:szCs w:val="20"/>
          <w:lang w:val="en-US"/>
        </w:rPr>
        <w:t>org</w:t>
      </w:r>
      <w:r w:rsidRPr="00D8166A">
        <w:rPr>
          <w:rFonts w:ascii="Times New Roman" w:hAnsi="Times New Roman" w:cs="Times New Roman"/>
          <w:color w:val="000000" w:themeColor="text1"/>
          <w:sz w:val="20"/>
          <w:szCs w:val="20"/>
          <w:lang w:val="en-US"/>
        </w:rPr>
        <w:t>/</w:t>
      </w:r>
      <w:r w:rsidRPr="002A6AC8">
        <w:rPr>
          <w:rFonts w:ascii="Times New Roman" w:hAnsi="Times New Roman" w:cs="Times New Roman"/>
          <w:color w:val="000000" w:themeColor="text1"/>
          <w:sz w:val="20"/>
          <w:szCs w:val="20"/>
          <w:lang w:val="en-US"/>
        </w:rPr>
        <w:t>About</w:t>
      </w:r>
      <w:r w:rsidRPr="00D8166A">
        <w:rPr>
          <w:rFonts w:ascii="Times New Roman" w:hAnsi="Times New Roman" w:cs="Times New Roman"/>
          <w:color w:val="000000" w:themeColor="text1"/>
          <w:sz w:val="20"/>
          <w:szCs w:val="20"/>
          <w:lang w:val="en-US"/>
        </w:rPr>
        <w:t>-</w:t>
      </w:r>
      <w:r w:rsidRPr="002A6AC8">
        <w:rPr>
          <w:rFonts w:ascii="Times New Roman" w:hAnsi="Times New Roman" w:cs="Times New Roman"/>
          <w:color w:val="000000" w:themeColor="text1"/>
          <w:sz w:val="20"/>
          <w:szCs w:val="20"/>
          <w:lang w:val="en-US"/>
        </w:rPr>
        <w:t>Us</w:t>
      </w:r>
      <w:r w:rsidRPr="00D8166A">
        <w:rPr>
          <w:rFonts w:ascii="Times New Roman" w:hAnsi="Times New Roman" w:cs="Times New Roman"/>
          <w:color w:val="000000" w:themeColor="text1"/>
          <w:sz w:val="20"/>
          <w:szCs w:val="20"/>
          <w:lang w:val="en-US"/>
        </w:rPr>
        <w:t>/</w:t>
      </w:r>
      <w:r w:rsidRPr="002A6AC8">
        <w:rPr>
          <w:rFonts w:ascii="Times New Roman" w:hAnsi="Times New Roman" w:cs="Times New Roman"/>
          <w:color w:val="000000" w:themeColor="text1"/>
          <w:sz w:val="20"/>
          <w:szCs w:val="20"/>
          <w:lang w:val="en-US"/>
        </w:rPr>
        <w:t>About</w:t>
      </w:r>
      <w:r w:rsidRPr="00D8166A">
        <w:rPr>
          <w:rFonts w:ascii="Times New Roman" w:hAnsi="Times New Roman" w:cs="Times New Roman"/>
          <w:color w:val="000000" w:themeColor="text1"/>
          <w:sz w:val="20"/>
          <w:szCs w:val="20"/>
          <w:lang w:val="en-US"/>
        </w:rPr>
        <w:t>-</w:t>
      </w:r>
      <w:r w:rsidRPr="002A6AC8">
        <w:rPr>
          <w:rFonts w:ascii="Times New Roman" w:hAnsi="Times New Roman" w:cs="Times New Roman"/>
          <w:color w:val="000000" w:themeColor="text1"/>
          <w:sz w:val="20"/>
          <w:szCs w:val="20"/>
          <w:lang w:val="en-US"/>
        </w:rPr>
        <w:t>APEC</w:t>
      </w:r>
      <w:r w:rsidRPr="00D8166A">
        <w:rPr>
          <w:rFonts w:ascii="Times New Roman" w:hAnsi="Times New Roman" w:cs="Times New Roman"/>
          <w:color w:val="000000" w:themeColor="text1"/>
          <w:sz w:val="20"/>
          <w:szCs w:val="20"/>
          <w:lang w:val="en-US"/>
        </w:rPr>
        <w:t xml:space="preserve">/ </w:t>
      </w:r>
    </w:p>
  </w:footnote>
  <w:footnote w:id="2">
    <w:p w14:paraId="43C62601" w14:textId="74DC0C0E" w:rsidR="002A6AC8" w:rsidRPr="00B36839" w:rsidRDefault="002A6AC8" w:rsidP="00B36839">
      <w:pPr>
        <w:spacing w:line="240" w:lineRule="auto"/>
        <w:jc w:val="both"/>
        <w:rPr>
          <w:rFonts w:ascii="Times New Roman" w:hAnsi="Times New Roman" w:cs="Times New Roman"/>
          <w:color w:val="000000" w:themeColor="text1"/>
          <w:sz w:val="24"/>
          <w:szCs w:val="24"/>
        </w:rPr>
      </w:pPr>
      <w:r>
        <w:rPr>
          <w:rStyle w:val="af0"/>
        </w:rPr>
        <w:footnoteRef/>
      </w:r>
      <w:r w:rsidR="00B36839" w:rsidRPr="00B36839">
        <w:rPr>
          <w:rFonts w:ascii="Times New Roman" w:hAnsi="Times New Roman" w:cs="Times New Roman"/>
          <w:color w:val="000000" w:themeColor="text1"/>
          <w:sz w:val="20"/>
          <w:szCs w:val="20"/>
        </w:rPr>
        <w:t xml:space="preserve">Костюнина, Г.М. Современные модели формирования зоны свободной торговли в </w:t>
      </w:r>
      <w:r w:rsidR="00B36839" w:rsidRPr="00B36839">
        <w:rPr>
          <w:rFonts w:ascii="Times New Roman" w:hAnsi="Times New Roman" w:cs="Times New Roman"/>
          <w:color w:val="000000" w:themeColor="text1"/>
          <w:spacing w:val="-10"/>
          <w:sz w:val="20"/>
          <w:szCs w:val="20"/>
        </w:rPr>
        <w:t>АТЭС / Г.М. Костюнина // «Российский внешнеэкономический вестник». - №6. - С. 31-42.</w:t>
      </w:r>
      <w:r w:rsidR="00B36839" w:rsidRPr="00B36839">
        <w:rPr>
          <w:rFonts w:ascii="Times New Roman" w:hAnsi="Times New Roman" w:cs="Times New Roman"/>
          <w:color w:val="000000" w:themeColor="text1"/>
          <w:sz w:val="20"/>
          <w:szCs w:val="20"/>
        </w:rPr>
        <w:t xml:space="preserve"> </w:t>
      </w:r>
    </w:p>
  </w:footnote>
  <w:footnote w:id="3">
    <w:p w14:paraId="46397CE9" w14:textId="6191CC23" w:rsidR="002A6AC8" w:rsidRPr="00244D60" w:rsidRDefault="002A6AC8" w:rsidP="00244D60">
      <w:pPr>
        <w:spacing w:line="240" w:lineRule="auto"/>
        <w:jc w:val="both"/>
        <w:rPr>
          <w:rFonts w:ascii="Times New Roman" w:hAnsi="Times New Roman" w:cs="Times New Roman"/>
          <w:color w:val="000000" w:themeColor="text1"/>
          <w:sz w:val="20"/>
          <w:szCs w:val="20"/>
        </w:rPr>
      </w:pPr>
      <w:r>
        <w:rPr>
          <w:rStyle w:val="af0"/>
        </w:rPr>
        <w:footnoteRef/>
      </w:r>
      <w:r w:rsidR="00244D60" w:rsidRPr="00D636E9">
        <w:rPr>
          <w:rFonts w:ascii="Times New Roman" w:hAnsi="Times New Roman" w:cs="Times New Roman"/>
          <w:color w:val="000000" w:themeColor="text1"/>
          <w:sz w:val="20"/>
          <w:szCs w:val="20"/>
        </w:rPr>
        <w:t xml:space="preserve">Капур, Н. Поворот России к Азии: десять лет спустя / Н. Капур. - URL: https://ru.valdaiclub.com/a/highlights/povorot-rossii-k-azii-desyat-let-spustya/?sphrase_id=724297 </w:t>
      </w:r>
    </w:p>
  </w:footnote>
  <w:footnote w:id="4">
    <w:p w14:paraId="0B9131DE" w14:textId="0317CBD3" w:rsidR="00B36839" w:rsidRPr="00B36839" w:rsidRDefault="00B36839" w:rsidP="008967C0">
      <w:pPr>
        <w:spacing w:line="240" w:lineRule="auto"/>
        <w:jc w:val="both"/>
        <w:rPr>
          <w:rFonts w:ascii="Times New Roman" w:hAnsi="Times New Roman" w:cs="Times New Roman"/>
          <w:color w:val="000000" w:themeColor="text1"/>
          <w:sz w:val="24"/>
          <w:szCs w:val="24"/>
        </w:rPr>
      </w:pPr>
      <w:r>
        <w:rPr>
          <w:rStyle w:val="af0"/>
        </w:rPr>
        <w:footnoteRef/>
      </w:r>
      <w:r w:rsidRPr="00B36839">
        <w:rPr>
          <w:rFonts w:ascii="Times New Roman" w:hAnsi="Times New Roman" w:cs="Times New Roman"/>
          <w:color w:val="000000" w:themeColor="text1"/>
          <w:sz w:val="20"/>
          <w:szCs w:val="20"/>
        </w:rPr>
        <w:t>Исмагилова, О.Д. АТЭС: оценки прогресса на пути к достижению «</w:t>
      </w:r>
      <w:proofErr w:type="spellStart"/>
      <w:r w:rsidRPr="00B36839">
        <w:rPr>
          <w:rFonts w:ascii="Times New Roman" w:hAnsi="Times New Roman" w:cs="Times New Roman"/>
          <w:color w:val="000000" w:themeColor="text1"/>
          <w:sz w:val="20"/>
          <w:szCs w:val="20"/>
        </w:rPr>
        <w:t>Богорских</w:t>
      </w:r>
      <w:proofErr w:type="spellEnd"/>
      <w:r w:rsidRPr="00B36839">
        <w:rPr>
          <w:rFonts w:ascii="Times New Roman" w:hAnsi="Times New Roman" w:cs="Times New Roman"/>
          <w:color w:val="000000" w:themeColor="text1"/>
          <w:sz w:val="20"/>
          <w:szCs w:val="20"/>
        </w:rPr>
        <w:t xml:space="preserve"> целей» / О.Д. Исмагилова // Вестник Санкт-Петербургского университета. Экономика. -2021. Т. 37. №2. - С. 272–297.</w:t>
      </w:r>
    </w:p>
  </w:footnote>
  <w:footnote w:id="5">
    <w:p w14:paraId="18D997F0" w14:textId="00D0FD15" w:rsidR="00B36839" w:rsidRPr="008967C0" w:rsidRDefault="00B36839" w:rsidP="008967C0">
      <w:pPr>
        <w:spacing w:line="240" w:lineRule="auto"/>
        <w:jc w:val="both"/>
        <w:rPr>
          <w:rFonts w:ascii="Times New Roman" w:hAnsi="Times New Roman" w:cs="Times New Roman"/>
          <w:color w:val="000000" w:themeColor="text1"/>
          <w:sz w:val="24"/>
          <w:szCs w:val="24"/>
        </w:rPr>
      </w:pPr>
      <w:r>
        <w:rPr>
          <w:rStyle w:val="af0"/>
        </w:rPr>
        <w:footnoteRef/>
      </w:r>
      <w:r w:rsidR="008967C0" w:rsidRPr="008967C0">
        <w:rPr>
          <w:rFonts w:ascii="Times New Roman" w:hAnsi="Times New Roman" w:cs="Times New Roman"/>
          <w:color w:val="000000" w:themeColor="text1"/>
          <w:sz w:val="20"/>
          <w:szCs w:val="20"/>
        </w:rPr>
        <w:t>Голден-</w:t>
      </w:r>
      <w:proofErr w:type="spellStart"/>
      <w:r w:rsidR="008967C0" w:rsidRPr="008967C0">
        <w:rPr>
          <w:rFonts w:ascii="Times New Roman" w:hAnsi="Times New Roman" w:cs="Times New Roman"/>
          <w:color w:val="000000" w:themeColor="text1"/>
          <w:sz w:val="20"/>
          <w:szCs w:val="20"/>
        </w:rPr>
        <w:t>гейтская</w:t>
      </w:r>
      <w:proofErr w:type="spellEnd"/>
      <w:r w:rsidR="008967C0" w:rsidRPr="008967C0">
        <w:rPr>
          <w:rFonts w:ascii="Times New Roman" w:hAnsi="Times New Roman" w:cs="Times New Roman"/>
          <w:color w:val="000000" w:themeColor="text1"/>
          <w:sz w:val="20"/>
          <w:szCs w:val="20"/>
        </w:rPr>
        <w:t xml:space="preserve"> декларация лидеров экономик АТЭС 2023 ГОДА «Формирование жизнеспособного и устойчивого будущего для всех». - URL: http://www.kremlin.ru/events/president/news/72758</w:t>
      </w:r>
    </w:p>
  </w:footnote>
  <w:footnote w:id="6">
    <w:p w14:paraId="2E4DAFD1" w14:textId="2C04D753" w:rsidR="008967C0" w:rsidRPr="008967C0" w:rsidRDefault="008967C0" w:rsidP="008967C0">
      <w:pPr>
        <w:spacing w:line="240" w:lineRule="auto"/>
        <w:jc w:val="both"/>
        <w:rPr>
          <w:rFonts w:ascii="Times New Roman" w:hAnsi="Times New Roman" w:cs="Times New Roman"/>
          <w:color w:val="000000" w:themeColor="text1"/>
          <w:sz w:val="20"/>
          <w:szCs w:val="20"/>
        </w:rPr>
      </w:pPr>
      <w:r>
        <w:rPr>
          <w:rStyle w:val="af0"/>
        </w:rPr>
        <w:footnoteRef/>
      </w:r>
      <w:r w:rsidRPr="008967C0">
        <w:rPr>
          <w:rFonts w:ascii="Times New Roman" w:hAnsi="Times New Roman" w:cs="Times New Roman"/>
          <w:color w:val="000000" w:themeColor="text1"/>
          <w:sz w:val="20"/>
          <w:szCs w:val="20"/>
        </w:rPr>
        <w:t>Лавров, С.В. Россия последовательно выступает за укрепление центральной роли АСЕАН в АТР/ Лавров С.В. - URL: https://russiancouncil.ru/analytics-and-comments/comments/rossiya-posledovatelno-vystupaet-za-ukreplenie-tsentralnoy-roli-asean-v-atr/?sphrase_id=134965727</w:t>
      </w:r>
    </w:p>
  </w:footnote>
  <w:footnote w:id="7">
    <w:p w14:paraId="28070D4F" w14:textId="1091F42E" w:rsidR="008967C0" w:rsidRPr="008967C0" w:rsidRDefault="008967C0" w:rsidP="008967C0">
      <w:pPr>
        <w:spacing w:line="360" w:lineRule="auto"/>
        <w:jc w:val="both"/>
        <w:rPr>
          <w:rFonts w:ascii="Times New Roman" w:hAnsi="Times New Roman" w:cs="Times New Roman"/>
          <w:color w:val="000000" w:themeColor="text1"/>
          <w:sz w:val="24"/>
          <w:szCs w:val="24"/>
          <w:lang w:val="en-US"/>
        </w:rPr>
      </w:pPr>
      <w:r>
        <w:rPr>
          <w:rStyle w:val="af0"/>
        </w:rPr>
        <w:footnoteRef/>
      </w:r>
      <w:r w:rsidRPr="008967C0">
        <w:rPr>
          <w:rFonts w:ascii="Times New Roman" w:hAnsi="Times New Roman" w:cs="Times New Roman"/>
          <w:color w:val="000000" w:themeColor="text1"/>
          <w:sz w:val="20"/>
          <w:szCs w:val="20"/>
          <w:lang w:val="en-US"/>
        </w:rPr>
        <w:t>APEC Meeting Documents. URL: https://mddb.apec.org/Pages/default.aspx</w:t>
      </w:r>
    </w:p>
  </w:footnote>
  <w:footnote w:id="8">
    <w:p w14:paraId="6EA2C671" w14:textId="46D14E53" w:rsidR="00244D60" w:rsidRPr="00244D60" w:rsidRDefault="00244D60" w:rsidP="00244D60">
      <w:pPr>
        <w:spacing w:line="240" w:lineRule="auto"/>
        <w:jc w:val="both"/>
        <w:rPr>
          <w:rFonts w:ascii="Times New Roman" w:hAnsi="Times New Roman" w:cs="Times New Roman"/>
          <w:color w:val="000000" w:themeColor="text1"/>
          <w:sz w:val="20"/>
          <w:szCs w:val="20"/>
        </w:rPr>
      </w:pPr>
      <w:r>
        <w:rPr>
          <w:rStyle w:val="af0"/>
        </w:rPr>
        <w:footnoteRef/>
      </w:r>
      <w:r w:rsidRPr="00D636E9">
        <w:rPr>
          <w:rFonts w:ascii="Times New Roman" w:hAnsi="Times New Roman" w:cs="Times New Roman"/>
          <w:color w:val="000000" w:themeColor="text1"/>
          <w:sz w:val="20"/>
          <w:szCs w:val="20"/>
        </w:rPr>
        <w:t>Губин, А.В. Новая надежда: перспективы Саммита АТЭС-2022 / А.В. Губин. - URL: https://russiancouncil.ru/analytics-and-comments/analytics/novaya-nadezhda-perspektivy-sammita-ates-2022/?sphrase_id=95857788.</w:t>
      </w:r>
    </w:p>
  </w:footnote>
  <w:footnote w:id="9">
    <w:p w14:paraId="04DA6423" w14:textId="0592370E" w:rsidR="008967C0" w:rsidRPr="00244D60" w:rsidRDefault="008967C0" w:rsidP="008967C0">
      <w:pPr>
        <w:spacing w:line="240" w:lineRule="auto"/>
        <w:jc w:val="both"/>
        <w:rPr>
          <w:rFonts w:ascii="Times New Roman" w:hAnsi="Times New Roman" w:cs="Times New Roman"/>
          <w:color w:val="000000" w:themeColor="text1"/>
          <w:sz w:val="24"/>
          <w:szCs w:val="24"/>
          <w:lang w:val="en-US"/>
        </w:rPr>
      </w:pPr>
      <w:r>
        <w:rPr>
          <w:rStyle w:val="af0"/>
        </w:rPr>
        <w:footnoteRef/>
      </w:r>
      <w:r w:rsidRPr="008967C0">
        <w:rPr>
          <w:rFonts w:ascii="Times New Roman" w:hAnsi="Times New Roman" w:cs="Times New Roman"/>
          <w:color w:val="000000" w:themeColor="text1"/>
          <w:sz w:val="20"/>
          <w:szCs w:val="20"/>
          <w:lang w:val="en-US"/>
        </w:rPr>
        <w:t xml:space="preserve">Summary Report - Competition Policy and Law Group Meeting 2024. </w:t>
      </w:r>
      <w:r w:rsidRPr="00244D60">
        <w:rPr>
          <w:rFonts w:ascii="Times New Roman" w:hAnsi="Times New Roman" w:cs="Times New Roman"/>
          <w:color w:val="000000" w:themeColor="text1"/>
          <w:sz w:val="20"/>
          <w:szCs w:val="20"/>
          <w:lang w:val="en-US"/>
        </w:rPr>
        <w:t>URL: https://mddb.apec.org/Documents/2024/CPLG/CPLG/24_cplg_summary.pdf</w:t>
      </w:r>
      <w:r w:rsidR="00244D60" w:rsidRPr="00244D60">
        <w:rPr>
          <w:rFonts w:ascii="Times New Roman" w:hAnsi="Times New Roman" w:cs="Times New Roman"/>
          <w:color w:val="000000" w:themeColor="text1"/>
          <w:sz w:val="24"/>
          <w:szCs w:val="24"/>
          <w:lang w:val="en-US"/>
        </w:rPr>
        <w:t>.</w:t>
      </w:r>
    </w:p>
  </w:footnote>
  <w:footnote w:id="10">
    <w:p w14:paraId="6739CD03" w14:textId="21B6F88D" w:rsidR="008967C0" w:rsidRPr="008967C0" w:rsidRDefault="008967C0" w:rsidP="008967C0">
      <w:pPr>
        <w:spacing w:line="240" w:lineRule="auto"/>
        <w:jc w:val="both"/>
        <w:rPr>
          <w:rFonts w:ascii="Times New Roman" w:hAnsi="Times New Roman" w:cs="Times New Roman"/>
          <w:color w:val="000000" w:themeColor="text1"/>
          <w:sz w:val="24"/>
          <w:szCs w:val="24"/>
        </w:rPr>
      </w:pPr>
      <w:r>
        <w:rPr>
          <w:rStyle w:val="af0"/>
        </w:rPr>
        <w:footnoteRef/>
      </w:r>
      <w:proofErr w:type="spellStart"/>
      <w:r w:rsidRPr="008967C0">
        <w:rPr>
          <w:rFonts w:ascii="Times New Roman" w:hAnsi="Times New Roman" w:cs="Times New Roman"/>
          <w:color w:val="000000" w:themeColor="text1"/>
          <w:sz w:val="20"/>
          <w:szCs w:val="20"/>
        </w:rPr>
        <w:t>Дас</w:t>
      </w:r>
      <w:proofErr w:type="spellEnd"/>
      <w:r w:rsidRPr="008967C0">
        <w:rPr>
          <w:rFonts w:ascii="Times New Roman" w:hAnsi="Times New Roman" w:cs="Times New Roman"/>
          <w:color w:val="000000" w:themeColor="text1"/>
          <w:sz w:val="20"/>
          <w:szCs w:val="20"/>
        </w:rPr>
        <w:t xml:space="preserve"> Кунду, Н. Отношения России и Азии в формирующемся международном порядке / Н. </w:t>
      </w:r>
      <w:proofErr w:type="spellStart"/>
      <w:r w:rsidRPr="008967C0">
        <w:rPr>
          <w:rFonts w:ascii="Times New Roman" w:hAnsi="Times New Roman" w:cs="Times New Roman"/>
          <w:color w:val="000000" w:themeColor="text1"/>
          <w:sz w:val="20"/>
          <w:szCs w:val="20"/>
        </w:rPr>
        <w:t>Дас</w:t>
      </w:r>
      <w:proofErr w:type="spellEnd"/>
      <w:r w:rsidRPr="008967C0">
        <w:rPr>
          <w:rFonts w:ascii="Times New Roman" w:hAnsi="Times New Roman" w:cs="Times New Roman"/>
          <w:color w:val="000000" w:themeColor="text1"/>
          <w:sz w:val="20"/>
          <w:szCs w:val="20"/>
        </w:rPr>
        <w:t xml:space="preserve"> Кунду. - URL: https://ru.valdaiclub.com/a/highlights/otnosheniya-rossii-i-azii-v-mezhdunarodnom-poryadke/?sphrase_id=724297</w:t>
      </w:r>
    </w:p>
  </w:footnote>
  <w:footnote w:id="11">
    <w:p w14:paraId="3D1EFBCE" w14:textId="5C515BE5" w:rsidR="008967C0" w:rsidRPr="00AD14D0" w:rsidRDefault="008967C0" w:rsidP="00AD14D0">
      <w:pPr>
        <w:spacing w:line="240" w:lineRule="auto"/>
        <w:jc w:val="both"/>
        <w:rPr>
          <w:rFonts w:ascii="Times New Roman" w:hAnsi="Times New Roman" w:cs="Times New Roman"/>
          <w:color w:val="000000" w:themeColor="text1"/>
          <w:sz w:val="24"/>
          <w:szCs w:val="24"/>
        </w:rPr>
      </w:pPr>
      <w:r>
        <w:rPr>
          <w:rStyle w:val="af0"/>
        </w:rPr>
        <w:footnoteRef/>
      </w:r>
      <w:r w:rsidRPr="008967C0">
        <w:rPr>
          <w:rFonts w:ascii="Times New Roman" w:hAnsi="Times New Roman" w:cs="Times New Roman"/>
          <w:color w:val="000000" w:themeColor="text1"/>
          <w:sz w:val="20"/>
          <w:szCs w:val="20"/>
        </w:rPr>
        <w:t>Концепция внешней политики Российской Федерации (утверждена Президентом Российской Федерации В. В. Путиным 31 марта 2023 г.) // Официальный сайт МИД России. 2023. - URL: https://www.mid.ru/ru/detail-material-page/1860586/</w:t>
      </w:r>
      <w:r w:rsidRPr="00C108B9">
        <w:rPr>
          <w:rFonts w:ascii="Times New Roman" w:hAnsi="Times New Roman" w:cs="Times New Roman"/>
          <w:color w:val="000000" w:themeColor="text1"/>
          <w:sz w:val="24"/>
          <w:szCs w:val="24"/>
        </w:rPr>
        <w:t xml:space="preserve"> </w:t>
      </w:r>
    </w:p>
  </w:footnote>
  <w:footnote w:id="12">
    <w:p w14:paraId="773532B6" w14:textId="158A2771" w:rsidR="00AD14D0" w:rsidRPr="00AD14D0" w:rsidRDefault="00AD14D0" w:rsidP="00AD14D0">
      <w:pPr>
        <w:spacing w:line="240" w:lineRule="auto"/>
        <w:jc w:val="both"/>
        <w:rPr>
          <w:rFonts w:ascii="Times New Roman" w:hAnsi="Times New Roman" w:cs="Times New Roman"/>
          <w:color w:val="000000" w:themeColor="text1"/>
          <w:sz w:val="20"/>
          <w:szCs w:val="20"/>
        </w:rPr>
      </w:pPr>
      <w:r>
        <w:rPr>
          <w:rStyle w:val="af0"/>
        </w:rPr>
        <w:footnoteRef/>
      </w:r>
      <w:r w:rsidRPr="00D636E9">
        <w:rPr>
          <w:rFonts w:ascii="Times New Roman" w:hAnsi="Times New Roman" w:cs="Times New Roman"/>
          <w:color w:val="000000" w:themeColor="text1"/>
          <w:sz w:val="20"/>
          <w:szCs w:val="20"/>
        </w:rPr>
        <w:t xml:space="preserve">Официальный сайт Федеральной таможенной службы РФ. - URL: https://customs.gov.ru/ (дата обращения 20.04.2024). </w:t>
      </w:r>
    </w:p>
  </w:footnote>
  <w:footnote w:id="13">
    <w:p w14:paraId="323585E9" w14:textId="0F6726BF" w:rsidR="008967C0" w:rsidRPr="008967C0" w:rsidRDefault="008967C0" w:rsidP="00AD14D0">
      <w:pPr>
        <w:spacing w:line="240" w:lineRule="auto"/>
        <w:jc w:val="both"/>
        <w:rPr>
          <w:rFonts w:ascii="Times New Roman" w:hAnsi="Times New Roman" w:cs="Times New Roman"/>
          <w:color w:val="000000" w:themeColor="text1"/>
          <w:sz w:val="24"/>
          <w:szCs w:val="24"/>
        </w:rPr>
      </w:pPr>
      <w:r>
        <w:rPr>
          <w:rStyle w:val="af0"/>
        </w:rPr>
        <w:footnoteRef/>
      </w:r>
      <w:r w:rsidRPr="008967C0">
        <w:rPr>
          <w:rFonts w:ascii="Times New Roman" w:hAnsi="Times New Roman" w:cs="Times New Roman"/>
          <w:color w:val="000000" w:themeColor="text1"/>
          <w:sz w:val="20"/>
          <w:szCs w:val="20"/>
        </w:rPr>
        <w:t>Обзоры внешней торговли России. - URL: https://russian-trade.com/reports-and-reviews/2022-02/torgovlya-mezhdu-rossiey-i-indoneziey-v-2021-g/</w:t>
      </w:r>
      <w:r w:rsidRPr="00C108B9">
        <w:rPr>
          <w:rFonts w:ascii="Times New Roman" w:hAnsi="Times New Roman" w:cs="Times New Roman"/>
          <w:color w:val="000000" w:themeColor="text1"/>
          <w:sz w:val="24"/>
          <w:szCs w:val="24"/>
        </w:rPr>
        <w:t xml:space="preserve"> </w:t>
      </w:r>
    </w:p>
  </w:footnote>
  <w:footnote w:id="14">
    <w:p w14:paraId="5CA8641A" w14:textId="5E094DC7" w:rsidR="00E72943" w:rsidRPr="00E72943" w:rsidRDefault="00E72943" w:rsidP="00E72943">
      <w:pPr>
        <w:spacing w:line="240" w:lineRule="auto"/>
        <w:jc w:val="both"/>
        <w:rPr>
          <w:rFonts w:ascii="Times New Roman" w:hAnsi="Times New Roman" w:cs="Times New Roman"/>
          <w:color w:val="000000" w:themeColor="text1"/>
          <w:sz w:val="24"/>
          <w:szCs w:val="24"/>
        </w:rPr>
      </w:pPr>
      <w:r>
        <w:rPr>
          <w:rStyle w:val="af0"/>
        </w:rPr>
        <w:footnoteRef/>
      </w:r>
      <w:r w:rsidRPr="00E72943">
        <w:rPr>
          <w:rFonts w:ascii="Times New Roman" w:hAnsi="Times New Roman" w:cs="Times New Roman"/>
          <w:color w:val="000000" w:themeColor="text1"/>
          <w:sz w:val="20"/>
          <w:szCs w:val="20"/>
        </w:rPr>
        <w:t>Островская, Е. Я., Фирсова, И. С. Россия и АТЭС: основные векторы экономического сотрудничества / Е.Я. Островская, И.С. Фирсова. - URL: https://www.hse.ru/data/2010/10/18/1222774503/Россия%20и%20АТЭС%20основные%20векторы%20экономического%20сотрудничества.pdf</w:t>
      </w:r>
      <w:r w:rsidRPr="00C108B9">
        <w:rPr>
          <w:rFonts w:ascii="Times New Roman" w:hAnsi="Times New Roman" w:cs="Times New Roman"/>
          <w:color w:val="000000" w:themeColor="text1"/>
          <w:sz w:val="24"/>
          <w:szCs w:val="24"/>
        </w:rPr>
        <w:t xml:space="preserve"> </w:t>
      </w:r>
    </w:p>
  </w:footnote>
  <w:footnote w:id="15">
    <w:p w14:paraId="5B9FCF73" w14:textId="7B6C8286" w:rsidR="00AD14D0" w:rsidRPr="00AD14D0" w:rsidRDefault="00AD14D0" w:rsidP="00AD14D0">
      <w:pPr>
        <w:spacing w:line="240" w:lineRule="auto"/>
        <w:jc w:val="both"/>
        <w:rPr>
          <w:rFonts w:ascii="Times New Roman" w:hAnsi="Times New Roman" w:cs="Times New Roman"/>
          <w:color w:val="000000" w:themeColor="text1"/>
          <w:sz w:val="20"/>
          <w:szCs w:val="20"/>
        </w:rPr>
      </w:pPr>
      <w:r>
        <w:rPr>
          <w:rStyle w:val="af0"/>
        </w:rPr>
        <w:footnoteRef/>
      </w:r>
      <w:r w:rsidRPr="00D636E9">
        <w:rPr>
          <w:rFonts w:ascii="Times New Roman" w:hAnsi="Times New Roman" w:cs="Times New Roman"/>
          <w:color w:val="000000" w:themeColor="text1"/>
          <w:sz w:val="20"/>
          <w:szCs w:val="20"/>
        </w:rPr>
        <w:t>Куклин, Н.С. Концептуальные основы внешней политики Индонезии / Куклин, Н.С. – М.: Аспект Пресс, 2023. – 151 С.</w:t>
      </w:r>
    </w:p>
  </w:footnote>
  <w:footnote w:id="16">
    <w:p w14:paraId="04657FAB" w14:textId="36AD0A0E" w:rsidR="00126E0B" w:rsidRDefault="00126E0B" w:rsidP="00126E0B">
      <w:pPr>
        <w:spacing w:line="240" w:lineRule="auto"/>
        <w:jc w:val="both"/>
      </w:pPr>
      <w:r>
        <w:rPr>
          <w:rStyle w:val="af0"/>
        </w:rPr>
        <w:footnoteRef/>
      </w:r>
      <w:r w:rsidRPr="00126E0B">
        <w:rPr>
          <w:rFonts w:ascii="Times New Roman" w:hAnsi="Times New Roman" w:cs="Times New Roman"/>
          <w:color w:val="000000" w:themeColor="text1"/>
          <w:sz w:val="20"/>
          <w:szCs w:val="20"/>
        </w:rPr>
        <w:t>Ильичев, В.Е По итогам 2023 года доля дружественных стран во внешней торговле России составляет более 75% / Ильичев, В.Е. - URL: https://www.economy.gov.ru/material/news/vladimir_ilichev_po_itogam_2023_goda_dolya_druzhestvennyh_stran_vo_vneshney_torgovle_rossii_sostavlyaet_bolee_75.html</w:t>
      </w:r>
    </w:p>
  </w:footnote>
  <w:footnote w:id="17">
    <w:p w14:paraId="12CB613A" w14:textId="46A9C9F6" w:rsidR="00E72943" w:rsidRPr="00E72943" w:rsidRDefault="00E72943" w:rsidP="00E72943">
      <w:pPr>
        <w:spacing w:line="240" w:lineRule="auto"/>
        <w:jc w:val="both"/>
        <w:rPr>
          <w:rFonts w:ascii="Times New Roman" w:hAnsi="Times New Roman" w:cs="Times New Roman"/>
          <w:color w:val="000000" w:themeColor="text1"/>
          <w:sz w:val="24"/>
          <w:szCs w:val="24"/>
        </w:rPr>
      </w:pPr>
      <w:r>
        <w:rPr>
          <w:rStyle w:val="af0"/>
        </w:rPr>
        <w:footnoteRef/>
      </w:r>
      <w:r w:rsidRPr="00E72943">
        <w:rPr>
          <w:rFonts w:ascii="Times New Roman" w:hAnsi="Times New Roman" w:cs="Times New Roman"/>
          <w:color w:val="000000" w:themeColor="text1"/>
          <w:sz w:val="20"/>
          <w:szCs w:val="20"/>
        </w:rPr>
        <w:t xml:space="preserve">Куклин, Н.С. Председательство Индонезии в G20: новая заявка на глобальное лидерство / Н.С. Куклин. - URL: https://russiancouncil.ru/analytics-and-comments/analytics/predsedatelstvo-indonezii-v-g20-novaya-zayavka-na-globalnoe-liderstvo/ </w:t>
      </w:r>
    </w:p>
  </w:footnote>
  <w:footnote w:id="18">
    <w:p w14:paraId="241087B5" w14:textId="1A142906" w:rsidR="00E72943" w:rsidRPr="00D8166A" w:rsidRDefault="00E72943" w:rsidP="00E72943">
      <w:pPr>
        <w:spacing w:line="240" w:lineRule="auto"/>
        <w:jc w:val="both"/>
        <w:rPr>
          <w:rFonts w:ascii="Times New Roman" w:hAnsi="Times New Roman" w:cs="Times New Roman"/>
          <w:color w:val="000000" w:themeColor="text1"/>
          <w:sz w:val="24"/>
          <w:szCs w:val="24"/>
          <w:lang w:val="en-US"/>
        </w:rPr>
      </w:pPr>
      <w:r>
        <w:rPr>
          <w:rStyle w:val="af0"/>
        </w:rPr>
        <w:footnoteRef/>
      </w:r>
      <w:r w:rsidRPr="00E72943">
        <w:rPr>
          <w:rFonts w:ascii="Times New Roman" w:hAnsi="Times New Roman" w:cs="Times New Roman"/>
          <w:color w:val="000000" w:themeColor="text1"/>
          <w:sz w:val="20"/>
          <w:szCs w:val="20"/>
          <w:lang w:val="en-US"/>
        </w:rPr>
        <w:t xml:space="preserve">Indonesia renewable energy market size &amp; share analysis - growth trends &amp; forecasts (2023 - 2028) // Mordor Intelligence. </w:t>
      </w:r>
      <w:r w:rsidRPr="00D8166A">
        <w:rPr>
          <w:rFonts w:ascii="Times New Roman" w:hAnsi="Times New Roman" w:cs="Times New Roman"/>
          <w:color w:val="000000" w:themeColor="text1"/>
          <w:sz w:val="20"/>
          <w:szCs w:val="20"/>
          <w:lang w:val="en-US"/>
        </w:rPr>
        <w:t>2023. URL: https://www.mordorintelligence.com/industry-reports/indonesia-renewable-energy-market</w:t>
      </w:r>
    </w:p>
  </w:footnote>
  <w:footnote w:id="19">
    <w:p w14:paraId="6F9BC626" w14:textId="5E34902E" w:rsidR="00E72943" w:rsidRPr="00E72943" w:rsidRDefault="00E72943" w:rsidP="00E72943">
      <w:pPr>
        <w:spacing w:line="240" w:lineRule="auto"/>
        <w:jc w:val="both"/>
        <w:rPr>
          <w:rFonts w:ascii="Times New Roman" w:hAnsi="Times New Roman" w:cs="Times New Roman"/>
          <w:color w:val="000000" w:themeColor="text1"/>
          <w:sz w:val="24"/>
          <w:szCs w:val="24"/>
        </w:rPr>
      </w:pPr>
      <w:r>
        <w:rPr>
          <w:rStyle w:val="af0"/>
        </w:rPr>
        <w:footnoteRef/>
      </w:r>
      <w:r w:rsidRPr="00E72943">
        <w:rPr>
          <w:rFonts w:ascii="Times New Roman" w:hAnsi="Times New Roman" w:cs="Times New Roman"/>
          <w:color w:val="000000" w:themeColor="text1"/>
          <w:sz w:val="20"/>
          <w:szCs w:val="20"/>
        </w:rPr>
        <w:t>Ларионова, М.В. «Группа Двадцати» на критическом этапе. Председательство Индонезии в 2022 г.: внутренние и внешние потрясения, риски изменения баланса влияния и упадка, факторы устойчивости и восстановления равновесия / М.В. Ларионова // Вестник международных организаций: образование, наука, новая экономика / Т.18 №1 – С. 33 – 74.</w:t>
      </w:r>
    </w:p>
  </w:footnote>
  <w:footnote w:id="20">
    <w:p w14:paraId="6A066024" w14:textId="71613631" w:rsidR="00E72943" w:rsidRPr="00D8166A" w:rsidRDefault="00E72943" w:rsidP="00126E0B">
      <w:pPr>
        <w:spacing w:line="240" w:lineRule="auto"/>
        <w:jc w:val="both"/>
        <w:rPr>
          <w:rFonts w:ascii="Times New Roman" w:hAnsi="Times New Roman" w:cs="Times New Roman"/>
          <w:color w:val="000000" w:themeColor="text1"/>
          <w:sz w:val="24"/>
          <w:szCs w:val="24"/>
          <w:lang w:val="en-US"/>
        </w:rPr>
      </w:pPr>
      <w:r>
        <w:rPr>
          <w:rStyle w:val="af0"/>
        </w:rPr>
        <w:footnoteRef/>
      </w:r>
      <w:r w:rsidR="00126E0B" w:rsidRPr="00126E0B">
        <w:rPr>
          <w:rFonts w:ascii="Times New Roman" w:hAnsi="Times New Roman" w:cs="Times New Roman"/>
          <w:color w:val="000000" w:themeColor="text1"/>
          <w:sz w:val="20"/>
          <w:szCs w:val="20"/>
          <w:lang w:val="en-US"/>
        </w:rPr>
        <w:t xml:space="preserve">Official website of the Migration Policy Institute. </w:t>
      </w:r>
      <w:r w:rsidR="00126E0B" w:rsidRPr="00D8166A">
        <w:rPr>
          <w:rFonts w:ascii="Times New Roman" w:hAnsi="Times New Roman" w:cs="Times New Roman"/>
          <w:color w:val="000000" w:themeColor="text1"/>
          <w:sz w:val="20"/>
          <w:szCs w:val="20"/>
          <w:lang w:val="en-US"/>
        </w:rPr>
        <w:t>URL: https://www.migrationpolicy.org/country-resource/indonesia</w:t>
      </w:r>
      <w:r w:rsidR="00126E0B" w:rsidRPr="00D8166A">
        <w:rPr>
          <w:rFonts w:ascii="Times New Roman" w:hAnsi="Times New Roman" w:cs="Times New Roman"/>
          <w:color w:val="000000" w:themeColor="text1"/>
          <w:sz w:val="24"/>
          <w:szCs w:val="24"/>
          <w:lang w:val="en-US"/>
        </w:rPr>
        <w:t xml:space="preserve"> </w:t>
      </w:r>
    </w:p>
  </w:footnote>
  <w:footnote w:id="21">
    <w:p w14:paraId="382C30BB" w14:textId="5EC13228" w:rsidR="00126E0B" w:rsidRPr="00126E0B" w:rsidRDefault="00126E0B" w:rsidP="00126E0B">
      <w:pPr>
        <w:spacing w:line="240" w:lineRule="auto"/>
        <w:jc w:val="both"/>
        <w:rPr>
          <w:rFonts w:ascii="Times New Roman" w:hAnsi="Times New Roman" w:cs="Times New Roman"/>
          <w:color w:val="000000" w:themeColor="text1"/>
          <w:sz w:val="24"/>
          <w:szCs w:val="24"/>
        </w:rPr>
      </w:pPr>
      <w:r>
        <w:rPr>
          <w:rStyle w:val="af0"/>
        </w:rPr>
        <w:footnoteRef/>
      </w:r>
      <w:bookmarkStart w:id="26" w:name="_Hlk167660511"/>
      <w:r w:rsidRPr="00126E0B">
        <w:rPr>
          <w:rFonts w:ascii="Times New Roman" w:hAnsi="Times New Roman" w:cs="Times New Roman"/>
          <w:color w:val="000000" w:themeColor="text1"/>
          <w:sz w:val="20"/>
          <w:szCs w:val="20"/>
        </w:rPr>
        <w:t>Обзор экономики Индонезии, а также Российско-Индонезийского торгово-экономического и инвестиционного сотрудничества. - URL: https://raspp.ru/business_news/russia-and-indonesia/</w:t>
      </w:r>
      <w:r w:rsidRPr="00C762EA">
        <w:rPr>
          <w:rFonts w:ascii="Times New Roman" w:hAnsi="Times New Roman" w:cs="Times New Roman"/>
          <w:color w:val="000000" w:themeColor="text1"/>
          <w:sz w:val="24"/>
          <w:szCs w:val="24"/>
        </w:rPr>
        <w:t xml:space="preserve"> </w:t>
      </w:r>
      <w:bookmarkEnd w:id="26"/>
    </w:p>
  </w:footnote>
  <w:footnote w:id="22">
    <w:p w14:paraId="165AB84D" w14:textId="5D71E9FE" w:rsidR="00F451BD" w:rsidRPr="00F451BD" w:rsidRDefault="00F451BD" w:rsidP="00F451BD">
      <w:pPr>
        <w:spacing w:line="240" w:lineRule="auto"/>
        <w:jc w:val="both"/>
        <w:rPr>
          <w:rFonts w:ascii="Times New Roman" w:hAnsi="Times New Roman" w:cs="Times New Roman"/>
          <w:color w:val="000000" w:themeColor="text1"/>
          <w:sz w:val="20"/>
          <w:szCs w:val="20"/>
        </w:rPr>
      </w:pPr>
      <w:r>
        <w:rPr>
          <w:rStyle w:val="af0"/>
        </w:rPr>
        <w:footnoteRef/>
      </w:r>
      <w:r w:rsidRPr="00F451BD">
        <w:rPr>
          <w:rFonts w:ascii="Times New Roman" w:hAnsi="Times New Roman" w:cs="Times New Roman"/>
          <w:color w:val="000000" w:themeColor="text1"/>
          <w:sz w:val="20"/>
          <w:szCs w:val="20"/>
        </w:rPr>
        <w:t xml:space="preserve">Представители </w:t>
      </w:r>
      <w:proofErr w:type="spellStart"/>
      <w:r w:rsidRPr="00F451BD">
        <w:rPr>
          <w:rFonts w:ascii="Times New Roman" w:hAnsi="Times New Roman" w:cs="Times New Roman"/>
          <w:color w:val="000000" w:themeColor="text1"/>
          <w:sz w:val="20"/>
          <w:szCs w:val="20"/>
        </w:rPr>
        <w:t>Минэкономик</w:t>
      </w:r>
      <w:proofErr w:type="spellEnd"/>
      <w:r w:rsidRPr="00F451BD">
        <w:rPr>
          <w:rFonts w:ascii="Times New Roman" w:hAnsi="Times New Roman" w:cs="Times New Roman"/>
          <w:color w:val="000000" w:themeColor="text1"/>
          <w:sz w:val="20"/>
          <w:szCs w:val="20"/>
        </w:rPr>
        <w:t xml:space="preserve"> России и Индонезии обсудили двустороннее сотрудничество // </w:t>
      </w:r>
      <w:proofErr w:type="spellStart"/>
      <w:r w:rsidRPr="00F451BD">
        <w:rPr>
          <w:rFonts w:ascii="Times New Roman" w:hAnsi="Times New Roman" w:cs="Times New Roman"/>
          <w:color w:val="000000" w:themeColor="text1"/>
          <w:sz w:val="20"/>
          <w:szCs w:val="20"/>
        </w:rPr>
        <w:t>Министерствоэкономического</w:t>
      </w:r>
      <w:proofErr w:type="spellEnd"/>
      <w:r w:rsidRPr="00F451BD">
        <w:rPr>
          <w:rFonts w:ascii="Times New Roman" w:hAnsi="Times New Roman" w:cs="Times New Roman"/>
          <w:color w:val="000000" w:themeColor="text1"/>
          <w:sz w:val="20"/>
          <w:szCs w:val="20"/>
        </w:rPr>
        <w:t xml:space="preserve"> развития Российской Федерации. URL:</w:t>
      </w:r>
      <w:hyperlink r:id="rId1" w:history="1">
        <w:r w:rsidRPr="00F451BD">
          <w:rPr>
            <w:rFonts w:ascii="Times New Roman" w:hAnsi="Times New Roman" w:cs="Times New Roman"/>
            <w:color w:val="000000" w:themeColor="text1"/>
            <w:sz w:val="20"/>
            <w:szCs w:val="20"/>
          </w:rPr>
          <w:t>https://www.economy.gov.ru/material/news/predstaviteli_minekonomik_rossii_i_indonezii_obsudili_dvustoronnee_sotrudnichestvo.html</w:t>
        </w:r>
      </w:hyperlink>
    </w:p>
  </w:footnote>
  <w:footnote w:id="23">
    <w:p w14:paraId="422634B1" w14:textId="4D3D3A31" w:rsidR="00126E0B" w:rsidRPr="00126E0B" w:rsidRDefault="00126E0B" w:rsidP="00126E0B">
      <w:pPr>
        <w:spacing w:line="240" w:lineRule="auto"/>
        <w:jc w:val="both"/>
        <w:rPr>
          <w:rFonts w:ascii="Times New Roman" w:hAnsi="Times New Roman" w:cs="Times New Roman"/>
          <w:color w:val="000000" w:themeColor="text1"/>
          <w:sz w:val="24"/>
          <w:szCs w:val="24"/>
        </w:rPr>
      </w:pPr>
      <w:r>
        <w:rPr>
          <w:rStyle w:val="af0"/>
        </w:rPr>
        <w:footnoteRef/>
      </w:r>
      <w:r w:rsidRPr="00126E0B">
        <w:rPr>
          <w:rFonts w:ascii="Times New Roman" w:hAnsi="Times New Roman" w:cs="Times New Roman"/>
          <w:color w:val="000000" w:themeColor="text1"/>
          <w:sz w:val="20"/>
          <w:szCs w:val="20"/>
        </w:rPr>
        <w:t>Всероссийская академия внешней торговли. Торговля и интеграция России в Азиатско-Тихоокеанский Регион: результаты и перспективы / Российский центр исследований АТЭС. - URL: https://www.vavt-imef.ru/wp-content/uploads/2019/09/Россия-в-АТР_ВАВТ_РЦИА.pdf</w:t>
      </w:r>
      <w:r w:rsidRPr="00C108B9">
        <w:rPr>
          <w:rFonts w:ascii="Times New Roman" w:hAnsi="Times New Roman" w:cs="Times New Roman"/>
          <w:color w:val="000000" w:themeColor="text1"/>
          <w:sz w:val="24"/>
          <w:szCs w:val="24"/>
        </w:rPr>
        <w:t xml:space="preserve"> </w:t>
      </w:r>
    </w:p>
  </w:footnote>
  <w:footnote w:id="24">
    <w:p w14:paraId="17A2FA51" w14:textId="4DE6992F" w:rsidR="00E72943" w:rsidRPr="00E72943" w:rsidRDefault="00E72943" w:rsidP="00E72943">
      <w:pPr>
        <w:spacing w:line="240" w:lineRule="auto"/>
        <w:jc w:val="both"/>
        <w:rPr>
          <w:rFonts w:ascii="Times New Roman" w:hAnsi="Times New Roman" w:cs="Times New Roman"/>
          <w:color w:val="000000" w:themeColor="text1"/>
          <w:sz w:val="24"/>
          <w:szCs w:val="24"/>
        </w:rPr>
      </w:pPr>
      <w:r>
        <w:rPr>
          <w:rStyle w:val="af0"/>
        </w:rPr>
        <w:footnoteRef/>
      </w:r>
      <w:r w:rsidRPr="00E72943">
        <w:rPr>
          <w:rFonts w:ascii="Times New Roman" w:hAnsi="Times New Roman" w:cs="Times New Roman"/>
          <w:color w:val="000000" w:themeColor="text1"/>
          <w:sz w:val="20"/>
          <w:szCs w:val="20"/>
        </w:rPr>
        <w:t>Министерство экономического развития РФ. - URL: https://www.economy.gov.ru/material/directions/vneshneekonomicheskaya_deyatelnost/razvitie_evraziyskoy_integracii/</w:t>
      </w:r>
      <w:r w:rsidRPr="00C108B9">
        <w:rPr>
          <w:rFonts w:ascii="Times New Roman" w:hAnsi="Times New Roman" w:cs="Times New Roman"/>
          <w:color w:val="000000" w:themeColor="text1"/>
          <w:sz w:val="24"/>
          <w:szCs w:val="24"/>
        </w:rPr>
        <w:t xml:space="preserve"> </w:t>
      </w:r>
    </w:p>
  </w:footnote>
  <w:footnote w:id="25">
    <w:p w14:paraId="72ECFE06" w14:textId="4CA6AF22" w:rsidR="00AD14D0" w:rsidRPr="00D8166A" w:rsidRDefault="00AD14D0" w:rsidP="00AD14D0">
      <w:pPr>
        <w:spacing w:line="240" w:lineRule="auto"/>
        <w:jc w:val="both"/>
        <w:rPr>
          <w:rFonts w:ascii="Times New Roman" w:hAnsi="Times New Roman" w:cs="Times New Roman"/>
          <w:color w:val="000000" w:themeColor="text1"/>
          <w:sz w:val="20"/>
          <w:szCs w:val="20"/>
        </w:rPr>
      </w:pPr>
      <w:r>
        <w:rPr>
          <w:rStyle w:val="af0"/>
        </w:rPr>
        <w:footnoteRef/>
      </w:r>
      <w:r w:rsidRPr="00D636E9">
        <w:rPr>
          <w:rFonts w:ascii="Times New Roman" w:hAnsi="Times New Roman" w:cs="Times New Roman"/>
          <w:color w:val="000000" w:themeColor="text1"/>
          <w:sz w:val="20"/>
          <w:szCs w:val="20"/>
          <w:lang w:val="en-US"/>
        </w:rPr>
        <w:t xml:space="preserve">The Observatory of Economic Complexity. </w:t>
      </w:r>
      <w:r w:rsidRPr="00AD14D0">
        <w:rPr>
          <w:rFonts w:ascii="Times New Roman" w:hAnsi="Times New Roman" w:cs="Times New Roman"/>
          <w:color w:val="000000" w:themeColor="text1"/>
          <w:sz w:val="20"/>
          <w:szCs w:val="20"/>
          <w:lang w:val="en-US"/>
        </w:rPr>
        <w:t>Russia</w:t>
      </w:r>
      <w:r w:rsidRPr="00D8166A">
        <w:rPr>
          <w:rFonts w:ascii="Times New Roman" w:hAnsi="Times New Roman" w:cs="Times New Roman"/>
          <w:color w:val="000000" w:themeColor="text1"/>
          <w:sz w:val="20"/>
          <w:szCs w:val="20"/>
        </w:rPr>
        <w:t xml:space="preserve"> / </w:t>
      </w:r>
      <w:r w:rsidRPr="00AD14D0">
        <w:rPr>
          <w:rFonts w:ascii="Times New Roman" w:hAnsi="Times New Roman" w:cs="Times New Roman"/>
          <w:color w:val="000000" w:themeColor="text1"/>
          <w:sz w:val="20"/>
          <w:szCs w:val="20"/>
          <w:lang w:val="en-US"/>
        </w:rPr>
        <w:t>Singapore</w:t>
      </w:r>
      <w:r w:rsidRPr="00D8166A">
        <w:rPr>
          <w:rFonts w:ascii="Times New Roman" w:hAnsi="Times New Roman" w:cs="Times New Roman"/>
          <w:color w:val="000000" w:themeColor="text1"/>
          <w:sz w:val="20"/>
          <w:szCs w:val="20"/>
        </w:rPr>
        <w:t xml:space="preserve">. </w:t>
      </w:r>
      <w:r w:rsidRPr="00AD14D0">
        <w:rPr>
          <w:rFonts w:ascii="Times New Roman" w:hAnsi="Times New Roman" w:cs="Times New Roman"/>
          <w:color w:val="000000" w:themeColor="text1"/>
          <w:sz w:val="20"/>
          <w:szCs w:val="20"/>
          <w:lang w:val="en-US"/>
        </w:rPr>
        <w:t>URL</w:t>
      </w:r>
      <w:r w:rsidRPr="00D8166A">
        <w:rPr>
          <w:rFonts w:ascii="Times New Roman" w:hAnsi="Times New Roman" w:cs="Times New Roman"/>
          <w:color w:val="000000" w:themeColor="text1"/>
          <w:sz w:val="20"/>
          <w:szCs w:val="20"/>
        </w:rPr>
        <w:t xml:space="preserve">: </w:t>
      </w:r>
      <w:r w:rsidRPr="00AD14D0">
        <w:rPr>
          <w:rFonts w:ascii="Times New Roman" w:hAnsi="Times New Roman" w:cs="Times New Roman"/>
          <w:color w:val="000000" w:themeColor="text1"/>
          <w:sz w:val="20"/>
          <w:szCs w:val="20"/>
          <w:lang w:val="en-US"/>
        </w:rPr>
        <w:t>https</w:t>
      </w:r>
      <w:r w:rsidRPr="00D8166A">
        <w:rPr>
          <w:rFonts w:ascii="Times New Roman" w:hAnsi="Times New Roman" w:cs="Times New Roman"/>
          <w:color w:val="000000" w:themeColor="text1"/>
          <w:sz w:val="20"/>
          <w:szCs w:val="20"/>
        </w:rPr>
        <w:t>://</w:t>
      </w:r>
      <w:r w:rsidRPr="00AD14D0">
        <w:rPr>
          <w:rFonts w:ascii="Times New Roman" w:hAnsi="Times New Roman" w:cs="Times New Roman"/>
          <w:color w:val="000000" w:themeColor="text1"/>
          <w:sz w:val="20"/>
          <w:szCs w:val="20"/>
          <w:lang w:val="en-US"/>
        </w:rPr>
        <w:t>oec</w:t>
      </w:r>
      <w:r w:rsidRPr="00D8166A">
        <w:rPr>
          <w:rFonts w:ascii="Times New Roman" w:hAnsi="Times New Roman" w:cs="Times New Roman"/>
          <w:color w:val="000000" w:themeColor="text1"/>
          <w:sz w:val="20"/>
          <w:szCs w:val="20"/>
        </w:rPr>
        <w:t>.</w:t>
      </w:r>
      <w:r w:rsidRPr="00AD14D0">
        <w:rPr>
          <w:rFonts w:ascii="Times New Roman" w:hAnsi="Times New Roman" w:cs="Times New Roman"/>
          <w:color w:val="000000" w:themeColor="text1"/>
          <w:sz w:val="20"/>
          <w:szCs w:val="20"/>
          <w:lang w:val="en-US"/>
        </w:rPr>
        <w:t>world</w:t>
      </w:r>
      <w:r w:rsidRPr="00D8166A">
        <w:rPr>
          <w:rFonts w:ascii="Times New Roman" w:hAnsi="Times New Roman" w:cs="Times New Roman"/>
          <w:color w:val="000000" w:themeColor="text1"/>
          <w:sz w:val="20"/>
          <w:szCs w:val="20"/>
        </w:rPr>
        <w:t>/</w:t>
      </w:r>
      <w:r w:rsidRPr="00AD14D0">
        <w:rPr>
          <w:rFonts w:ascii="Times New Roman" w:hAnsi="Times New Roman" w:cs="Times New Roman"/>
          <w:color w:val="000000" w:themeColor="text1"/>
          <w:sz w:val="20"/>
          <w:szCs w:val="20"/>
          <w:lang w:val="en-US"/>
        </w:rPr>
        <w:t>en</w:t>
      </w:r>
      <w:r w:rsidRPr="00D8166A">
        <w:rPr>
          <w:rFonts w:ascii="Times New Roman" w:hAnsi="Times New Roman" w:cs="Times New Roman"/>
          <w:color w:val="000000" w:themeColor="text1"/>
          <w:sz w:val="20"/>
          <w:szCs w:val="20"/>
        </w:rPr>
        <w:t>/</w:t>
      </w:r>
      <w:r w:rsidRPr="00AD14D0">
        <w:rPr>
          <w:rFonts w:ascii="Times New Roman" w:hAnsi="Times New Roman" w:cs="Times New Roman"/>
          <w:color w:val="000000" w:themeColor="text1"/>
          <w:sz w:val="20"/>
          <w:szCs w:val="20"/>
          <w:lang w:val="en-US"/>
        </w:rPr>
        <w:t>profile</w:t>
      </w:r>
      <w:r w:rsidRPr="00D8166A">
        <w:rPr>
          <w:rFonts w:ascii="Times New Roman" w:hAnsi="Times New Roman" w:cs="Times New Roman"/>
          <w:color w:val="000000" w:themeColor="text1"/>
          <w:sz w:val="20"/>
          <w:szCs w:val="20"/>
        </w:rPr>
        <w:t>/</w:t>
      </w:r>
      <w:r w:rsidRPr="00AD14D0">
        <w:rPr>
          <w:rFonts w:ascii="Times New Roman" w:hAnsi="Times New Roman" w:cs="Times New Roman"/>
          <w:color w:val="000000" w:themeColor="text1"/>
          <w:sz w:val="20"/>
          <w:szCs w:val="20"/>
          <w:lang w:val="en-US"/>
        </w:rPr>
        <w:t>bilateral</w:t>
      </w:r>
      <w:r w:rsidRPr="00D8166A">
        <w:rPr>
          <w:rFonts w:ascii="Times New Roman" w:hAnsi="Times New Roman" w:cs="Times New Roman"/>
          <w:color w:val="000000" w:themeColor="text1"/>
          <w:sz w:val="20"/>
          <w:szCs w:val="20"/>
        </w:rPr>
        <w:t>-</w:t>
      </w:r>
      <w:r w:rsidRPr="00AD14D0">
        <w:rPr>
          <w:rFonts w:ascii="Times New Roman" w:hAnsi="Times New Roman" w:cs="Times New Roman"/>
          <w:color w:val="000000" w:themeColor="text1"/>
          <w:sz w:val="20"/>
          <w:szCs w:val="20"/>
          <w:lang w:val="en-US"/>
        </w:rPr>
        <w:t>country</w:t>
      </w:r>
      <w:r w:rsidRPr="00D8166A">
        <w:rPr>
          <w:rFonts w:ascii="Times New Roman" w:hAnsi="Times New Roman" w:cs="Times New Roman"/>
          <w:color w:val="000000" w:themeColor="text1"/>
          <w:sz w:val="20"/>
          <w:szCs w:val="20"/>
        </w:rPr>
        <w:t>/</w:t>
      </w:r>
      <w:r w:rsidRPr="00AD14D0">
        <w:rPr>
          <w:rFonts w:ascii="Times New Roman" w:hAnsi="Times New Roman" w:cs="Times New Roman"/>
          <w:color w:val="000000" w:themeColor="text1"/>
          <w:sz w:val="20"/>
          <w:szCs w:val="20"/>
          <w:lang w:val="en-US"/>
        </w:rPr>
        <w:t>rus</w:t>
      </w:r>
      <w:r w:rsidRPr="00D8166A">
        <w:rPr>
          <w:rFonts w:ascii="Times New Roman" w:hAnsi="Times New Roman" w:cs="Times New Roman"/>
          <w:color w:val="000000" w:themeColor="text1"/>
          <w:sz w:val="20"/>
          <w:szCs w:val="20"/>
        </w:rPr>
        <w:t>/</w:t>
      </w:r>
      <w:r w:rsidRPr="00AD14D0">
        <w:rPr>
          <w:rFonts w:ascii="Times New Roman" w:hAnsi="Times New Roman" w:cs="Times New Roman"/>
          <w:color w:val="000000" w:themeColor="text1"/>
          <w:sz w:val="20"/>
          <w:szCs w:val="20"/>
          <w:lang w:val="en-US"/>
        </w:rPr>
        <w:t>partner</w:t>
      </w:r>
      <w:r w:rsidRPr="00D8166A">
        <w:rPr>
          <w:rFonts w:ascii="Times New Roman" w:hAnsi="Times New Roman" w:cs="Times New Roman"/>
          <w:color w:val="000000" w:themeColor="text1"/>
          <w:sz w:val="20"/>
          <w:szCs w:val="20"/>
        </w:rPr>
        <w:t>/</w:t>
      </w:r>
      <w:r w:rsidRPr="00AD14D0">
        <w:rPr>
          <w:rFonts w:ascii="Times New Roman" w:hAnsi="Times New Roman" w:cs="Times New Roman"/>
          <w:color w:val="000000" w:themeColor="text1"/>
          <w:sz w:val="20"/>
          <w:szCs w:val="20"/>
          <w:lang w:val="en-US"/>
        </w:rPr>
        <w:t>sgp</w:t>
      </w:r>
      <w:r w:rsidRPr="00D8166A">
        <w:rPr>
          <w:rFonts w:ascii="Times New Roman" w:hAnsi="Times New Roman" w:cs="Times New Roman"/>
          <w:color w:val="000000" w:themeColor="text1"/>
          <w:sz w:val="20"/>
          <w:szCs w:val="20"/>
        </w:rPr>
        <w:t xml:space="preserve"> (</w:t>
      </w:r>
      <w:r w:rsidRPr="00D636E9">
        <w:rPr>
          <w:rFonts w:ascii="Times New Roman" w:hAnsi="Times New Roman" w:cs="Times New Roman"/>
          <w:color w:val="000000" w:themeColor="text1"/>
          <w:sz w:val="20"/>
          <w:szCs w:val="20"/>
        </w:rPr>
        <w:t>дата</w:t>
      </w:r>
      <w:r w:rsidRPr="00D8166A">
        <w:rPr>
          <w:rFonts w:ascii="Times New Roman" w:hAnsi="Times New Roman" w:cs="Times New Roman"/>
          <w:color w:val="000000" w:themeColor="text1"/>
          <w:sz w:val="20"/>
          <w:szCs w:val="20"/>
        </w:rPr>
        <w:t xml:space="preserve"> </w:t>
      </w:r>
      <w:r w:rsidRPr="00D636E9">
        <w:rPr>
          <w:rFonts w:ascii="Times New Roman" w:hAnsi="Times New Roman" w:cs="Times New Roman"/>
          <w:color w:val="000000" w:themeColor="text1"/>
          <w:sz w:val="20"/>
          <w:szCs w:val="20"/>
        </w:rPr>
        <w:t>обращения</w:t>
      </w:r>
      <w:r w:rsidRPr="00D8166A">
        <w:rPr>
          <w:rFonts w:ascii="Times New Roman" w:hAnsi="Times New Roman" w:cs="Times New Roman"/>
          <w:color w:val="000000" w:themeColor="text1"/>
          <w:sz w:val="20"/>
          <w:szCs w:val="20"/>
        </w:rPr>
        <w:t xml:space="preserve"> 01.05.2024).</w:t>
      </w:r>
    </w:p>
  </w:footnote>
  <w:footnote w:id="26">
    <w:p w14:paraId="779AE3DA" w14:textId="3C4086C3" w:rsidR="00244D60" w:rsidRPr="00244D60" w:rsidRDefault="00244D60" w:rsidP="00244D60">
      <w:pPr>
        <w:spacing w:line="240" w:lineRule="auto"/>
        <w:jc w:val="both"/>
        <w:rPr>
          <w:rFonts w:ascii="Times New Roman" w:hAnsi="Times New Roman" w:cs="Times New Roman"/>
          <w:color w:val="000000" w:themeColor="text1"/>
          <w:sz w:val="20"/>
          <w:szCs w:val="20"/>
        </w:rPr>
      </w:pPr>
      <w:r>
        <w:rPr>
          <w:rStyle w:val="af0"/>
        </w:rPr>
        <w:footnoteRef/>
      </w:r>
      <w:r w:rsidRPr="00D636E9">
        <w:rPr>
          <w:rFonts w:ascii="Times New Roman" w:hAnsi="Times New Roman" w:cs="Times New Roman"/>
          <w:color w:val="000000" w:themeColor="text1"/>
          <w:sz w:val="20"/>
          <w:szCs w:val="20"/>
        </w:rPr>
        <w:t>Официальный сайт Федеральной службы государственной статистики РФ. -URL: https://rosstat.gov.ru/.</w:t>
      </w:r>
    </w:p>
  </w:footnote>
  <w:footnote w:id="27">
    <w:p w14:paraId="5E445BB5" w14:textId="52DB01C4" w:rsidR="00AD14D0" w:rsidRPr="00D8166A" w:rsidRDefault="00AD14D0" w:rsidP="00AD14D0">
      <w:pPr>
        <w:spacing w:line="360" w:lineRule="auto"/>
        <w:jc w:val="both"/>
        <w:rPr>
          <w:rFonts w:ascii="Times New Roman" w:hAnsi="Times New Roman" w:cs="Times New Roman"/>
          <w:color w:val="000000" w:themeColor="text1"/>
          <w:sz w:val="24"/>
          <w:szCs w:val="24"/>
          <w:lang w:val="en-US"/>
        </w:rPr>
      </w:pPr>
      <w:r>
        <w:rPr>
          <w:rStyle w:val="af0"/>
        </w:rPr>
        <w:footnoteRef/>
      </w:r>
      <w:r w:rsidRPr="00AD14D0">
        <w:rPr>
          <w:rFonts w:ascii="Times New Roman" w:hAnsi="Times New Roman" w:cs="Times New Roman"/>
          <w:color w:val="000000" w:themeColor="text1"/>
          <w:sz w:val="20"/>
          <w:szCs w:val="20"/>
          <w:lang w:val="en-US"/>
        </w:rPr>
        <w:t xml:space="preserve">Ministry of Home Affairs Singapore. </w:t>
      </w:r>
      <w:r w:rsidRPr="00D8166A">
        <w:rPr>
          <w:rFonts w:ascii="Times New Roman" w:hAnsi="Times New Roman" w:cs="Times New Roman"/>
          <w:color w:val="000000" w:themeColor="text1"/>
          <w:sz w:val="20"/>
          <w:szCs w:val="20"/>
          <w:lang w:val="en-US"/>
        </w:rPr>
        <w:t>URL: https://www.mha.gov.sg/</w:t>
      </w:r>
      <w:r w:rsidRPr="00D8166A">
        <w:rPr>
          <w:rFonts w:ascii="Times New Roman" w:hAnsi="Times New Roman" w:cs="Times New Roman"/>
          <w:color w:val="000000" w:themeColor="text1"/>
          <w:sz w:val="24"/>
          <w:szCs w:val="24"/>
          <w:lang w:val="en-US"/>
        </w:rPr>
        <w:t xml:space="preserve"> </w:t>
      </w:r>
    </w:p>
  </w:footnote>
  <w:footnote w:id="28">
    <w:p w14:paraId="7136ED40" w14:textId="23FD5569" w:rsidR="00AD14D0" w:rsidRPr="00D8166A" w:rsidRDefault="00AD14D0" w:rsidP="00AD14D0">
      <w:pPr>
        <w:spacing w:line="240" w:lineRule="auto"/>
        <w:jc w:val="both"/>
        <w:rPr>
          <w:rFonts w:ascii="Times New Roman" w:hAnsi="Times New Roman" w:cs="Times New Roman"/>
          <w:color w:val="000000" w:themeColor="text1"/>
          <w:sz w:val="20"/>
          <w:szCs w:val="20"/>
          <w:lang w:val="en-US"/>
        </w:rPr>
      </w:pPr>
      <w:r>
        <w:rPr>
          <w:rStyle w:val="af0"/>
        </w:rPr>
        <w:footnoteRef/>
      </w:r>
      <w:proofErr w:type="spellStart"/>
      <w:r w:rsidRPr="00D636E9">
        <w:rPr>
          <w:rFonts w:ascii="Times New Roman" w:hAnsi="Times New Roman" w:cs="Times New Roman"/>
          <w:color w:val="000000" w:themeColor="text1"/>
          <w:sz w:val="20"/>
          <w:szCs w:val="20"/>
        </w:rPr>
        <w:t>Садловская</w:t>
      </w:r>
      <w:proofErr w:type="spellEnd"/>
      <w:r w:rsidRPr="00D636E9">
        <w:rPr>
          <w:rFonts w:ascii="Times New Roman" w:hAnsi="Times New Roman" w:cs="Times New Roman"/>
          <w:color w:val="000000" w:themeColor="text1"/>
          <w:sz w:val="20"/>
          <w:szCs w:val="20"/>
        </w:rPr>
        <w:t xml:space="preserve">, М.В. Сотрудничество Российской Федерации и Республики Сингапур на современном этапе / М.В. </w:t>
      </w:r>
      <w:proofErr w:type="spellStart"/>
      <w:r w:rsidRPr="00D636E9">
        <w:rPr>
          <w:rFonts w:ascii="Times New Roman" w:hAnsi="Times New Roman" w:cs="Times New Roman"/>
          <w:color w:val="000000" w:themeColor="text1"/>
          <w:sz w:val="20"/>
          <w:szCs w:val="20"/>
        </w:rPr>
        <w:t>Садловская</w:t>
      </w:r>
      <w:proofErr w:type="spellEnd"/>
      <w:r w:rsidRPr="00D636E9">
        <w:rPr>
          <w:rFonts w:ascii="Times New Roman" w:hAnsi="Times New Roman" w:cs="Times New Roman"/>
          <w:color w:val="000000" w:themeColor="text1"/>
          <w:sz w:val="20"/>
          <w:szCs w:val="20"/>
        </w:rPr>
        <w:t xml:space="preserve"> / Международный научно-исследовательский журнал. – 2022. </w:t>
      </w:r>
      <w:r w:rsidRPr="00D8166A">
        <w:rPr>
          <w:rFonts w:ascii="Times New Roman" w:hAnsi="Times New Roman" w:cs="Times New Roman"/>
          <w:color w:val="000000" w:themeColor="text1"/>
          <w:sz w:val="20"/>
          <w:szCs w:val="20"/>
          <w:lang w:val="en-US"/>
        </w:rPr>
        <w:t xml:space="preserve">№4 (118). - </w:t>
      </w:r>
      <w:r w:rsidRPr="00D636E9">
        <w:rPr>
          <w:rFonts w:ascii="Times New Roman" w:hAnsi="Times New Roman" w:cs="Times New Roman"/>
          <w:color w:val="000000" w:themeColor="text1"/>
          <w:sz w:val="20"/>
          <w:szCs w:val="20"/>
        </w:rPr>
        <w:t>С</w:t>
      </w:r>
      <w:r w:rsidRPr="00D8166A">
        <w:rPr>
          <w:rFonts w:ascii="Times New Roman" w:hAnsi="Times New Roman" w:cs="Times New Roman"/>
          <w:color w:val="000000" w:themeColor="text1"/>
          <w:sz w:val="20"/>
          <w:szCs w:val="20"/>
          <w:lang w:val="en-US"/>
        </w:rPr>
        <w:t>.213 – 217.</w:t>
      </w:r>
    </w:p>
  </w:footnote>
  <w:footnote w:id="29">
    <w:p w14:paraId="6B6DE0A8" w14:textId="4846F682" w:rsidR="00AD14D0" w:rsidRPr="00AD14D0" w:rsidRDefault="00AD14D0" w:rsidP="00AD14D0">
      <w:pPr>
        <w:spacing w:line="240" w:lineRule="auto"/>
        <w:jc w:val="both"/>
        <w:rPr>
          <w:rFonts w:ascii="Times New Roman" w:hAnsi="Times New Roman" w:cs="Times New Roman"/>
          <w:color w:val="000000" w:themeColor="text1"/>
          <w:sz w:val="24"/>
          <w:szCs w:val="24"/>
          <w:lang w:val="en-US"/>
        </w:rPr>
      </w:pPr>
      <w:r>
        <w:rPr>
          <w:rStyle w:val="af0"/>
        </w:rPr>
        <w:footnoteRef/>
      </w:r>
      <w:r w:rsidRPr="00AD14D0">
        <w:rPr>
          <w:rFonts w:ascii="Times New Roman" w:hAnsi="Times New Roman" w:cs="Times New Roman"/>
          <w:color w:val="000000" w:themeColor="text1"/>
          <w:sz w:val="20"/>
          <w:szCs w:val="20"/>
          <w:lang w:val="en-US"/>
        </w:rPr>
        <w:t>Singapore Government Agency Website. URL: https://www.ica.gov.sg/news-and-publications/statistics</w:t>
      </w:r>
      <w:r w:rsidRPr="00C108B9">
        <w:rPr>
          <w:rFonts w:ascii="Times New Roman" w:hAnsi="Times New Roman" w:cs="Times New Roman"/>
          <w:color w:val="000000" w:themeColor="text1"/>
          <w:sz w:val="24"/>
          <w:szCs w:val="24"/>
          <w:lang w:val="en-US"/>
        </w:rPr>
        <w:t xml:space="preserve"> </w:t>
      </w:r>
    </w:p>
  </w:footnote>
  <w:footnote w:id="30">
    <w:p w14:paraId="015DADE0" w14:textId="3627F81D" w:rsidR="00AD14D0" w:rsidRPr="00D8166A" w:rsidRDefault="00AD14D0" w:rsidP="00AD14D0">
      <w:pPr>
        <w:spacing w:line="240" w:lineRule="auto"/>
        <w:jc w:val="both"/>
        <w:rPr>
          <w:rFonts w:ascii="Times New Roman" w:hAnsi="Times New Roman" w:cs="Times New Roman"/>
          <w:color w:val="000000" w:themeColor="text1"/>
          <w:sz w:val="24"/>
          <w:szCs w:val="24"/>
          <w:lang w:val="en-US"/>
        </w:rPr>
      </w:pPr>
      <w:r>
        <w:rPr>
          <w:rStyle w:val="af0"/>
        </w:rPr>
        <w:footnoteRef/>
      </w:r>
      <w:r w:rsidRPr="00AD14D0">
        <w:rPr>
          <w:rFonts w:ascii="Times New Roman" w:hAnsi="Times New Roman" w:cs="Times New Roman"/>
          <w:color w:val="000000" w:themeColor="text1"/>
          <w:sz w:val="20"/>
          <w:szCs w:val="20"/>
          <w:lang w:val="en-US"/>
        </w:rPr>
        <w:t xml:space="preserve">Singapore’s tourism sector posts strong recovery in 2023, exceeds forecasts for tourism receipts. </w:t>
      </w:r>
      <w:r w:rsidRPr="00D8166A">
        <w:rPr>
          <w:rFonts w:ascii="Times New Roman" w:hAnsi="Times New Roman" w:cs="Times New Roman"/>
          <w:color w:val="000000" w:themeColor="text1"/>
          <w:sz w:val="20"/>
          <w:szCs w:val="20"/>
          <w:lang w:val="en-US"/>
        </w:rPr>
        <w:t>URL: https://www.stb.gov.sg/content/stb/en/media-centre/media-releases/Singapores-tourism-sector-posts-strong-recovery-in-2023-exceeds-forecasts-for-tourism-receipts.html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C32"/>
    <w:multiLevelType w:val="hybridMultilevel"/>
    <w:tmpl w:val="F188853E"/>
    <w:lvl w:ilvl="0" w:tplc="45E6DE84">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560F5"/>
    <w:multiLevelType w:val="hybridMultilevel"/>
    <w:tmpl w:val="9F5C1F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952CB9"/>
    <w:multiLevelType w:val="hybridMultilevel"/>
    <w:tmpl w:val="C68A33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C13643C"/>
    <w:multiLevelType w:val="hybridMultilevel"/>
    <w:tmpl w:val="DA50D406"/>
    <w:lvl w:ilvl="0" w:tplc="1B6EB15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721546"/>
    <w:multiLevelType w:val="multilevel"/>
    <w:tmpl w:val="A94666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F11E21"/>
    <w:multiLevelType w:val="multilevel"/>
    <w:tmpl w:val="0EAC4A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9F200B1"/>
    <w:multiLevelType w:val="hybridMultilevel"/>
    <w:tmpl w:val="F1829D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F824DE"/>
    <w:multiLevelType w:val="hybridMultilevel"/>
    <w:tmpl w:val="EAE85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690573"/>
    <w:multiLevelType w:val="multilevel"/>
    <w:tmpl w:val="7CFEA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E00905"/>
    <w:multiLevelType w:val="hybridMultilevel"/>
    <w:tmpl w:val="7FFA3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4C30FA"/>
    <w:multiLevelType w:val="multilevel"/>
    <w:tmpl w:val="6AF6E02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C673821"/>
    <w:multiLevelType w:val="hybridMultilevel"/>
    <w:tmpl w:val="C5F85A9E"/>
    <w:lvl w:ilvl="0" w:tplc="A4B418E0">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676C49"/>
    <w:multiLevelType w:val="multilevel"/>
    <w:tmpl w:val="70B8D4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33E63ED"/>
    <w:multiLevelType w:val="multilevel"/>
    <w:tmpl w:val="03E484A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C360685"/>
    <w:multiLevelType w:val="multilevel"/>
    <w:tmpl w:val="82F0A1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D37779A"/>
    <w:multiLevelType w:val="multilevel"/>
    <w:tmpl w:val="66F42F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20A0265"/>
    <w:multiLevelType w:val="multilevel"/>
    <w:tmpl w:val="0EAC4A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A401E02"/>
    <w:multiLevelType w:val="multilevel"/>
    <w:tmpl w:val="C9B0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05022A"/>
    <w:multiLevelType w:val="multilevel"/>
    <w:tmpl w:val="7AF693A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B9B5DEB"/>
    <w:multiLevelType w:val="multilevel"/>
    <w:tmpl w:val="70B8D4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F5019A4"/>
    <w:multiLevelType w:val="multilevel"/>
    <w:tmpl w:val="C29439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18A1C1C"/>
    <w:multiLevelType w:val="hybridMultilevel"/>
    <w:tmpl w:val="66809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46219D0"/>
    <w:multiLevelType w:val="hybridMultilevel"/>
    <w:tmpl w:val="E2F09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4"/>
  </w:num>
  <w:num w:numId="3">
    <w:abstractNumId w:val="12"/>
  </w:num>
  <w:num w:numId="4">
    <w:abstractNumId w:val="1"/>
  </w:num>
  <w:num w:numId="5">
    <w:abstractNumId w:val="13"/>
  </w:num>
  <w:num w:numId="6">
    <w:abstractNumId w:val="10"/>
  </w:num>
  <w:num w:numId="7">
    <w:abstractNumId w:val="17"/>
  </w:num>
  <w:num w:numId="8">
    <w:abstractNumId w:val="20"/>
  </w:num>
  <w:num w:numId="9">
    <w:abstractNumId w:val="15"/>
  </w:num>
  <w:num w:numId="10">
    <w:abstractNumId w:val="5"/>
  </w:num>
  <w:num w:numId="11">
    <w:abstractNumId w:val="16"/>
  </w:num>
  <w:num w:numId="12">
    <w:abstractNumId w:val="9"/>
  </w:num>
  <w:num w:numId="13">
    <w:abstractNumId w:val="1"/>
  </w:num>
  <w:num w:numId="14">
    <w:abstractNumId w:val="8"/>
  </w:num>
  <w:num w:numId="15">
    <w:abstractNumId w:val="7"/>
  </w:num>
  <w:num w:numId="16">
    <w:abstractNumId w:val="21"/>
  </w:num>
  <w:num w:numId="17">
    <w:abstractNumId w:val="6"/>
  </w:num>
  <w:num w:numId="18">
    <w:abstractNumId w:val="3"/>
  </w:num>
  <w:num w:numId="19">
    <w:abstractNumId w:val="11"/>
  </w:num>
  <w:num w:numId="20">
    <w:abstractNumId w:val="0"/>
  </w:num>
  <w:num w:numId="21">
    <w:abstractNumId w:val="4"/>
  </w:num>
  <w:num w:numId="22">
    <w:abstractNumId w:val="18"/>
  </w:num>
  <w:num w:numId="23">
    <w:abstractNumId w:val="22"/>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A2"/>
    <w:rsid w:val="000030E5"/>
    <w:rsid w:val="00012C40"/>
    <w:rsid w:val="0001544E"/>
    <w:rsid w:val="00017684"/>
    <w:rsid w:val="000245B4"/>
    <w:rsid w:val="000333A7"/>
    <w:rsid w:val="00044CDD"/>
    <w:rsid w:val="00047881"/>
    <w:rsid w:val="0006025B"/>
    <w:rsid w:val="0008207B"/>
    <w:rsid w:val="00082AD6"/>
    <w:rsid w:val="00091B17"/>
    <w:rsid w:val="00091B72"/>
    <w:rsid w:val="000A1EF4"/>
    <w:rsid w:val="000A1F07"/>
    <w:rsid w:val="000A7248"/>
    <w:rsid w:val="000B2841"/>
    <w:rsid w:val="000B307C"/>
    <w:rsid w:val="000C3700"/>
    <w:rsid w:val="000C707B"/>
    <w:rsid w:val="001006E2"/>
    <w:rsid w:val="00113AED"/>
    <w:rsid w:val="00126E0B"/>
    <w:rsid w:val="00136230"/>
    <w:rsid w:val="00144642"/>
    <w:rsid w:val="00147F65"/>
    <w:rsid w:val="00166E13"/>
    <w:rsid w:val="00172423"/>
    <w:rsid w:val="00177386"/>
    <w:rsid w:val="00185F52"/>
    <w:rsid w:val="001876D5"/>
    <w:rsid w:val="001A4F1C"/>
    <w:rsid w:val="001B2335"/>
    <w:rsid w:val="001B4E1B"/>
    <w:rsid w:val="001C2A83"/>
    <w:rsid w:val="001C74D9"/>
    <w:rsid w:val="001D44B4"/>
    <w:rsid w:val="001D60BD"/>
    <w:rsid w:val="001E0DD2"/>
    <w:rsid w:val="001E17B5"/>
    <w:rsid w:val="001E68FA"/>
    <w:rsid w:val="001E6AFB"/>
    <w:rsid w:val="00202EDA"/>
    <w:rsid w:val="00204542"/>
    <w:rsid w:val="002048C6"/>
    <w:rsid w:val="0021277B"/>
    <w:rsid w:val="0022323F"/>
    <w:rsid w:val="0022643F"/>
    <w:rsid w:val="00244D60"/>
    <w:rsid w:val="00272FBF"/>
    <w:rsid w:val="00276FD9"/>
    <w:rsid w:val="0029356A"/>
    <w:rsid w:val="002A6AC8"/>
    <w:rsid w:val="002B6050"/>
    <w:rsid w:val="002C1266"/>
    <w:rsid w:val="002D53BB"/>
    <w:rsid w:val="002E0C1E"/>
    <w:rsid w:val="002E7024"/>
    <w:rsid w:val="002F4275"/>
    <w:rsid w:val="00302353"/>
    <w:rsid w:val="00305F8B"/>
    <w:rsid w:val="00313CB4"/>
    <w:rsid w:val="003151E9"/>
    <w:rsid w:val="00317DDE"/>
    <w:rsid w:val="0032171E"/>
    <w:rsid w:val="00326C31"/>
    <w:rsid w:val="0033429A"/>
    <w:rsid w:val="00336E3E"/>
    <w:rsid w:val="003513B5"/>
    <w:rsid w:val="00364A2C"/>
    <w:rsid w:val="00365B2A"/>
    <w:rsid w:val="00376D32"/>
    <w:rsid w:val="00393605"/>
    <w:rsid w:val="003B54D2"/>
    <w:rsid w:val="003B7CA7"/>
    <w:rsid w:val="003C1214"/>
    <w:rsid w:val="003D04A1"/>
    <w:rsid w:val="003D0601"/>
    <w:rsid w:val="003D4824"/>
    <w:rsid w:val="003F154D"/>
    <w:rsid w:val="003F1A1F"/>
    <w:rsid w:val="00401795"/>
    <w:rsid w:val="00401A7A"/>
    <w:rsid w:val="004068BC"/>
    <w:rsid w:val="00425AFF"/>
    <w:rsid w:val="00426899"/>
    <w:rsid w:val="00431805"/>
    <w:rsid w:val="004345CA"/>
    <w:rsid w:val="00437C74"/>
    <w:rsid w:val="0044743A"/>
    <w:rsid w:val="00453973"/>
    <w:rsid w:val="00457D92"/>
    <w:rsid w:val="0046158B"/>
    <w:rsid w:val="00461611"/>
    <w:rsid w:val="00476618"/>
    <w:rsid w:val="0049166A"/>
    <w:rsid w:val="00493F2B"/>
    <w:rsid w:val="004A29BC"/>
    <w:rsid w:val="004A5D48"/>
    <w:rsid w:val="004D0878"/>
    <w:rsid w:val="004D5D29"/>
    <w:rsid w:val="004D7315"/>
    <w:rsid w:val="004E0D83"/>
    <w:rsid w:val="004F50DB"/>
    <w:rsid w:val="00504870"/>
    <w:rsid w:val="005054AD"/>
    <w:rsid w:val="0050636F"/>
    <w:rsid w:val="00512A69"/>
    <w:rsid w:val="00515EE7"/>
    <w:rsid w:val="00516F3E"/>
    <w:rsid w:val="00517DBB"/>
    <w:rsid w:val="00527072"/>
    <w:rsid w:val="00527DCE"/>
    <w:rsid w:val="00551E2C"/>
    <w:rsid w:val="005522BE"/>
    <w:rsid w:val="00560D06"/>
    <w:rsid w:val="00561A81"/>
    <w:rsid w:val="0056220C"/>
    <w:rsid w:val="00566A77"/>
    <w:rsid w:val="00566A7B"/>
    <w:rsid w:val="00571BB3"/>
    <w:rsid w:val="0058154A"/>
    <w:rsid w:val="005879CF"/>
    <w:rsid w:val="00597054"/>
    <w:rsid w:val="005A4DCF"/>
    <w:rsid w:val="005B4F8F"/>
    <w:rsid w:val="005B6159"/>
    <w:rsid w:val="005D2BA7"/>
    <w:rsid w:val="005E2BBC"/>
    <w:rsid w:val="005E4649"/>
    <w:rsid w:val="005E6369"/>
    <w:rsid w:val="005F0BE4"/>
    <w:rsid w:val="005F1734"/>
    <w:rsid w:val="00604570"/>
    <w:rsid w:val="0061027F"/>
    <w:rsid w:val="0063681E"/>
    <w:rsid w:val="00637178"/>
    <w:rsid w:val="0064022C"/>
    <w:rsid w:val="00647998"/>
    <w:rsid w:val="0065198D"/>
    <w:rsid w:val="00653D57"/>
    <w:rsid w:val="00660E4A"/>
    <w:rsid w:val="006621EF"/>
    <w:rsid w:val="00672680"/>
    <w:rsid w:val="00680FFB"/>
    <w:rsid w:val="006916A5"/>
    <w:rsid w:val="006918EE"/>
    <w:rsid w:val="006A32A4"/>
    <w:rsid w:val="006A7F13"/>
    <w:rsid w:val="006B4631"/>
    <w:rsid w:val="006C4E96"/>
    <w:rsid w:val="006D5A16"/>
    <w:rsid w:val="006F1BEC"/>
    <w:rsid w:val="006F2A15"/>
    <w:rsid w:val="007126E4"/>
    <w:rsid w:val="00733763"/>
    <w:rsid w:val="00742A7D"/>
    <w:rsid w:val="00746156"/>
    <w:rsid w:val="00755C81"/>
    <w:rsid w:val="0076124F"/>
    <w:rsid w:val="00766EAC"/>
    <w:rsid w:val="007772B2"/>
    <w:rsid w:val="007810A5"/>
    <w:rsid w:val="0078713B"/>
    <w:rsid w:val="007878A9"/>
    <w:rsid w:val="007A464A"/>
    <w:rsid w:val="007E41B9"/>
    <w:rsid w:val="007E494D"/>
    <w:rsid w:val="007E7522"/>
    <w:rsid w:val="007F11B4"/>
    <w:rsid w:val="007F13C4"/>
    <w:rsid w:val="0080222A"/>
    <w:rsid w:val="0081293A"/>
    <w:rsid w:val="00817F58"/>
    <w:rsid w:val="00823281"/>
    <w:rsid w:val="00823E9A"/>
    <w:rsid w:val="008423DB"/>
    <w:rsid w:val="0086507D"/>
    <w:rsid w:val="00881778"/>
    <w:rsid w:val="00883D06"/>
    <w:rsid w:val="00885701"/>
    <w:rsid w:val="008858A7"/>
    <w:rsid w:val="008967C0"/>
    <w:rsid w:val="008A28EF"/>
    <w:rsid w:val="008B2502"/>
    <w:rsid w:val="008B4273"/>
    <w:rsid w:val="008B529B"/>
    <w:rsid w:val="008C385D"/>
    <w:rsid w:val="008C6D42"/>
    <w:rsid w:val="008D14D9"/>
    <w:rsid w:val="008D5D0E"/>
    <w:rsid w:val="008D7EFC"/>
    <w:rsid w:val="008E7A11"/>
    <w:rsid w:val="0091684E"/>
    <w:rsid w:val="0092276C"/>
    <w:rsid w:val="00924403"/>
    <w:rsid w:val="00925F3D"/>
    <w:rsid w:val="00945207"/>
    <w:rsid w:val="00957206"/>
    <w:rsid w:val="00984AC9"/>
    <w:rsid w:val="009A191A"/>
    <w:rsid w:val="009A2438"/>
    <w:rsid w:val="009C6563"/>
    <w:rsid w:val="009F4CFC"/>
    <w:rsid w:val="009F609E"/>
    <w:rsid w:val="00A0047F"/>
    <w:rsid w:val="00A009FD"/>
    <w:rsid w:val="00A07ADB"/>
    <w:rsid w:val="00A15F43"/>
    <w:rsid w:val="00A25ACF"/>
    <w:rsid w:val="00A33C22"/>
    <w:rsid w:val="00A3478B"/>
    <w:rsid w:val="00A37A24"/>
    <w:rsid w:val="00A40D03"/>
    <w:rsid w:val="00A41069"/>
    <w:rsid w:val="00A42592"/>
    <w:rsid w:val="00A450F9"/>
    <w:rsid w:val="00A555FC"/>
    <w:rsid w:val="00A718C3"/>
    <w:rsid w:val="00A734C7"/>
    <w:rsid w:val="00A8387A"/>
    <w:rsid w:val="00A922ED"/>
    <w:rsid w:val="00A9631C"/>
    <w:rsid w:val="00AA32BD"/>
    <w:rsid w:val="00AA7557"/>
    <w:rsid w:val="00AD02B9"/>
    <w:rsid w:val="00AD14D0"/>
    <w:rsid w:val="00AE2F3B"/>
    <w:rsid w:val="00AF2A0F"/>
    <w:rsid w:val="00B0399A"/>
    <w:rsid w:val="00B1031B"/>
    <w:rsid w:val="00B109ED"/>
    <w:rsid w:val="00B333DF"/>
    <w:rsid w:val="00B3476B"/>
    <w:rsid w:val="00B36839"/>
    <w:rsid w:val="00B71798"/>
    <w:rsid w:val="00B71E66"/>
    <w:rsid w:val="00B74B0F"/>
    <w:rsid w:val="00B75DE2"/>
    <w:rsid w:val="00B8175F"/>
    <w:rsid w:val="00B82D29"/>
    <w:rsid w:val="00B920A2"/>
    <w:rsid w:val="00B941EF"/>
    <w:rsid w:val="00BA1B08"/>
    <w:rsid w:val="00BA58E1"/>
    <w:rsid w:val="00BB1464"/>
    <w:rsid w:val="00BB60C9"/>
    <w:rsid w:val="00BC534C"/>
    <w:rsid w:val="00BD60BE"/>
    <w:rsid w:val="00BE3378"/>
    <w:rsid w:val="00BF2D2C"/>
    <w:rsid w:val="00BF5496"/>
    <w:rsid w:val="00C24B93"/>
    <w:rsid w:val="00C27704"/>
    <w:rsid w:val="00C33ED9"/>
    <w:rsid w:val="00C51407"/>
    <w:rsid w:val="00C6168D"/>
    <w:rsid w:val="00C670E8"/>
    <w:rsid w:val="00C70E4E"/>
    <w:rsid w:val="00C71266"/>
    <w:rsid w:val="00C7192B"/>
    <w:rsid w:val="00C77733"/>
    <w:rsid w:val="00C825FC"/>
    <w:rsid w:val="00C92B2A"/>
    <w:rsid w:val="00C94835"/>
    <w:rsid w:val="00C94D91"/>
    <w:rsid w:val="00CA0D7A"/>
    <w:rsid w:val="00CA12DA"/>
    <w:rsid w:val="00CB5BDB"/>
    <w:rsid w:val="00CC3EFF"/>
    <w:rsid w:val="00CC46E1"/>
    <w:rsid w:val="00CC6FDF"/>
    <w:rsid w:val="00CE1A48"/>
    <w:rsid w:val="00D02679"/>
    <w:rsid w:val="00D05A8E"/>
    <w:rsid w:val="00D05D52"/>
    <w:rsid w:val="00D0610D"/>
    <w:rsid w:val="00D12131"/>
    <w:rsid w:val="00D20124"/>
    <w:rsid w:val="00D2501F"/>
    <w:rsid w:val="00D25EBE"/>
    <w:rsid w:val="00D3202E"/>
    <w:rsid w:val="00D42AE0"/>
    <w:rsid w:val="00D55363"/>
    <w:rsid w:val="00D616AC"/>
    <w:rsid w:val="00D70523"/>
    <w:rsid w:val="00D74BD4"/>
    <w:rsid w:val="00D8166A"/>
    <w:rsid w:val="00D90FE2"/>
    <w:rsid w:val="00D913ED"/>
    <w:rsid w:val="00D97D51"/>
    <w:rsid w:val="00DD4D2B"/>
    <w:rsid w:val="00DD62BD"/>
    <w:rsid w:val="00DD7EAB"/>
    <w:rsid w:val="00DF1E86"/>
    <w:rsid w:val="00E000AC"/>
    <w:rsid w:val="00E076CD"/>
    <w:rsid w:val="00E07CDB"/>
    <w:rsid w:val="00E15865"/>
    <w:rsid w:val="00E16419"/>
    <w:rsid w:val="00E31937"/>
    <w:rsid w:val="00E33BF0"/>
    <w:rsid w:val="00E34F38"/>
    <w:rsid w:val="00E350F2"/>
    <w:rsid w:val="00E40ADC"/>
    <w:rsid w:val="00E4463F"/>
    <w:rsid w:val="00E462EF"/>
    <w:rsid w:val="00E46BE0"/>
    <w:rsid w:val="00E60A73"/>
    <w:rsid w:val="00E6135E"/>
    <w:rsid w:val="00E712CD"/>
    <w:rsid w:val="00E72943"/>
    <w:rsid w:val="00E93114"/>
    <w:rsid w:val="00EA1F38"/>
    <w:rsid w:val="00EA6325"/>
    <w:rsid w:val="00EA740F"/>
    <w:rsid w:val="00EB434A"/>
    <w:rsid w:val="00EB43D6"/>
    <w:rsid w:val="00EB76F5"/>
    <w:rsid w:val="00EC0A66"/>
    <w:rsid w:val="00EE088D"/>
    <w:rsid w:val="00EE6531"/>
    <w:rsid w:val="00EE7E9C"/>
    <w:rsid w:val="00EF142F"/>
    <w:rsid w:val="00EF3C91"/>
    <w:rsid w:val="00F030C4"/>
    <w:rsid w:val="00F15218"/>
    <w:rsid w:val="00F451BD"/>
    <w:rsid w:val="00F56CE2"/>
    <w:rsid w:val="00F63E0A"/>
    <w:rsid w:val="00F70797"/>
    <w:rsid w:val="00F73642"/>
    <w:rsid w:val="00F87922"/>
    <w:rsid w:val="00FA0F9D"/>
    <w:rsid w:val="00FA44F1"/>
    <w:rsid w:val="00FA5D47"/>
    <w:rsid w:val="00FB5B07"/>
    <w:rsid w:val="00FC671E"/>
    <w:rsid w:val="00FE32CF"/>
    <w:rsid w:val="00FE46A0"/>
    <w:rsid w:val="00FF1747"/>
    <w:rsid w:val="00FF408D"/>
    <w:rsid w:val="00FF77FB"/>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2B8D3"/>
  <w15:chartTrackingRefBased/>
  <w15:docId w15:val="{93F076C3-AF52-443C-BAB4-E1AABE07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0F2"/>
  </w:style>
  <w:style w:type="paragraph" w:styleId="1">
    <w:name w:val="heading 1"/>
    <w:basedOn w:val="a"/>
    <w:next w:val="a"/>
    <w:link w:val="10"/>
    <w:uiPriority w:val="9"/>
    <w:qFormat/>
    <w:rsid w:val="001C2A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C9483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5D2BA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743A"/>
    <w:pPr>
      <w:ind w:left="720"/>
      <w:contextualSpacing/>
    </w:pPr>
  </w:style>
  <w:style w:type="paragraph" w:styleId="a4">
    <w:name w:val="Normal (Web)"/>
    <w:basedOn w:val="a"/>
    <w:uiPriority w:val="99"/>
    <w:unhideWhenUsed/>
    <w:rsid w:val="00823E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76124F"/>
    <w:rPr>
      <w:color w:val="0563C1" w:themeColor="hyperlink"/>
      <w:u w:val="single"/>
    </w:rPr>
  </w:style>
  <w:style w:type="character" w:customStyle="1" w:styleId="11">
    <w:name w:val="Неразрешенное упоминание1"/>
    <w:basedOn w:val="a0"/>
    <w:uiPriority w:val="99"/>
    <w:semiHidden/>
    <w:unhideWhenUsed/>
    <w:rsid w:val="0076124F"/>
    <w:rPr>
      <w:color w:val="605E5C"/>
      <w:shd w:val="clear" w:color="auto" w:fill="E1DFDD"/>
    </w:rPr>
  </w:style>
  <w:style w:type="character" w:styleId="a6">
    <w:name w:val="Strong"/>
    <w:basedOn w:val="a0"/>
    <w:uiPriority w:val="22"/>
    <w:qFormat/>
    <w:rsid w:val="004F50DB"/>
    <w:rPr>
      <w:b/>
      <w:bCs/>
    </w:rPr>
  </w:style>
  <w:style w:type="character" w:customStyle="1" w:styleId="20">
    <w:name w:val="Заголовок 2 Знак"/>
    <w:basedOn w:val="a0"/>
    <w:link w:val="2"/>
    <w:uiPriority w:val="9"/>
    <w:rsid w:val="00C94835"/>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1C2A83"/>
    <w:rPr>
      <w:rFonts w:asciiTheme="majorHAnsi" w:eastAsiaTheme="majorEastAsia" w:hAnsiTheme="majorHAnsi" w:cstheme="majorBidi"/>
      <w:color w:val="2F5496" w:themeColor="accent1" w:themeShade="BF"/>
      <w:sz w:val="32"/>
      <w:szCs w:val="32"/>
    </w:rPr>
  </w:style>
  <w:style w:type="table" w:styleId="a7">
    <w:name w:val="Table Grid"/>
    <w:basedOn w:val="a1"/>
    <w:uiPriority w:val="39"/>
    <w:rsid w:val="002F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5D2BA7"/>
    <w:rPr>
      <w:rFonts w:asciiTheme="majorHAnsi" w:eastAsiaTheme="majorEastAsia" w:hAnsiTheme="majorHAnsi" w:cstheme="majorBidi"/>
      <w:i/>
      <w:iCs/>
      <w:color w:val="2F5496" w:themeColor="accent1" w:themeShade="BF"/>
    </w:rPr>
  </w:style>
  <w:style w:type="character" w:styleId="a8">
    <w:name w:val="Emphasis"/>
    <w:basedOn w:val="a0"/>
    <w:uiPriority w:val="20"/>
    <w:qFormat/>
    <w:rsid w:val="005D2BA7"/>
    <w:rPr>
      <w:i/>
      <w:iCs/>
    </w:rPr>
  </w:style>
  <w:style w:type="paragraph" w:styleId="a9">
    <w:name w:val="header"/>
    <w:basedOn w:val="a"/>
    <w:link w:val="aa"/>
    <w:uiPriority w:val="99"/>
    <w:unhideWhenUsed/>
    <w:rsid w:val="007E494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E494D"/>
  </w:style>
  <w:style w:type="paragraph" w:styleId="ab">
    <w:name w:val="footer"/>
    <w:basedOn w:val="a"/>
    <w:link w:val="ac"/>
    <w:uiPriority w:val="99"/>
    <w:unhideWhenUsed/>
    <w:rsid w:val="007E494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E494D"/>
  </w:style>
  <w:style w:type="character" w:styleId="ad">
    <w:name w:val="FollowedHyperlink"/>
    <w:basedOn w:val="a0"/>
    <w:uiPriority w:val="99"/>
    <w:semiHidden/>
    <w:unhideWhenUsed/>
    <w:rsid w:val="001E0DD2"/>
    <w:rPr>
      <w:color w:val="954F72" w:themeColor="followedHyperlink"/>
      <w:u w:val="single"/>
    </w:rPr>
  </w:style>
  <w:style w:type="paragraph" w:styleId="ae">
    <w:name w:val="footnote text"/>
    <w:basedOn w:val="a"/>
    <w:link w:val="af"/>
    <w:uiPriority w:val="99"/>
    <w:semiHidden/>
    <w:unhideWhenUsed/>
    <w:rsid w:val="002A6AC8"/>
    <w:pPr>
      <w:spacing w:after="0" w:line="240" w:lineRule="auto"/>
    </w:pPr>
    <w:rPr>
      <w:sz w:val="20"/>
      <w:szCs w:val="20"/>
    </w:rPr>
  </w:style>
  <w:style w:type="character" w:customStyle="1" w:styleId="af">
    <w:name w:val="Текст сноски Знак"/>
    <w:basedOn w:val="a0"/>
    <w:link w:val="ae"/>
    <w:uiPriority w:val="99"/>
    <w:semiHidden/>
    <w:rsid w:val="002A6AC8"/>
    <w:rPr>
      <w:sz w:val="20"/>
      <w:szCs w:val="20"/>
    </w:rPr>
  </w:style>
  <w:style w:type="character" w:styleId="af0">
    <w:name w:val="footnote reference"/>
    <w:basedOn w:val="a0"/>
    <w:uiPriority w:val="99"/>
    <w:semiHidden/>
    <w:unhideWhenUsed/>
    <w:rsid w:val="002A6A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443">
      <w:bodyDiv w:val="1"/>
      <w:marLeft w:val="0"/>
      <w:marRight w:val="0"/>
      <w:marTop w:val="0"/>
      <w:marBottom w:val="0"/>
      <w:divBdr>
        <w:top w:val="none" w:sz="0" w:space="0" w:color="auto"/>
        <w:left w:val="none" w:sz="0" w:space="0" w:color="auto"/>
        <w:bottom w:val="none" w:sz="0" w:space="0" w:color="auto"/>
        <w:right w:val="none" w:sz="0" w:space="0" w:color="auto"/>
      </w:divBdr>
    </w:div>
    <w:div w:id="58988626">
      <w:bodyDiv w:val="1"/>
      <w:marLeft w:val="0"/>
      <w:marRight w:val="0"/>
      <w:marTop w:val="0"/>
      <w:marBottom w:val="0"/>
      <w:divBdr>
        <w:top w:val="none" w:sz="0" w:space="0" w:color="auto"/>
        <w:left w:val="none" w:sz="0" w:space="0" w:color="auto"/>
        <w:bottom w:val="none" w:sz="0" w:space="0" w:color="auto"/>
        <w:right w:val="none" w:sz="0" w:space="0" w:color="auto"/>
      </w:divBdr>
    </w:div>
    <w:div w:id="132452325">
      <w:bodyDiv w:val="1"/>
      <w:marLeft w:val="0"/>
      <w:marRight w:val="0"/>
      <w:marTop w:val="0"/>
      <w:marBottom w:val="0"/>
      <w:divBdr>
        <w:top w:val="none" w:sz="0" w:space="0" w:color="auto"/>
        <w:left w:val="none" w:sz="0" w:space="0" w:color="auto"/>
        <w:bottom w:val="none" w:sz="0" w:space="0" w:color="auto"/>
        <w:right w:val="none" w:sz="0" w:space="0" w:color="auto"/>
      </w:divBdr>
    </w:div>
    <w:div w:id="165753045">
      <w:bodyDiv w:val="1"/>
      <w:marLeft w:val="0"/>
      <w:marRight w:val="0"/>
      <w:marTop w:val="0"/>
      <w:marBottom w:val="0"/>
      <w:divBdr>
        <w:top w:val="none" w:sz="0" w:space="0" w:color="auto"/>
        <w:left w:val="none" w:sz="0" w:space="0" w:color="auto"/>
        <w:bottom w:val="none" w:sz="0" w:space="0" w:color="auto"/>
        <w:right w:val="none" w:sz="0" w:space="0" w:color="auto"/>
      </w:divBdr>
    </w:div>
    <w:div w:id="269704966">
      <w:bodyDiv w:val="1"/>
      <w:marLeft w:val="0"/>
      <w:marRight w:val="0"/>
      <w:marTop w:val="0"/>
      <w:marBottom w:val="0"/>
      <w:divBdr>
        <w:top w:val="none" w:sz="0" w:space="0" w:color="auto"/>
        <w:left w:val="none" w:sz="0" w:space="0" w:color="auto"/>
        <w:bottom w:val="none" w:sz="0" w:space="0" w:color="auto"/>
        <w:right w:val="none" w:sz="0" w:space="0" w:color="auto"/>
      </w:divBdr>
    </w:div>
    <w:div w:id="300578446">
      <w:bodyDiv w:val="1"/>
      <w:marLeft w:val="0"/>
      <w:marRight w:val="0"/>
      <w:marTop w:val="0"/>
      <w:marBottom w:val="0"/>
      <w:divBdr>
        <w:top w:val="none" w:sz="0" w:space="0" w:color="auto"/>
        <w:left w:val="none" w:sz="0" w:space="0" w:color="auto"/>
        <w:bottom w:val="none" w:sz="0" w:space="0" w:color="auto"/>
        <w:right w:val="none" w:sz="0" w:space="0" w:color="auto"/>
      </w:divBdr>
    </w:div>
    <w:div w:id="315191077">
      <w:bodyDiv w:val="1"/>
      <w:marLeft w:val="0"/>
      <w:marRight w:val="0"/>
      <w:marTop w:val="0"/>
      <w:marBottom w:val="0"/>
      <w:divBdr>
        <w:top w:val="none" w:sz="0" w:space="0" w:color="auto"/>
        <w:left w:val="none" w:sz="0" w:space="0" w:color="auto"/>
        <w:bottom w:val="none" w:sz="0" w:space="0" w:color="auto"/>
        <w:right w:val="none" w:sz="0" w:space="0" w:color="auto"/>
      </w:divBdr>
    </w:div>
    <w:div w:id="345445919">
      <w:bodyDiv w:val="1"/>
      <w:marLeft w:val="0"/>
      <w:marRight w:val="0"/>
      <w:marTop w:val="0"/>
      <w:marBottom w:val="0"/>
      <w:divBdr>
        <w:top w:val="none" w:sz="0" w:space="0" w:color="auto"/>
        <w:left w:val="none" w:sz="0" w:space="0" w:color="auto"/>
        <w:bottom w:val="none" w:sz="0" w:space="0" w:color="auto"/>
        <w:right w:val="none" w:sz="0" w:space="0" w:color="auto"/>
      </w:divBdr>
    </w:div>
    <w:div w:id="399862963">
      <w:bodyDiv w:val="1"/>
      <w:marLeft w:val="0"/>
      <w:marRight w:val="0"/>
      <w:marTop w:val="0"/>
      <w:marBottom w:val="0"/>
      <w:divBdr>
        <w:top w:val="none" w:sz="0" w:space="0" w:color="auto"/>
        <w:left w:val="none" w:sz="0" w:space="0" w:color="auto"/>
        <w:bottom w:val="none" w:sz="0" w:space="0" w:color="auto"/>
        <w:right w:val="none" w:sz="0" w:space="0" w:color="auto"/>
      </w:divBdr>
      <w:divsChild>
        <w:div w:id="1089500127">
          <w:marLeft w:val="0"/>
          <w:marRight w:val="0"/>
          <w:marTop w:val="60"/>
          <w:marBottom w:val="0"/>
          <w:divBdr>
            <w:top w:val="none" w:sz="0" w:space="0" w:color="auto"/>
            <w:left w:val="none" w:sz="0" w:space="0" w:color="auto"/>
            <w:bottom w:val="none" w:sz="0" w:space="0" w:color="auto"/>
            <w:right w:val="none" w:sz="0" w:space="0" w:color="auto"/>
          </w:divBdr>
        </w:div>
        <w:div w:id="1339036054">
          <w:marLeft w:val="0"/>
          <w:marRight w:val="0"/>
          <w:marTop w:val="60"/>
          <w:marBottom w:val="0"/>
          <w:divBdr>
            <w:top w:val="none" w:sz="0" w:space="0" w:color="auto"/>
            <w:left w:val="none" w:sz="0" w:space="0" w:color="auto"/>
            <w:bottom w:val="none" w:sz="0" w:space="0" w:color="auto"/>
            <w:right w:val="none" w:sz="0" w:space="0" w:color="auto"/>
          </w:divBdr>
        </w:div>
        <w:div w:id="1443300079">
          <w:marLeft w:val="0"/>
          <w:marRight w:val="0"/>
          <w:marTop w:val="60"/>
          <w:marBottom w:val="0"/>
          <w:divBdr>
            <w:top w:val="none" w:sz="0" w:space="0" w:color="auto"/>
            <w:left w:val="none" w:sz="0" w:space="0" w:color="auto"/>
            <w:bottom w:val="none" w:sz="0" w:space="0" w:color="auto"/>
            <w:right w:val="none" w:sz="0" w:space="0" w:color="auto"/>
          </w:divBdr>
        </w:div>
        <w:div w:id="1596741293">
          <w:marLeft w:val="0"/>
          <w:marRight w:val="0"/>
          <w:marTop w:val="60"/>
          <w:marBottom w:val="0"/>
          <w:divBdr>
            <w:top w:val="none" w:sz="0" w:space="0" w:color="auto"/>
            <w:left w:val="none" w:sz="0" w:space="0" w:color="auto"/>
            <w:bottom w:val="none" w:sz="0" w:space="0" w:color="auto"/>
            <w:right w:val="none" w:sz="0" w:space="0" w:color="auto"/>
          </w:divBdr>
        </w:div>
        <w:div w:id="1759985207">
          <w:marLeft w:val="0"/>
          <w:marRight w:val="0"/>
          <w:marTop w:val="60"/>
          <w:marBottom w:val="0"/>
          <w:divBdr>
            <w:top w:val="none" w:sz="0" w:space="0" w:color="auto"/>
            <w:left w:val="none" w:sz="0" w:space="0" w:color="auto"/>
            <w:bottom w:val="none" w:sz="0" w:space="0" w:color="auto"/>
            <w:right w:val="none" w:sz="0" w:space="0" w:color="auto"/>
          </w:divBdr>
        </w:div>
        <w:div w:id="1871988153">
          <w:marLeft w:val="0"/>
          <w:marRight w:val="0"/>
          <w:marTop w:val="60"/>
          <w:marBottom w:val="0"/>
          <w:divBdr>
            <w:top w:val="none" w:sz="0" w:space="0" w:color="auto"/>
            <w:left w:val="none" w:sz="0" w:space="0" w:color="auto"/>
            <w:bottom w:val="none" w:sz="0" w:space="0" w:color="auto"/>
            <w:right w:val="none" w:sz="0" w:space="0" w:color="auto"/>
          </w:divBdr>
        </w:div>
      </w:divsChild>
    </w:div>
    <w:div w:id="457146065">
      <w:bodyDiv w:val="1"/>
      <w:marLeft w:val="0"/>
      <w:marRight w:val="0"/>
      <w:marTop w:val="0"/>
      <w:marBottom w:val="0"/>
      <w:divBdr>
        <w:top w:val="none" w:sz="0" w:space="0" w:color="auto"/>
        <w:left w:val="none" w:sz="0" w:space="0" w:color="auto"/>
        <w:bottom w:val="none" w:sz="0" w:space="0" w:color="auto"/>
        <w:right w:val="none" w:sz="0" w:space="0" w:color="auto"/>
      </w:divBdr>
    </w:div>
    <w:div w:id="496113183">
      <w:bodyDiv w:val="1"/>
      <w:marLeft w:val="0"/>
      <w:marRight w:val="0"/>
      <w:marTop w:val="0"/>
      <w:marBottom w:val="0"/>
      <w:divBdr>
        <w:top w:val="none" w:sz="0" w:space="0" w:color="auto"/>
        <w:left w:val="none" w:sz="0" w:space="0" w:color="auto"/>
        <w:bottom w:val="none" w:sz="0" w:space="0" w:color="auto"/>
        <w:right w:val="none" w:sz="0" w:space="0" w:color="auto"/>
      </w:divBdr>
    </w:div>
    <w:div w:id="555580964">
      <w:bodyDiv w:val="1"/>
      <w:marLeft w:val="0"/>
      <w:marRight w:val="0"/>
      <w:marTop w:val="0"/>
      <w:marBottom w:val="0"/>
      <w:divBdr>
        <w:top w:val="none" w:sz="0" w:space="0" w:color="auto"/>
        <w:left w:val="none" w:sz="0" w:space="0" w:color="auto"/>
        <w:bottom w:val="none" w:sz="0" w:space="0" w:color="auto"/>
        <w:right w:val="none" w:sz="0" w:space="0" w:color="auto"/>
      </w:divBdr>
    </w:div>
    <w:div w:id="557129992">
      <w:bodyDiv w:val="1"/>
      <w:marLeft w:val="0"/>
      <w:marRight w:val="0"/>
      <w:marTop w:val="0"/>
      <w:marBottom w:val="0"/>
      <w:divBdr>
        <w:top w:val="none" w:sz="0" w:space="0" w:color="auto"/>
        <w:left w:val="none" w:sz="0" w:space="0" w:color="auto"/>
        <w:bottom w:val="none" w:sz="0" w:space="0" w:color="auto"/>
        <w:right w:val="none" w:sz="0" w:space="0" w:color="auto"/>
      </w:divBdr>
    </w:div>
    <w:div w:id="588854577">
      <w:bodyDiv w:val="1"/>
      <w:marLeft w:val="0"/>
      <w:marRight w:val="0"/>
      <w:marTop w:val="0"/>
      <w:marBottom w:val="0"/>
      <w:divBdr>
        <w:top w:val="none" w:sz="0" w:space="0" w:color="auto"/>
        <w:left w:val="none" w:sz="0" w:space="0" w:color="auto"/>
        <w:bottom w:val="none" w:sz="0" w:space="0" w:color="auto"/>
        <w:right w:val="none" w:sz="0" w:space="0" w:color="auto"/>
      </w:divBdr>
    </w:div>
    <w:div w:id="601839838">
      <w:bodyDiv w:val="1"/>
      <w:marLeft w:val="0"/>
      <w:marRight w:val="0"/>
      <w:marTop w:val="0"/>
      <w:marBottom w:val="0"/>
      <w:divBdr>
        <w:top w:val="none" w:sz="0" w:space="0" w:color="auto"/>
        <w:left w:val="none" w:sz="0" w:space="0" w:color="auto"/>
        <w:bottom w:val="none" w:sz="0" w:space="0" w:color="auto"/>
        <w:right w:val="none" w:sz="0" w:space="0" w:color="auto"/>
      </w:divBdr>
    </w:div>
    <w:div w:id="631863242">
      <w:bodyDiv w:val="1"/>
      <w:marLeft w:val="0"/>
      <w:marRight w:val="0"/>
      <w:marTop w:val="0"/>
      <w:marBottom w:val="0"/>
      <w:divBdr>
        <w:top w:val="none" w:sz="0" w:space="0" w:color="auto"/>
        <w:left w:val="none" w:sz="0" w:space="0" w:color="auto"/>
        <w:bottom w:val="none" w:sz="0" w:space="0" w:color="auto"/>
        <w:right w:val="none" w:sz="0" w:space="0" w:color="auto"/>
      </w:divBdr>
    </w:div>
    <w:div w:id="651525351">
      <w:bodyDiv w:val="1"/>
      <w:marLeft w:val="0"/>
      <w:marRight w:val="0"/>
      <w:marTop w:val="0"/>
      <w:marBottom w:val="0"/>
      <w:divBdr>
        <w:top w:val="none" w:sz="0" w:space="0" w:color="auto"/>
        <w:left w:val="none" w:sz="0" w:space="0" w:color="auto"/>
        <w:bottom w:val="none" w:sz="0" w:space="0" w:color="auto"/>
        <w:right w:val="none" w:sz="0" w:space="0" w:color="auto"/>
      </w:divBdr>
    </w:div>
    <w:div w:id="688216216">
      <w:bodyDiv w:val="1"/>
      <w:marLeft w:val="0"/>
      <w:marRight w:val="0"/>
      <w:marTop w:val="0"/>
      <w:marBottom w:val="0"/>
      <w:divBdr>
        <w:top w:val="none" w:sz="0" w:space="0" w:color="auto"/>
        <w:left w:val="none" w:sz="0" w:space="0" w:color="auto"/>
        <w:bottom w:val="none" w:sz="0" w:space="0" w:color="auto"/>
        <w:right w:val="none" w:sz="0" w:space="0" w:color="auto"/>
      </w:divBdr>
    </w:div>
    <w:div w:id="695152939">
      <w:bodyDiv w:val="1"/>
      <w:marLeft w:val="0"/>
      <w:marRight w:val="0"/>
      <w:marTop w:val="0"/>
      <w:marBottom w:val="0"/>
      <w:divBdr>
        <w:top w:val="none" w:sz="0" w:space="0" w:color="auto"/>
        <w:left w:val="none" w:sz="0" w:space="0" w:color="auto"/>
        <w:bottom w:val="none" w:sz="0" w:space="0" w:color="auto"/>
        <w:right w:val="none" w:sz="0" w:space="0" w:color="auto"/>
      </w:divBdr>
    </w:div>
    <w:div w:id="711540746">
      <w:bodyDiv w:val="1"/>
      <w:marLeft w:val="0"/>
      <w:marRight w:val="0"/>
      <w:marTop w:val="0"/>
      <w:marBottom w:val="0"/>
      <w:divBdr>
        <w:top w:val="none" w:sz="0" w:space="0" w:color="auto"/>
        <w:left w:val="none" w:sz="0" w:space="0" w:color="auto"/>
        <w:bottom w:val="none" w:sz="0" w:space="0" w:color="auto"/>
        <w:right w:val="none" w:sz="0" w:space="0" w:color="auto"/>
      </w:divBdr>
    </w:div>
    <w:div w:id="855115014">
      <w:bodyDiv w:val="1"/>
      <w:marLeft w:val="0"/>
      <w:marRight w:val="0"/>
      <w:marTop w:val="0"/>
      <w:marBottom w:val="0"/>
      <w:divBdr>
        <w:top w:val="none" w:sz="0" w:space="0" w:color="auto"/>
        <w:left w:val="none" w:sz="0" w:space="0" w:color="auto"/>
        <w:bottom w:val="none" w:sz="0" w:space="0" w:color="auto"/>
        <w:right w:val="none" w:sz="0" w:space="0" w:color="auto"/>
      </w:divBdr>
      <w:divsChild>
        <w:div w:id="139273794">
          <w:marLeft w:val="0"/>
          <w:marRight w:val="0"/>
          <w:marTop w:val="0"/>
          <w:marBottom w:val="0"/>
          <w:divBdr>
            <w:top w:val="none" w:sz="0" w:space="0" w:color="auto"/>
            <w:left w:val="none" w:sz="0" w:space="0" w:color="auto"/>
            <w:bottom w:val="none" w:sz="0" w:space="0" w:color="auto"/>
            <w:right w:val="none" w:sz="0" w:space="0" w:color="auto"/>
          </w:divBdr>
        </w:div>
        <w:div w:id="248000929">
          <w:marLeft w:val="0"/>
          <w:marRight w:val="0"/>
          <w:marTop w:val="0"/>
          <w:marBottom w:val="0"/>
          <w:divBdr>
            <w:top w:val="none" w:sz="0" w:space="0" w:color="auto"/>
            <w:left w:val="none" w:sz="0" w:space="0" w:color="auto"/>
            <w:bottom w:val="none" w:sz="0" w:space="0" w:color="auto"/>
            <w:right w:val="none" w:sz="0" w:space="0" w:color="auto"/>
          </w:divBdr>
        </w:div>
        <w:div w:id="298464234">
          <w:marLeft w:val="0"/>
          <w:marRight w:val="0"/>
          <w:marTop w:val="0"/>
          <w:marBottom w:val="0"/>
          <w:divBdr>
            <w:top w:val="none" w:sz="0" w:space="0" w:color="auto"/>
            <w:left w:val="none" w:sz="0" w:space="0" w:color="auto"/>
            <w:bottom w:val="none" w:sz="0" w:space="0" w:color="auto"/>
            <w:right w:val="none" w:sz="0" w:space="0" w:color="auto"/>
          </w:divBdr>
        </w:div>
        <w:div w:id="494535146">
          <w:marLeft w:val="0"/>
          <w:marRight w:val="0"/>
          <w:marTop w:val="0"/>
          <w:marBottom w:val="0"/>
          <w:divBdr>
            <w:top w:val="none" w:sz="0" w:space="0" w:color="auto"/>
            <w:left w:val="none" w:sz="0" w:space="0" w:color="auto"/>
            <w:bottom w:val="none" w:sz="0" w:space="0" w:color="auto"/>
            <w:right w:val="none" w:sz="0" w:space="0" w:color="auto"/>
          </w:divBdr>
        </w:div>
        <w:div w:id="791480993">
          <w:marLeft w:val="0"/>
          <w:marRight w:val="0"/>
          <w:marTop w:val="0"/>
          <w:marBottom w:val="0"/>
          <w:divBdr>
            <w:top w:val="none" w:sz="0" w:space="0" w:color="auto"/>
            <w:left w:val="none" w:sz="0" w:space="0" w:color="auto"/>
            <w:bottom w:val="none" w:sz="0" w:space="0" w:color="auto"/>
            <w:right w:val="none" w:sz="0" w:space="0" w:color="auto"/>
          </w:divBdr>
        </w:div>
        <w:div w:id="840314337">
          <w:marLeft w:val="0"/>
          <w:marRight w:val="0"/>
          <w:marTop w:val="0"/>
          <w:marBottom w:val="0"/>
          <w:divBdr>
            <w:top w:val="none" w:sz="0" w:space="0" w:color="auto"/>
            <w:left w:val="none" w:sz="0" w:space="0" w:color="auto"/>
            <w:bottom w:val="none" w:sz="0" w:space="0" w:color="auto"/>
            <w:right w:val="none" w:sz="0" w:space="0" w:color="auto"/>
          </w:divBdr>
        </w:div>
        <w:div w:id="1019241331">
          <w:marLeft w:val="0"/>
          <w:marRight w:val="0"/>
          <w:marTop w:val="0"/>
          <w:marBottom w:val="0"/>
          <w:divBdr>
            <w:top w:val="none" w:sz="0" w:space="0" w:color="auto"/>
            <w:left w:val="none" w:sz="0" w:space="0" w:color="auto"/>
            <w:bottom w:val="none" w:sz="0" w:space="0" w:color="auto"/>
            <w:right w:val="none" w:sz="0" w:space="0" w:color="auto"/>
          </w:divBdr>
        </w:div>
        <w:div w:id="1279288701">
          <w:marLeft w:val="0"/>
          <w:marRight w:val="0"/>
          <w:marTop w:val="0"/>
          <w:marBottom w:val="0"/>
          <w:divBdr>
            <w:top w:val="none" w:sz="0" w:space="0" w:color="auto"/>
            <w:left w:val="none" w:sz="0" w:space="0" w:color="auto"/>
            <w:bottom w:val="none" w:sz="0" w:space="0" w:color="auto"/>
            <w:right w:val="none" w:sz="0" w:space="0" w:color="auto"/>
          </w:divBdr>
        </w:div>
        <w:div w:id="1289242086">
          <w:marLeft w:val="0"/>
          <w:marRight w:val="0"/>
          <w:marTop w:val="0"/>
          <w:marBottom w:val="0"/>
          <w:divBdr>
            <w:top w:val="none" w:sz="0" w:space="0" w:color="auto"/>
            <w:left w:val="none" w:sz="0" w:space="0" w:color="auto"/>
            <w:bottom w:val="none" w:sz="0" w:space="0" w:color="auto"/>
            <w:right w:val="none" w:sz="0" w:space="0" w:color="auto"/>
          </w:divBdr>
        </w:div>
      </w:divsChild>
    </w:div>
    <w:div w:id="977606352">
      <w:bodyDiv w:val="1"/>
      <w:marLeft w:val="0"/>
      <w:marRight w:val="0"/>
      <w:marTop w:val="0"/>
      <w:marBottom w:val="0"/>
      <w:divBdr>
        <w:top w:val="none" w:sz="0" w:space="0" w:color="auto"/>
        <w:left w:val="none" w:sz="0" w:space="0" w:color="auto"/>
        <w:bottom w:val="none" w:sz="0" w:space="0" w:color="auto"/>
        <w:right w:val="none" w:sz="0" w:space="0" w:color="auto"/>
      </w:divBdr>
    </w:div>
    <w:div w:id="1007058632">
      <w:bodyDiv w:val="1"/>
      <w:marLeft w:val="0"/>
      <w:marRight w:val="0"/>
      <w:marTop w:val="0"/>
      <w:marBottom w:val="0"/>
      <w:divBdr>
        <w:top w:val="none" w:sz="0" w:space="0" w:color="auto"/>
        <w:left w:val="none" w:sz="0" w:space="0" w:color="auto"/>
        <w:bottom w:val="none" w:sz="0" w:space="0" w:color="auto"/>
        <w:right w:val="none" w:sz="0" w:space="0" w:color="auto"/>
      </w:divBdr>
    </w:div>
    <w:div w:id="1017924237">
      <w:bodyDiv w:val="1"/>
      <w:marLeft w:val="0"/>
      <w:marRight w:val="0"/>
      <w:marTop w:val="0"/>
      <w:marBottom w:val="0"/>
      <w:divBdr>
        <w:top w:val="none" w:sz="0" w:space="0" w:color="auto"/>
        <w:left w:val="none" w:sz="0" w:space="0" w:color="auto"/>
        <w:bottom w:val="none" w:sz="0" w:space="0" w:color="auto"/>
        <w:right w:val="none" w:sz="0" w:space="0" w:color="auto"/>
      </w:divBdr>
    </w:div>
    <w:div w:id="1086996090">
      <w:bodyDiv w:val="1"/>
      <w:marLeft w:val="0"/>
      <w:marRight w:val="0"/>
      <w:marTop w:val="0"/>
      <w:marBottom w:val="0"/>
      <w:divBdr>
        <w:top w:val="none" w:sz="0" w:space="0" w:color="auto"/>
        <w:left w:val="none" w:sz="0" w:space="0" w:color="auto"/>
        <w:bottom w:val="none" w:sz="0" w:space="0" w:color="auto"/>
        <w:right w:val="none" w:sz="0" w:space="0" w:color="auto"/>
      </w:divBdr>
    </w:div>
    <w:div w:id="1101146365">
      <w:bodyDiv w:val="1"/>
      <w:marLeft w:val="0"/>
      <w:marRight w:val="0"/>
      <w:marTop w:val="0"/>
      <w:marBottom w:val="0"/>
      <w:divBdr>
        <w:top w:val="none" w:sz="0" w:space="0" w:color="auto"/>
        <w:left w:val="none" w:sz="0" w:space="0" w:color="auto"/>
        <w:bottom w:val="none" w:sz="0" w:space="0" w:color="auto"/>
        <w:right w:val="none" w:sz="0" w:space="0" w:color="auto"/>
      </w:divBdr>
    </w:div>
    <w:div w:id="1103451574">
      <w:bodyDiv w:val="1"/>
      <w:marLeft w:val="0"/>
      <w:marRight w:val="0"/>
      <w:marTop w:val="0"/>
      <w:marBottom w:val="0"/>
      <w:divBdr>
        <w:top w:val="none" w:sz="0" w:space="0" w:color="auto"/>
        <w:left w:val="none" w:sz="0" w:space="0" w:color="auto"/>
        <w:bottom w:val="none" w:sz="0" w:space="0" w:color="auto"/>
        <w:right w:val="none" w:sz="0" w:space="0" w:color="auto"/>
      </w:divBdr>
      <w:divsChild>
        <w:div w:id="1861240345">
          <w:marLeft w:val="0"/>
          <w:marRight w:val="0"/>
          <w:marTop w:val="0"/>
          <w:marBottom w:val="0"/>
          <w:divBdr>
            <w:top w:val="none" w:sz="0" w:space="0" w:color="auto"/>
            <w:left w:val="none" w:sz="0" w:space="0" w:color="auto"/>
            <w:bottom w:val="none" w:sz="0" w:space="0" w:color="auto"/>
            <w:right w:val="none" w:sz="0" w:space="0" w:color="auto"/>
          </w:divBdr>
          <w:divsChild>
            <w:div w:id="862210019">
              <w:marLeft w:val="0"/>
              <w:marRight w:val="0"/>
              <w:marTop w:val="0"/>
              <w:marBottom w:val="0"/>
              <w:divBdr>
                <w:top w:val="none" w:sz="0" w:space="0" w:color="auto"/>
                <w:left w:val="none" w:sz="0" w:space="0" w:color="auto"/>
                <w:bottom w:val="none" w:sz="0" w:space="0" w:color="auto"/>
                <w:right w:val="none" w:sz="0" w:space="0" w:color="auto"/>
              </w:divBdr>
            </w:div>
          </w:divsChild>
        </w:div>
        <w:div w:id="1962415778">
          <w:marLeft w:val="0"/>
          <w:marRight w:val="0"/>
          <w:marTop w:val="0"/>
          <w:marBottom w:val="0"/>
          <w:divBdr>
            <w:top w:val="none" w:sz="0" w:space="0" w:color="auto"/>
            <w:left w:val="none" w:sz="0" w:space="0" w:color="auto"/>
            <w:bottom w:val="none" w:sz="0" w:space="0" w:color="auto"/>
            <w:right w:val="none" w:sz="0" w:space="0" w:color="auto"/>
          </w:divBdr>
          <w:divsChild>
            <w:div w:id="105126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47225">
      <w:bodyDiv w:val="1"/>
      <w:marLeft w:val="0"/>
      <w:marRight w:val="0"/>
      <w:marTop w:val="0"/>
      <w:marBottom w:val="0"/>
      <w:divBdr>
        <w:top w:val="none" w:sz="0" w:space="0" w:color="auto"/>
        <w:left w:val="none" w:sz="0" w:space="0" w:color="auto"/>
        <w:bottom w:val="none" w:sz="0" w:space="0" w:color="auto"/>
        <w:right w:val="none" w:sz="0" w:space="0" w:color="auto"/>
      </w:divBdr>
    </w:div>
    <w:div w:id="1235700274">
      <w:bodyDiv w:val="1"/>
      <w:marLeft w:val="0"/>
      <w:marRight w:val="0"/>
      <w:marTop w:val="0"/>
      <w:marBottom w:val="0"/>
      <w:divBdr>
        <w:top w:val="none" w:sz="0" w:space="0" w:color="auto"/>
        <w:left w:val="none" w:sz="0" w:space="0" w:color="auto"/>
        <w:bottom w:val="none" w:sz="0" w:space="0" w:color="auto"/>
        <w:right w:val="none" w:sz="0" w:space="0" w:color="auto"/>
      </w:divBdr>
    </w:div>
    <w:div w:id="1266113663">
      <w:bodyDiv w:val="1"/>
      <w:marLeft w:val="0"/>
      <w:marRight w:val="0"/>
      <w:marTop w:val="0"/>
      <w:marBottom w:val="0"/>
      <w:divBdr>
        <w:top w:val="none" w:sz="0" w:space="0" w:color="auto"/>
        <w:left w:val="none" w:sz="0" w:space="0" w:color="auto"/>
        <w:bottom w:val="none" w:sz="0" w:space="0" w:color="auto"/>
        <w:right w:val="none" w:sz="0" w:space="0" w:color="auto"/>
      </w:divBdr>
    </w:div>
    <w:div w:id="1356954736">
      <w:bodyDiv w:val="1"/>
      <w:marLeft w:val="0"/>
      <w:marRight w:val="0"/>
      <w:marTop w:val="0"/>
      <w:marBottom w:val="0"/>
      <w:divBdr>
        <w:top w:val="none" w:sz="0" w:space="0" w:color="auto"/>
        <w:left w:val="none" w:sz="0" w:space="0" w:color="auto"/>
        <w:bottom w:val="none" w:sz="0" w:space="0" w:color="auto"/>
        <w:right w:val="none" w:sz="0" w:space="0" w:color="auto"/>
      </w:divBdr>
      <w:divsChild>
        <w:div w:id="174223305">
          <w:marLeft w:val="0"/>
          <w:marRight w:val="0"/>
          <w:marTop w:val="0"/>
          <w:marBottom w:val="0"/>
          <w:divBdr>
            <w:top w:val="none" w:sz="0" w:space="0" w:color="auto"/>
            <w:left w:val="none" w:sz="0" w:space="0" w:color="auto"/>
            <w:bottom w:val="none" w:sz="0" w:space="0" w:color="auto"/>
            <w:right w:val="none" w:sz="0" w:space="0" w:color="auto"/>
          </w:divBdr>
        </w:div>
        <w:div w:id="193232700">
          <w:marLeft w:val="0"/>
          <w:marRight w:val="0"/>
          <w:marTop w:val="0"/>
          <w:marBottom w:val="0"/>
          <w:divBdr>
            <w:top w:val="none" w:sz="0" w:space="0" w:color="auto"/>
            <w:left w:val="none" w:sz="0" w:space="0" w:color="auto"/>
            <w:bottom w:val="none" w:sz="0" w:space="0" w:color="auto"/>
            <w:right w:val="none" w:sz="0" w:space="0" w:color="auto"/>
          </w:divBdr>
        </w:div>
        <w:div w:id="377513874">
          <w:marLeft w:val="0"/>
          <w:marRight w:val="0"/>
          <w:marTop w:val="0"/>
          <w:marBottom w:val="0"/>
          <w:divBdr>
            <w:top w:val="none" w:sz="0" w:space="0" w:color="auto"/>
            <w:left w:val="none" w:sz="0" w:space="0" w:color="auto"/>
            <w:bottom w:val="none" w:sz="0" w:space="0" w:color="auto"/>
            <w:right w:val="none" w:sz="0" w:space="0" w:color="auto"/>
          </w:divBdr>
        </w:div>
        <w:div w:id="546845104">
          <w:marLeft w:val="0"/>
          <w:marRight w:val="0"/>
          <w:marTop w:val="0"/>
          <w:marBottom w:val="0"/>
          <w:divBdr>
            <w:top w:val="none" w:sz="0" w:space="0" w:color="auto"/>
            <w:left w:val="none" w:sz="0" w:space="0" w:color="auto"/>
            <w:bottom w:val="none" w:sz="0" w:space="0" w:color="auto"/>
            <w:right w:val="none" w:sz="0" w:space="0" w:color="auto"/>
          </w:divBdr>
        </w:div>
        <w:div w:id="636645440">
          <w:marLeft w:val="0"/>
          <w:marRight w:val="0"/>
          <w:marTop w:val="0"/>
          <w:marBottom w:val="0"/>
          <w:divBdr>
            <w:top w:val="none" w:sz="0" w:space="0" w:color="auto"/>
            <w:left w:val="none" w:sz="0" w:space="0" w:color="auto"/>
            <w:bottom w:val="none" w:sz="0" w:space="0" w:color="auto"/>
            <w:right w:val="none" w:sz="0" w:space="0" w:color="auto"/>
          </w:divBdr>
        </w:div>
        <w:div w:id="673648198">
          <w:marLeft w:val="0"/>
          <w:marRight w:val="0"/>
          <w:marTop w:val="0"/>
          <w:marBottom w:val="0"/>
          <w:divBdr>
            <w:top w:val="none" w:sz="0" w:space="0" w:color="auto"/>
            <w:left w:val="none" w:sz="0" w:space="0" w:color="auto"/>
            <w:bottom w:val="none" w:sz="0" w:space="0" w:color="auto"/>
            <w:right w:val="none" w:sz="0" w:space="0" w:color="auto"/>
          </w:divBdr>
        </w:div>
        <w:div w:id="951399145">
          <w:marLeft w:val="0"/>
          <w:marRight w:val="0"/>
          <w:marTop w:val="0"/>
          <w:marBottom w:val="0"/>
          <w:divBdr>
            <w:top w:val="none" w:sz="0" w:space="0" w:color="auto"/>
            <w:left w:val="none" w:sz="0" w:space="0" w:color="auto"/>
            <w:bottom w:val="none" w:sz="0" w:space="0" w:color="auto"/>
            <w:right w:val="none" w:sz="0" w:space="0" w:color="auto"/>
          </w:divBdr>
        </w:div>
        <w:div w:id="1108355871">
          <w:marLeft w:val="0"/>
          <w:marRight w:val="0"/>
          <w:marTop w:val="0"/>
          <w:marBottom w:val="0"/>
          <w:divBdr>
            <w:top w:val="none" w:sz="0" w:space="0" w:color="auto"/>
            <w:left w:val="none" w:sz="0" w:space="0" w:color="auto"/>
            <w:bottom w:val="none" w:sz="0" w:space="0" w:color="auto"/>
            <w:right w:val="none" w:sz="0" w:space="0" w:color="auto"/>
          </w:divBdr>
        </w:div>
        <w:div w:id="1288581794">
          <w:marLeft w:val="0"/>
          <w:marRight w:val="0"/>
          <w:marTop w:val="0"/>
          <w:marBottom w:val="0"/>
          <w:divBdr>
            <w:top w:val="none" w:sz="0" w:space="0" w:color="auto"/>
            <w:left w:val="none" w:sz="0" w:space="0" w:color="auto"/>
            <w:bottom w:val="none" w:sz="0" w:space="0" w:color="auto"/>
            <w:right w:val="none" w:sz="0" w:space="0" w:color="auto"/>
          </w:divBdr>
        </w:div>
        <w:div w:id="1420053750">
          <w:marLeft w:val="0"/>
          <w:marRight w:val="0"/>
          <w:marTop w:val="0"/>
          <w:marBottom w:val="0"/>
          <w:divBdr>
            <w:top w:val="none" w:sz="0" w:space="0" w:color="auto"/>
            <w:left w:val="none" w:sz="0" w:space="0" w:color="auto"/>
            <w:bottom w:val="none" w:sz="0" w:space="0" w:color="auto"/>
            <w:right w:val="none" w:sz="0" w:space="0" w:color="auto"/>
          </w:divBdr>
        </w:div>
        <w:div w:id="1788547018">
          <w:marLeft w:val="0"/>
          <w:marRight w:val="0"/>
          <w:marTop w:val="0"/>
          <w:marBottom w:val="0"/>
          <w:divBdr>
            <w:top w:val="none" w:sz="0" w:space="0" w:color="auto"/>
            <w:left w:val="none" w:sz="0" w:space="0" w:color="auto"/>
            <w:bottom w:val="none" w:sz="0" w:space="0" w:color="auto"/>
            <w:right w:val="none" w:sz="0" w:space="0" w:color="auto"/>
          </w:divBdr>
        </w:div>
        <w:div w:id="1864786030">
          <w:marLeft w:val="0"/>
          <w:marRight w:val="0"/>
          <w:marTop w:val="0"/>
          <w:marBottom w:val="0"/>
          <w:divBdr>
            <w:top w:val="none" w:sz="0" w:space="0" w:color="auto"/>
            <w:left w:val="none" w:sz="0" w:space="0" w:color="auto"/>
            <w:bottom w:val="none" w:sz="0" w:space="0" w:color="auto"/>
            <w:right w:val="none" w:sz="0" w:space="0" w:color="auto"/>
          </w:divBdr>
        </w:div>
      </w:divsChild>
    </w:div>
    <w:div w:id="1412654996">
      <w:bodyDiv w:val="1"/>
      <w:marLeft w:val="0"/>
      <w:marRight w:val="0"/>
      <w:marTop w:val="0"/>
      <w:marBottom w:val="0"/>
      <w:divBdr>
        <w:top w:val="none" w:sz="0" w:space="0" w:color="auto"/>
        <w:left w:val="none" w:sz="0" w:space="0" w:color="auto"/>
        <w:bottom w:val="none" w:sz="0" w:space="0" w:color="auto"/>
        <w:right w:val="none" w:sz="0" w:space="0" w:color="auto"/>
      </w:divBdr>
      <w:divsChild>
        <w:div w:id="1720129006">
          <w:marLeft w:val="0"/>
          <w:marRight w:val="0"/>
          <w:marTop w:val="0"/>
          <w:marBottom w:val="0"/>
          <w:divBdr>
            <w:top w:val="none" w:sz="0" w:space="0" w:color="auto"/>
            <w:left w:val="none" w:sz="0" w:space="0" w:color="auto"/>
            <w:bottom w:val="none" w:sz="0" w:space="0" w:color="auto"/>
            <w:right w:val="none" w:sz="0" w:space="0" w:color="auto"/>
          </w:divBdr>
        </w:div>
        <w:div w:id="1729037391">
          <w:marLeft w:val="0"/>
          <w:marRight w:val="0"/>
          <w:marTop w:val="0"/>
          <w:marBottom w:val="0"/>
          <w:divBdr>
            <w:top w:val="none" w:sz="0" w:space="0" w:color="auto"/>
            <w:left w:val="none" w:sz="0" w:space="0" w:color="auto"/>
            <w:bottom w:val="none" w:sz="0" w:space="0" w:color="auto"/>
            <w:right w:val="none" w:sz="0" w:space="0" w:color="auto"/>
          </w:divBdr>
        </w:div>
      </w:divsChild>
    </w:div>
    <w:div w:id="1513111229">
      <w:bodyDiv w:val="1"/>
      <w:marLeft w:val="0"/>
      <w:marRight w:val="0"/>
      <w:marTop w:val="0"/>
      <w:marBottom w:val="0"/>
      <w:divBdr>
        <w:top w:val="none" w:sz="0" w:space="0" w:color="auto"/>
        <w:left w:val="none" w:sz="0" w:space="0" w:color="auto"/>
        <w:bottom w:val="none" w:sz="0" w:space="0" w:color="auto"/>
        <w:right w:val="none" w:sz="0" w:space="0" w:color="auto"/>
      </w:divBdr>
    </w:div>
    <w:div w:id="1598101781">
      <w:bodyDiv w:val="1"/>
      <w:marLeft w:val="0"/>
      <w:marRight w:val="0"/>
      <w:marTop w:val="0"/>
      <w:marBottom w:val="0"/>
      <w:divBdr>
        <w:top w:val="none" w:sz="0" w:space="0" w:color="auto"/>
        <w:left w:val="none" w:sz="0" w:space="0" w:color="auto"/>
        <w:bottom w:val="none" w:sz="0" w:space="0" w:color="auto"/>
        <w:right w:val="none" w:sz="0" w:space="0" w:color="auto"/>
      </w:divBdr>
    </w:div>
    <w:div w:id="1712457886">
      <w:bodyDiv w:val="1"/>
      <w:marLeft w:val="0"/>
      <w:marRight w:val="0"/>
      <w:marTop w:val="0"/>
      <w:marBottom w:val="0"/>
      <w:divBdr>
        <w:top w:val="none" w:sz="0" w:space="0" w:color="auto"/>
        <w:left w:val="none" w:sz="0" w:space="0" w:color="auto"/>
        <w:bottom w:val="none" w:sz="0" w:space="0" w:color="auto"/>
        <w:right w:val="none" w:sz="0" w:space="0" w:color="auto"/>
      </w:divBdr>
    </w:div>
    <w:div w:id="1801338054">
      <w:bodyDiv w:val="1"/>
      <w:marLeft w:val="0"/>
      <w:marRight w:val="0"/>
      <w:marTop w:val="0"/>
      <w:marBottom w:val="0"/>
      <w:divBdr>
        <w:top w:val="none" w:sz="0" w:space="0" w:color="auto"/>
        <w:left w:val="none" w:sz="0" w:space="0" w:color="auto"/>
        <w:bottom w:val="none" w:sz="0" w:space="0" w:color="auto"/>
        <w:right w:val="none" w:sz="0" w:space="0" w:color="auto"/>
      </w:divBdr>
      <w:divsChild>
        <w:div w:id="176189190">
          <w:marLeft w:val="0"/>
          <w:marRight w:val="0"/>
          <w:marTop w:val="300"/>
          <w:marBottom w:val="0"/>
          <w:divBdr>
            <w:top w:val="none" w:sz="0" w:space="0" w:color="auto"/>
            <w:left w:val="none" w:sz="0" w:space="0" w:color="auto"/>
            <w:bottom w:val="none" w:sz="0" w:space="0" w:color="auto"/>
            <w:right w:val="none" w:sz="0" w:space="0" w:color="auto"/>
          </w:divBdr>
          <w:divsChild>
            <w:div w:id="1470398043">
              <w:marLeft w:val="0"/>
              <w:marRight w:val="0"/>
              <w:marTop w:val="0"/>
              <w:marBottom w:val="0"/>
              <w:divBdr>
                <w:top w:val="none" w:sz="0" w:space="0" w:color="auto"/>
                <w:left w:val="none" w:sz="0" w:space="0" w:color="auto"/>
                <w:bottom w:val="none" w:sz="0" w:space="0" w:color="auto"/>
                <w:right w:val="none" w:sz="0" w:space="0" w:color="auto"/>
              </w:divBdr>
            </w:div>
          </w:divsChild>
        </w:div>
        <w:div w:id="1770346968">
          <w:marLeft w:val="0"/>
          <w:marRight w:val="0"/>
          <w:marTop w:val="300"/>
          <w:marBottom w:val="0"/>
          <w:divBdr>
            <w:top w:val="none" w:sz="0" w:space="0" w:color="auto"/>
            <w:left w:val="none" w:sz="0" w:space="0" w:color="auto"/>
            <w:bottom w:val="none" w:sz="0" w:space="0" w:color="auto"/>
            <w:right w:val="none" w:sz="0" w:space="0" w:color="auto"/>
          </w:divBdr>
          <w:divsChild>
            <w:div w:id="190352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7304">
      <w:bodyDiv w:val="1"/>
      <w:marLeft w:val="0"/>
      <w:marRight w:val="0"/>
      <w:marTop w:val="0"/>
      <w:marBottom w:val="0"/>
      <w:divBdr>
        <w:top w:val="none" w:sz="0" w:space="0" w:color="auto"/>
        <w:left w:val="none" w:sz="0" w:space="0" w:color="auto"/>
        <w:bottom w:val="none" w:sz="0" w:space="0" w:color="auto"/>
        <w:right w:val="none" w:sz="0" w:space="0" w:color="auto"/>
      </w:divBdr>
    </w:div>
    <w:div w:id="1875312766">
      <w:bodyDiv w:val="1"/>
      <w:marLeft w:val="0"/>
      <w:marRight w:val="0"/>
      <w:marTop w:val="0"/>
      <w:marBottom w:val="0"/>
      <w:divBdr>
        <w:top w:val="none" w:sz="0" w:space="0" w:color="auto"/>
        <w:left w:val="none" w:sz="0" w:space="0" w:color="auto"/>
        <w:bottom w:val="none" w:sz="0" w:space="0" w:color="auto"/>
        <w:right w:val="none" w:sz="0" w:space="0" w:color="auto"/>
      </w:divBdr>
    </w:div>
    <w:div w:id="1894733771">
      <w:bodyDiv w:val="1"/>
      <w:marLeft w:val="0"/>
      <w:marRight w:val="0"/>
      <w:marTop w:val="0"/>
      <w:marBottom w:val="0"/>
      <w:divBdr>
        <w:top w:val="none" w:sz="0" w:space="0" w:color="auto"/>
        <w:left w:val="none" w:sz="0" w:space="0" w:color="auto"/>
        <w:bottom w:val="none" w:sz="0" w:space="0" w:color="auto"/>
        <w:right w:val="none" w:sz="0" w:space="0" w:color="auto"/>
      </w:divBdr>
    </w:div>
    <w:div w:id="1927107796">
      <w:bodyDiv w:val="1"/>
      <w:marLeft w:val="0"/>
      <w:marRight w:val="0"/>
      <w:marTop w:val="0"/>
      <w:marBottom w:val="0"/>
      <w:divBdr>
        <w:top w:val="none" w:sz="0" w:space="0" w:color="auto"/>
        <w:left w:val="none" w:sz="0" w:space="0" w:color="auto"/>
        <w:bottom w:val="none" w:sz="0" w:space="0" w:color="auto"/>
        <w:right w:val="none" w:sz="0" w:space="0" w:color="auto"/>
      </w:divBdr>
    </w:div>
    <w:div w:id="2041127283">
      <w:bodyDiv w:val="1"/>
      <w:marLeft w:val="0"/>
      <w:marRight w:val="0"/>
      <w:marTop w:val="0"/>
      <w:marBottom w:val="0"/>
      <w:divBdr>
        <w:top w:val="none" w:sz="0" w:space="0" w:color="auto"/>
        <w:left w:val="none" w:sz="0" w:space="0" w:color="auto"/>
        <w:bottom w:val="none" w:sz="0" w:space="0" w:color="auto"/>
        <w:right w:val="none" w:sz="0" w:space="0" w:color="auto"/>
      </w:divBdr>
    </w:div>
    <w:div w:id="2048216652">
      <w:bodyDiv w:val="1"/>
      <w:marLeft w:val="0"/>
      <w:marRight w:val="0"/>
      <w:marTop w:val="0"/>
      <w:marBottom w:val="0"/>
      <w:divBdr>
        <w:top w:val="none" w:sz="0" w:space="0" w:color="auto"/>
        <w:left w:val="none" w:sz="0" w:space="0" w:color="auto"/>
        <w:bottom w:val="none" w:sz="0" w:space="0" w:color="auto"/>
        <w:right w:val="none" w:sz="0" w:space="0" w:color="auto"/>
      </w:divBdr>
    </w:div>
    <w:div w:id="2070112474">
      <w:bodyDiv w:val="1"/>
      <w:marLeft w:val="0"/>
      <w:marRight w:val="0"/>
      <w:marTop w:val="0"/>
      <w:marBottom w:val="0"/>
      <w:divBdr>
        <w:top w:val="none" w:sz="0" w:space="0" w:color="auto"/>
        <w:left w:val="none" w:sz="0" w:space="0" w:color="auto"/>
        <w:bottom w:val="none" w:sz="0" w:space="0" w:color="auto"/>
        <w:right w:val="none" w:sz="0" w:space="0" w:color="auto"/>
      </w:divBdr>
    </w:div>
    <w:div w:id="2117628244">
      <w:bodyDiv w:val="1"/>
      <w:marLeft w:val="0"/>
      <w:marRight w:val="0"/>
      <w:marTop w:val="0"/>
      <w:marBottom w:val="0"/>
      <w:divBdr>
        <w:top w:val="none" w:sz="0" w:space="0" w:color="auto"/>
        <w:left w:val="none" w:sz="0" w:space="0" w:color="auto"/>
        <w:bottom w:val="none" w:sz="0" w:space="0" w:color="auto"/>
        <w:right w:val="none" w:sz="0" w:space="0" w:color="auto"/>
      </w:divBdr>
    </w:div>
    <w:div w:id="212939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xt.reverso.net/%D0%BF%D0%B5%D1%80%D0%B5%D0%B2%D0%BE%D0%B4/%D0%B0%D0%BD%D0%B3%D0%BB%D0%B8%D0%B9%D1%81%D0%BA%D0%B8%D0%B9-%D1%80%D1%83%D1%81%D1%81%D0%BA%D0%B8%D0%B9/the+Asia-Pacific+Region+%28AP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conomy.gov.ru/material/news/predstaviteli_minekonomik_rossii_i_indonezii_obsudili_dvustoronnee_sotrudnichestvo.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conomy.gov.ru/material/news/predstaviteli_minekonomik_rossii_i_indonezii_obsudili_dvustoronnee_sotrudnichestvo.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984E0-6F35-4292-ACBC-E4B960BD5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73</Pages>
  <Words>22692</Words>
  <Characters>129350</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Чернышева</dc:creator>
  <cp:keywords/>
  <dc:description/>
  <cp:lastModifiedBy>Елена Чернышева</cp:lastModifiedBy>
  <cp:revision>19</cp:revision>
  <dcterms:created xsi:type="dcterms:W3CDTF">2024-05-26T16:41:00Z</dcterms:created>
  <dcterms:modified xsi:type="dcterms:W3CDTF">2024-05-26T22:21:00Z</dcterms:modified>
</cp:coreProperties>
</file>