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58B8" w14:textId="77777777" w:rsidR="00CA6C67" w:rsidRPr="00176535" w:rsidRDefault="00CA6C67" w:rsidP="00CA6C67">
      <w:pPr>
        <w:pStyle w:val="Default"/>
        <w:rPr>
          <w:rFonts w:ascii="Arial" w:hAnsi="Arial" w:cstheme="minorBidi"/>
          <w:color w:val="auto"/>
          <w:lang w:val="ru-RU"/>
        </w:rPr>
      </w:pPr>
      <w:r w:rsidRPr="00176535">
        <w:rPr>
          <w:rFonts w:ascii="Arial" w:hAnsi="Arial" w:cs="Thonburi"/>
          <w:color w:val="auto"/>
          <w:lang w:val="ru-RU"/>
        </w:rPr>
        <w:t>ОТЗЫВ</w:t>
      </w:r>
      <w:r w:rsidRPr="00176535">
        <w:rPr>
          <w:rFonts w:ascii="Arial" w:hAnsi="Arial" w:cstheme="minorBidi"/>
          <w:color w:val="auto"/>
          <w:lang w:val="ru-RU"/>
        </w:rPr>
        <w:t xml:space="preserve"> </w:t>
      </w:r>
      <w:r w:rsidRPr="00176535">
        <w:rPr>
          <w:rFonts w:ascii="Arial" w:hAnsi="Arial" w:cs="Thonburi"/>
          <w:color w:val="auto"/>
          <w:lang w:val="ru-RU"/>
        </w:rPr>
        <w:t>НАУЧНОГО</w:t>
      </w:r>
      <w:r w:rsidRPr="00176535">
        <w:rPr>
          <w:rFonts w:ascii="Arial" w:hAnsi="Arial" w:cstheme="minorBidi"/>
          <w:color w:val="auto"/>
          <w:lang w:val="ru-RU"/>
        </w:rPr>
        <w:t xml:space="preserve"> </w:t>
      </w:r>
      <w:r w:rsidRPr="00176535">
        <w:rPr>
          <w:rFonts w:ascii="Arial" w:hAnsi="Arial" w:cs="Thonburi"/>
          <w:color w:val="auto"/>
          <w:lang w:val="ru-RU"/>
        </w:rPr>
        <w:t>РУКОВОДИТЕЛЯ</w:t>
      </w:r>
      <w:r w:rsidRPr="00176535">
        <w:rPr>
          <w:rFonts w:ascii="Arial" w:hAnsi="Arial" w:cstheme="minorBidi"/>
          <w:color w:val="auto"/>
          <w:lang w:val="ru-RU"/>
        </w:rPr>
        <w:t xml:space="preserve"> </w:t>
      </w:r>
    </w:p>
    <w:p w14:paraId="522F582B" w14:textId="77777777" w:rsidR="00CA6C67" w:rsidRPr="00176535" w:rsidRDefault="00CA6C67" w:rsidP="00CA6C67">
      <w:pPr>
        <w:pStyle w:val="Default"/>
        <w:rPr>
          <w:rFonts w:ascii="Arial" w:hAnsi="Arial" w:cstheme="minorBidi"/>
          <w:color w:val="auto"/>
          <w:lang w:val="ru-RU"/>
        </w:rPr>
      </w:pPr>
      <w:r w:rsidRPr="00176535">
        <w:rPr>
          <w:rFonts w:ascii="Arial" w:hAnsi="Arial" w:cs="Thonburi"/>
          <w:color w:val="auto"/>
          <w:lang w:val="ru-RU"/>
        </w:rPr>
        <w:t>НА</w:t>
      </w:r>
      <w:r w:rsidRPr="00176535">
        <w:rPr>
          <w:rFonts w:ascii="Arial" w:hAnsi="Arial" w:cstheme="minorBidi"/>
          <w:color w:val="auto"/>
          <w:lang w:val="ru-RU"/>
        </w:rPr>
        <w:t xml:space="preserve"> </w:t>
      </w:r>
      <w:r w:rsidRPr="00176535">
        <w:rPr>
          <w:rFonts w:ascii="Arial" w:hAnsi="Arial" w:cs="Thonburi"/>
          <w:color w:val="auto"/>
          <w:lang w:val="ru-RU"/>
        </w:rPr>
        <w:t>ВЫПУСКНУЮ</w:t>
      </w:r>
      <w:r w:rsidRPr="00176535">
        <w:rPr>
          <w:rFonts w:ascii="Arial" w:hAnsi="Arial" w:cstheme="minorBidi"/>
          <w:color w:val="auto"/>
          <w:lang w:val="ru-RU"/>
        </w:rPr>
        <w:t xml:space="preserve"> </w:t>
      </w:r>
      <w:r w:rsidRPr="00176535">
        <w:rPr>
          <w:rFonts w:ascii="Arial" w:hAnsi="Arial" w:cs="Thonburi"/>
          <w:color w:val="auto"/>
          <w:lang w:val="ru-RU"/>
        </w:rPr>
        <w:t>КВАЛИФИКАЦИОННУЮ</w:t>
      </w:r>
      <w:r w:rsidRPr="00176535">
        <w:rPr>
          <w:rFonts w:ascii="Arial" w:hAnsi="Arial" w:cstheme="minorBidi"/>
          <w:color w:val="auto"/>
          <w:lang w:val="ru-RU"/>
        </w:rPr>
        <w:t xml:space="preserve"> </w:t>
      </w:r>
      <w:r w:rsidRPr="00176535">
        <w:rPr>
          <w:rFonts w:ascii="Arial" w:hAnsi="Arial" w:cs="Thonburi"/>
          <w:color w:val="auto"/>
          <w:lang w:val="ru-RU"/>
        </w:rPr>
        <w:t>РАБОТУ</w:t>
      </w:r>
      <w:r w:rsidRPr="00176535">
        <w:rPr>
          <w:rFonts w:ascii="Arial" w:hAnsi="Arial" w:cstheme="minorBidi"/>
          <w:color w:val="auto"/>
          <w:lang w:val="ru-RU"/>
        </w:rPr>
        <w:t xml:space="preserve"> </w:t>
      </w:r>
    </w:p>
    <w:p w14:paraId="7D5654D7" w14:textId="77777777" w:rsidR="00CA6C67" w:rsidRPr="00176535" w:rsidRDefault="00CA6C67" w:rsidP="00CA6C67">
      <w:pPr>
        <w:pStyle w:val="Default"/>
        <w:rPr>
          <w:rFonts w:ascii="Arial" w:hAnsi="Arial" w:cstheme="minorBidi"/>
          <w:color w:val="auto"/>
          <w:lang w:val="ru-RU"/>
        </w:rPr>
      </w:pPr>
      <w:r w:rsidRPr="00176535">
        <w:rPr>
          <w:rFonts w:ascii="Arial" w:hAnsi="Arial" w:cs="Thonburi"/>
          <w:color w:val="auto"/>
          <w:lang w:val="ru-RU"/>
        </w:rPr>
        <w:t>Е</w:t>
      </w:r>
      <w:r w:rsidRPr="00176535">
        <w:rPr>
          <w:rFonts w:ascii="Arial" w:hAnsi="Arial" w:cstheme="minorBidi"/>
          <w:color w:val="auto"/>
          <w:lang w:val="ru-RU"/>
        </w:rPr>
        <w:t xml:space="preserve">. C. </w:t>
      </w:r>
      <w:r w:rsidRPr="00176535">
        <w:rPr>
          <w:rFonts w:ascii="Arial" w:hAnsi="Arial" w:cs="Thonburi"/>
          <w:color w:val="auto"/>
          <w:lang w:val="ru-RU"/>
        </w:rPr>
        <w:t>КАЛЬЧЕНКО</w:t>
      </w:r>
    </w:p>
    <w:p w14:paraId="7401B988" w14:textId="77777777" w:rsidR="00176535" w:rsidRDefault="00CA6C67" w:rsidP="00CA6C67">
      <w:pPr>
        <w:rPr>
          <w:rFonts w:ascii="Arial" w:hAnsi="Arial"/>
          <w:bCs/>
        </w:rPr>
      </w:pPr>
      <w:r w:rsidRPr="00176535">
        <w:rPr>
          <w:rFonts w:ascii="Arial" w:hAnsi="Arial"/>
        </w:rPr>
        <w:t>«</w:t>
      </w:r>
      <w:r w:rsidRPr="00176535">
        <w:rPr>
          <w:rFonts w:ascii="Arial" w:hAnsi="Arial" w:cs="Thonburi"/>
          <w:bCs/>
        </w:rPr>
        <w:t>Интерпретация</w:t>
      </w:r>
      <w:r w:rsidRPr="00176535">
        <w:rPr>
          <w:rFonts w:ascii="Arial" w:hAnsi="Arial"/>
          <w:bCs/>
        </w:rPr>
        <w:t xml:space="preserve"> </w:t>
      </w:r>
      <w:r w:rsidRPr="00176535">
        <w:rPr>
          <w:rFonts w:ascii="Arial" w:hAnsi="Arial" w:cs="Thonburi"/>
          <w:bCs/>
        </w:rPr>
        <w:t>повествования</w:t>
      </w:r>
      <w:r w:rsidRPr="00176535">
        <w:rPr>
          <w:rFonts w:ascii="Arial" w:hAnsi="Arial"/>
          <w:bCs/>
        </w:rPr>
        <w:t xml:space="preserve"> '</w:t>
      </w:r>
      <w:r w:rsidRPr="00176535">
        <w:rPr>
          <w:rFonts w:ascii="Arial" w:hAnsi="Arial" w:cs="Thonburi"/>
          <w:bCs/>
        </w:rPr>
        <w:t>О</w:t>
      </w:r>
      <w:r w:rsidRPr="00176535">
        <w:rPr>
          <w:rFonts w:ascii="Arial" w:hAnsi="Arial"/>
          <w:bCs/>
        </w:rPr>
        <w:t xml:space="preserve"> </w:t>
      </w:r>
      <w:r w:rsidRPr="00176535">
        <w:rPr>
          <w:rFonts w:ascii="Arial" w:hAnsi="Arial" w:cs="Thonburi"/>
          <w:bCs/>
        </w:rPr>
        <w:t>противостоянии</w:t>
      </w:r>
      <w:r w:rsidRPr="00176535">
        <w:rPr>
          <w:rFonts w:ascii="Arial" w:hAnsi="Arial"/>
          <w:bCs/>
        </w:rPr>
        <w:t xml:space="preserve"> </w:t>
      </w:r>
      <w:r w:rsidRPr="00176535">
        <w:rPr>
          <w:rFonts w:ascii="Arial" w:hAnsi="Arial" w:cs="Thonburi"/>
          <w:bCs/>
        </w:rPr>
        <w:t>Морю</w:t>
      </w:r>
      <w:r w:rsidRPr="00176535">
        <w:rPr>
          <w:rFonts w:ascii="Arial" w:hAnsi="Arial"/>
          <w:bCs/>
        </w:rPr>
        <w:t xml:space="preserve">'  </w:t>
      </w:r>
    </w:p>
    <w:p w14:paraId="0137994F" w14:textId="77777777" w:rsidR="00CA6C67" w:rsidRPr="00176535" w:rsidRDefault="00CA6C67" w:rsidP="00CA6C67">
      <w:pPr>
        <w:rPr>
          <w:rFonts w:ascii="Arial" w:hAnsi="Arial"/>
          <w:bCs/>
        </w:rPr>
      </w:pPr>
      <w:r w:rsidRPr="00176535">
        <w:rPr>
          <w:rFonts w:ascii="Arial" w:hAnsi="Arial"/>
          <w:bCs/>
        </w:rPr>
        <w:t>(</w:t>
      </w:r>
      <w:r w:rsidRPr="00176535">
        <w:rPr>
          <w:rFonts w:ascii="Arial" w:hAnsi="Arial" w:cs="Thonburi"/>
          <w:bCs/>
        </w:rPr>
        <w:t>фрагменты</w:t>
      </w:r>
      <w:r w:rsidRPr="00176535">
        <w:rPr>
          <w:rFonts w:ascii="Arial" w:hAnsi="Arial"/>
          <w:bCs/>
        </w:rPr>
        <w:t xml:space="preserve"> </w:t>
      </w:r>
      <w:proofErr w:type="spellStart"/>
      <w:r w:rsidRPr="00176535">
        <w:rPr>
          <w:rFonts w:ascii="Arial" w:hAnsi="Arial"/>
          <w:bCs/>
        </w:rPr>
        <w:t>pBN</w:t>
      </w:r>
      <w:proofErr w:type="spellEnd"/>
      <w:r w:rsidRPr="00176535">
        <w:rPr>
          <w:rFonts w:ascii="Arial" w:hAnsi="Arial"/>
          <w:bCs/>
        </w:rPr>
        <w:t xml:space="preserve"> 202 </w:t>
      </w:r>
      <w:r w:rsidRPr="00176535">
        <w:rPr>
          <w:rFonts w:ascii="Arial" w:hAnsi="Arial" w:cs="Thonburi"/>
          <w:bCs/>
        </w:rPr>
        <w:t>и</w:t>
      </w:r>
      <w:r w:rsidRPr="00176535">
        <w:rPr>
          <w:rFonts w:ascii="Arial" w:hAnsi="Arial"/>
          <w:bCs/>
        </w:rPr>
        <w:t xml:space="preserve"> </w:t>
      </w:r>
      <w:proofErr w:type="spellStart"/>
      <w:r w:rsidRPr="00176535">
        <w:rPr>
          <w:rFonts w:ascii="Arial" w:hAnsi="Arial"/>
          <w:bCs/>
        </w:rPr>
        <w:t>pAmherst</w:t>
      </w:r>
      <w:proofErr w:type="spellEnd"/>
      <w:r w:rsidRPr="00176535">
        <w:rPr>
          <w:rFonts w:ascii="Arial" w:hAnsi="Arial"/>
          <w:bCs/>
        </w:rPr>
        <w:t xml:space="preserve"> 9)»</w:t>
      </w:r>
    </w:p>
    <w:p w14:paraId="4D012BC3" w14:textId="77777777" w:rsidR="00CA6C67" w:rsidRPr="00176535" w:rsidRDefault="00CA6C67" w:rsidP="00CA6C67">
      <w:pPr>
        <w:rPr>
          <w:rFonts w:ascii="Arial" w:hAnsi="Arial"/>
        </w:rPr>
      </w:pPr>
      <w:r w:rsidRPr="00176535">
        <w:rPr>
          <w:rFonts w:ascii="Arial" w:hAnsi="Arial" w:cs="Thonburi"/>
        </w:rPr>
        <w:t>Направление</w:t>
      </w:r>
      <w:r w:rsidRPr="00176535">
        <w:rPr>
          <w:rFonts w:ascii="Arial" w:hAnsi="Arial"/>
        </w:rPr>
        <w:t xml:space="preserve"> 032100 «</w:t>
      </w:r>
      <w:r w:rsidRPr="00176535">
        <w:rPr>
          <w:rFonts w:ascii="Arial" w:hAnsi="Arial" w:cs="Thonburi"/>
        </w:rPr>
        <w:t>Востоковедение</w:t>
      </w:r>
      <w:r w:rsidRPr="00176535">
        <w:rPr>
          <w:rFonts w:ascii="Arial" w:hAnsi="Arial"/>
        </w:rPr>
        <w:t xml:space="preserve"> </w:t>
      </w:r>
      <w:r w:rsidRPr="00176535">
        <w:rPr>
          <w:rFonts w:ascii="Arial" w:hAnsi="Arial" w:cs="Thonburi"/>
        </w:rPr>
        <w:t>и</w:t>
      </w:r>
      <w:r w:rsidRPr="00176535">
        <w:rPr>
          <w:rFonts w:ascii="Arial" w:hAnsi="Arial"/>
        </w:rPr>
        <w:t xml:space="preserve"> </w:t>
      </w:r>
      <w:r w:rsidRPr="00176535">
        <w:rPr>
          <w:rFonts w:ascii="Arial" w:hAnsi="Arial" w:cs="Thonburi"/>
        </w:rPr>
        <w:t>африканистика</w:t>
      </w:r>
      <w:r w:rsidRPr="00176535">
        <w:rPr>
          <w:rFonts w:ascii="Arial" w:hAnsi="Arial"/>
        </w:rPr>
        <w:t xml:space="preserve">» </w:t>
      </w:r>
    </w:p>
    <w:p w14:paraId="40F8BD4B" w14:textId="77777777" w:rsidR="00CA6C67" w:rsidRPr="00176535" w:rsidRDefault="00CA6C67" w:rsidP="00CA6C67">
      <w:pPr>
        <w:rPr>
          <w:rFonts w:ascii="Arial" w:hAnsi="Arial"/>
        </w:rPr>
      </w:pPr>
      <w:r w:rsidRPr="00176535">
        <w:rPr>
          <w:rFonts w:ascii="Arial" w:hAnsi="Arial" w:cs="Thonburi"/>
        </w:rPr>
        <w:t>Профиль</w:t>
      </w:r>
      <w:r w:rsidRPr="00176535">
        <w:rPr>
          <w:rFonts w:ascii="Arial" w:hAnsi="Arial"/>
        </w:rPr>
        <w:t>: «</w:t>
      </w:r>
      <w:r w:rsidRPr="00176535">
        <w:rPr>
          <w:rFonts w:ascii="Arial" w:hAnsi="Arial" w:cs="Thonburi"/>
        </w:rPr>
        <w:t>Египтология</w:t>
      </w:r>
      <w:r w:rsidRPr="00176535">
        <w:rPr>
          <w:rFonts w:ascii="Arial" w:hAnsi="Arial"/>
        </w:rPr>
        <w:t xml:space="preserve">» </w:t>
      </w:r>
    </w:p>
    <w:p w14:paraId="2182C94E" w14:textId="77777777" w:rsidR="00CA6C67" w:rsidRPr="00176535" w:rsidRDefault="00CA6C67" w:rsidP="00176535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</w:p>
    <w:p w14:paraId="31716DC2" w14:textId="77777777" w:rsidR="00CA6C67" w:rsidRPr="00176535" w:rsidRDefault="00CA6C67" w:rsidP="00CA6C67">
      <w:pPr>
        <w:rPr>
          <w:rFonts w:ascii="Arial" w:hAnsi="Arial"/>
          <w:sz w:val="28"/>
          <w:szCs w:val="28"/>
          <w:lang w:val="en-US"/>
        </w:rPr>
      </w:pPr>
    </w:p>
    <w:p w14:paraId="678C7CB2" w14:textId="789512DC" w:rsidR="00176535" w:rsidRDefault="00176535" w:rsidP="00EF3D5D">
      <w:pPr>
        <w:spacing w:after="120"/>
        <w:jc w:val="both"/>
        <w:rPr>
          <w:rFonts w:ascii="Palatino Linotype" w:hAnsi="Palatino Linotype"/>
          <w:sz w:val="28"/>
          <w:szCs w:val="28"/>
        </w:rPr>
      </w:pPr>
      <w:r w:rsidRPr="00176535">
        <w:rPr>
          <w:rFonts w:ascii="Palatino Linotype" w:hAnsi="Palatino Linotype"/>
          <w:sz w:val="28"/>
          <w:szCs w:val="28"/>
        </w:rPr>
        <w:t xml:space="preserve">Работа </w:t>
      </w:r>
      <w:bookmarkStart w:id="0" w:name="OLE_LINK1"/>
      <w:bookmarkStart w:id="1" w:name="OLE_LINK2"/>
      <w:r w:rsidRPr="00176535">
        <w:rPr>
          <w:rFonts w:ascii="Palatino Linotype" w:hAnsi="Palatino Linotype"/>
          <w:sz w:val="28"/>
          <w:szCs w:val="28"/>
        </w:rPr>
        <w:t>Е. С. </w:t>
      </w:r>
      <w:proofErr w:type="spellStart"/>
      <w:r w:rsidRPr="00176535">
        <w:rPr>
          <w:rFonts w:ascii="Palatino Linotype" w:hAnsi="Palatino Linotype"/>
          <w:sz w:val="28"/>
          <w:szCs w:val="28"/>
        </w:rPr>
        <w:t>Кальченко</w:t>
      </w:r>
      <w:proofErr w:type="spellEnd"/>
      <w:r w:rsidRPr="00176535">
        <w:rPr>
          <w:rFonts w:ascii="Palatino Linotype" w:hAnsi="Palatino Linotype"/>
          <w:sz w:val="28"/>
          <w:szCs w:val="28"/>
        </w:rPr>
        <w:t xml:space="preserve"> </w:t>
      </w:r>
      <w:bookmarkEnd w:id="0"/>
      <w:bookmarkEnd w:id="1"/>
      <w:r w:rsidRPr="00176535">
        <w:rPr>
          <w:rFonts w:ascii="Palatino Linotype" w:hAnsi="Palatino Linotype"/>
          <w:sz w:val="28"/>
          <w:szCs w:val="28"/>
        </w:rPr>
        <w:t xml:space="preserve">посвящена </w:t>
      </w:r>
      <w:r w:rsidR="0078799F">
        <w:rPr>
          <w:rFonts w:ascii="Palatino Linotype" w:hAnsi="Palatino Linotype"/>
          <w:sz w:val="28"/>
          <w:szCs w:val="28"/>
        </w:rPr>
        <w:t>произведению</w:t>
      </w:r>
      <w:r>
        <w:rPr>
          <w:rFonts w:ascii="Palatino Linotype" w:hAnsi="Palatino Linotype"/>
          <w:sz w:val="28"/>
          <w:szCs w:val="28"/>
        </w:rPr>
        <w:t xml:space="preserve"> Нового царства</w:t>
      </w:r>
      <w:r w:rsidRPr="00176535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котор</w:t>
      </w:r>
      <w:r w:rsidR="004260FE">
        <w:rPr>
          <w:rFonts w:ascii="Palatino Linotype" w:hAnsi="Palatino Linotype"/>
          <w:sz w:val="28"/>
          <w:szCs w:val="28"/>
        </w:rPr>
        <w:t>ое</w:t>
      </w:r>
      <w:r>
        <w:rPr>
          <w:rFonts w:ascii="Palatino Linotype" w:hAnsi="Palatino Linotype"/>
          <w:sz w:val="28"/>
          <w:szCs w:val="28"/>
        </w:rPr>
        <w:t xml:space="preserve"> у египтологов не вызывает большого интереса, хотя, во</w:t>
      </w:r>
      <w:r>
        <w:rPr>
          <w:rFonts w:ascii="Palatino Linotype" w:hAnsi="Palatino Linotype"/>
          <w:sz w:val="28"/>
          <w:szCs w:val="28"/>
        </w:rPr>
        <w:t>з</w:t>
      </w:r>
      <w:r>
        <w:rPr>
          <w:rFonts w:ascii="Palatino Linotype" w:hAnsi="Palatino Linotype"/>
          <w:sz w:val="28"/>
          <w:szCs w:val="28"/>
        </w:rPr>
        <w:t>мож</w:t>
      </w:r>
      <w:r w:rsidR="0078799F">
        <w:rPr>
          <w:rFonts w:ascii="Palatino Linotype" w:hAnsi="Palatino Linotype"/>
          <w:sz w:val="28"/>
          <w:szCs w:val="28"/>
        </w:rPr>
        <w:t>но, это был</w:t>
      </w:r>
      <w:r>
        <w:rPr>
          <w:rFonts w:ascii="Palatino Linotype" w:hAnsi="Palatino Linotype"/>
          <w:sz w:val="28"/>
          <w:szCs w:val="28"/>
        </w:rPr>
        <w:t xml:space="preserve"> самый крупный литературный текст</w:t>
      </w:r>
      <w:r w:rsidR="0078799F">
        <w:rPr>
          <w:rFonts w:ascii="Palatino Linotype" w:hAnsi="Palatino Linotype"/>
          <w:sz w:val="28"/>
          <w:szCs w:val="28"/>
        </w:rPr>
        <w:t>, когда-либо написанный в Египте</w:t>
      </w:r>
      <w:r>
        <w:rPr>
          <w:rFonts w:ascii="Palatino Linotype" w:hAnsi="Palatino Linotype"/>
          <w:sz w:val="28"/>
          <w:szCs w:val="28"/>
        </w:rPr>
        <w:t xml:space="preserve">. </w:t>
      </w:r>
      <w:r w:rsidR="0078799F">
        <w:rPr>
          <w:rFonts w:ascii="Palatino Linotype" w:hAnsi="Palatino Linotype"/>
          <w:sz w:val="28"/>
          <w:szCs w:val="28"/>
        </w:rPr>
        <w:t>Причина в чрезвычайно плохой сохранности – до нас во фрагментированном виде дошла только малая его часть, по которой очень трудно не то что сколько-нибудь надежно реко</w:t>
      </w:r>
      <w:r w:rsidR="0078799F">
        <w:rPr>
          <w:rFonts w:ascii="Palatino Linotype" w:hAnsi="Palatino Linotype"/>
          <w:sz w:val="28"/>
          <w:szCs w:val="28"/>
        </w:rPr>
        <w:t>н</w:t>
      </w:r>
      <w:r w:rsidR="0078799F">
        <w:rPr>
          <w:rFonts w:ascii="Palatino Linotype" w:hAnsi="Palatino Linotype"/>
          <w:sz w:val="28"/>
          <w:szCs w:val="28"/>
        </w:rPr>
        <w:t xml:space="preserve">струировать его, но даже и представить его основное содержание. </w:t>
      </w:r>
      <w:r w:rsidR="00D732D7" w:rsidRPr="00176535">
        <w:rPr>
          <w:rFonts w:ascii="Palatino Linotype" w:hAnsi="Palatino Linotype"/>
          <w:sz w:val="28"/>
          <w:szCs w:val="28"/>
        </w:rPr>
        <w:t>Е. С. </w:t>
      </w:r>
      <w:proofErr w:type="spellStart"/>
      <w:r w:rsidR="00D732D7" w:rsidRPr="00176535">
        <w:rPr>
          <w:rFonts w:ascii="Palatino Linotype" w:hAnsi="Palatino Linotype"/>
          <w:sz w:val="28"/>
          <w:szCs w:val="28"/>
        </w:rPr>
        <w:t>Кальченко</w:t>
      </w:r>
      <w:proofErr w:type="spellEnd"/>
      <w:r w:rsidR="00D732D7">
        <w:rPr>
          <w:rFonts w:ascii="Palatino Linotype" w:hAnsi="Palatino Linotype"/>
          <w:sz w:val="28"/>
          <w:szCs w:val="28"/>
        </w:rPr>
        <w:t xml:space="preserve"> сама выбрала этот текст для курсовой работы </w:t>
      </w:r>
      <w:r w:rsidR="00D732D7">
        <w:rPr>
          <w:rFonts w:ascii="Palatino Linotype" w:hAnsi="Palatino Linotype"/>
          <w:sz w:val="28"/>
          <w:szCs w:val="28"/>
          <w:lang w:val="en-US"/>
        </w:rPr>
        <w:t xml:space="preserve">III </w:t>
      </w:r>
      <w:r w:rsidR="00D732D7">
        <w:rPr>
          <w:rFonts w:ascii="Palatino Linotype" w:hAnsi="Palatino Linotype"/>
          <w:sz w:val="28"/>
          <w:szCs w:val="28"/>
        </w:rPr>
        <w:t xml:space="preserve">курса и затем посвятила ему </w:t>
      </w:r>
      <w:r w:rsidR="004260FE">
        <w:rPr>
          <w:rFonts w:ascii="Palatino Linotype" w:hAnsi="Palatino Linotype"/>
          <w:sz w:val="28"/>
          <w:szCs w:val="28"/>
        </w:rPr>
        <w:t>свою выпускную квалификационную работу. Нельзя не отдать должное ее смелости – это задача по-настоящему сложная и для опытного исследователя. Работая сам</w:t>
      </w:r>
      <w:r w:rsidR="004260FE">
        <w:rPr>
          <w:rFonts w:ascii="Palatino Linotype" w:hAnsi="Palatino Linotype"/>
          <w:sz w:val="28"/>
          <w:szCs w:val="28"/>
        </w:rPr>
        <w:t>о</w:t>
      </w:r>
      <w:r w:rsidR="004260FE">
        <w:rPr>
          <w:rFonts w:ascii="Palatino Linotype" w:hAnsi="Palatino Linotype"/>
          <w:sz w:val="28"/>
          <w:szCs w:val="28"/>
        </w:rPr>
        <w:t>стоятельно, она сделала перевод, надежный в той степени, в которой это позволяют разрушения, и обратилась к интерпретации текста.</w:t>
      </w:r>
    </w:p>
    <w:p w14:paraId="21700C36" w14:textId="61FF4655" w:rsidR="00EF3D5D" w:rsidRDefault="00EF3D5D" w:rsidP="00EF3D5D">
      <w:pPr>
        <w:spacing w:after="1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Сразу же следует заметить, что исследование сложно как в технич</w:t>
      </w:r>
      <w:r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>ском отношении из-за неполноты текста, так и по сути из-за н</w:t>
      </w:r>
      <w:r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 xml:space="preserve">обычности для египетской литературы его тематики – сюжета о </w:t>
      </w:r>
      <w:r w:rsidRPr="00EF3D5D">
        <w:rPr>
          <w:rFonts w:ascii="Palatino Linotype" w:hAnsi="Palatino Linotype"/>
          <w:sz w:val="28"/>
          <w:szCs w:val="28"/>
        </w:rPr>
        <w:t xml:space="preserve">борьбе </w:t>
      </w:r>
      <w:r>
        <w:rPr>
          <w:rFonts w:ascii="Palatino Linotype" w:hAnsi="Palatino Linotype"/>
          <w:sz w:val="28"/>
          <w:szCs w:val="28"/>
        </w:rPr>
        <w:t>c Морем, персонифицированной беззаконной стихией. Это потребовало структуры работы, позволяющей рассмотреть как те</w:t>
      </w:r>
      <w:r>
        <w:rPr>
          <w:rFonts w:ascii="Palatino Linotype" w:hAnsi="Palatino Linotype"/>
          <w:sz w:val="28"/>
          <w:szCs w:val="28"/>
        </w:rPr>
        <w:t>х</w:t>
      </w:r>
      <w:r>
        <w:rPr>
          <w:rFonts w:ascii="Palatino Linotype" w:hAnsi="Palatino Linotype"/>
          <w:sz w:val="28"/>
          <w:szCs w:val="28"/>
        </w:rPr>
        <w:t xml:space="preserve">нические моменты, так и содержательную сторону текста. </w:t>
      </w:r>
    </w:p>
    <w:p w14:paraId="108D12B9" w14:textId="230BE771" w:rsidR="000A1C80" w:rsidRDefault="000A1C80" w:rsidP="00EF3D5D">
      <w:pPr>
        <w:spacing w:after="1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В Разделе 1 традиционно рассматривается историографии текста. Она невелика в силу малого количества соответствующих исслед</w:t>
      </w:r>
      <w:r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ваний, но полна.</w:t>
      </w:r>
    </w:p>
    <w:p w14:paraId="6C684F3D" w14:textId="77777777" w:rsidR="000A1C80" w:rsidRDefault="000A1C80" w:rsidP="00EF3D5D">
      <w:pPr>
        <w:spacing w:after="1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В Разделе 2 дается техническое описание обоих папирусов, на кот</w:t>
      </w:r>
      <w:r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 xml:space="preserve">рых дошел текст. Оно проделано умело и точно, большего для настоящей работы и не нужно. </w:t>
      </w:r>
    </w:p>
    <w:p w14:paraId="3F8316BB" w14:textId="6D1BDA53" w:rsidR="000A1C80" w:rsidRDefault="000A1C80" w:rsidP="00EF3D5D">
      <w:pPr>
        <w:spacing w:after="1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Транслитерация и перевод текста, а также комментарии к нему в</w:t>
      </w:r>
      <w:r>
        <w:rPr>
          <w:rFonts w:ascii="Palatino Linotype" w:hAnsi="Palatino Linotype"/>
          <w:sz w:val="28"/>
          <w:szCs w:val="28"/>
        </w:rPr>
        <w:t>ы</w:t>
      </w:r>
      <w:r>
        <w:rPr>
          <w:rFonts w:ascii="Palatino Linotype" w:hAnsi="Palatino Linotype"/>
          <w:sz w:val="28"/>
          <w:szCs w:val="28"/>
        </w:rPr>
        <w:t>несены в Приложение. Это решение оправданно, так как позволяет сохранить цельность повествования исследовательской части, но н</w:t>
      </w:r>
      <w:r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>сколько жалко, что значительность проделанной работы оказывае</w:t>
      </w:r>
      <w:r>
        <w:rPr>
          <w:rFonts w:ascii="Palatino Linotype" w:hAnsi="Palatino Linotype"/>
          <w:sz w:val="28"/>
          <w:szCs w:val="28"/>
        </w:rPr>
        <w:t>т</w:t>
      </w:r>
      <w:r>
        <w:rPr>
          <w:rFonts w:ascii="Palatino Linotype" w:hAnsi="Palatino Linotype"/>
          <w:sz w:val="28"/>
          <w:szCs w:val="28"/>
        </w:rPr>
        <w:t xml:space="preserve">ся менее заметной из за такого расположения. Между тем, сделано </w:t>
      </w:r>
      <w:r>
        <w:rPr>
          <w:rFonts w:ascii="Palatino Linotype" w:hAnsi="Palatino Linotype"/>
          <w:sz w:val="28"/>
          <w:szCs w:val="28"/>
        </w:rPr>
        <w:lastRenderedPageBreak/>
        <w:t>немало. Перевод и транслитерация свидетельствуют о хорошем знании языка, в комментарии рассматриваются основные трудности чтения и некоторые другие проблемы, связанные с текст</w:t>
      </w:r>
      <w:r w:rsidR="00A356A2">
        <w:rPr>
          <w:rFonts w:ascii="Palatino Linotype" w:hAnsi="Palatino Linotype"/>
          <w:sz w:val="28"/>
          <w:szCs w:val="28"/>
        </w:rPr>
        <w:t>ом. Таким образом, комментарии</w:t>
      </w:r>
      <w:r>
        <w:rPr>
          <w:rFonts w:ascii="Palatino Linotype" w:hAnsi="Palatino Linotype"/>
          <w:sz w:val="28"/>
          <w:szCs w:val="28"/>
        </w:rPr>
        <w:t xml:space="preserve"> оказыва</w:t>
      </w:r>
      <w:r w:rsidR="00A356A2">
        <w:rPr>
          <w:rFonts w:ascii="Palatino Linotype" w:hAnsi="Palatino Linotype"/>
          <w:sz w:val="28"/>
          <w:szCs w:val="28"/>
        </w:rPr>
        <w:t>ю</w:t>
      </w:r>
      <w:r>
        <w:rPr>
          <w:rFonts w:ascii="Palatino Linotype" w:hAnsi="Palatino Linotype"/>
          <w:sz w:val="28"/>
          <w:szCs w:val="28"/>
        </w:rPr>
        <w:t xml:space="preserve">тся </w:t>
      </w:r>
      <w:r w:rsidR="00A356A2" w:rsidRPr="00A356A2">
        <w:rPr>
          <w:rFonts w:ascii="Palatino Linotype" w:hAnsi="Palatino Linotype"/>
          <w:sz w:val="28"/>
          <w:szCs w:val="28"/>
        </w:rPr>
        <w:t>разнородными:</w:t>
      </w:r>
      <w:r w:rsidR="00A356A2">
        <w:rPr>
          <w:rFonts w:ascii="Palatino Linotype" w:hAnsi="Palatino Linotype"/>
          <w:sz w:val="28"/>
          <w:szCs w:val="28"/>
        </w:rPr>
        <w:t xml:space="preserve"> большая часть касается формальной интерпретации текста, меньшая – его смысл</w:t>
      </w:r>
      <w:r w:rsidR="00A356A2">
        <w:rPr>
          <w:rFonts w:ascii="Palatino Linotype" w:hAnsi="Palatino Linotype"/>
          <w:sz w:val="28"/>
          <w:szCs w:val="28"/>
        </w:rPr>
        <w:t>о</w:t>
      </w:r>
      <w:r w:rsidR="00A356A2">
        <w:rPr>
          <w:rFonts w:ascii="Palatino Linotype" w:hAnsi="Palatino Linotype"/>
          <w:sz w:val="28"/>
          <w:szCs w:val="28"/>
        </w:rPr>
        <w:t>вой интерпретации. В более крупной работе это смотрелось бы н</w:t>
      </w:r>
      <w:r w:rsidR="00A356A2">
        <w:rPr>
          <w:rFonts w:ascii="Palatino Linotype" w:hAnsi="Palatino Linotype"/>
          <w:sz w:val="28"/>
          <w:szCs w:val="28"/>
        </w:rPr>
        <w:t>е</w:t>
      </w:r>
      <w:r w:rsidR="00A356A2">
        <w:rPr>
          <w:rFonts w:ascii="Palatino Linotype" w:hAnsi="Palatino Linotype"/>
          <w:sz w:val="28"/>
          <w:szCs w:val="28"/>
        </w:rPr>
        <w:t>хорошо, но при ее нынешнем объеме выделение технического и с</w:t>
      </w:r>
      <w:r w:rsidR="00A356A2">
        <w:rPr>
          <w:rFonts w:ascii="Palatino Linotype" w:hAnsi="Palatino Linotype"/>
          <w:sz w:val="28"/>
          <w:szCs w:val="28"/>
        </w:rPr>
        <w:t>о</w:t>
      </w:r>
      <w:r w:rsidR="00A356A2">
        <w:rPr>
          <w:rFonts w:ascii="Palatino Linotype" w:hAnsi="Palatino Linotype"/>
          <w:sz w:val="28"/>
          <w:szCs w:val="28"/>
        </w:rPr>
        <w:t>держательного комментария, по сути правильное, не требуется.</w:t>
      </w:r>
    </w:p>
    <w:p w14:paraId="609397CA" w14:textId="74A5EA6E" w:rsidR="00A356A2" w:rsidRDefault="00A356A2" w:rsidP="00EF3D5D">
      <w:pPr>
        <w:spacing w:after="1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Раздел 3 посвящен хронологии текста. Его грамматические характ</w:t>
      </w:r>
      <w:r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 xml:space="preserve">ристики подтверждают создание его в царствование Аменхотепа </w:t>
      </w:r>
      <w:r>
        <w:rPr>
          <w:rFonts w:ascii="Palatino Linotype" w:hAnsi="Palatino Linotype"/>
          <w:sz w:val="28"/>
          <w:szCs w:val="28"/>
          <w:lang w:val="en-US"/>
        </w:rPr>
        <w:t xml:space="preserve">II – </w:t>
      </w:r>
      <w:r w:rsidRPr="00A356A2">
        <w:rPr>
          <w:rFonts w:ascii="Palatino Linotype" w:hAnsi="Palatino Linotype"/>
          <w:sz w:val="28"/>
          <w:szCs w:val="28"/>
        </w:rPr>
        <w:t xml:space="preserve">традиционную датировку, основанную на </w:t>
      </w:r>
      <w:r>
        <w:rPr>
          <w:rFonts w:ascii="Palatino Linotype" w:hAnsi="Palatino Linotype"/>
          <w:sz w:val="28"/>
          <w:szCs w:val="28"/>
        </w:rPr>
        <w:t xml:space="preserve">упоминании этого царя во вступительной части. </w:t>
      </w:r>
      <w:r w:rsidR="00A17FED">
        <w:rPr>
          <w:rFonts w:ascii="Palatino Linotype" w:hAnsi="Palatino Linotype"/>
          <w:sz w:val="28"/>
          <w:szCs w:val="28"/>
        </w:rPr>
        <w:t>Здесь подход автора несколько механист</w:t>
      </w:r>
      <w:r w:rsidR="00A17FED">
        <w:rPr>
          <w:rFonts w:ascii="Palatino Linotype" w:hAnsi="Palatino Linotype"/>
          <w:sz w:val="28"/>
          <w:szCs w:val="28"/>
        </w:rPr>
        <w:t>и</w:t>
      </w:r>
      <w:r w:rsidR="00A17FED">
        <w:rPr>
          <w:rFonts w:ascii="Palatino Linotype" w:hAnsi="Palatino Linotype"/>
          <w:sz w:val="28"/>
          <w:szCs w:val="28"/>
        </w:rPr>
        <w:t>чен, так как количество имеющихся в распоряжении египтологии текстов явно недостаточно для таких датировок, но, с другой стор</w:t>
      </w:r>
      <w:r w:rsidR="00A17FED">
        <w:rPr>
          <w:rFonts w:ascii="Palatino Linotype" w:hAnsi="Palatino Linotype"/>
          <w:sz w:val="28"/>
          <w:szCs w:val="28"/>
        </w:rPr>
        <w:t>о</w:t>
      </w:r>
      <w:r w:rsidR="00A17FED">
        <w:rPr>
          <w:rFonts w:ascii="Palatino Linotype" w:hAnsi="Palatino Linotype"/>
          <w:sz w:val="28"/>
          <w:szCs w:val="28"/>
        </w:rPr>
        <w:t xml:space="preserve">ны, деваться некуда, и мы вынуждены делать их, сознавая неполноту наших знаний. Далее следует датировка собственно имеющихся в нашем распоряжении рукописей; на основании палеографических критериев автор относит их ко времени вплоть до начала </w:t>
      </w:r>
      <w:r w:rsidR="00A17FED">
        <w:rPr>
          <w:rFonts w:ascii="Palatino Linotype" w:hAnsi="Palatino Linotype"/>
          <w:sz w:val="28"/>
          <w:szCs w:val="28"/>
          <w:lang w:val="en-US"/>
        </w:rPr>
        <w:t xml:space="preserve">XIX </w:t>
      </w:r>
      <w:r w:rsidR="00A17FED">
        <w:rPr>
          <w:rFonts w:ascii="Palatino Linotype" w:hAnsi="Palatino Linotype"/>
          <w:sz w:val="28"/>
          <w:szCs w:val="28"/>
        </w:rPr>
        <w:t>дин</w:t>
      </w:r>
      <w:r w:rsidR="00A17FED">
        <w:rPr>
          <w:rFonts w:ascii="Palatino Linotype" w:hAnsi="Palatino Linotype"/>
          <w:sz w:val="28"/>
          <w:szCs w:val="28"/>
        </w:rPr>
        <w:t>а</w:t>
      </w:r>
      <w:r w:rsidR="00A17FED">
        <w:rPr>
          <w:rFonts w:ascii="Palatino Linotype" w:hAnsi="Palatino Linotype"/>
          <w:sz w:val="28"/>
          <w:szCs w:val="28"/>
        </w:rPr>
        <w:t xml:space="preserve">стии. </w:t>
      </w:r>
    </w:p>
    <w:p w14:paraId="0A479029" w14:textId="4E0ACACF" w:rsidR="00F84E10" w:rsidRDefault="00F84E10" w:rsidP="00EF3D5D">
      <w:pPr>
        <w:spacing w:after="1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В разделе 4, основном в интерпретационной части работы, автор обращается к причинам возникновения текста. Они вполне ест</w:t>
      </w:r>
      <w:r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 xml:space="preserve">ственным образом связываются с героизацией образа царя-воина Аменхотепа </w:t>
      </w:r>
      <w:r>
        <w:rPr>
          <w:rFonts w:ascii="Palatino Linotype" w:hAnsi="Palatino Linotype"/>
          <w:sz w:val="28"/>
          <w:szCs w:val="28"/>
          <w:lang w:val="en-US"/>
        </w:rPr>
        <w:t>II,</w:t>
      </w:r>
      <w:r>
        <w:rPr>
          <w:rFonts w:ascii="Palatino Linotype" w:hAnsi="Palatino Linotype"/>
          <w:sz w:val="28"/>
          <w:szCs w:val="28"/>
        </w:rPr>
        <w:t xml:space="preserve"> аллюзию на которого автор видит в центральной для текста </w:t>
      </w:r>
      <w:r w:rsidR="00BA3C77">
        <w:rPr>
          <w:rFonts w:ascii="Palatino Linotype" w:hAnsi="Palatino Linotype"/>
          <w:sz w:val="28"/>
          <w:szCs w:val="28"/>
        </w:rPr>
        <w:t xml:space="preserve">фигуре бога Сета. </w:t>
      </w:r>
      <w:r w:rsidR="007C1BFE">
        <w:rPr>
          <w:rFonts w:ascii="Palatino Linotype" w:hAnsi="Palatino Linotype"/>
          <w:sz w:val="28"/>
          <w:szCs w:val="28"/>
        </w:rPr>
        <w:t>Этот вывод лежит в рамках египтологич</w:t>
      </w:r>
      <w:r w:rsidR="007C1BFE">
        <w:rPr>
          <w:rFonts w:ascii="Palatino Linotype" w:hAnsi="Palatino Linotype"/>
          <w:sz w:val="28"/>
          <w:szCs w:val="28"/>
        </w:rPr>
        <w:t>е</w:t>
      </w:r>
      <w:r w:rsidR="007C1BFE">
        <w:rPr>
          <w:rFonts w:ascii="Palatino Linotype" w:hAnsi="Palatino Linotype"/>
          <w:sz w:val="28"/>
          <w:szCs w:val="28"/>
        </w:rPr>
        <w:t xml:space="preserve">ской традиции </w:t>
      </w:r>
      <w:proofErr w:type="spellStart"/>
      <w:r w:rsidR="007C1BFE">
        <w:rPr>
          <w:rFonts w:ascii="Palatino Linotype" w:hAnsi="Palatino Linotype"/>
          <w:sz w:val="28"/>
          <w:szCs w:val="28"/>
        </w:rPr>
        <w:t>усматривания</w:t>
      </w:r>
      <w:proofErr w:type="spellEnd"/>
      <w:r w:rsidR="007C1BFE">
        <w:rPr>
          <w:rFonts w:ascii="Palatino Linotype" w:hAnsi="Palatino Linotype"/>
          <w:sz w:val="28"/>
          <w:szCs w:val="28"/>
        </w:rPr>
        <w:t xml:space="preserve"> политической подоплеки во всех л</w:t>
      </w:r>
      <w:r w:rsidR="007C1BFE">
        <w:rPr>
          <w:rFonts w:ascii="Palatino Linotype" w:hAnsi="Palatino Linotype"/>
          <w:sz w:val="28"/>
          <w:szCs w:val="28"/>
        </w:rPr>
        <w:t>и</w:t>
      </w:r>
      <w:r w:rsidR="007C1BFE">
        <w:rPr>
          <w:rFonts w:ascii="Palatino Linotype" w:hAnsi="Palatino Linotype"/>
          <w:sz w:val="28"/>
          <w:szCs w:val="28"/>
        </w:rPr>
        <w:t>тературных текстах, и при всей недостаточности такого подхода (н</w:t>
      </w:r>
      <w:r w:rsidR="007C1BFE">
        <w:rPr>
          <w:rFonts w:ascii="Palatino Linotype" w:hAnsi="Palatino Linotype"/>
          <w:sz w:val="28"/>
          <w:szCs w:val="28"/>
        </w:rPr>
        <w:t>е</w:t>
      </w:r>
      <w:r w:rsidR="007C1BFE">
        <w:rPr>
          <w:rFonts w:ascii="Palatino Linotype" w:hAnsi="Palatino Linotype"/>
          <w:sz w:val="28"/>
          <w:szCs w:val="28"/>
        </w:rPr>
        <w:t>достаток не автора, но египтологии в целом) он представляется в целом справедливым.</w:t>
      </w:r>
    </w:p>
    <w:p w14:paraId="55ED2540" w14:textId="6CF89178" w:rsidR="004260FE" w:rsidRDefault="007C1BFE" w:rsidP="007C1BFE">
      <w:pPr>
        <w:spacing w:after="1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Раздел 5 посвящен более общей проблеме: влиянию на текст пере</w:t>
      </w:r>
      <w:r>
        <w:rPr>
          <w:rFonts w:ascii="Palatino Linotype" w:hAnsi="Palatino Linotype"/>
          <w:sz w:val="28"/>
          <w:szCs w:val="28"/>
        </w:rPr>
        <w:t>д</w:t>
      </w:r>
      <w:r>
        <w:rPr>
          <w:rFonts w:ascii="Palatino Linotype" w:hAnsi="Palatino Linotype"/>
          <w:sz w:val="28"/>
          <w:szCs w:val="28"/>
        </w:rPr>
        <w:t>неазиатской мифологической и литературной традиции. Образ Моря как стихийной силы хаоса по вполне понятным причинам с</w:t>
      </w:r>
      <w:r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вершенно нетипичен для египетской литературы, но зато распр</w:t>
      </w:r>
      <w:r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 xml:space="preserve">странён в традиции клинописной. В свете </w:t>
      </w:r>
      <w:r w:rsidR="00D36A35">
        <w:rPr>
          <w:rFonts w:ascii="Palatino Linotype" w:hAnsi="Palatino Linotype"/>
          <w:sz w:val="28"/>
          <w:szCs w:val="28"/>
        </w:rPr>
        <w:t xml:space="preserve">усилившихся при </w:t>
      </w:r>
      <w:r w:rsidR="00D36A35">
        <w:rPr>
          <w:rFonts w:ascii="Palatino Linotype" w:hAnsi="Palatino Linotype"/>
          <w:sz w:val="28"/>
          <w:szCs w:val="28"/>
          <w:lang w:val="en-US"/>
        </w:rPr>
        <w:t xml:space="preserve">XVIII </w:t>
      </w:r>
      <w:r w:rsidR="00D36A35">
        <w:rPr>
          <w:rFonts w:ascii="Palatino Linotype" w:hAnsi="Palatino Linotype"/>
          <w:sz w:val="28"/>
          <w:szCs w:val="28"/>
        </w:rPr>
        <w:t xml:space="preserve">династии контактов Египта с Передней Азией и интереса ко всему азиатскому, пронизывающему египетскую культуру Нового царства, этот вывод представляется вполне надежным. </w:t>
      </w:r>
    </w:p>
    <w:p w14:paraId="16F19EFC" w14:textId="2090EBAE" w:rsidR="00D36A35" w:rsidRDefault="00D36A35" w:rsidP="007C1BFE">
      <w:pPr>
        <w:spacing w:after="1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В Разделе 6 автор делает вывод о причине возникновения текста на фоне первых военных побед Аменхотепа </w:t>
      </w:r>
      <w:r>
        <w:rPr>
          <w:rFonts w:ascii="Palatino Linotype" w:hAnsi="Palatino Linotype"/>
          <w:sz w:val="28"/>
          <w:szCs w:val="28"/>
          <w:lang w:val="en-US"/>
        </w:rPr>
        <w:t xml:space="preserve">II </w:t>
      </w:r>
      <w:r>
        <w:rPr>
          <w:rFonts w:ascii="Palatino Linotype" w:hAnsi="Palatino Linotype"/>
          <w:sz w:val="28"/>
          <w:szCs w:val="28"/>
        </w:rPr>
        <w:t>в Передней Азии. Царь предстает борцом с силами хаоса, окружающего Египет, и текст оказывается по сути политическим трактатом. В целом это соотве</w:t>
      </w:r>
      <w:r>
        <w:rPr>
          <w:rFonts w:ascii="Palatino Linotype" w:hAnsi="Palatino Linotype"/>
          <w:sz w:val="28"/>
          <w:szCs w:val="28"/>
        </w:rPr>
        <w:t>т</w:t>
      </w:r>
      <w:r>
        <w:rPr>
          <w:rFonts w:ascii="Palatino Linotype" w:hAnsi="Palatino Linotype"/>
          <w:sz w:val="28"/>
          <w:szCs w:val="28"/>
        </w:rPr>
        <w:t>ствует характеру египетской культуры – не случайно в то же самое время на юге, в Нубии, египтяне старались упорядочивать хаос при помощи строительства храмов за пределами Египта. Другое дело, политика это или идеология, но здесь мы вступаем в область сли</w:t>
      </w:r>
      <w:r>
        <w:rPr>
          <w:rFonts w:ascii="Palatino Linotype" w:hAnsi="Palatino Linotype"/>
          <w:sz w:val="28"/>
          <w:szCs w:val="28"/>
        </w:rPr>
        <w:t>ш</w:t>
      </w:r>
      <w:r>
        <w:rPr>
          <w:rFonts w:ascii="Palatino Linotype" w:hAnsi="Palatino Linotype"/>
          <w:sz w:val="28"/>
          <w:szCs w:val="28"/>
        </w:rPr>
        <w:t>ком шаткую для уверенных выводов.</w:t>
      </w:r>
    </w:p>
    <w:p w14:paraId="3A8391F3" w14:textId="1B9C5DC6" w:rsidR="00D36A35" w:rsidRDefault="00D36A35" w:rsidP="007C1BFE">
      <w:pPr>
        <w:spacing w:after="1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Подводя итоги, следует сказать, что работа Е. С. </w:t>
      </w:r>
      <w:proofErr w:type="spellStart"/>
      <w:r>
        <w:rPr>
          <w:rFonts w:ascii="Palatino Linotype" w:hAnsi="Palatino Linotype"/>
          <w:sz w:val="28"/>
          <w:szCs w:val="28"/>
        </w:rPr>
        <w:t>Кальченко</w:t>
      </w:r>
      <w:proofErr w:type="spellEnd"/>
      <w:r>
        <w:rPr>
          <w:rFonts w:ascii="Palatino Linotype" w:hAnsi="Palatino Linotype"/>
          <w:sz w:val="28"/>
          <w:szCs w:val="28"/>
        </w:rPr>
        <w:t xml:space="preserve"> серьезна, </w:t>
      </w:r>
      <w:r w:rsidR="00953F90">
        <w:rPr>
          <w:rFonts w:ascii="Palatino Linotype" w:hAnsi="Palatino Linotype"/>
          <w:sz w:val="28"/>
          <w:szCs w:val="28"/>
        </w:rPr>
        <w:t>самостоятельн</w:t>
      </w:r>
      <w:r w:rsidR="008D6C7D">
        <w:rPr>
          <w:rFonts w:ascii="Palatino Linotype" w:hAnsi="Palatino Linotype"/>
          <w:sz w:val="28"/>
          <w:szCs w:val="28"/>
        </w:rPr>
        <w:t>а</w:t>
      </w:r>
      <w:bookmarkStart w:id="2" w:name="_GoBack"/>
      <w:bookmarkEnd w:id="2"/>
      <w:r w:rsidR="00953F90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 xml:space="preserve">основана на хороших знаниях и большом труде, и большего от квалификационной студенческой работы требовать и невозможно. </w:t>
      </w:r>
      <w:r w:rsidR="00953F90">
        <w:rPr>
          <w:rFonts w:ascii="Palatino Linotype" w:hAnsi="Palatino Linotype"/>
          <w:sz w:val="28"/>
          <w:szCs w:val="28"/>
        </w:rPr>
        <w:t>Особо замечу очень хороший язык, которым она нап</w:t>
      </w:r>
      <w:r w:rsidR="00953F90">
        <w:rPr>
          <w:rFonts w:ascii="Palatino Linotype" w:hAnsi="Palatino Linotype"/>
          <w:sz w:val="28"/>
          <w:szCs w:val="28"/>
        </w:rPr>
        <w:t>и</w:t>
      </w:r>
      <w:r w:rsidR="00953F90">
        <w:rPr>
          <w:rFonts w:ascii="Palatino Linotype" w:hAnsi="Palatino Linotype"/>
          <w:sz w:val="28"/>
          <w:szCs w:val="28"/>
        </w:rPr>
        <w:t>сана. Я – жесткий редактор и в этой функции обычно довольно сильно правлю тексты коллег с точки зрения языка, но здесь мне этого делать не пришлось совершенно. Это очень хороший признак.</w:t>
      </w:r>
    </w:p>
    <w:p w14:paraId="42750B8F" w14:textId="0ECE724D" w:rsidR="00953F90" w:rsidRDefault="00953F90" w:rsidP="007C1BFE">
      <w:pPr>
        <w:spacing w:after="1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В целом я полагаю, что выпускная квалификационная работа </w:t>
      </w:r>
      <w:r w:rsidR="00914EA1">
        <w:rPr>
          <w:rFonts w:ascii="Palatino Linotype" w:hAnsi="Palatino Linotype"/>
          <w:sz w:val="28"/>
          <w:szCs w:val="28"/>
        </w:rPr>
        <w:t>Е.</w:t>
      </w:r>
      <w:r>
        <w:rPr>
          <w:rFonts w:ascii="Palatino Linotype" w:hAnsi="Palatino Linotype"/>
          <w:sz w:val="28"/>
          <w:szCs w:val="28"/>
        </w:rPr>
        <w:t> С. </w:t>
      </w:r>
      <w:proofErr w:type="spellStart"/>
      <w:r>
        <w:rPr>
          <w:rFonts w:ascii="Palatino Linotype" w:hAnsi="Palatino Linotype"/>
          <w:sz w:val="28"/>
          <w:szCs w:val="28"/>
        </w:rPr>
        <w:t>Кальченко</w:t>
      </w:r>
      <w:proofErr w:type="spellEnd"/>
      <w:r>
        <w:rPr>
          <w:rFonts w:ascii="Palatino Linotype" w:hAnsi="Palatino Linotype"/>
          <w:sz w:val="28"/>
          <w:szCs w:val="28"/>
        </w:rPr>
        <w:t xml:space="preserve"> заслуживает отличной оценки.</w:t>
      </w:r>
    </w:p>
    <w:p w14:paraId="55F0D387" w14:textId="77777777" w:rsidR="00F37020" w:rsidRDefault="00F37020" w:rsidP="007C1BFE">
      <w:pPr>
        <w:spacing w:after="120"/>
        <w:jc w:val="both"/>
        <w:rPr>
          <w:rFonts w:ascii="Palatino Linotype" w:hAnsi="Palatino Linotype"/>
          <w:sz w:val="28"/>
          <w:szCs w:val="28"/>
        </w:rPr>
      </w:pPr>
    </w:p>
    <w:p w14:paraId="12EFD177" w14:textId="589A0BD4" w:rsidR="00F37020" w:rsidRDefault="00F37020" w:rsidP="00F3702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Научный руководитель,</w:t>
      </w:r>
    </w:p>
    <w:p w14:paraId="15437988" w14:textId="047508F6" w:rsidR="00F37020" w:rsidRDefault="00F37020" w:rsidP="00F3702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доктор исторических наук,</w:t>
      </w:r>
    </w:p>
    <w:p w14:paraId="47BBA350" w14:textId="3531B576" w:rsidR="00F37020" w:rsidRDefault="00F37020" w:rsidP="00F3702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заведующий Сектором Древнего Востока</w:t>
      </w:r>
    </w:p>
    <w:p w14:paraId="18E57121" w14:textId="63943808" w:rsidR="00F37020" w:rsidRDefault="00F37020" w:rsidP="00F3702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Государственного Эрмитажа</w:t>
      </w:r>
    </w:p>
    <w:p w14:paraId="4836899C" w14:textId="0566AB19" w:rsidR="00F37020" w:rsidRDefault="00F37020" w:rsidP="00F3702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профессор восточного факультета СПбГУ</w:t>
      </w:r>
    </w:p>
    <w:p w14:paraId="4B86ADB8" w14:textId="77777777" w:rsidR="00F37020" w:rsidRDefault="00F37020" w:rsidP="00F37020">
      <w:pPr>
        <w:jc w:val="both"/>
        <w:rPr>
          <w:rFonts w:ascii="Palatino Linotype" w:hAnsi="Palatino Linotype"/>
          <w:sz w:val="28"/>
          <w:szCs w:val="28"/>
        </w:rPr>
      </w:pPr>
    </w:p>
    <w:p w14:paraId="08C358B8" w14:textId="77777777" w:rsidR="00F37020" w:rsidRDefault="00F37020" w:rsidP="00F37020">
      <w:pPr>
        <w:jc w:val="both"/>
        <w:rPr>
          <w:rFonts w:ascii="Palatino Linotype" w:hAnsi="Palatino Linotype"/>
          <w:sz w:val="28"/>
          <w:szCs w:val="28"/>
        </w:rPr>
      </w:pPr>
    </w:p>
    <w:p w14:paraId="492F3B66" w14:textId="02B85E55" w:rsidR="00F37020" w:rsidRDefault="00F37020" w:rsidP="00F3702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А. О. Большаков</w:t>
      </w:r>
    </w:p>
    <w:p w14:paraId="61BF4B4B" w14:textId="77777777" w:rsidR="00F37020" w:rsidRDefault="00F37020" w:rsidP="00F37020">
      <w:pPr>
        <w:jc w:val="both"/>
        <w:rPr>
          <w:rFonts w:ascii="Palatino Linotype" w:hAnsi="Palatino Linotype"/>
          <w:sz w:val="28"/>
          <w:szCs w:val="28"/>
        </w:rPr>
      </w:pPr>
    </w:p>
    <w:p w14:paraId="76078D6F" w14:textId="1AC9E220" w:rsidR="00F37020" w:rsidRPr="00D36A35" w:rsidRDefault="00F37020" w:rsidP="00F3702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24 мая 2016</w:t>
      </w:r>
    </w:p>
    <w:sectPr w:rsidR="00F37020" w:rsidRPr="00D36A35" w:rsidSect="00176535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3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67"/>
    <w:rsid w:val="000A1C80"/>
    <w:rsid w:val="00176535"/>
    <w:rsid w:val="001B519F"/>
    <w:rsid w:val="004260FE"/>
    <w:rsid w:val="0078799F"/>
    <w:rsid w:val="007C1BFE"/>
    <w:rsid w:val="008D6C7D"/>
    <w:rsid w:val="00914EA1"/>
    <w:rsid w:val="00953F90"/>
    <w:rsid w:val="00A17FED"/>
    <w:rsid w:val="00A356A2"/>
    <w:rsid w:val="00A87D4E"/>
    <w:rsid w:val="00BA3C77"/>
    <w:rsid w:val="00CA6C67"/>
    <w:rsid w:val="00D36A35"/>
    <w:rsid w:val="00D732D7"/>
    <w:rsid w:val="00EF3D5D"/>
    <w:rsid w:val="00F01004"/>
    <w:rsid w:val="00F37020"/>
    <w:rsid w:val="00F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637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C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C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808</Words>
  <Characters>4608</Characters>
  <Application>Microsoft Macintosh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BOLSHAKOV</dc:creator>
  <cp:keywords/>
  <dc:description/>
  <cp:lastModifiedBy>Andrey BOLSHAKOV</cp:lastModifiedBy>
  <cp:revision>11</cp:revision>
  <dcterms:created xsi:type="dcterms:W3CDTF">2016-05-23T21:34:00Z</dcterms:created>
  <dcterms:modified xsi:type="dcterms:W3CDTF">2016-05-30T07:20:00Z</dcterms:modified>
</cp:coreProperties>
</file>