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54E" w:rsidRPr="002029C2" w:rsidRDefault="00E40656" w:rsidP="00C63C3B">
      <w:pPr>
        <w:spacing w:after="4560"/>
        <w:jc w:val="center"/>
        <w:rPr>
          <w:szCs w:val="24"/>
        </w:rPr>
      </w:pPr>
      <w:r w:rsidRPr="002029C2">
        <w:rPr>
          <w:szCs w:val="24"/>
        </w:rPr>
        <w:t>Санкт – Петербургский г</w:t>
      </w:r>
      <w:r w:rsidR="008433CB" w:rsidRPr="002029C2">
        <w:rPr>
          <w:szCs w:val="24"/>
        </w:rPr>
        <w:t>осударственный университет</w:t>
      </w:r>
    </w:p>
    <w:p w:rsidR="00E40656" w:rsidRPr="002029C2" w:rsidRDefault="00377786" w:rsidP="00B566F4">
      <w:pPr>
        <w:jc w:val="center"/>
        <w:rPr>
          <w:caps/>
          <w:szCs w:val="24"/>
        </w:rPr>
      </w:pPr>
      <w:r w:rsidRPr="00C63C3B">
        <w:rPr>
          <w:caps/>
          <w:sz w:val="28"/>
          <w:szCs w:val="24"/>
        </w:rPr>
        <w:t>Выпускная квалификационная работа</w:t>
      </w:r>
    </w:p>
    <w:p w:rsidR="00E40656" w:rsidRPr="002029C2" w:rsidRDefault="000E2BC8" w:rsidP="002029C2">
      <w:pPr>
        <w:spacing w:after="840"/>
        <w:jc w:val="center"/>
        <w:rPr>
          <w:szCs w:val="24"/>
        </w:rPr>
      </w:pPr>
      <w:r>
        <w:rPr>
          <w:szCs w:val="24"/>
        </w:rPr>
        <w:t>по направлению</w:t>
      </w:r>
      <w:r w:rsidR="00E40656" w:rsidRPr="002029C2">
        <w:rPr>
          <w:szCs w:val="24"/>
        </w:rPr>
        <w:t xml:space="preserve"> «Экономика»</w:t>
      </w:r>
    </w:p>
    <w:p w:rsidR="00E40656" w:rsidRPr="00C63C3B" w:rsidRDefault="002029C2" w:rsidP="00E9672B">
      <w:pPr>
        <w:spacing w:after="1200"/>
        <w:jc w:val="center"/>
        <w:rPr>
          <w:caps/>
          <w:sz w:val="28"/>
          <w:szCs w:val="24"/>
        </w:rPr>
      </w:pPr>
      <w:r w:rsidRPr="00C63C3B">
        <w:rPr>
          <w:caps/>
          <w:sz w:val="28"/>
          <w:szCs w:val="24"/>
        </w:rPr>
        <w:t>П</w:t>
      </w:r>
      <w:r w:rsidR="0038754E" w:rsidRPr="00C63C3B">
        <w:rPr>
          <w:caps/>
          <w:sz w:val="28"/>
          <w:szCs w:val="24"/>
        </w:rPr>
        <w:t xml:space="preserve">редставление отчетности в формате </w:t>
      </w:r>
      <w:r w:rsidR="00087EB0" w:rsidRPr="00C63C3B">
        <w:rPr>
          <w:caps/>
          <w:sz w:val="28"/>
          <w:szCs w:val="24"/>
        </w:rPr>
        <w:t>XBRL</w:t>
      </w:r>
      <w:r w:rsidR="0038754E" w:rsidRPr="00C63C3B">
        <w:rPr>
          <w:caps/>
          <w:sz w:val="28"/>
          <w:szCs w:val="24"/>
        </w:rPr>
        <w:t>: перспективы внедрения в России</w:t>
      </w:r>
    </w:p>
    <w:p w:rsidR="00E40656" w:rsidRPr="002029C2" w:rsidRDefault="00E40656" w:rsidP="00B566F4">
      <w:pPr>
        <w:ind w:left="5103"/>
        <w:jc w:val="left"/>
        <w:rPr>
          <w:szCs w:val="24"/>
        </w:rPr>
      </w:pPr>
      <w:r w:rsidRPr="002029C2">
        <w:rPr>
          <w:szCs w:val="24"/>
        </w:rPr>
        <w:t xml:space="preserve">Выполнил: </w:t>
      </w:r>
    </w:p>
    <w:p w:rsidR="00E40656" w:rsidRPr="002029C2" w:rsidRDefault="002029C2" w:rsidP="00B566F4">
      <w:pPr>
        <w:ind w:left="5103"/>
        <w:jc w:val="left"/>
        <w:rPr>
          <w:szCs w:val="24"/>
        </w:rPr>
      </w:pPr>
      <w:r>
        <w:rPr>
          <w:szCs w:val="24"/>
        </w:rPr>
        <w:t>обучающийся</w:t>
      </w:r>
      <w:r w:rsidR="00E40656" w:rsidRPr="002029C2">
        <w:rPr>
          <w:szCs w:val="24"/>
        </w:rPr>
        <w:t xml:space="preserve"> </w:t>
      </w:r>
      <w:r w:rsidR="0038754E" w:rsidRPr="002029C2">
        <w:rPr>
          <w:szCs w:val="24"/>
        </w:rPr>
        <w:t>4</w:t>
      </w:r>
      <w:r w:rsidR="00E40656" w:rsidRPr="002029C2">
        <w:rPr>
          <w:szCs w:val="24"/>
        </w:rPr>
        <w:t xml:space="preserve"> курса, группы </w:t>
      </w:r>
      <w:r w:rsidR="0038754E" w:rsidRPr="002029C2">
        <w:rPr>
          <w:szCs w:val="24"/>
        </w:rPr>
        <w:t>ФКСиУ-43</w:t>
      </w:r>
    </w:p>
    <w:p w:rsidR="00E40656" w:rsidRPr="002029C2" w:rsidRDefault="00562D70" w:rsidP="00B566F4">
      <w:pPr>
        <w:ind w:left="5103"/>
        <w:jc w:val="left"/>
        <w:rPr>
          <w:szCs w:val="24"/>
        </w:rPr>
      </w:pPr>
      <w:r w:rsidRPr="002029C2">
        <w:rPr>
          <w:szCs w:val="24"/>
        </w:rPr>
        <w:t>Локтев Егор Михайлович</w:t>
      </w:r>
    </w:p>
    <w:p w:rsidR="00562D70" w:rsidRPr="002029C2" w:rsidRDefault="00562D70" w:rsidP="002029C2">
      <w:pPr>
        <w:spacing w:after="360"/>
        <w:ind w:left="5103"/>
        <w:jc w:val="left"/>
        <w:rPr>
          <w:szCs w:val="24"/>
        </w:rPr>
      </w:pPr>
      <w:r w:rsidRPr="002029C2">
        <w:rPr>
          <w:szCs w:val="24"/>
          <w:u w:val="single"/>
        </w:rPr>
        <w:t xml:space="preserve">                            </w:t>
      </w:r>
      <w:r w:rsidRPr="002029C2">
        <w:rPr>
          <w:szCs w:val="24"/>
        </w:rPr>
        <w:t>/Подпись/</w:t>
      </w:r>
    </w:p>
    <w:p w:rsidR="00562D70" w:rsidRPr="002029C2" w:rsidRDefault="00562D70" w:rsidP="00B566F4">
      <w:pPr>
        <w:ind w:left="5103"/>
        <w:jc w:val="left"/>
        <w:rPr>
          <w:szCs w:val="24"/>
        </w:rPr>
      </w:pPr>
      <w:r w:rsidRPr="002029C2">
        <w:rPr>
          <w:szCs w:val="24"/>
        </w:rPr>
        <w:t>Научный руководитель:</w:t>
      </w:r>
    </w:p>
    <w:p w:rsidR="00562D70" w:rsidRPr="002029C2" w:rsidRDefault="002029C2" w:rsidP="00B566F4">
      <w:pPr>
        <w:ind w:left="5103"/>
        <w:jc w:val="left"/>
        <w:rPr>
          <w:szCs w:val="24"/>
        </w:rPr>
      </w:pPr>
      <w:r>
        <w:rPr>
          <w:szCs w:val="24"/>
        </w:rPr>
        <w:t>Доцент, к</w:t>
      </w:r>
      <w:r w:rsidR="0038754E" w:rsidRPr="002029C2">
        <w:rPr>
          <w:szCs w:val="24"/>
        </w:rPr>
        <w:t>андидат экономических наук</w:t>
      </w:r>
      <w:r w:rsidR="0038754E" w:rsidRPr="002029C2">
        <w:rPr>
          <w:szCs w:val="24"/>
        </w:rPr>
        <w:br/>
      </w:r>
      <w:proofErr w:type="spellStart"/>
      <w:r w:rsidR="0038754E" w:rsidRPr="002029C2">
        <w:rPr>
          <w:szCs w:val="24"/>
        </w:rPr>
        <w:t>Генералова</w:t>
      </w:r>
      <w:proofErr w:type="spellEnd"/>
      <w:r w:rsidR="0038754E" w:rsidRPr="002029C2">
        <w:rPr>
          <w:szCs w:val="24"/>
        </w:rPr>
        <w:t xml:space="preserve"> Наталья Викторовна</w:t>
      </w:r>
    </w:p>
    <w:p w:rsidR="00562D70" w:rsidRPr="002029C2" w:rsidRDefault="00562D70" w:rsidP="002029C2">
      <w:pPr>
        <w:spacing w:after="3120"/>
        <w:ind w:left="5103"/>
        <w:jc w:val="left"/>
        <w:rPr>
          <w:szCs w:val="24"/>
        </w:rPr>
      </w:pPr>
      <w:r w:rsidRPr="002029C2">
        <w:rPr>
          <w:szCs w:val="24"/>
          <w:u w:val="single"/>
        </w:rPr>
        <w:t xml:space="preserve">  </w:t>
      </w:r>
      <w:r w:rsidR="00B15F85" w:rsidRPr="002029C2">
        <w:rPr>
          <w:szCs w:val="24"/>
          <w:u w:val="single"/>
        </w:rPr>
        <w:t xml:space="preserve">                  </w:t>
      </w:r>
      <w:r w:rsidRPr="002029C2">
        <w:rPr>
          <w:szCs w:val="24"/>
          <w:u w:val="single"/>
        </w:rPr>
        <w:t xml:space="preserve">        </w:t>
      </w:r>
      <w:r w:rsidRPr="002029C2">
        <w:rPr>
          <w:szCs w:val="24"/>
        </w:rPr>
        <w:t>/Подпись/</w:t>
      </w:r>
    </w:p>
    <w:p w:rsidR="00562D70" w:rsidRPr="002029C2" w:rsidRDefault="00562D70" w:rsidP="002029C2">
      <w:pPr>
        <w:jc w:val="center"/>
        <w:rPr>
          <w:szCs w:val="24"/>
        </w:rPr>
      </w:pPr>
      <w:r w:rsidRPr="002029C2">
        <w:rPr>
          <w:szCs w:val="24"/>
        </w:rPr>
        <w:t>Санкт-Петербург</w:t>
      </w:r>
    </w:p>
    <w:p w:rsidR="00061BD4" w:rsidRPr="002029C2" w:rsidRDefault="0038754E" w:rsidP="00061BD4">
      <w:pPr>
        <w:jc w:val="center"/>
        <w:rPr>
          <w:b/>
          <w:szCs w:val="24"/>
        </w:rPr>
      </w:pPr>
      <w:r w:rsidRPr="002029C2">
        <w:rPr>
          <w:szCs w:val="24"/>
        </w:rPr>
        <w:t>201</w:t>
      </w:r>
      <w:bookmarkStart w:id="0" w:name="_Toc356857756"/>
      <w:r w:rsidR="00377786" w:rsidRPr="002029C2">
        <w:rPr>
          <w:szCs w:val="24"/>
        </w:rPr>
        <w:t>6</w:t>
      </w:r>
    </w:p>
    <w:p w:rsidR="00FC6D04" w:rsidRPr="00FC6D04" w:rsidRDefault="00FC6D04" w:rsidP="00FC6D04">
      <w:pPr>
        <w:spacing w:after="360" w:line="360" w:lineRule="auto"/>
        <w:jc w:val="center"/>
        <w:rPr>
          <w:b/>
          <w:caps/>
          <w:color w:val="000000"/>
          <w:sz w:val="32"/>
          <w:szCs w:val="32"/>
        </w:rPr>
      </w:pPr>
      <w:bookmarkStart w:id="1" w:name="_Toc356857755"/>
      <w:bookmarkEnd w:id="0"/>
      <w:r>
        <w:rPr>
          <w:b/>
          <w:caps/>
          <w:color w:val="000000"/>
          <w:sz w:val="32"/>
          <w:szCs w:val="32"/>
        </w:rPr>
        <w:lastRenderedPageBreak/>
        <w:t>Оглавление</w:t>
      </w:r>
    </w:p>
    <w:sdt>
      <w:sdtPr>
        <w:rPr>
          <w:rFonts w:ascii="Times New Roman" w:eastAsia="Calibri" w:hAnsi="Times New Roman"/>
          <w:b w:val="0"/>
          <w:bCs w:val="0"/>
          <w:color w:val="auto"/>
          <w:sz w:val="24"/>
          <w:szCs w:val="22"/>
          <w:lang w:eastAsia="en-US"/>
        </w:rPr>
        <w:id w:val="214545538"/>
        <w:docPartObj>
          <w:docPartGallery w:val="Table of Contents"/>
          <w:docPartUnique/>
        </w:docPartObj>
      </w:sdtPr>
      <w:sdtEndPr/>
      <w:sdtContent>
        <w:p w:rsidR="00FC6D04" w:rsidRDefault="00FC6D04" w:rsidP="000E2BC8">
          <w:pPr>
            <w:pStyle w:val="ac"/>
            <w:spacing w:before="0"/>
          </w:pPr>
        </w:p>
        <w:p w:rsidR="000E2BC8" w:rsidRDefault="00FC6D04">
          <w:pPr>
            <w:pStyle w:val="11"/>
            <w:tabs>
              <w:tab w:val="right" w:leader="dot" w:pos="9629"/>
            </w:tabs>
            <w:rPr>
              <w:rFonts w:asciiTheme="minorHAnsi" w:eastAsiaTheme="minorEastAsia" w:hAnsiTheme="minorHAnsi" w:cstheme="minorBidi"/>
              <w:noProof/>
              <w:sz w:val="22"/>
              <w:lang w:eastAsia="ru-RU"/>
            </w:rPr>
          </w:pPr>
          <w:r>
            <w:fldChar w:fldCharType="begin"/>
          </w:r>
          <w:r>
            <w:instrText xml:space="preserve"> TOC \o "1-3" \h \z \u </w:instrText>
          </w:r>
          <w:r>
            <w:fldChar w:fldCharType="separate"/>
          </w:r>
          <w:hyperlink w:anchor="_Toc451174637" w:history="1">
            <w:r w:rsidR="000E2BC8" w:rsidRPr="0082279C">
              <w:rPr>
                <w:rStyle w:val="ad"/>
                <w:b/>
                <w:caps/>
                <w:noProof/>
              </w:rPr>
              <w:t>введение</w:t>
            </w:r>
            <w:r w:rsidR="000E2BC8">
              <w:rPr>
                <w:noProof/>
                <w:webHidden/>
              </w:rPr>
              <w:tab/>
            </w:r>
            <w:r w:rsidR="000E2BC8">
              <w:rPr>
                <w:noProof/>
                <w:webHidden/>
              </w:rPr>
              <w:fldChar w:fldCharType="begin"/>
            </w:r>
            <w:r w:rsidR="000E2BC8">
              <w:rPr>
                <w:noProof/>
                <w:webHidden/>
              </w:rPr>
              <w:instrText xml:space="preserve"> PAGEREF _Toc451174637 \h </w:instrText>
            </w:r>
            <w:r w:rsidR="000E2BC8">
              <w:rPr>
                <w:noProof/>
                <w:webHidden/>
              </w:rPr>
            </w:r>
            <w:r w:rsidR="000E2BC8">
              <w:rPr>
                <w:noProof/>
                <w:webHidden/>
              </w:rPr>
              <w:fldChar w:fldCharType="separate"/>
            </w:r>
            <w:r w:rsidR="000E2BC8">
              <w:rPr>
                <w:noProof/>
                <w:webHidden/>
              </w:rPr>
              <w:t>3</w:t>
            </w:r>
            <w:r w:rsidR="000E2BC8">
              <w:rPr>
                <w:noProof/>
                <w:webHidden/>
              </w:rPr>
              <w:fldChar w:fldCharType="end"/>
            </w:r>
          </w:hyperlink>
        </w:p>
        <w:p w:rsidR="000E2BC8" w:rsidRDefault="00BF0170">
          <w:pPr>
            <w:pStyle w:val="11"/>
            <w:tabs>
              <w:tab w:val="right" w:leader="dot" w:pos="9629"/>
            </w:tabs>
            <w:rPr>
              <w:rFonts w:asciiTheme="minorHAnsi" w:eastAsiaTheme="minorEastAsia" w:hAnsiTheme="minorHAnsi" w:cstheme="minorBidi"/>
              <w:noProof/>
              <w:sz w:val="22"/>
              <w:lang w:eastAsia="ru-RU"/>
            </w:rPr>
          </w:pPr>
          <w:hyperlink w:anchor="_Toc451174638" w:history="1">
            <w:r w:rsidR="000E2BC8" w:rsidRPr="0082279C">
              <w:rPr>
                <w:rStyle w:val="ad"/>
                <w:b/>
                <w:caps/>
                <w:noProof/>
              </w:rPr>
              <w:t xml:space="preserve">Глава 1 формат представления отчетности </w:t>
            </w:r>
            <w:r w:rsidR="000E2BC8" w:rsidRPr="0082279C">
              <w:rPr>
                <w:rStyle w:val="ad"/>
                <w:b/>
                <w:caps/>
                <w:noProof/>
                <w:lang w:val="en-US"/>
              </w:rPr>
              <w:t>xbrl</w:t>
            </w:r>
            <w:r w:rsidR="000E2BC8">
              <w:rPr>
                <w:noProof/>
                <w:webHidden/>
              </w:rPr>
              <w:tab/>
            </w:r>
            <w:r w:rsidR="000E2BC8">
              <w:rPr>
                <w:noProof/>
                <w:webHidden/>
              </w:rPr>
              <w:fldChar w:fldCharType="begin"/>
            </w:r>
            <w:r w:rsidR="000E2BC8">
              <w:rPr>
                <w:noProof/>
                <w:webHidden/>
              </w:rPr>
              <w:instrText xml:space="preserve"> PAGEREF _Toc451174638 \h </w:instrText>
            </w:r>
            <w:r w:rsidR="000E2BC8">
              <w:rPr>
                <w:noProof/>
                <w:webHidden/>
              </w:rPr>
            </w:r>
            <w:r w:rsidR="000E2BC8">
              <w:rPr>
                <w:noProof/>
                <w:webHidden/>
              </w:rPr>
              <w:fldChar w:fldCharType="separate"/>
            </w:r>
            <w:r w:rsidR="000E2BC8">
              <w:rPr>
                <w:noProof/>
                <w:webHidden/>
              </w:rPr>
              <w:t>6</w:t>
            </w:r>
            <w:r w:rsidR="000E2BC8">
              <w:rPr>
                <w:noProof/>
                <w:webHidden/>
              </w:rPr>
              <w:fldChar w:fldCharType="end"/>
            </w:r>
          </w:hyperlink>
        </w:p>
        <w:p w:rsidR="000E2BC8" w:rsidRDefault="00BF0170">
          <w:pPr>
            <w:pStyle w:val="21"/>
            <w:tabs>
              <w:tab w:val="right" w:leader="dot" w:pos="9629"/>
            </w:tabs>
            <w:rPr>
              <w:rFonts w:asciiTheme="minorHAnsi" w:eastAsiaTheme="minorEastAsia" w:hAnsiTheme="minorHAnsi" w:cstheme="minorBidi"/>
              <w:noProof/>
              <w:sz w:val="22"/>
              <w:lang w:eastAsia="ru-RU"/>
            </w:rPr>
          </w:pPr>
          <w:hyperlink w:anchor="_Toc451174639" w:history="1">
            <w:r w:rsidR="000E2BC8" w:rsidRPr="0082279C">
              <w:rPr>
                <w:rStyle w:val="ad"/>
                <w:b/>
                <w:noProof/>
              </w:rPr>
              <w:t xml:space="preserve">§ 1.1 Сущность формата </w:t>
            </w:r>
            <w:r w:rsidR="000E2BC8" w:rsidRPr="0082279C">
              <w:rPr>
                <w:rStyle w:val="ad"/>
                <w:b/>
                <w:noProof/>
                <w:lang w:val="en-US"/>
              </w:rPr>
              <w:t>XBRL</w:t>
            </w:r>
            <w:r w:rsidR="000E2BC8">
              <w:rPr>
                <w:noProof/>
                <w:webHidden/>
              </w:rPr>
              <w:tab/>
            </w:r>
            <w:r w:rsidR="000E2BC8">
              <w:rPr>
                <w:noProof/>
                <w:webHidden/>
              </w:rPr>
              <w:fldChar w:fldCharType="begin"/>
            </w:r>
            <w:r w:rsidR="000E2BC8">
              <w:rPr>
                <w:noProof/>
                <w:webHidden/>
              </w:rPr>
              <w:instrText xml:space="preserve"> PAGEREF _Toc451174639 \h </w:instrText>
            </w:r>
            <w:r w:rsidR="000E2BC8">
              <w:rPr>
                <w:noProof/>
                <w:webHidden/>
              </w:rPr>
            </w:r>
            <w:r w:rsidR="000E2BC8">
              <w:rPr>
                <w:noProof/>
                <w:webHidden/>
              </w:rPr>
              <w:fldChar w:fldCharType="separate"/>
            </w:r>
            <w:r w:rsidR="000E2BC8">
              <w:rPr>
                <w:noProof/>
                <w:webHidden/>
              </w:rPr>
              <w:t>6</w:t>
            </w:r>
            <w:r w:rsidR="000E2BC8">
              <w:rPr>
                <w:noProof/>
                <w:webHidden/>
              </w:rPr>
              <w:fldChar w:fldCharType="end"/>
            </w:r>
          </w:hyperlink>
        </w:p>
        <w:p w:rsidR="000E2BC8" w:rsidRDefault="00BF0170">
          <w:pPr>
            <w:pStyle w:val="21"/>
            <w:tabs>
              <w:tab w:val="right" w:leader="dot" w:pos="9629"/>
            </w:tabs>
            <w:rPr>
              <w:rFonts w:asciiTheme="minorHAnsi" w:eastAsiaTheme="minorEastAsia" w:hAnsiTheme="minorHAnsi" w:cstheme="minorBidi"/>
              <w:noProof/>
              <w:sz w:val="22"/>
              <w:lang w:eastAsia="ru-RU"/>
            </w:rPr>
          </w:pPr>
          <w:hyperlink w:anchor="_Toc451174640" w:history="1">
            <w:r w:rsidR="000E2BC8" w:rsidRPr="0082279C">
              <w:rPr>
                <w:rStyle w:val="ad"/>
                <w:b/>
                <w:noProof/>
              </w:rPr>
              <w:t>§ 1.2 История формата</w:t>
            </w:r>
            <w:r w:rsidR="000E2BC8">
              <w:rPr>
                <w:noProof/>
                <w:webHidden/>
              </w:rPr>
              <w:tab/>
            </w:r>
            <w:r w:rsidR="000E2BC8">
              <w:rPr>
                <w:noProof/>
                <w:webHidden/>
              </w:rPr>
              <w:fldChar w:fldCharType="begin"/>
            </w:r>
            <w:r w:rsidR="000E2BC8">
              <w:rPr>
                <w:noProof/>
                <w:webHidden/>
              </w:rPr>
              <w:instrText xml:space="preserve"> PAGEREF _Toc451174640 \h </w:instrText>
            </w:r>
            <w:r w:rsidR="000E2BC8">
              <w:rPr>
                <w:noProof/>
                <w:webHidden/>
              </w:rPr>
            </w:r>
            <w:r w:rsidR="000E2BC8">
              <w:rPr>
                <w:noProof/>
                <w:webHidden/>
              </w:rPr>
              <w:fldChar w:fldCharType="separate"/>
            </w:r>
            <w:r w:rsidR="000E2BC8">
              <w:rPr>
                <w:noProof/>
                <w:webHidden/>
              </w:rPr>
              <w:t>9</w:t>
            </w:r>
            <w:r w:rsidR="000E2BC8">
              <w:rPr>
                <w:noProof/>
                <w:webHidden/>
              </w:rPr>
              <w:fldChar w:fldCharType="end"/>
            </w:r>
          </w:hyperlink>
        </w:p>
        <w:p w:rsidR="000E2BC8" w:rsidRDefault="00BF0170">
          <w:pPr>
            <w:pStyle w:val="21"/>
            <w:tabs>
              <w:tab w:val="right" w:leader="dot" w:pos="9629"/>
            </w:tabs>
            <w:rPr>
              <w:rFonts w:asciiTheme="minorHAnsi" w:eastAsiaTheme="minorEastAsia" w:hAnsiTheme="minorHAnsi" w:cstheme="minorBidi"/>
              <w:noProof/>
              <w:sz w:val="22"/>
              <w:lang w:eastAsia="ru-RU"/>
            </w:rPr>
          </w:pPr>
          <w:hyperlink w:anchor="_Toc451174641" w:history="1">
            <w:r w:rsidR="000E2BC8" w:rsidRPr="0082279C">
              <w:rPr>
                <w:rStyle w:val="ad"/>
                <w:b/>
                <w:noProof/>
              </w:rPr>
              <w:t xml:space="preserve">§ 1.3 Роль представления отчетности в формате </w:t>
            </w:r>
            <w:r w:rsidR="000E2BC8" w:rsidRPr="0082279C">
              <w:rPr>
                <w:rStyle w:val="ad"/>
                <w:b/>
                <w:noProof/>
                <w:lang w:val="en-US"/>
              </w:rPr>
              <w:t>XBRL</w:t>
            </w:r>
            <w:r w:rsidR="000E2BC8" w:rsidRPr="0082279C">
              <w:rPr>
                <w:rStyle w:val="ad"/>
                <w:b/>
                <w:noProof/>
              </w:rPr>
              <w:t xml:space="preserve"> в современных концепциях отчетности</w:t>
            </w:r>
            <w:r w:rsidR="000E2BC8">
              <w:rPr>
                <w:noProof/>
                <w:webHidden/>
              </w:rPr>
              <w:tab/>
            </w:r>
            <w:r w:rsidR="000E2BC8">
              <w:rPr>
                <w:noProof/>
                <w:webHidden/>
              </w:rPr>
              <w:fldChar w:fldCharType="begin"/>
            </w:r>
            <w:r w:rsidR="000E2BC8">
              <w:rPr>
                <w:noProof/>
                <w:webHidden/>
              </w:rPr>
              <w:instrText xml:space="preserve"> PAGEREF _Toc451174641 \h </w:instrText>
            </w:r>
            <w:r w:rsidR="000E2BC8">
              <w:rPr>
                <w:noProof/>
                <w:webHidden/>
              </w:rPr>
            </w:r>
            <w:r w:rsidR="000E2BC8">
              <w:rPr>
                <w:noProof/>
                <w:webHidden/>
              </w:rPr>
              <w:fldChar w:fldCharType="separate"/>
            </w:r>
            <w:r w:rsidR="000E2BC8">
              <w:rPr>
                <w:noProof/>
                <w:webHidden/>
              </w:rPr>
              <w:t>12</w:t>
            </w:r>
            <w:r w:rsidR="000E2BC8">
              <w:rPr>
                <w:noProof/>
                <w:webHidden/>
              </w:rPr>
              <w:fldChar w:fldCharType="end"/>
            </w:r>
          </w:hyperlink>
        </w:p>
        <w:p w:rsidR="000E2BC8" w:rsidRDefault="00BF0170">
          <w:pPr>
            <w:pStyle w:val="21"/>
            <w:tabs>
              <w:tab w:val="right" w:leader="dot" w:pos="9629"/>
            </w:tabs>
            <w:rPr>
              <w:rFonts w:asciiTheme="minorHAnsi" w:eastAsiaTheme="minorEastAsia" w:hAnsiTheme="minorHAnsi" w:cstheme="minorBidi"/>
              <w:noProof/>
              <w:sz w:val="22"/>
              <w:lang w:eastAsia="ru-RU"/>
            </w:rPr>
          </w:pPr>
          <w:hyperlink w:anchor="_Toc451174642" w:history="1">
            <w:r w:rsidR="000E2BC8" w:rsidRPr="0082279C">
              <w:rPr>
                <w:rStyle w:val="ad"/>
                <w:b/>
                <w:noProof/>
              </w:rPr>
              <w:t>§ 1.4 Выводы</w:t>
            </w:r>
            <w:r w:rsidR="000E2BC8">
              <w:rPr>
                <w:noProof/>
                <w:webHidden/>
              </w:rPr>
              <w:tab/>
            </w:r>
            <w:r w:rsidR="000E2BC8">
              <w:rPr>
                <w:noProof/>
                <w:webHidden/>
              </w:rPr>
              <w:fldChar w:fldCharType="begin"/>
            </w:r>
            <w:r w:rsidR="000E2BC8">
              <w:rPr>
                <w:noProof/>
                <w:webHidden/>
              </w:rPr>
              <w:instrText xml:space="preserve"> PAGEREF _Toc451174642 \h </w:instrText>
            </w:r>
            <w:r w:rsidR="000E2BC8">
              <w:rPr>
                <w:noProof/>
                <w:webHidden/>
              </w:rPr>
            </w:r>
            <w:r w:rsidR="000E2BC8">
              <w:rPr>
                <w:noProof/>
                <w:webHidden/>
              </w:rPr>
              <w:fldChar w:fldCharType="separate"/>
            </w:r>
            <w:r w:rsidR="000E2BC8">
              <w:rPr>
                <w:noProof/>
                <w:webHidden/>
              </w:rPr>
              <w:t>15</w:t>
            </w:r>
            <w:r w:rsidR="000E2BC8">
              <w:rPr>
                <w:noProof/>
                <w:webHidden/>
              </w:rPr>
              <w:fldChar w:fldCharType="end"/>
            </w:r>
          </w:hyperlink>
        </w:p>
        <w:p w:rsidR="000E2BC8" w:rsidRDefault="00BF0170">
          <w:pPr>
            <w:pStyle w:val="11"/>
            <w:tabs>
              <w:tab w:val="right" w:leader="dot" w:pos="9629"/>
            </w:tabs>
            <w:rPr>
              <w:rFonts w:asciiTheme="minorHAnsi" w:eastAsiaTheme="minorEastAsia" w:hAnsiTheme="minorHAnsi" w:cstheme="minorBidi"/>
              <w:noProof/>
              <w:sz w:val="22"/>
              <w:lang w:eastAsia="ru-RU"/>
            </w:rPr>
          </w:pPr>
          <w:hyperlink w:anchor="_Toc451174643" w:history="1">
            <w:r w:rsidR="000E2BC8" w:rsidRPr="0082279C">
              <w:rPr>
                <w:rStyle w:val="ad"/>
                <w:b/>
                <w:caps/>
                <w:noProof/>
              </w:rPr>
              <w:t xml:space="preserve">Глава 2 практика применения формата </w:t>
            </w:r>
            <w:r w:rsidR="000E2BC8" w:rsidRPr="0082279C">
              <w:rPr>
                <w:rStyle w:val="ad"/>
                <w:b/>
                <w:caps/>
                <w:noProof/>
                <w:lang w:val="en-US"/>
              </w:rPr>
              <w:t>XBRL</w:t>
            </w:r>
            <w:r w:rsidR="000E2BC8">
              <w:rPr>
                <w:noProof/>
                <w:webHidden/>
              </w:rPr>
              <w:tab/>
            </w:r>
            <w:r w:rsidR="000E2BC8">
              <w:rPr>
                <w:noProof/>
                <w:webHidden/>
              </w:rPr>
              <w:fldChar w:fldCharType="begin"/>
            </w:r>
            <w:r w:rsidR="000E2BC8">
              <w:rPr>
                <w:noProof/>
                <w:webHidden/>
              </w:rPr>
              <w:instrText xml:space="preserve"> PAGEREF _Toc451174643 \h </w:instrText>
            </w:r>
            <w:r w:rsidR="000E2BC8">
              <w:rPr>
                <w:noProof/>
                <w:webHidden/>
              </w:rPr>
            </w:r>
            <w:r w:rsidR="000E2BC8">
              <w:rPr>
                <w:noProof/>
                <w:webHidden/>
              </w:rPr>
              <w:fldChar w:fldCharType="separate"/>
            </w:r>
            <w:r w:rsidR="000E2BC8">
              <w:rPr>
                <w:noProof/>
                <w:webHidden/>
              </w:rPr>
              <w:t>16</w:t>
            </w:r>
            <w:r w:rsidR="000E2BC8">
              <w:rPr>
                <w:noProof/>
                <w:webHidden/>
              </w:rPr>
              <w:fldChar w:fldCharType="end"/>
            </w:r>
          </w:hyperlink>
        </w:p>
        <w:p w:rsidR="000E2BC8" w:rsidRDefault="00BF0170">
          <w:pPr>
            <w:pStyle w:val="21"/>
            <w:tabs>
              <w:tab w:val="right" w:leader="dot" w:pos="9629"/>
            </w:tabs>
            <w:rPr>
              <w:rFonts w:asciiTheme="minorHAnsi" w:eastAsiaTheme="minorEastAsia" w:hAnsiTheme="minorHAnsi" w:cstheme="minorBidi"/>
              <w:noProof/>
              <w:sz w:val="22"/>
              <w:lang w:eastAsia="ru-RU"/>
            </w:rPr>
          </w:pPr>
          <w:hyperlink w:anchor="_Toc451174644" w:history="1">
            <w:r w:rsidR="000E2BC8" w:rsidRPr="0082279C">
              <w:rPr>
                <w:rStyle w:val="ad"/>
                <w:b/>
                <w:noProof/>
              </w:rPr>
              <w:t xml:space="preserve">§ 2.1 Структура и содержание финансовой бухгалтерской отчетности в формате </w:t>
            </w:r>
            <w:r w:rsidR="000E2BC8" w:rsidRPr="0082279C">
              <w:rPr>
                <w:rStyle w:val="ad"/>
                <w:b/>
                <w:noProof/>
                <w:lang w:val="en-US"/>
              </w:rPr>
              <w:t>XBRL</w:t>
            </w:r>
            <w:r w:rsidR="000E2BC8">
              <w:rPr>
                <w:noProof/>
                <w:webHidden/>
              </w:rPr>
              <w:tab/>
            </w:r>
            <w:r w:rsidR="000E2BC8">
              <w:rPr>
                <w:noProof/>
                <w:webHidden/>
              </w:rPr>
              <w:fldChar w:fldCharType="begin"/>
            </w:r>
            <w:r w:rsidR="000E2BC8">
              <w:rPr>
                <w:noProof/>
                <w:webHidden/>
              </w:rPr>
              <w:instrText xml:space="preserve"> PAGEREF _Toc451174644 \h </w:instrText>
            </w:r>
            <w:r w:rsidR="000E2BC8">
              <w:rPr>
                <w:noProof/>
                <w:webHidden/>
              </w:rPr>
            </w:r>
            <w:r w:rsidR="000E2BC8">
              <w:rPr>
                <w:noProof/>
                <w:webHidden/>
              </w:rPr>
              <w:fldChar w:fldCharType="separate"/>
            </w:r>
            <w:r w:rsidR="000E2BC8">
              <w:rPr>
                <w:noProof/>
                <w:webHidden/>
              </w:rPr>
              <w:t>16</w:t>
            </w:r>
            <w:r w:rsidR="000E2BC8">
              <w:rPr>
                <w:noProof/>
                <w:webHidden/>
              </w:rPr>
              <w:fldChar w:fldCharType="end"/>
            </w:r>
          </w:hyperlink>
        </w:p>
        <w:p w:rsidR="000E2BC8" w:rsidRDefault="00BF0170">
          <w:pPr>
            <w:pStyle w:val="21"/>
            <w:tabs>
              <w:tab w:val="right" w:leader="dot" w:pos="9629"/>
            </w:tabs>
            <w:rPr>
              <w:rFonts w:asciiTheme="minorHAnsi" w:eastAsiaTheme="minorEastAsia" w:hAnsiTheme="minorHAnsi" w:cstheme="minorBidi"/>
              <w:noProof/>
              <w:sz w:val="22"/>
              <w:lang w:eastAsia="ru-RU"/>
            </w:rPr>
          </w:pPr>
          <w:hyperlink w:anchor="_Toc451174645" w:history="1">
            <w:r w:rsidR="000E2BC8" w:rsidRPr="0082279C">
              <w:rPr>
                <w:rStyle w:val="ad"/>
                <w:b/>
                <w:noProof/>
              </w:rPr>
              <w:t xml:space="preserve">§ 2.2 Принципы формата </w:t>
            </w:r>
            <w:r w:rsidR="000E2BC8" w:rsidRPr="0082279C">
              <w:rPr>
                <w:rStyle w:val="ad"/>
                <w:b/>
                <w:noProof/>
                <w:lang w:val="en-US"/>
              </w:rPr>
              <w:t>XBRL</w:t>
            </w:r>
            <w:r w:rsidR="000E2BC8" w:rsidRPr="0082279C">
              <w:rPr>
                <w:rStyle w:val="ad"/>
                <w:b/>
                <w:noProof/>
              </w:rPr>
              <w:t xml:space="preserve"> и основы трансформации отчетности</w:t>
            </w:r>
            <w:r w:rsidR="000E2BC8">
              <w:rPr>
                <w:noProof/>
                <w:webHidden/>
              </w:rPr>
              <w:tab/>
            </w:r>
            <w:r w:rsidR="000E2BC8">
              <w:rPr>
                <w:noProof/>
                <w:webHidden/>
              </w:rPr>
              <w:fldChar w:fldCharType="begin"/>
            </w:r>
            <w:r w:rsidR="000E2BC8">
              <w:rPr>
                <w:noProof/>
                <w:webHidden/>
              </w:rPr>
              <w:instrText xml:space="preserve"> PAGEREF _Toc451174645 \h </w:instrText>
            </w:r>
            <w:r w:rsidR="000E2BC8">
              <w:rPr>
                <w:noProof/>
                <w:webHidden/>
              </w:rPr>
            </w:r>
            <w:r w:rsidR="000E2BC8">
              <w:rPr>
                <w:noProof/>
                <w:webHidden/>
              </w:rPr>
              <w:fldChar w:fldCharType="separate"/>
            </w:r>
            <w:r w:rsidR="000E2BC8">
              <w:rPr>
                <w:noProof/>
                <w:webHidden/>
              </w:rPr>
              <w:t>22</w:t>
            </w:r>
            <w:r w:rsidR="000E2BC8">
              <w:rPr>
                <w:noProof/>
                <w:webHidden/>
              </w:rPr>
              <w:fldChar w:fldCharType="end"/>
            </w:r>
          </w:hyperlink>
        </w:p>
        <w:p w:rsidR="000E2BC8" w:rsidRDefault="00BF0170">
          <w:pPr>
            <w:pStyle w:val="21"/>
            <w:tabs>
              <w:tab w:val="right" w:leader="dot" w:pos="9629"/>
            </w:tabs>
            <w:rPr>
              <w:rFonts w:asciiTheme="minorHAnsi" w:eastAsiaTheme="minorEastAsia" w:hAnsiTheme="minorHAnsi" w:cstheme="minorBidi"/>
              <w:noProof/>
              <w:sz w:val="22"/>
              <w:lang w:eastAsia="ru-RU"/>
            </w:rPr>
          </w:pPr>
          <w:hyperlink w:anchor="_Toc451174646" w:history="1">
            <w:r w:rsidR="000E2BC8" w:rsidRPr="0082279C">
              <w:rPr>
                <w:rStyle w:val="ad"/>
                <w:b/>
                <w:noProof/>
              </w:rPr>
              <w:t>§ 2.3 Выводы</w:t>
            </w:r>
            <w:r w:rsidR="000E2BC8">
              <w:rPr>
                <w:noProof/>
                <w:webHidden/>
              </w:rPr>
              <w:tab/>
            </w:r>
            <w:r w:rsidR="000E2BC8">
              <w:rPr>
                <w:noProof/>
                <w:webHidden/>
              </w:rPr>
              <w:fldChar w:fldCharType="begin"/>
            </w:r>
            <w:r w:rsidR="000E2BC8">
              <w:rPr>
                <w:noProof/>
                <w:webHidden/>
              </w:rPr>
              <w:instrText xml:space="preserve"> PAGEREF _Toc451174646 \h </w:instrText>
            </w:r>
            <w:r w:rsidR="000E2BC8">
              <w:rPr>
                <w:noProof/>
                <w:webHidden/>
              </w:rPr>
            </w:r>
            <w:r w:rsidR="000E2BC8">
              <w:rPr>
                <w:noProof/>
                <w:webHidden/>
              </w:rPr>
              <w:fldChar w:fldCharType="separate"/>
            </w:r>
            <w:r w:rsidR="000E2BC8">
              <w:rPr>
                <w:noProof/>
                <w:webHidden/>
              </w:rPr>
              <w:t>27</w:t>
            </w:r>
            <w:r w:rsidR="000E2BC8">
              <w:rPr>
                <w:noProof/>
                <w:webHidden/>
              </w:rPr>
              <w:fldChar w:fldCharType="end"/>
            </w:r>
          </w:hyperlink>
        </w:p>
        <w:p w:rsidR="000E2BC8" w:rsidRDefault="00BF0170">
          <w:pPr>
            <w:pStyle w:val="11"/>
            <w:tabs>
              <w:tab w:val="right" w:leader="dot" w:pos="9629"/>
            </w:tabs>
            <w:rPr>
              <w:rFonts w:asciiTheme="minorHAnsi" w:eastAsiaTheme="minorEastAsia" w:hAnsiTheme="minorHAnsi" w:cstheme="minorBidi"/>
              <w:noProof/>
              <w:sz w:val="22"/>
              <w:lang w:eastAsia="ru-RU"/>
            </w:rPr>
          </w:pPr>
          <w:hyperlink w:anchor="_Toc451174647" w:history="1">
            <w:r w:rsidR="000E2BC8" w:rsidRPr="0082279C">
              <w:rPr>
                <w:rStyle w:val="ad"/>
                <w:b/>
                <w:caps/>
                <w:noProof/>
              </w:rPr>
              <w:t xml:space="preserve">Глава 3 формат </w:t>
            </w:r>
            <w:r w:rsidR="000E2BC8" w:rsidRPr="0082279C">
              <w:rPr>
                <w:rStyle w:val="ad"/>
                <w:b/>
                <w:caps/>
                <w:noProof/>
                <w:lang w:val="en-US"/>
              </w:rPr>
              <w:t>xbrl</w:t>
            </w:r>
            <w:r w:rsidR="000E2BC8" w:rsidRPr="0082279C">
              <w:rPr>
                <w:rStyle w:val="ad"/>
                <w:b/>
                <w:caps/>
                <w:noProof/>
              </w:rPr>
              <w:t xml:space="preserve"> в россии</w:t>
            </w:r>
            <w:r w:rsidR="000E2BC8">
              <w:rPr>
                <w:noProof/>
                <w:webHidden/>
              </w:rPr>
              <w:tab/>
            </w:r>
            <w:r w:rsidR="000E2BC8">
              <w:rPr>
                <w:noProof/>
                <w:webHidden/>
              </w:rPr>
              <w:fldChar w:fldCharType="begin"/>
            </w:r>
            <w:r w:rsidR="000E2BC8">
              <w:rPr>
                <w:noProof/>
                <w:webHidden/>
              </w:rPr>
              <w:instrText xml:space="preserve"> PAGEREF _Toc451174647 \h </w:instrText>
            </w:r>
            <w:r w:rsidR="000E2BC8">
              <w:rPr>
                <w:noProof/>
                <w:webHidden/>
              </w:rPr>
            </w:r>
            <w:r w:rsidR="000E2BC8">
              <w:rPr>
                <w:noProof/>
                <w:webHidden/>
              </w:rPr>
              <w:fldChar w:fldCharType="separate"/>
            </w:r>
            <w:r w:rsidR="000E2BC8">
              <w:rPr>
                <w:noProof/>
                <w:webHidden/>
              </w:rPr>
              <w:t>28</w:t>
            </w:r>
            <w:r w:rsidR="000E2BC8">
              <w:rPr>
                <w:noProof/>
                <w:webHidden/>
              </w:rPr>
              <w:fldChar w:fldCharType="end"/>
            </w:r>
          </w:hyperlink>
        </w:p>
        <w:p w:rsidR="000E2BC8" w:rsidRDefault="00BF0170">
          <w:pPr>
            <w:pStyle w:val="21"/>
            <w:tabs>
              <w:tab w:val="right" w:leader="dot" w:pos="9629"/>
            </w:tabs>
            <w:rPr>
              <w:rFonts w:asciiTheme="minorHAnsi" w:eastAsiaTheme="minorEastAsia" w:hAnsiTheme="minorHAnsi" w:cstheme="minorBidi"/>
              <w:noProof/>
              <w:sz w:val="22"/>
              <w:lang w:eastAsia="ru-RU"/>
            </w:rPr>
          </w:pPr>
          <w:hyperlink w:anchor="_Toc451174648" w:history="1">
            <w:r w:rsidR="000E2BC8" w:rsidRPr="0082279C">
              <w:rPr>
                <w:rStyle w:val="ad"/>
                <w:b/>
                <w:noProof/>
              </w:rPr>
              <w:t xml:space="preserve">§ 3.1 Проект Банка России по переходу некредитных финансовых организаций на формат </w:t>
            </w:r>
            <w:r w:rsidR="000E2BC8" w:rsidRPr="0082279C">
              <w:rPr>
                <w:rStyle w:val="ad"/>
                <w:b/>
                <w:noProof/>
                <w:lang w:val="en-US"/>
              </w:rPr>
              <w:t>XBRL</w:t>
            </w:r>
            <w:r w:rsidR="000E2BC8">
              <w:rPr>
                <w:noProof/>
                <w:webHidden/>
              </w:rPr>
              <w:tab/>
            </w:r>
            <w:r w:rsidR="000E2BC8">
              <w:rPr>
                <w:noProof/>
                <w:webHidden/>
              </w:rPr>
              <w:fldChar w:fldCharType="begin"/>
            </w:r>
            <w:r w:rsidR="000E2BC8">
              <w:rPr>
                <w:noProof/>
                <w:webHidden/>
              </w:rPr>
              <w:instrText xml:space="preserve"> PAGEREF _Toc451174648 \h </w:instrText>
            </w:r>
            <w:r w:rsidR="000E2BC8">
              <w:rPr>
                <w:noProof/>
                <w:webHidden/>
              </w:rPr>
            </w:r>
            <w:r w:rsidR="000E2BC8">
              <w:rPr>
                <w:noProof/>
                <w:webHidden/>
              </w:rPr>
              <w:fldChar w:fldCharType="separate"/>
            </w:r>
            <w:r w:rsidR="000E2BC8">
              <w:rPr>
                <w:noProof/>
                <w:webHidden/>
              </w:rPr>
              <w:t>28</w:t>
            </w:r>
            <w:r w:rsidR="000E2BC8">
              <w:rPr>
                <w:noProof/>
                <w:webHidden/>
              </w:rPr>
              <w:fldChar w:fldCharType="end"/>
            </w:r>
          </w:hyperlink>
        </w:p>
        <w:p w:rsidR="000E2BC8" w:rsidRDefault="00BF0170">
          <w:pPr>
            <w:pStyle w:val="21"/>
            <w:tabs>
              <w:tab w:val="right" w:leader="dot" w:pos="9629"/>
            </w:tabs>
            <w:rPr>
              <w:rFonts w:asciiTheme="minorHAnsi" w:eastAsiaTheme="minorEastAsia" w:hAnsiTheme="minorHAnsi" w:cstheme="minorBidi"/>
              <w:noProof/>
              <w:sz w:val="22"/>
              <w:lang w:eastAsia="ru-RU"/>
            </w:rPr>
          </w:pPr>
          <w:hyperlink w:anchor="_Toc451174649" w:history="1">
            <w:r w:rsidR="000E2BC8" w:rsidRPr="0082279C">
              <w:rPr>
                <w:rStyle w:val="ad"/>
                <w:b/>
                <w:noProof/>
              </w:rPr>
              <w:t xml:space="preserve">§ 3.2 Проблемы, связанные с переходом некредитных финансовых организаций и страховых организаций на формат </w:t>
            </w:r>
            <w:r w:rsidR="000E2BC8" w:rsidRPr="0082279C">
              <w:rPr>
                <w:rStyle w:val="ad"/>
                <w:b/>
                <w:noProof/>
                <w:lang w:val="en-US"/>
              </w:rPr>
              <w:t>XBRL</w:t>
            </w:r>
            <w:r w:rsidR="000E2BC8">
              <w:rPr>
                <w:noProof/>
                <w:webHidden/>
              </w:rPr>
              <w:tab/>
            </w:r>
            <w:r w:rsidR="000E2BC8">
              <w:rPr>
                <w:noProof/>
                <w:webHidden/>
              </w:rPr>
              <w:fldChar w:fldCharType="begin"/>
            </w:r>
            <w:r w:rsidR="000E2BC8">
              <w:rPr>
                <w:noProof/>
                <w:webHidden/>
              </w:rPr>
              <w:instrText xml:space="preserve"> PAGEREF _Toc451174649 \h </w:instrText>
            </w:r>
            <w:r w:rsidR="000E2BC8">
              <w:rPr>
                <w:noProof/>
                <w:webHidden/>
              </w:rPr>
            </w:r>
            <w:r w:rsidR="000E2BC8">
              <w:rPr>
                <w:noProof/>
                <w:webHidden/>
              </w:rPr>
              <w:fldChar w:fldCharType="separate"/>
            </w:r>
            <w:r w:rsidR="000E2BC8">
              <w:rPr>
                <w:noProof/>
                <w:webHidden/>
              </w:rPr>
              <w:t>33</w:t>
            </w:r>
            <w:r w:rsidR="000E2BC8">
              <w:rPr>
                <w:noProof/>
                <w:webHidden/>
              </w:rPr>
              <w:fldChar w:fldCharType="end"/>
            </w:r>
          </w:hyperlink>
        </w:p>
        <w:p w:rsidR="000E2BC8" w:rsidRDefault="00BF0170">
          <w:pPr>
            <w:pStyle w:val="21"/>
            <w:tabs>
              <w:tab w:val="right" w:leader="dot" w:pos="9629"/>
            </w:tabs>
            <w:rPr>
              <w:rFonts w:asciiTheme="minorHAnsi" w:eastAsiaTheme="minorEastAsia" w:hAnsiTheme="minorHAnsi" w:cstheme="minorBidi"/>
              <w:noProof/>
              <w:sz w:val="22"/>
              <w:lang w:eastAsia="ru-RU"/>
            </w:rPr>
          </w:pPr>
          <w:hyperlink w:anchor="_Toc451174650" w:history="1">
            <w:r w:rsidR="000E2BC8" w:rsidRPr="0082279C">
              <w:rPr>
                <w:rStyle w:val="ad"/>
                <w:b/>
                <w:noProof/>
              </w:rPr>
              <w:t>§ 3.3 Выводы</w:t>
            </w:r>
            <w:r w:rsidR="000E2BC8">
              <w:rPr>
                <w:noProof/>
                <w:webHidden/>
              </w:rPr>
              <w:tab/>
            </w:r>
            <w:r w:rsidR="000E2BC8">
              <w:rPr>
                <w:noProof/>
                <w:webHidden/>
              </w:rPr>
              <w:fldChar w:fldCharType="begin"/>
            </w:r>
            <w:r w:rsidR="000E2BC8">
              <w:rPr>
                <w:noProof/>
                <w:webHidden/>
              </w:rPr>
              <w:instrText xml:space="preserve"> PAGEREF _Toc451174650 \h </w:instrText>
            </w:r>
            <w:r w:rsidR="000E2BC8">
              <w:rPr>
                <w:noProof/>
                <w:webHidden/>
              </w:rPr>
            </w:r>
            <w:r w:rsidR="000E2BC8">
              <w:rPr>
                <w:noProof/>
                <w:webHidden/>
              </w:rPr>
              <w:fldChar w:fldCharType="separate"/>
            </w:r>
            <w:r w:rsidR="000E2BC8">
              <w:rPr>
                <w:noProof/>
                <w:webHidden/>
              </w:rPr>
              <w:t>40</w:t>
            </w:r>
            <w:r w:rsidR="000E2BC8">
              <w:rPr>
                <w:noProof/>
                <w:webHidden/>
              </w:rPr>
              <w:fldChar w:fldCharType="end"/>
            </w:r>
          </w:hyperlink>
        </w:p>
        <w:p w:rsidR="000E2BC8" w:rsidRDefault="00BF0170">
          <w:pPr>
            <w:pStyle w:val="11"/>
            <w:tabs>
              <w:tab w:val="right" w:leader="dot" w:pos="9629"/>
            </w:tabs>
            <w:rPr>
              <w:rFonts w:asciiTheme="minorHAnsi" w:eastAsiaTheme="minorEastAsia" w:hAnsiTheme="minorHAnsi" w:cstheme="minorBidi"/>
              <w:noProof/>
              <w:sz w:val="22"/>
              <w:lang w:eastAsia="ru-RU"/>
            </w:rPr>
          </w:pPr>
          <w:hyperlink w:anchor="_Toc451174651" w:history="1">
            <w:r w:rsidR="000E2BC8" w:rsidRPr="0082279C">
              <w:rPr>
                <w:rStyle w:val="ad"/>
                <w:b/>
                <w:caps/>
                <w:noProof/>
              </w:rPr>
              <w:t>Заключение</w:t>
            </w:r>
            <w:r w:rsidR="000E2BC8">
              <w:rPr>
                <w:noProof/>
                <w:webHidden/>
              </w:rPr>
              <w:tab/>
            </w:r>
            <w:r w:rsidR="000E2BC8">
              <w:rPr>
                <w:noProof/>
                <w:webHidden/>
              </w:rPr>
              <w:fldChar w:fldCharType="begin"/>
            </w:r>
            <w:r w:rsidR="000E2BC8">
              <w:rPr>
                <w:noProof/>
                <w:webHidden/>
              </w:rPr>
              <w:instrText xml:space="preserve"> PAGEREF _Toc451174651 \h </w:instrText>
            </w:r>
            <w:r w:rsidR="000E2BC8">
              <w:rPr>
                <w:noProof/>
                <w:webHidden/>
              </w:rPr>
            </w:r>
            <w:r w:rsidR="000E2BC8">
              <w:rPr>
                <w:noProof/>
                <w:webHidden/>
              </w:rPr>
              <w:fldChar w:fldCharType="separate"/>
            </w:r>
            <w:r w:rsidR="000E2BC8">
              <w:rPr>
                <w:noProof/>
                <w:webHidden/>
              </w:rPr>
              <w:t>41</w:t>
            </w:r>
            <w:r w:rsidR="000E2BC8">
              <w:rPr>
                <w:noProof/>
                <w:webHidden/>
              </w:rPr>
              <w:fldChar w:fldCharType="end"/>
            </w:r>
          </w:hyperlink>
        </w:p>
        <w:p w:rsidR="000E2BC8" w:rsidRDefault="00BF0170">
          <w:pPr>
            <w:pStyle w:val="11"/>
            <w:tabs>
              <w:tab w:val="right" w:leader="dot" w:pos="9629"/>
            </w:tabs>
            <w:rPr>
              <w:rFonts w:asciiTheme="minorHAnsi" w:eastAsiaTheme="minorEastAsia" w:hAnsiTheme="minorHAnsi" w:cstheme="minorBidi"/>
              <w:noProof/>
              <w:sz w:val="22"/>
              <w:lang w:eastAsia="ru-RU"/>
            </w:rPr>
          </w:pPr>
          <w:hyperlink w:anchor="_Toc451174652" w:history="1">
            <w:r w:rsidR="000E2BC8" w:rsidRPr="0082279C">
              <w:rPr>
                <w:rStyle w:val="ad"/>
                <w:b/>
                <w:caps/>
                <w:noProof/>
              </w:rPr>
              <w:t>Тезаурус</w:t>
            </w:r>
            <w:r w:rsidR="000E2BC8">
              <w:rPr>
                <w:noProof/>
                <w:webHidden/>
              </w:rPr>
              <w:tab/>
            </w:r>
            <w:r w:rsidR="000E2BC8">
              <w:rPr>
                <w:noProof/>
                <w:webHidden/>
              </w:rPr>
              <w:fldChar w:fldCharType="begin"/>
            </w:r>
            <w:r w:rsidR="000E2BC8">
              <w:rPr>
                <w:noProof/>
                <w:webHidden/>
              </w:rPr>
              <w:instrText xml:space="preserve"> PAGEREF _Toc451174652 \h </w:instrText>
            </w:r>
            <w:r w:rsidR="000E2BC8">
              <w:rPr>
                <w:noProof/>
                <w:webHidden/>
              </w:rPr>
            </w:r>
            <w:r w:rsidR="000E2BC8">
              <w:rPr>
                <w:noProof/>
                <w:webHidden/>
              </w:rPr>
              <w:fldChar w:fldCharType="separate"/>
            </w:r>
            <w:r w:rsidR="000E2BC8">
              <w:rPr>
                <w:noProof/>
                <w:webHidden/>
              </w:rPr>
              <w:t>43</w:t>
            </w:r>
            <w:r w:rsidR="000E2BC8">
              <w:rPr>
                <w:noProof/>
                <w:webHidden/>
              </w:rPr>
              <w:fldChar w:fldCharType="end"/>
            </w:r>
          </w:hyperlink>
        </w:p>
        <w:p w:rsidR="000E2BC8" w:rsidRDefault="00BF0170">
          <w:pPr>
            <w:pStyle w:val="11"/>
            <w:tabs>
              <w:tab w:val="right" w:leader="dot" w:pos="9629"/>
            </w:tabs>
            <w:rPr>
              <w:rFonts w:asciiTheme="minorHAnsi" w:eastAsiaTheme="minorEastAsia" w:hAnsiTheme="minorHAnsi" w:cstheme="minorBidi"/>
              <w:noProof/>
              <w:sz w:val="22"/>
              <w:lang w:eastAsia="ru-RU"/>
            </w:rPr>
          </w:pPr>
          <w:hyperlink w:anchor="_Toc451174653" w:history="1">
            <w:r w:rsidR="000E2BC8" w:rsidRPr="0082279C">
              <w:rPr>
                <w:rStyle w:val="ad"/>
                <w:b/>
                <w:caps/>
                <w:noProof/>
              </w:rPr>
              <w:t>источники</w:t>
            </w:r>
            <w:r w:rsidR="000E2BC8">
              <w:rPr>
                <w:noProof/>
                <w:webHidden/>
              </w:rPr>
              <w:tab/>
            </w:r>
            <w:r w:rsidR="000E2BC8">
              <w:rPr>
                <w:noProof/>
                <w:webHidden/>
              </w:rPr>
              <w:fldChar w:fldCharType="begin"/>
            </w:r>
            <w:r w:rsidR="000E2BC8">
              <w:rPr>
                <w:noProof/>
                <w:webHidden/>
              </w:rPr>
              <w:instrText xml:space="preserve"> PAGEREF _Toc451174653 \h </w:instrText>
            </w:r>
            <w:r w:rsidR="000E2BC8">
              <w:rPr>
                <w:noProof/>
                <w:webHidden/>
              </w:rPr>
            </w:r>
            <w:r w:rsidR="000E2BC8">
              <w:rPr>
                <w:noProof/>
                <w:webHidden/>
              </w:rPr>
              <w:fldChar w:fldCharType="separate"/>
            </w:r>
            <w:r w:rsidR="000E2BC8">
              <w:rPr>
                <w:noProof/>
                <w:webHidden/>
              </w:rPr>
              <w:t>46</w:t>
            </w:r>
            <w:r w:rsidR="000E2BC8">
              <w:rPr>
                <w:noProof/>
                <w:webHidden/>
              </w:rPr>
              <w:fldChar w:fldCharType="end"/>
            </w:r>
          </w:hyperlink>
        </w:p>
        <w:p w:rsidR="000E2BC8" w:rsidRDefault="00BF0170">
          <w:pPr>
            <w:pStyle w:val="11"/>
            <w:tabs>
              <w:tab w:val="right" w:leader="dot" w:pos="9629"/>
            </w:tabs>
            <w:rPr>
              <w:rFonts w:asciiTheme="minorHAnsi" w:eastAsiaTheme="minorEastAsia" w:hAnsiTheme="minorHAnsi" w:cstheme="minorBidi"/>
              <w:noProof/>
              <w:sz w:val="22"/>
              <w:lang w:eastAsia="ru-RU"/>
            </w:rPr>
          </w:pPr>
          <w:hyperlink w:anchor="_Toc451174654" w:history="1">
            <w:r w:rsidR="000E2BC8" w:rsidRPr="0082279C">
              <w:rPr>
                <w:rStyle w:val="ad"/>
                <w:b/>
                <w:caps/>
                <w:noProof/>
              </w:rPr>
              <w:t>Приложения</w:t>
            </w:r>
            <w:r w:rsidR="000E2BC8">
              <w:rPr>
                <w:noProof/>
                <w:webHidden/>
              </w:rPr>
              <w:tab/>
            </w:r>
            <w:r w:rsidR="000E2BC8">
              <w:rPr>
                <w:noProof/>
                <w:webHidden/>
              </w:rPr>
              <w:fldChar w:fldCharType="begin"/>
            </w:r>
            <w:r w:rsidR="000E2BC8">
              <w:rPr>
                <w:noProof/>
                <w:webHidden/>
              </w:rPr>
              <w:instrText xml:space="preserve"> PAGEREF _Toc451174654 \h </w:instrText>
            </w:r>
            <w:r w:rsidR="000E2BC8">
              <w:rPr>
                <w:noProof/>
                <w:webHidden/>
              </w:rPr>
            </w:r>
            <w:r w:rsidR="000E2BC8">
              <w:rPr>
                <w:noProof/>
                <w:webHidden/>
              </w:rPr>
              <w:fldChar w:fldCharType="separate"/>
            </w:r>
            <w:r w:rsidR="000E2BC8">
              <w:rPr>
                <w:noProof/>
                <w:webHidden/>
              </w:rPr>
              <w:t>50</w:t>
            </w:r>
            <w:r w:rsidR="000E2BC8">
              <w:rPr>
                <w:noProof/>
                <w:webHidden/>
              </w:rPr>
              <w:fldChar w:fldCharType="end"/>
            </w:r>
          </w:hyperlink>
        </w:p>
        <w:p w:rsidR="000E2BC8" w:rsidRDefault="00BF0170">
          <w:pPr>
            <w:pStyle w:val="21"/>
            <w:tabs>
              <w:tab w:val="right" w:leader="dot" w:pos="9629"/>
            </w:tabs>
            <w:rPr>
              <w:rFonts w:asciiTheme="minorHAnsi" w:eastAsiaTheme="minorEastAsia" w:hAnsiTheme="minorHAnsi" w:cstheme="minorBidi"/>
              <w:noProof/>
              <w:sz w:val="22"/>
              <w:lang w:eastAsia="ru-RU"/>
            </w:rPr>
          </w:pPr>
          <w:hyperlink w:anchor="_Toc451174655" w:history="1">
            <w:r w:rsidR="000E2BC8" w:rsidRPr="0082279C">
              <w:rPr>
                <w:rStyle w:val="ad"/>
                <w:b/>
                <w:noProof/>
              </w:rPr>
              <w:t xml:space="preserve">Приложение 1 Статус внедрения </w:t>
            </w:r>
            <w:r w:rsidR="000E2BC8" w:rsidRPr="0082279C">
              <w:rPr>
                <w:rStyle w:val="ad"/>
                <w:b/>
                <w:noProof/>
                <w:lang w:val="en-US"/>
              </w:rPr>
              <w:t>XBRL</w:t>
            </w:r>
            <w:r w:rsidR="000E2BC8" w:rsidRPr="0082279C">
              <w:rPr>
                <w:rStyle w:val="ad"/>
                <w:b/>
                <w:noProof/>
              </w:rPr>
              <w:t xml:space="preserve"> в странах </w:t>
            </w:r>
            <w:r w:rsidR="000E2BC8" w:rsidRPr="0082279C">
              <w:rPr>
                <w:rStyle w:val="ad"/>
                <w:b/>
                <w:noProof/>
                <w:lang w:val="en-US"/>
              </w:rPr>
              <w:t>G</w:t>
            </w:r>
            <w:r w:rsidR="000E2BC8" w:rsidRPr="0082279C">
              <w:rPr>
                <w:rStyle w:val="ad"/>
                <w:b/>
                <w:noProof/>
              </w:rPr>
              <w:t>20</w:t>
            </w:r>
            <w:r w:rsidR="000E2BC8">
              <w:rPr>
                <w:noProof/>
                <w:webHidden/>
              </w:rPr>
              <w:tab/>
            </w:r>
            <w:r w:rsidR="000E2BC8">
              <w:rPr>
                <w:noProof/>
                <w:webHidden/>
              </w:rPr>
              <w:fldChar w:fldCharType="begin"/>
            </w:r>
            <w:r w:rsidR="000E2BC8">
              <w:rPr>
                <w:noProof/>
                <w:webHidden/>
              </w:rPr>
              <w:instrText xml:space="preserve"> PAGEREF _Toc451174655 \h </w:instrText>
            </w:r>
            <w:r w:rsidR="000E2BC8">
              <w:rPr>
                <w:noProof/>
                <w:webHidden/>
              </w:rPr>
            </w:r>
            <w:r w:rsidR="000E2BC8">
              <w:rPr>
                <w:noProof/>
                <w:webHidden/>
              </w:rPr>
              <w:fldChar w:fldCharType="separate"/>
            </w:r>
            <w:r w:rsidR="000E2BC8">
              <w:rPr>
                <w:noProof/>
                <w:webHidden/>
              </w:rPr>
              <w:t>50</w:t>
            </w:r>
            <w:r w:rsidR="000E2BC8">
              <w:rPr>
                <w:noProof/>
                <w:webHidden/>
              </w:rPr>
              <w:fldChar w:fldCharType="end"/>
            </w:r>
          </w:hyperlink>
        </w:p>
        <w:p w:rsidR="000E2BC8" w:rsidRDefault="00BF0170">
          <w:pPr>
            <w:pStyle w:val="21"/>
            <w:tabs>
              <w:tab w:val="right" w:leader="dot" w:pos="9629"/>
            </w:tabs>
            <w:rPr>
              <w:rFonts w:asciiTheme="minorHAnsi" w:eastAsiaTheme="minorEastAsia" w:hAnsiTheme="minorHAnsi" w:cstheme="minorBidi"/>
              <w:noProof/>
              <w:sz w:val="22"/>
              <w:lang w:eastAsia="ru-RU"/>
            </w:rPr>
          </w:pPr>
          <w:hyperlink w:anchor="_Toc451174656" w:history="1">
            <w:r w:rsidR="000E2BC8" w:rsidRPr="0082279C">
              <w:rPr>
                <w:rStyle w:val="ad"/>
                <w:b/>
                <w:noProof/>
              </w:rPr>
              <w:t>Приложение 2 Качественные характеристики, обеспечивающие полезность финансовой информации, согласно новой редакции Концептуальных основ МСФО</w:t>
            </w:r>
            <w:r w:rsidR="000E2BC8">
              <w:rPr>
                <w:noProof/>
                <w:webHidden/>
              </w:rPr>
              <w:tab/>
            </w:r>
            <w:r w:rsidR="000E2BC8">
              <w:rPr>
                <w:noProof/>
                <w:webHidden/>
              </w:rPr>
              <w:fldChar w:fldCharType="begin"/>
            </w:r>
            <w:r w:rsidR="000E2BC8">
              <w:rPr>
                <w:noProof/>
                <w:webHidden/>
              </w:rPr>
              <w:instrText xml:space="preserve"> PAGEREF _Toc451174656 \h </w:instrText>
            </w:r>
            <w:r w:rsidR="000E2BC8">
              <w:rPr>
                <w:noProof/>
                <w:webHidden/>
              </w:rPr>
            </w:r>
            <w:r w:rsidR="000E2BC8">
              <w:rPr>
                <w:noProof/>
                <w:webHidden/>
              </w:rPr>
              <w:fldChar w:fldCharType="separate"/>
            </w:r>
            <w:r w:rsidR="000E2BC8">
              <w:rPr>
                <w:noProof/>
                <w:webHidden/>
              </w:rPr>
              <w:t>51</w:t>
            </w:r>
            <w:r w:rsidR="000E2BC8">
              <w:rPr>
                <w:noProof/>
                <w:webHidden/>
              </w:rPr>
              <w:fldChar w:fldCharType="end"/>
            </w:r>
          </w:hyperlink>
        </w:p>
        <w:p w:rsidR="000E2BC8" w:rsidRDefault="00BF0170">
          <w:pPr>
            <w:pStyle w:val="21"/>
            <w:tabs>
              <w:tab w:val="right" w:leader="dot" w:pos="9629"/>
            </w:tabs>
            <w:rPr>
              <w:rFonts w:asciiTheme="minorHAnsi" w:eastAsiaTheme="minorEastAsia" w:hAnsiTheme="minorHAnsi" w:cstheme="minorBidi"/>
              <w:noProof/>
              <w:sz w:val="22"/>
              <w:lang w:eastAsia="ru-RU"/>
            </w:rPr>
          </w:pPr>
          <w:hyperlink w:anchor="_Toc451174657" w:history="1">
            <w:r w:rsidR="000E2BC8" w:rsidRPr="0082279C">
              <w:rPr>
                <w:rStyle w:val="ad"/>
                <w:b/>
                <w:noProof/>
              </w:rPr>
              <w:t>Приложение 3 SWOT анализ инструментария XBRL</w:t>
            </w:r>
            <w:r w:rsidR="000E2BC8">
              <w:rPr>
                <w:noProof/>
                <w:webHidden/>
              </w:rPr>
              <w:tab/>
            </w:r>
            <w:r w:rsidR="000E2BC8">
              <w:rPr>
                <w:noProof/>
                <w:webHidden/>
              </w:rPr>
              <w:fldChar w:fldCharType="begin"/>
            </w:r>
            <w:r w:rsidR="000E2BC8">
              <w:rPr>
                <w:noProof/>
                <w:webHidden/>
              </w:rPr>
              <w:instrText xml:space="preserve"> PAGEREF _Toc451174657 \h </w:instrText>
            </w:r>
            <w:r w:rsidR="000E2BC8">
              <w:rPr>
                <w:noProof/>
                <w:webHidden/>
              </w:rPr>
            </w:r>
            <w:r w:rsidR="000E2BC8">
              <w:rPr>
                <w:noProof/>
                <w:webHidden/>
              </w:rPr>
              <w:fldChar w:fldCharType="separate"/>
            </w:r>
            <w:r w:rsidR="000E2BC8">
              <w:rPr>
                <w:noProof/>
                <w:webHidden/>
              </w:rPr>
              <w:t>52</w:t>
            </w:r>
            <w:r w:rsidR="000E2BC8">
              <w:rPr>
                <w:noProof/>
                <w:webHidden/>
              </w:rPr>
              <w:fldChar w:fldCharType="end"/>
            </w:r>
          </w:hyperlink>
        </w:p>
        <w:p w:rsidR="000E2BC8" w:rsidRDefault="00BF0170">
          <w:pPr>
            <w:pStyle w:val="21"/>
            <w:tabs>
              <w:tab w:val="right" w:leader="dot" w:pos="9629"/>
            </w:tabs>
            <w:rPr>
              <w:rFonts w:asciiTheme="minorHAnsi" w:eastAsiaTheme="minorEastAsia" w:hAnsiTheme="minorHAnsi" w:cstheme="minorBidi"/>
              <w:noProof/>
              <w:sz w:val="22"/>
              <w:lang w:eastAsia="ru-RU"/>
            </w:rPr>
          </w:pPr>
          <w:hyperlink w:anchor="_Toc451174658" w:history="1">
            <w:r w:rsidR="000E2BC8" w:rsidRPr="0082279C">
              <w:rPr>
                <w:rStyle w:val="ad"/>
                <w:b/>
                <w:noProof/>
              </w:rPr>
              <w:t xml:space="preserve">Приложение 4 Процентная структура ошибок отчетности в формате </w:t>
            </w:r>
            <w:r w:rsidR="000E2BC8" w:rsidRPr="0082279C">
              <w:rPr>
                <w:rStyle w:val="ad"/>
                <w:b/>
                <w:noProof/>
                <w:lang w:val="en-US"/>
              </w:rPr>
              <w:t>XBRL</w:t>
            </w:r>
            <w:r w:rsidR="000E2BC8" w:rsidRPr="0082279C">
              <w:rPr>
                <w:rStyle w:val="ad"/>
                <w:b/>
                <w:noProof/>
              </w:rPr>
              <w:t xml:space="preserve"> в период проведения программы «</w:t>
            </w:r>
            <w:r w:rsidR="000E2BC8" w:rsidRPr="0082279C">
              <w:rPr>
                <w:rStyle w:val="ad"/>
                <w:b/>
                <w:noProof/>
                <w:lang w:val="en-US"/>
              </w:rPr>
              <w:t>XBRL</w:t>
            </w:r>
            <w:r w:rsidR="000E2BC8" w:rsidRPr="0082279C">
              <w:rPr>
                <w:rStyle w:val="ad"/>
                <w:b/>
                <w:noProof/>
              </w:rPr>
              <w:t xml:space="preserve"> </w:t>
            </w:r>
            <w:r w:rsidR="000E2BC8" w:rsidRPr="0082279C">
              <w:rPr>
                <w:rStyle w:val="ad"/>
                <w:b/>
                <w:noProof/>
                <w:lang w:val="en-US"/>
              </w:rPr>
              <w:t>Voluntary</w:t>
            </w:r>
            <w:r w:rsidR="000E2BC8" w:rsidRPr="0082279C">
              <w:rPr>
                <w:rStyle w:val="ad"/>
                <w:b/>
                <w:noProof/>
              </w:rPr>
              <w:t xml:space="preserve"> </w:t>
            </w:r>
            <w:r w:rsidR="000E2BC8" w:rsidRPr="0082279C">
              <w:rPr>
                <w:rStyle w:val="ad"/>
                <w:b/>
                <w:noProof/>
                <w:lang w:val="en-US"/>
              </w:rPr>
              <w:t>filling</w:t>
            </w:r>
            <w:r w:rsidR="000E2BC8" w:rsidRPr="0082279C">
              <w:rPr>
                <w:rStyle w:val="ad"/>
                <w:b/>
                <w:noProof/>
              </w:rPr>
              <w:t xml:space="preserve"> </w:t>
            </w:r>
            <w:r w:rsidR="000E2BC8" w:rsidRPr="0082279C">
              <w:rPr>
                <w:rStyle w:val="ad"/>
                <w:b/>
                <w:noProof/>
                <w:lang w:val="en-US"/>
              </w:rPr>
              <w:t>program</w:t>
            </w:r>
            <w:r w:rsidR="000E2BC8" w:rsidRPr="0082279C">
              <w:rPr>
                <w:rStyle w:val="ad"/>
                <w:b/>
                <w:noProof/>
              </w:rPr>
              <w:t>»</w:t>
            </w:r>
            <w:r w:rsidR="000E2BC8">
              <w:rPr>
                <w:noProof/>
                <w:webHidden/>
              </w:rPr>
              <w:tab/>
            </w:r>
            <w:r w:rsidR="000E2BC8">
              <w:rPr>
                <w:noProof/>
                <w:webHidden/>
              </w:rPr>
              <w:fldChar w:fldCharType="begin"/>
            </w:r>
            <w:r w:rsidR="000E2BC8">
              <w:rPr>
                <w:noProof/>
                <w:webHidden/>
              </w:rPr>
              <w:instrText xml:space="preserve"> PAGEREF _Toc451174658 \h </w:instrText>
            </w:r>
            <w:r w:rsidR="000E2BC8">
              <w:rPr>
                <w:noProof/>
                <w:webHidden/>
              </w:rPr>
            </w:r>
            <w:r w:rsidR="000E2BC8">
              <w:rPr>
                <w:noProof/>
                <w:webHidden/>
              </w:rPr>
              <w:fldChar w:fldCharType="separate"/>
            </w:r>
            <w:r w:rsidR="000E2BC8">
              <w:rPr>
                <w:noProof/>
                <w:webHidden/>
              </w:rPr>
              <w:t>53</w:t>
            </w:r>
            <w:r w:rsidR="000E2BC8">
              <w:rPr>
                <w:noProof/>
                <w:webHidden/>
              </w:rPr>
              <w:fldChar w:fldCharType="end"/>
            </w:r>
          </w:hyperlink>
        </w:p>
        <w:p w:rsidR="000E2BC8" w:rsidRDefault="00BF0170">
          <w:pPr>
            <w:pStyle w:val="21"/>
            <w:tabs>
              <w:tab w:val="right" w:leader="dot" w:pos="9629"/>
            </w:tabs>
            <w:rPr>
              <w:rFonts w:asciiTheme="minorHAnsi" w:eastAsiaTheme="minorEastAsia" w:hAnsiTheme="minorHAnsi" w:cstheme="minorBidi"/>
              <w:noProof/>
              <w:sz w:val="22"/>
              <w:lang w:eastAsia="ru-RU"/>
            </w:rPr>
          </w:pPr>
          <w:hyperlink w:anchor="_Toc451174659" w:history="1">
            <w:r w:rsidR="000E2BC8" w:rsidRPr="0082279C">
              <w:rPr>
                <w:rStyle w:val="ad"/>
                <w:b/>
                <w:noProof/>
              </w:rPr>
              <w:t>Приложение 5 Ошибки крупнейших участников “</w:t>
            </w:r>
            <w:r w:rsidR="000E2BC8" w:rsidRPr="0082279C">
              <w:rPr>
                <w:rStyle w:val="ad"/>
                <w:b/>
                <w:noProof/>
                <w:lang w:val="en-US"/>
              </w:rPr>
              <w:t>XBRL</w:t>
            </w:r>
            <w:r w:rsidR="000E2BC8" w:rsidRPr="0082279C">
              <w:rPr>
                <w:rStyle w:val="ad"/>
                <w:b/>
                <w:noProof/>
              </w:rPr>
              <w:t xml:space="preserve"> </w:t>
            </w:r>
            <w:r w:rsidR="000E2BC8" w:rsidRPr="0082279C">
              <w:rPr>
                <w:rStyle w:val="ad"/>
                <w:b/>
                <w:noProof/>
                <w:lang w:val="en-US"/>
              </w:rPr>
              <w:t>Voluntary</w:t>
            </w:r>
            <w:r w:rsidR="000E2BC8" w:rsidRPr="0082279C">
              <w:rPr>
                <w:rStyle w:val="ad"/>
                <w:b/>
                <w:noProof/>
              </w:rPr>
              <w:t xml:space="preserve"> </w:t>
            </w:r>
            <w:r w:rsidR="000E2BC8" w:rsidRPr="0082279C">
              <w:rPr>
                <w:rStyle w:val="ad"/>
                <w:b/>
                <w:noProof/>
                <w:lang w:val="en-US"/>
              </w:rPr>
              <w:t>Filling</w:t>
            </w:r>
            <w:r w:rsidR="000E2BC8" w:rsidRPr="0082279C">
              <w:rPr>
                <w:rStyle w:val="ad"/>
                <w:b/>
                <w:noProof/>
              </w:rPr>
              <w:t xml:space="preserve"> </w:t>
            </w:r>
            <w:r w:rsidR="000E2BC8" w:rsidRPr="0082279C">
              <w:rPr>
                <w:rStyle w:val="ad"/>
                <w:b/>
                <w:noProof/>
                <w:lang w:val="en-US"/>
              </w:rPr>
              <w:t>Program</w:t>
            </w:r>
            <w:r w:rsidR="000E2BC8" w:rsidRPr="0082279C">
              <w:rPr>
                <w:rStyle w:val="ad"/>
                <w:b/>
                <w:noProof/>
              </w:rPr>
              <w:t>” по типам</w:t>
            </w:r>
            <w:r w:rsidR="000E2BC8">
              <w:rPr>
                <w:noProof/>
                <w:webHidden/>
              </w:rPr>
              <w:tab/>
              <w:t>54</w:t>
            </w:r>
          </w:hyperlink>
        </w:p>
        <w:p w:rsidR="00FC6D04" w:rsidRDefault="00FC6D04">
          <w:r>
            <w:rPr>
              <w:b/>
              <w:bCs/>
            </w:rPr>
            <w:fldChar w:fldCharType="end"/>
          </w:r>
        </w:p>
      </w:sdtContent>
    </w:sdt>
    <w:p w:rsidR="00FC6D04" w:rsidRDefault="00FC6D04"/>
    <w:p w:rsidR="00FC6D04" w:rsidRDefault="00FC6D04">
      <w:pPr>
        <w:jc w:val="left"/>
        <w:rPr>
          <w:b/>
          <w:caps/>
          <w:color w:val="000000"/>
          <w:sz w:val="32"/>
          <w:szCs w:val="32"/>
        </w:rPr>
      </w:pPr>
      <w:r>
        <w:rPr>
          <w:b/>
          <w:caps/>
          <w:color w:val="000000"/>
          <w:sz w:val="32"/>
          <w:szCs w:val="32"/>
        </w:rPr>
        <w:br w:type="page"/>
      </w:r>
    </w:p>
    <w:p w:rsidR="0051456D" w:rsidRPr="00FC6D04" w:rsidRDefault="0051456D" w:rsidP="002029C2">
      <w:pPr>
        <w:spacing w:line="720" w:lineRule="auto"/>
        <w:ind w:firstLine="284"/>
        <w:jc w:val="center"/>
        <w:outlineLvl w:val="0"/>
        <w:rPr>
          <w:b/>
          <w:caps/>
          <w:color w:val="000000"/>
          <w:sz w:val="32"/>
          <w:szCs w:val="32"/>
        </w:rPr>
      </w:pPr>
      <w:bookmarkStart w:id="2" w:name="_Toc451174637"/>
      <w:bookmarkStart w:id="3" w:name="_Toc437188533"/>
      <w:r>
        <w:rPr>
          <w:b/>
          <w:caps/>
          <w:color w:val="000000"/>
          <w:sz w:val="32"/>
          <w:szCs w:val="32"/>
        </w:rPr>
        <w:lastRenderedPageBreak/>
        <w:t>введение</w:t>
      </w:r>
      <w:bookmarkEnd w:id="2"/>
    </w:p>
    <w:p w:rsidR="0051456D" w:rsidRPr="00E20B92" w:rsidRDefault="00E20B92" w:rsidP="002029C2">
      <w:pPr>
        <w:spacing w:line="360" w:lineRule="auto"/>
        <w:ind w:firstLine="284"/>
      </w:pPr>
      <w:r w:rsidRPr="00E20B92">
        <w:t xml:space="preserve">Данная исследовательская работа в области </w:t>
      </w:r>
      <w:r>
        <w:t>бухгалтерского финансового учета</w:t>
      </w:r>
      <w:r w:rsidRPr="00E20B92">
        <w:t xml:space="preserve"> рассматривает проблему </w:t>
      </w:r>
      <w:r>
        <w:t xml:space="preserve">внедрения в России электронного формата представления отчетности </w:t>
      </w:r>
      <w:r>
        <w:rPr>
          <w:lang w:val="en-US"/>
        </w:rPr>
        <w:t>XBRL</w:t>
      </w:r>
      <w:r w:rsidRPr="00E20B92">
        <w:t xml:space="preserve">. Актуальность этой проблемы </w:t>
      </w:r>
      <w:r>
        <w:t>высока, по причине повсеместного использования исследуемого формата в странах с развитой и развивающейся экономикой в течение последних 5 лет и отсутствия в России на момент исследования организационной, методологической и технической базы для обмена финансовой информации с применением данного формата</w:t>
      </w:r>
      <w:r w:rsidRPr="00E20B92">
        <w:t>.</w:t>
      </w:r>
      <w:r>
        <w:t xml:space="preserve"> Важность внедрения в России формата </w:t>
      </w:r>
      <w:r>
        <w:rPr>
          <w:lang w:val="en-US"/>
        </w:rPr>
        <w:t>XBRL</w:t>
      </w:r>
      <w:r w:rsidRPr="00E20B92">
        <w:t xml:space="preserve"> </w:t>
      </w:r>
      <w:r>
        <w:t>неоспорима – это необходимое условие для успешного взаимодействия на мировом финансовом рынке, повышающее достоверность и прозрачность финансовой бухгалтерской отчетности.</w:t>
      </w:r>
    </w:p>
    <w:p w:rsidR="001278D0" w:rsidRPr="004104F6" w:rsidRDefault="001278D0" w:rsidP="002029C2">
      <w:pPr>
        <w:spacing w:after="240" w:line="360" w:lineRule="auto"/>
        <w:ind w:firstLine="284"/>
        <w:contextualSpacing/>
      </w:pPr>
      <w:r w:rsidRPr="004104F6">
        <w:t xml:space="preserve">В </w:t>
      </w:r>
      <w:r w:rsidR="00E20B92">
        <w:t>исследовательской</w:t>
      </w:r>
      <w:r w:rsidRPr="004104F6">
        <w:t xml:space="preserve"> работе будет рассмотрено историческое развитие унификации методов представления финансовой отчетности и появление идеи о едином формате </w:t>
      </w:r>
      <w:r w:rsidRPr="004104F6">
        <w:rPr>
          <w:lang w:val="en-US"/>
        </w:rPr>
        <w:t>XBRL</w:t>
      </w:r>
      <w:r w:rsidRPr="004104F6">
        <w:t xml:space="preserve">. Автором проведен ретроспективный анализ начала внедрения формата в </w:t>
      </w:r>
      <w:r w:rsidR="00E20B92">
        <w:t>США, Канаде и странах Европейского союза</w:t>
      </w:r>
      <w:r w:rsidRPr="004104F6">
        <w:t xml:space="preserve"> и результата данного процесса с момента внедрения и признания данного формата </w:t>
      </w:r>
      <w:r w:rsidR="00E20B92">
        <w:t>регуляторами</w:t>
      </w:r>
      <w:r w:rsidRPr="004104F6">
        <w:t xml:space="preserve"> перечисленных стран. Далее автор исследует момент признания и перехода Центрального Банка Российской Федерации на исследуемый формат финансовой отчетности. </w:t>
      </w:r>
      <w:r w:rsidR="00396FF5">
        <w:t xml:space="preserve">В последней главе проведен анализ процесса формирования отчета в формате </w:t>
      </w:r>
      <w:r w:rsidR="00396FF5">
        <w:rPr>
          <w:lang w:val="en-US"/>
        </w:rPr>
        <w:t>XBRL</w:t>
      </w:r>
      <w:r w:rsidR="00396FF5" w:rsidRPr="00396FF5">
        <w:t xml:space="preserve">, </w:t>
      </w:r>
      <w:r w:rsidR="00396FF5">
        <w:t xml:space="preserve">трансформации, типичных ошибок при трансформации, а также обобщены результаты исследования по перспективам внедрения формата в России. </w:t>
      </w:r>
      <w:r w:rsidRPr="004104F6">
        <w:t xml:space="preserve">В процессе вышеперечисленных исследований будут обозначены цели и задачи внедрения метода представления финансовой отчетности в формате </w:t>
      </w:r>
      <w:r w:rsidRPr="004104F6">
        <w:rPr>
          <w:lang w:val="en-US"/>
        </w:rPr>
        <w:t>XBRL</w:t>
      </w:r>
      <w:r w:rsidRPr="004104F6">
        <w:t xml:space="preserve"> в Российской Федерации</w:t>
      </w:r>
      <w:r w:rsidR="00E20B92">
        <w:t>, а также актуальные проблемы, связанные с переходом, и перспективы данной системы</w:t>
      </w:r>
      <w:r w:rsidRPr="004104F6">
        <w:t xml:space="preserve">. </w:t>
      </w:r>
    </w:p>
    <w:p w:rsidR="001278D0" w:rsidRPr="004104F6" w:rsidRDefault="001278D0" w:rsidP="002029C2">
      <w:pPr>
        <w:spacing w:after="240" w:line="360" w:lineRule="auto"/>
        <w:ind w:firstLine="284"/>
        <w:contextualSpacing/>
      </w:pPr>
      <w:r w:rsidRPr="004104F6">
        <w:t xml:space="preserve">Также в работе будет представлен анализ таксономий, заложенных в основу формата </w:t>
      </w:r>
      <w:r w:rsidRPr="004104F6">
        <w:rPr>
          <w:lang w:val="en-US"/>
        </w:rPr>
        <w:t>XBRL</w:t>
      </w:r>
      <w:r w:rsidRPr="004104F6">
        <w:t>. Автор сформулирует возможные проблемы использования формата в Российской Федерации и возможные методы модификации формата в российских реалиях таким образом, чтобы не нарушалась интеграция Российской Федерации в мировую финансовую систему.</w:t>
      </w:r>
    </w:p>
    <w:p w:rsidR="001278D0" w:rsidRPr="004104F6" w:rsidRDefault="001278D0" w:rsidP="002029C2">
      <w:pPr>
        <w:spacing w:after="240" w:line="360" w:lineRule="auto"/>
        <w:ind w:firstLine="284"/>
        <w:contextualSpacing/>
        <w:rPr>
          <w:szCs w:val="24"/>
        </w:rPr>
      </w:pPr>
      <w:r w:rsidRPr="004104F6">
        <w:t xml:space="preserve">Актуальность исследования обусловлена отсутствием сформированного опыта российских компаний в представлении финансовой отчетности в формате </w:t>
      </w:r>
      <w:r w:rsidRPr="004104F6">
        <w:rPr>
          <w:lang w:val="en-US"/>
        </w:rPr>
        <w:t>XBRL</w:t>
      </w:r>
      <w:r w:rsidRPr="004104F6">
        <w:t xml:space="preserve"> в то время как в Соединенных Штатах Америки и странах Европейского Союза представление отчетности в данном формате является обязательным</w:t>
      </w:r>
      <w:r w:rsidR="00E20B92">
        <w:t>, потому что позволяет сделать отчетность максимально возможно прозрачной и анализируемой на момент проведения исследования.</w:t>
      </w:r>
    </w:p>
    <w:p w:rsidR="001278D0" w:rsidRPr="004104F6" w:rsidRDefault="001278D0" w:rsidP="002029C2">
      <w:pPr>
        <w:spacing w:line="360" w:lineRule="auto"/>
        <w:ind w:firstLine="284"/>
      </w:pPr>
      <w:r w:rsidRPr="004104F6">
        <w:t xml:space="preserve">При написании работы, автор ставит следующие цели: изучить становление модели представления финансовой отчетности в формате XBRL, изучить зарубежный опыт </w:t>
      </w:r>
      <w:r w:rsidRPr="004104F6">
        <w:lastRenderedPageBreak/>
        <w:t>применения и первые попытки использования в российских реалиях. Исходя из полученной информации определить перспективы применения исследуемого формата представления отчетности в Российской Федерации.</w:t>
      </w:r>
      <w:r w:rsidR="00BC4F39">
        <w:t xml:space="preserve"> Выявить возможные проблемы, которые могут образоваться в процессе внедрения формата и предложить варианты их избежания.</w:t>
      </w:r>
      <w:r w:rsidRPr="004104F6">
        <w:t xml:space="preserve"> Для достижения поставленной цели необходимо решить следующие задачи:</w:t>
      </w:r>
    </w:p>
    <w:p w:rsidR="001278D0" w:rsidRPr="004104F6" w:rsidRDefault="00405958" w:rsidP="002029C2">
      <w:pPr>
        <w:pStyle w:val="af1"/>
        <w:numPr>
          <w:ilvl w:val="0"/>
          <w:numId w:val="17"/>
        </w:numPr>
        <w:spacing w:line="360" w:lineRule="auto"/>
        <w:ind w:left="851" w:hanging="567"/>
      </w:pPr>
      <w:r>
        <w:t>и</w:t>
      </w:r>
      <w:r w:rsidR="001278D0" w:rsidRPr="004104F6">
        <w:t>сслед</w:t>
      </w:r>
      <w:r>
        <w:t>овать историческое</w:t>
      </w:r>
      <w:r w:rsidR="00906775">
        <w:t xml:space="preserve"> развитие</w:t>
      </w:r>
      <w:r w:rsidR="001278D0" w:rsidRPr="004104F6">
        <w:t xml:space="preserve"> формата XBRL: предпосылки к появлению, этапы формирования, первое применение</w:t>
      </w:r>
      <w:r>
        <w:t>;</w:t>
      </w:r>
    </w:p>
    <w:p w:rsidR="001278D0" w:rsidRPr="004104F6" w:rsidRDefault="00405958" w:rsidP="002029C2">
      <w:pPr>
        <w:pStyle w:val="af1"/>
        <w:numPr>
          <w:ilvl w:val="0"/>
          <w:numId w:val="17"/>
        </w:numPr>
        <w:spacing w:line="360" w:lineRule="auto"/>
        <w:ind w:left="851" w:hanging="567"/>
      </w:pPr>
      <w:r>
        <w:t>провести а</w:t>
      </w:r>
      <w:r w:rsidR="001278D0" w:rsidRPr="004104F6">
        <w:t>нализ методов и практик представления отчетности в формате XBRL, эффективности и методов решения проблем с помощью исследуемого формата</w:t>
      </w:r>
      <w:r>
        <w:t>;</w:t>
      </w:r>
    </w:p>
    <w:p w:rsidR="00BC4F39" w:rsidRPr="004104F6" w:rsidRDefault="00405958" w:rsidP="002029C2">
      <w:pPr>
        <w:pStyle w:val="af1"/>
        <w:numPr>
          <w:ilvl w:val="0"/>
          <w:numId w:val="17"/>
        </w:numPr>
        <w:spacing w:line="360" w:lineRule="auto"/>
        <w:ind w:left="851" w:hanging="567"/>
      </w:pPr>
      <w:r>
        <w:t>в</w:t>
      </w:r>
      <w:r w:rsidR="001278D0" w:rsidRPr="004104F6">
        <w:t>ыявить предпосылки к внедрению формата XBRL в Российской Федерации, определить результаты первых компаний, внедривших формат</w:t>
      </w:r>
      <w:r>
        <w:t>;</w:t>
      </w:r>
    </w:p>
    <w:p w:rsidR="0051456D" w:rsidRDefault="00405958" w:rsidP="002029C2">
      <w:pPr>
        <w:pStyle w:val="af1"/>
        <w:numPr>
          <w:ilvl w:val="0"/>
          <w:numId w:val="17"/>
        </w:numPr>
        <w:spacing w:line="360" w:lineRule="auto"/>
        <w:ind w:left="851" w:hanging="567"/>
      </w:pPr>
      <w:r>
        <w:t>и</w:t>
      </w:r>
      <w:r w:rsidR="00BC4F39">
        <w:t>сследовать</w:t>
      </w:r>
      <w:r w:rsidR="001278D0" w:rsidRPr="004104F6">
        <w:t xml:space="preserve"> перспектив</w:t>
      </w:r>
      <w:r w:rsidR="00BC4F39">
        <w:t>ы</w:t>
      </w:r>
      <w:r w:rsidR="001278D0" w:rsidRPr="004104F6">
        <w:t xml:space="preserve"> внедрения формата XBRL в Российской Федерации</w:t>
      </w:r>
      <w:r>
        <w:t>;</w:t>
      </w:r>
    </w:p>
    <w:p w:rsidR="00BC4F39" w:rsidRDefault="00405958" w:rsidP="002029C2">
      <w:pPr>
        <w:pStyle w:val="af1"/>
        <w:numPr>
          <w:ilvl w:val="0"/>
          <w:numId w:val="17"/>
        </w:numPr>
        <w:spacing w:line="360" w:lineRule="auto"/>
        <w:ind w:left="851" w:hanging="567"/>
      </w:pPr>
      <w:r>
        <w:t>о</w:t>
      </w:r>
      <w:r w:rsidR="00BC4F39">
        <w:t xml:space="preserve">пределить возможные проблемы, которые могут возникнуть в ходе внедрения формата </w:t>
      </w:r>
      <w:r w:rsidR="00BC4F39">
        <w:rPr>
          <w:lang w:val="en-US"/>
        </w:rPr>
        <w:t>XBRL</w:t>
      </w:r>
      <w:r>
        <w:t>;</w:t>
      </w:r>
    </w:p>
    <w:p w:rsidR="00396FF5" w:rsidRDefault="00405958" w:rsidP="002029C2">
      <w:pPr>
        <w:pStyle w:val="af1"/>
        <w:numPr>
          <w:ilvl w:val="0"/>
          <w:numId w:val="17"/>
        </w:numPr>
        <w:spacing w:line="360" w:lineRule="auto"/>
        <w:ind w:left="851" w:hanging="567"/>
      </w:pPr>
      <w:r>
        <w:t>п</w:t>
      </w:r>
      <w:r w:rsidR="00BC4F39">
        <w:t>редложить возможные варианты решения вышеуказанных проблем</w:t>
      </w:r>
      <w:r>
        <w:t>;</w:t>
      </w:r>
    </w:p>
    <w:p w:rsidR="00BC4F39" w:rsidRPr="00BC4F39" w:rsidRDefault="00BC4F39" w:rsidP="002029C2">
      <w:pPr>
        <w:spacing w:line="360" w:lineRule="auto"/>
        <w:ind w:firstLine="284"/>
      </w:pPr>
      <w:r w:rsidRPr="00BC4F39">
        <w:t xml:space="preserve">Объектом работы является </w:t>
      </w:r>
      <w:r>
        <w:t xml:space="preserve">открытый стандарт электронного обмена финансовой информацией </w:t>
      </w:r>
      <w:r>
        <w:rPr>
          <w:lang w:val="en-US"/>
        </w:rPr>
        <w:t>XBRL</w:t>
      </w:r>
      <w:r w:rsidRPr="00BC4F39">
        <w:t xml:space="preserve">. Предметом – </w:t>
      </w:r>
      <w:r>
        <w:t xml:space="preserve">процесс внедрения системы, основанной на формате </w:t>
      </w:r>
      <w:r>
        <w:rPr>
          <w:lang w:val="en-US"/>
        </w:rPr>
        <w:t>XBRL</w:t>
      </w:r>
      <w:r w:rsidRPr="00BC4F39">
        <w:t>.</w:t>
      </w:r>
    </w:p>
    <w:p w:rsidR="00BC4F39" w:rsidRDefault="00BC4F39" w:rsidP="002029C2">
      <w:pPr>
        <w:spacing w:line="360" w:lineRule="auto"/>
        <w:ind w:firstLine="284"/>
      </w:pPr>
      <w:r w:rsidRPr="00BC4F39">
        <w:t xml:space="preserve">Теоретической основой данной </w:t>
      </w:r>
      <w:r w:rsidR="00396FF5">
        <w:t>выпускной квалификационной</w:t>
      </w:r>
      <w:r w:rsidRPr="00BC4F39">
        <w:t xml:space="preserve"> работы являются работы ведущих зарубежных специалистов в области </w:t>
      </w:r>
      <w:r>
        <w:t>финансового бухгалтерского учета, отчеты Американского Института Присяжных Бухгалтеров (</w:t>
      </w:r>
      <w:r>
        <w:rPr>
          <w:lang w:val="en-US"/>
        </w:rPr>
        <w:t>AICPA</w:t>
      </w:r>
      <w:r w:rsidRPr="00BC4F39">
        <w:t xml:space="preserve">), </w:t>
      </w:r>
      <w:r>
        <w:t xml:space="preserve">отчеты Комиссии по ценным бумагам и биржам США и Канады, работы и отчеты консорциума </w:t>
      </w:r>
      <w:r>
        <w:rPr>
          <w:lang w:val="en-US"/>
        </w:rPr>
        <w:t>XBRL</w:t>
      </w:r>
      <w:r w:rsidRPr="00BC4F39">
        <w:t xml:space="preserve"> </w:t>
      </w:r>
      <w:r>
        <w:rPr>
          <w:lang w:val="en-US"/>
        </w:rPr>
        <w:t>International</w:t>
      </w:r>
      <w:r w:rsidRPr="00BC4F39">
        <w:t xml:space="preserve">, </w:t>
      </w:r>
      <w:r>
        <w:rPr>
          <w:lang w:val="en-US"/>
        </w:rPr>
        <w:t>Inc</w:t>
      </w:r>
      <w:r w:rsidRPr="00BC4F39">
        <w:t xml:space="preserve"> </w:t>
      </w:r>
      <w:r>
        <w:t>и данные Банка России.</w:t>
      </w:r>
      <w:r w:rsidRPr="00BC4F39">
        <w:t xml:space="preserve"> Методологическую основу составляют диалектические методы, сбор и анализ информации и индуктивный метод.</w:t>
      </w:r>
    </w:p>
    <w:p w:rsidR="00BC4F39" w:rsidRDefault="00BC4F39" w:rsidP="002029C2">
      <w:pPr>
        <w:spacing w:line="360" w:lineRule="auto"/>
        <w:ind w:firstLine="284"/>
      </w:pPr>
      <w:r>
        <w:t>Теоретико</w:t>
      </w:r>
      <w:r w:rsidR="00FC31BF">
        <w:t>-</w:t>
      </w:r>
      <w:r>
        <w:t>методологическая база, цели и задачи определили положения, выносимые на защиту:</w:t>
      </w:r>
    </w:p>
    <w:p w:rsidR="00BC4F39" w:rsidRDefault="00BC4F39" w:rsidP="002029C2">
      <w:pPr>
        <w:spacing w:line="360" w:lineRule="auto"/>
        <w:ind w:firstLine="284"/>
      </w:pPr>
      <w:r>
        <w:t>1.</w:t>
      </w:r>
      <w:r>
        <w:tab/>
        <w:t xml:space="preserve">Перспективы внедрения формата </w:t>
      </w:r>
      <w:r>
        <w:rPr>
          <w:lang w:val="en-US"/>
        </w:rPr>
        <w:t>XBRL</w:t>
      </w:r>
      <w:r w:rsidRPr="00BC4F39">
        <w:t xml:space="preserve"> </w:t>
      </w:r>
      <w:r>
        <w:t>в России.</w:t>
      </w:r>
    </w:p>
    <w:p w:rsidR="00BC4F39" w:rsidRDefault="00BC4F39" w:rsidP="002029C2">
      <w:pPr>
        <w:spacing w:line="360" w:lineRule="auto"/>
        <w:ind w:firstLine="284"/>
      </w:pPr>
      <w:r>
        <w:t>2.</w:t>
      </w:r>
      <w:r>
        <w:tab/>
        <w:t xml:space="preserve">Возможные проблемы использования формата </w:t>
      </w:r>
      <w:r>
        <w:rPr>
          <w:lang w:val="en-US"/>
        </w:rPr>
        <w:t>XBRL</w:t>
      </w:r>
      <w:r w:rsidRPr="00BC4F39">
        <w:t xml:space="preserve"> </w:t>
      </w:r>
      <w:r>
        <w:t>в России.</w:t>
      </w:r>
    </w:p>
    <w:p w:rsidR="00BC4F39" w:rsidRDefault="00BC4F39" w:rsidP="002029C2">
      <w:pPr>
        <w:spacing w:line="360" w:lineRule="auto"/>
        <w:ind w:firstLine="284"/>
      </w:pPr>
      <w:r>
        <w:t>3.</w:t>
      </w:r>
      <w:r>
        <w:tab/>
        <w:t xml:space="preserve">Возможные проблемы внедрения формата </w:t>
      </w:r>
      <w:r>
        <w:rPr>
          <w:lang w:val="en-US"/>
        </w:rPr>
        <w:t>XBRL</w:t>
      </w:r>
      <w:r w:rsidRPr="00BC4F39">
        <w:t xml:space="preserve"> </w:t>
      </w:r>
      <w:r>
        <w:t>в России.</w:t>
      </w:r>
    </w:p>
    <w:p w:rsidR="00BC4F39" w:rsidRDefault="00BC4F39" w:rsidP="002029C2">
      <w:pPr>
        <w:spacing w:line="360" w:lineRule="auto"/>
        <w:ind w:firstLine="284"/>
      </w:pPr>
      <w:r>
        <w:t>4.</w:t>
      </w:r>
      <w:r>
        <w:tab/>
        <w:t>Комплекс решений, призванных минимизировать возможность появления вышеобозначенных проблем.</w:t>
      </w:r>
    </w:p>
    <w:p w:rsidR="00BC4F39" w:rsidRDefault="00BC4F39" w:rsidP="002029C2">
      <w:pPr>
        <w:spacing w:line="360" w:lineRule="auto"/>
        <w:ind w:firstLine="284"/>
      </w:pPr>
      <w:r w:rsidRPr="00BC4F39">
        <w:t xml:space="preserve">Кроме того, в работе сформулирован ряд частных положений (продемонстрирована </w:t>
      </w:r>
      <w:r>
        <w:t xml:space="preserve">модель внедрения системы электронного документооборота с надзорными органами с применением формата </w:t>
      </w:r>
      <w:r>
        <w:rPr>
          <w:lang w:val="en-US"/>
        </w:rPr>
        <w:t>XBRL</w:t>
      </w:r>
      <w:r w:rsidRPr="00BC4F39">
        <w:t xml:space="preserve">, </w:t>
      </w:r>
      <w:r>
        <w:t>предпосылки и основы внедрения таких систем</w:t>
      </w:r>
      <w:r w:rsidRPr="00BC4F39">
        <w:t xml:space="preserve">, необходимые условия </w:t>
      </w:r>
      <w:r>
        <w:t>успешного функционирования исследуемых систем</w:t>
      </w:r>
      <w:r w:rsidRPr="00BC4F39">
        <w:t>).</w:t>
      </w:r>
    </w:p>
    <w:p w:rsidR="00BC4F39" w:rsidRDefault="00BC4F39" w:rsidP="002029C2">
      <w:pPr>
        <w:spacing w:line="360" w:lineRule="auto"/>
        <w:ind w:firstLine="284"/>
      </w:pPr>
      <w:r>
        <w:lastRenderedPageBreak/>
        <w:t xml:space="preserve">Практическая значимость исследования состоит в том, что полученные результаты могут быть использованы для внедрения систем </w:t>
      </w:r>
      <w:r w:rsidR="00003680">
        <w:t xml:space="preserve">электронного документооборота на основе формата </w:t>
      </w:r>
      <w:r w:rsidR="00003680">
        <w:rPr>
          <w:lang w:val="en-US"/>
        </w:rPr>
        <w:t>XBRL</w:t>
      </w:r>
      <w:r w:rsidR="00003680" w:rsidRPr="00003680">
        <w:t xml:space="preserve"> </w:t>
      </w:r>
      <w:r w:rsidR="00003680">
        <w:t>с пользователями, включая надзорные органы.</w:t>
      </w:r>
      <w:r>
        <w:t xml:space="preserve"> Кроме того, результаты могут быть использованы для подготовки научных сообщений и доклад</w:t>
      </w:r>
      <w:r w:rsidR="007E4FCC">
        <w:t>ов на семинарах и конференциях,</w:t>
      </w:r>
      <w:r w:rsidR="00396FF5">
        <w:t xml:space="preserve"> для написания научных статей</w:t>
      </w:r>
      <w:r>
        <w:t>.</w:t>
      </w:r>
    </w:p>
    <w:p w:rsidR="00BC4F39" w:rsidRDefault="00BC4F39" w:rsidP="002029C2">
      <w:pPr>
        <w:spacing w:line="360" w:lineRule="auto"/>
        <w:ind w:firstLine="284"/>
      </w:pPr>
      <w:r>
        <w:t xml:space="preserve">Цель и задачи исследования предопределили его структуру. Структуру данной </w:t>
      </w:r>
      <w:r w:rsidR="00396FF5">
        <w:t>выпускной квалификационной</w:t>
      </w:r>
      <w:r>
        <w:t xml:space="preserve"> работы составляют введение, две главы и два параграфа в каждой из глав, заключение и список исполь</w:t>
      </w:r>
      <w:r w:rsidR="000E2BC8">
        <w:t>зованной литературы. В работе 46</w:t>
      </w:r>
      <w:r w:rsidR="00003680">
        <w:t xml:space="preserve"> страница</w:t>
      </w:r>
      <w:r>
        <w:t xml:space="preserve"> основного текста. Во введении автор актуализирует тему работы, определяет ее цель, задачи, объект, предмет, а также демонстрирует теоретическую и методологическую основу исследования.</w:t>
      </w:r>
    </w:p>
    <w:p w:rsidR="00BC4F39" w:rsidRDefault="00BC4F39" w:rsidP="000E2BC8">
      <w:pPr>
        <w:spacing w:line="360" w:lineRule="auto"/>
        <w:ind w:firstLine="284"/>
      </w:pPr>
      <w:r>
        <w:t xml:space="preserve">Первая глава имеет целью конкретизировать теоретическую часть проблемы: внедрить терминологическую базу, раскрыть суть </w:t>
      </w:r>
      <w:r w:rsidR="00003680">
        <w:t xml:space="preserve">формата </w:t>
      </w:r>
      <w:r w:rsidR="00003680">
        <w:rPr>
          <w:lang w:val="en-US"/>
        </w:rPr>
        <w:t>XBRL</w:t>
      </w:r>
      <w:r>
        <w:t xml:space="preserve">. Первый параграф отвечает за внедрение терминологической базы, раскрытия </w:t>
      </w:r>
      <w:r w:rsidR="00003680">
        <w:t>сущности исследуемого формата</w:t>
      </w:r>
      <w:r>
        <w:t xml:space="preserve">. Во втором параграфе </w:t>
      </w:r>
      <w:r w:rsidR="00003680">
        <w:t>проводится ретроспективный анализ внедрения формата в США, Канаде и странах Европейского союза</w:t>
      </w:r>
      <w:r>
        <w:t>.</w:t>
      </w:r>
      <w:r w:rsidR="000E2BC8">
        <w:t xml:space="preserve"> Вторая глава представляет собой переход от теоретического исследования к практике. Здесь исследована техническая и методологическая основа предмета исследования, окончательно вводятся все необходимые термины и понятия. В третьей</w:t>
      </w:r>
      <w:r>
        <w:t xml:space="preserve"> главе заложена </w:t>
      </w:r>
      <w:r w:rsidR="000E2BC8">
        <w:t>практическая</w:t>
      </w:r>
      <w:r>
        <w:t xml:space="preserve"> часть исследования. В первом параграфе автор стремиться </w:t>
      </w:r>
      <w:r w:rsidR="00003680">
        <w:t xml:space="preserve">определить текущее состояние проекта внедрения формата </w:t>
      </w:r>
      <w:r w:rsidR="00003680">
        <w:rPr>
          <w:lang w:val="en-US"/>
        </w:rPr>
        <w:t>XBRL</w:t>
      </w:r>
      <w:r w:rsidR="00003680" w:rsidRPr="00003680">
        <w:t xml:space="preserve"> в России Банком Рос</w:t>
      </w:r>
      <w:r w:rsidR="00003680">
        <w:t>с</w:t>
      </w:r>
      <w:r w:rsidR="00003680" w:rsidRPr="00003680">
        <w:t>ии</w:t>
      </w:r>
      <w:r>
        <w:t xml:space="preserve">. Второй параграф строится на всей предыдущей работе. В данном параграфе сопоставляется </w:t>
      </w:r>
      <w:r w:rsidR="00003680">
        <w:t xml:space="preserve">состояние проекта внедрения формата </w:t>
      </w:r>
      <w:r w:rsidR="00003680">
        <w:rPr>
          <w:lang w:val="en-US"/>
        </w:rPr>
        <w:t>XBRL</w:t>
      </w:r>
      <w:r w:rsidR="00003680" w:rsidRPr="00003680">
        <w:t xml:space="preserve"> в России и зарубежного опыта для выявления критических областей процесса и формирования превентивных мер </w:t>
      </w:r>
      <w:r w:rsidR="00003680">
        <w:t>по минимизации возможности возникновения проблем</w:t>
      </w:r>
      <w:r>
        <w:t xml:space="preserve">. </w:t>
      </w:r>
    </w:p>
    <w:p w:rsidR="00BC4F39" w:rsidRPr="009C02C1" w:rsidRDefault="00BC4F39" w:rsidP="002029C2">
      <w:pPr>
        <w:spacing w:line="360" w:lineRule="auto"/>
        <w:ind w:firstLine="284"/>
      </w:pPr>
      <w:r>
        <w:t>В Заключении автор обобщает результаты, полученные в процессе исследования.</w:t>
      </w:r>
    </w:p>
    <w:p w:rsidR="00BC4F39" w:rsidRPr="004104F6" w:rsidRDefault="00BC4F39" w:rsidP="002029C2">
      <w:pPr>
        <w:spacing w:line="360" w:lineRule="auto"/>
        <w:ind w:firstLine="284"/>
      </w:pPr>
    </w:p>
    <w:p w:rsidR="0051456D" w:rsidRDefault="0051456D" w:rsidP="002029C2">
      <w:pPr>
        <w:ind w:firstLine="284"/>
        <w:jc w:val="left"/>
        <w:rPr>
          <w:b/>
          <w:caps/>
          <w:color w:val="000000"/>
          <w:sz w:val="32"/>
          <w:szCs w:val="32"/>
        </w:rPr>
      </w:pPr>
      <w:r>
        <w:rPr>
          <w:b/>
          <w:caps/>
          <w:color w:val="000000"/>
          <w:sz w:val="32"/>
          <w:szCs w:val="32"/>
        </w:rPr>
        <w:br w:type="page"/>
      </w:r>
    </w:p>
    <w:p w:rsidR="00FC6D04" w:rsidRPr="002029C2" w:rsidRDefault="00FC6D04" w:rsidP="002029C2">
      <w:pPr>
        <w:spacing w:line="720" w:lineRule="auto"/>
        <w:ind w:firstLine="284"/>
        <w:jc w:val="center"/>
        <w:outlineLvl w:val="0"/>
        <w:rPr>
          <w:b/>
          <w:caps/>
          <w:color w:val="000000"/>
          <w:sz w:val="28"/>
          <w:szCs w:val="32"/>
        </w:rPr>
      </w:pPr>
      <w:bookmarkStart w:id="4" w:name="_Toc451174638"/>
      <w:r w:rsidRPr="002029C2">
        <w:rPr>
          <w:b/>
          <w:caps/>
          <w:color w:val="000000"/>
          <w:sz w:val="28"/>
          <w:szCs w:val="32"/>
        </w:rPr>
        <w:lastRenderedPageBreak/>
        <w:t xml:space="preserve">Глава 1 </w:t>
      </w:r>
      <w:bookmarkEnd w:id="1"/>
      <w:r w:rsidRPr="002029C2">
        <w:rPr>
          <w:b/>
          <w:caps/>
          <w:color w:val="000000"/>
          <w:sz w:val="28"/>
          <w:szCs w:val="32"/>
        </w:rPr>
        <w:t xml:space="preserve">формат представления отчетности </w:t>
      </w:r>
      <w:r w:rsidRPr="002029C2">
        <w:rPr>
          <w:b/>
          <w:caps/>
          <w:color w:val="000000"/>
          <w:sz w:val="28"/>
          <w:szCs w:val="32"/>
          <w:lang w:val="en-US"/>
        </w:rPr>
        <w:t>xbrl</w:t>
      </w:r>
      <w:bookmarkEnd w:id="3"/>
      <w:bookmarkEnd w:id="4"/>
    </w:p>
    <w:p w:rsidR="00FC6D04" w:rsidRPr="002029C2" w:rsidRDefault="00FC6D04" w:rsidP="002029C2">
      <w:pPr>
        <w:spacing w:line="720" w:lineRule="auto"/>
        <w:ind w:firstLine="284"/>
        <w:jc w:val="center"/>
        <w:outlineLvl w:val="1"/>
        <w:rPr>
          <w:b/>
          <w:szCs w:val="30"/>
        </w:rPr>
      </w:pPr>
      <w:bookmarkStart w:id="5" w:name="_Toc437188534"/>
      <w:bookmarkStart w:id="6" w:name="_Toc451174639"/>
      <w:r w:rsidRPr="002029C2">
        <w:rPr>
          <w:b/>
          <w:szCs w:val="30"/>
        </w:rPr>
        <w:t xml:space="preserve">§ 1.1 </w:t>
      </w:r>
      <w:bookmarkEnd w:id="5"/>
      <w:r w:rsidR="009A3190" w:rsidRPr="002029C2">
        <w:rPr>
          <w:b/>
          <w:szCs w:val="30"/>
        </w:rPr>
        <w:t xml:space="preserve">Сущность формата </w:t>
      </w:r>
      <w:r w:rsidR="009A3190" w:rsidRPr="002029C2">
        <w:rPr>
          <w:b/>
          <w:szCs w:val="30"/>
          <w:lang w:val="en-US"/>
        </w:rPr>
        <w:t>XBRL</w:t>
      </w:r>
      <w:bookmarkEnd w:id="6"/>
    </w:p>
    <w:p w:rsidR="00FC6D04" w:rsidRPr="004104F6" w:rsidRDefault="006A29B2" w:rsidP="002029C2">
      <w:pPr>
        <w:spacing w:line="360" w:lineRule="auto"/>
        <w:ind w:firstLine="284"/>
      </w:pPr>
      <w:r w:rsidRPr="004104F6">
        <w:rPr>
          <w:lang w:val="en-US"/>
        </w:rPr>
        <w:t>XBRL</w:t>
      </w:r>
      <w:r w:rsidRPr="004104F6">
        <w:t xml:space="preserve"> (</w:t>
      </w:r>
      <w:r w:rsidRPr="004104F6">
        <w:rPr>
          <w:lang w:val="en-US"/>
        </w:rPr>
        <w:t>eXtensible</w:t>
      </w:r>
      <w:r w:rsidRPr="004104F6">
        <w:t xml:space="preserve"> </w:t>
      </w:r>
      <w:r w:rsidRPr="004104F6">
        <w:rPr>
          <w:lang w:val="en-US"/>
        </w:rPr>
        <w:t>Business</w:t>
      </w:r>
      <w:r w:rsidRPr="004104F6">
        <w:t xml:space="preserve"> </w:t>
      </w:r>
      <w:r w:rsidRPr="004104F6">
        <w:rPr>
          <w:lang w:val="en-US"/>
        </w:rPr>
        <w:t>Reporting</w:t>
      </w:r>
      <w:r w:rsidRPr="004104F6">
        <w:t xml:space="preserve"> </w:t>
      </w:r>
      <w:r w:rsidRPr="004104F6">
        <w:rPr>
          <w:lang w:val="en-US"/>
        </w:rPr>
        <w:t>Language</w:t>
      </w:r>
      <w:r w:rsidRPr="004104F6">
        <w:t xml:space="preserve">, с англ. – «расширяемый язык деловой отчетности») представляет собой открытый стандарт для представления финансовой отчетности, составленной в соответствии с МСФО, </w:t>
      </w:r>
      <w:r w:rsidRPr="004104F6">
        <w:rPr>
          <w:lang w:val="en-US"/>
        </w:rPr>
        <w:t>US</w:t>
      </w:r>
      <w:r w:rsidRPr="004104F6">
        <w:t xml:space="preserve"> </w:t>
      </w:r>
      <w:r w:rsidRPr="004104F6">
        <w:rPr>
          <w:lang w:val="en-US"/>
        </w:rPr>
        <w:t>GAAP</w:t>
      </w:r>
      <w:r w:rsidRPr="004104F6">
        <w:t xml:space="preserve">, </w:t>
      </w:r>
      <w:r w:rsidRPr="004104F6">
        <w:rPr>
          <w:lang w:val="en-US"/>
        </w:rPr>
        <w:t>UK</w:t>
      </w:r>
      <w:r w:rsidRPr="004104F6">
        <w:t xml:space="preserve"> </w:t>
      </w:r>
      <w:r w:rsidRPr="004104F6">
        <w:rPr>
          <w:lang w:val="en-US"/>
        </w:rPr>
        <w:t>GAAP</w:t>
      </w:r>
      <w:r w:rsidRPr="004104F6">
        <w:t xml:space="preserve"> в электронном виде. Стандарт </w:t>
      </w:r>
      <w:r w:rsidRPr="004104F6">
        <w:rPr>
          <w:lang w:val="en-US"/>
        </w:rPr>
        <w:t>XBRL</w:t>
      </w:r>
      <w:r w:rsidRPr="004104F6">
        <w:t xml:space="preserve"> основан на языке разметки </w:t>
      </w:r>
      <w:r w:rsidRPr="004104F6">
        <w:rPr>
          <w:lang w:val="en-US"/>
        </w:rPr>
        <w:t>XML</w:t>
      </w:r>
      <w:r w:rsidRPr="004104F6">
        <w:t>, модифицированном для целей создания унифицированного метода представления и обмена данными финансовой отчетности.</w:t>
      </w:r>
      <w:r w:rsidR="0077305D" w:rsidRPr="004104F6">
        <w:rPr>
          <w:rStyle w:val="af0"/>
        </w:rPr>
        <w:footnoteReference w:id="1"/>
      </w:r>
    </w:p>
    <w:p w:rsidR="00FC6D04" w:rsidRPr="004104F6" w:rsidRDefault="00726E27" w:rsidP="002029C2">
      <w:pPr>
        <w:spacing w:line="360" w:lineRule="auto"/>
        <w:ind w:firstLine="284"/>
      </w:pPr>
      <w:r w:rsidRPr="004104F6">
        <w:t xml:space="preserve">Исследуемый формат позволяет сократить количество ручных процессов сбора, сверки и анализа информации как пользователям финансовой отчетности, так и ее составителям: это достигается за счёт полной идентификации всей информации, представленной в формате </w:t>
      </w:r>
      <w:r w:rsidRPr="004104F6">
        <w:rPr>
          <w:lang w:val="en-US"/>
        </w:rPr>
        <w:t>XBRL</w:t>
      </w:r>
      <w:r w:rsidRPr="004104F6">
        <w:t>. Каждая единица данных, представленная в данном формате, сопровождается набором</w:t>
      </w:r>
      <w:r w:rsidR="00164CC4" w:rsidRPr="004104F6">
        <w:t xml:space="preserve"> метаданных, </w:t>
      </w:r>
      <w:r w:rsidR="00F65D28" w:rsidRPr="004104F6">
        <w:t>который</w:t>
      </w:r>
      <w:r w:rsidR="00164CC4" w:rsidRPr="004104F6">
        <w:t xml:space="preserve"> описан в таксономиях</w:t>
      </w:r>
      <w:r w:rsidR="00535DAB">
        <w:t>.</w:t>
      </w:r>
      <w:r w:rsidR="00164CC4" w:rsidRPr="004104F6">
        <w:t xml:space="preserve"> Такс</w:t>
      </w:r>
      <w:r w:rsidR="00F65D28" w:rsidRPr="004104F6">
        <w:t xml:space="preserve">ономия представляет собой набор необходимых к представлению метаданных, правила их формирования и отражения в отчетности формате </w:t>
      </w:r>
      <w:r w:rsidR="00F65D28" w:rsidRPr="004104F6">
        <w:rPr>
          <w:lang w:val="en-US"/>
        </w:rPr>
        <w:t>XBRL</w:t>
      </w:r>
      <w:r w:rsidR="00F65D28" w:rsidRPr="004104F6">
        <w:t>. Метаданные представляют собой методы бухгалтерского учета и первоисточники информации, соответственно существуют таксономии МСФО (</w:t>
      </w:r>
      <w:r w:rsidR="00F65D28" w:rsidRPr="004104F6">
        <w:rPr>
          <w:lang w:val="en-US"/>
        </w:rPr>
        <w:t>IFRS</w:t>
      </w:r>
      <w:r w:rsidR="00F65D28" w:rsidRPr="004104F6">
        <w:t xml:space="preserve">), </w:t>
      </w:r>
      <w:r w:rsidR="00F65D28" w:rsidRPr="004104F6">
        <w:rPr>
          <w:lang w:val="en-US"/>
        </w:rPr>
        <w:t>US</w:t>
      </w:r>
      <w:r w:rsidR="00F65D28" w:rsidRPr="004104F6">
        <w:t xml:space="preserve"> </w:t>
      </w:r>
      <w:r w:rsidR="00F65D28" w:rsidRPr="004104F6">
        <w:rPr>
          <w:lang w:val="en-US"/>
        </w:rPr>
        <w:t>GAAP</w:t>
      </w:r>
      <w:r w:rsidR="00F65D28" w:rsidRPr="004104F6">
        <w:t xml:space="preserve"> и </w:t>
      </w:r>
      <w:r w:rsidR="00F65D28" w:rsidRPr="004104F6">
        <w:rPr>
          <w:lang w:val="en-US"/>
        </w:rPr>
        <w:t>UK</w:t>
      </w:r>
      <w:r w:rsidR="00F65D28" w:rsidRPr="004104F6">
        <w:t xml:space="preserve"> </w:t>
      </w:r>
      <w:r w:rsidR="00F65D28" w:rsidRPr="004104F6">
        <w:rPr>
          <w:lang w:val="en-US"/>
        </w:rPr>
        <w:t>GAAP</w:t>
      </w:r>
      <w:r w:rsidR="009C598E" w:rsidRPr="004104F6">
        <w:rPr>
          <w:rStyle w:val="af0"/>
          <w:lang w:val="en-US"/>
        </w:rPr>
        <w:footnoteReference w:id="2"/>
      </w:r>
      <w:r w:rsidR="00F65D28" w:rsidRPr="004104F6">
        <w:t xml:space="preserve">. </w:t>
      </w:r>
    </w:p>
    <w:p w:rsidR="00F65D28" w:rsidRPr="004104F6" w:rsidRDefault="00F65D28" w:rsidP="002029C2">
      <w:pPr>
        <w:spacing w:after="240" w:line="360" w:lineRule="auto"/>
        <w:ind w:firstLine="284"/>
        <w:contextualSpacing/>
      </w:pPr>
      <w:r w:rsidRPr="004104F6">
        <w:t>После того, как данные бухгалтерского учета, веденного по МСФО (</w:t>
      </w:r>
      <w:r w:rsidRPr="004104F6">
        <w:rPr>
          <w:lang w:val="en-US"/>
        </w:rPr>
        <w:t>IFRS</w:t>
      </w:r>
      <w:r w:rsidRPr="004104F6">
        <w:t>), обработаны в соответствии с таксономией МСФО</w:t>
      </w:r>
      <w:r w:rsidR="005567A6" w:rsidRPr="004104F6">
        <w:t xml:space="preserve"> (</w:t>
      </w:r>
      <w:r w:rsidR="005567A6" w:rsidRPr="004104F6">
        <w:rPr>
          <w:lang w:val="en-US"/>
        </w:rPr>
        <w:t>IFRS</w:t>
      </w:r>
      <w:r w:rsidR="005567A6" w:rsidRPr="004104F6">
        <w:t>)</w:t>
      </w:r>
      <w:r w:rsidRPr="004104F6">
        <w:t xml:space="preserve">, отчет, представленный в формате </w:t>
      </w:r>
      <w:r w:rsidRPr="004104F6">
        <w:rPr>
          <w:lang w:val="en-US"/>
        </w:rPr>
        <w:t>XBRL</w:t>
      </w:r>
      <w:r w:rsidRPr="004104F6">
        <w:t xml:space="preserve"> является полностью сопоставимым </w:t>
      </w:r>
      <w:r w:rsidR="005567A6" w:rsidRPr="004104F6">
        <w:t xml:space="preserve">с другими отчетностями, представленными в исследуемом формате, вне зависимости от стандартов, применяемых изначально. Именно таким образом формат </w:t>
      </w:r>
      <w:r w:rsidR="005567A6" w:rsidRPr="004104F6">
        <w:rPr>
          <w:lang w:val="en-US"/>
        </w:rPr>
        <w:t>XBRL</w:t>
      </w:r>
      <w:r w:rsidR="005567A6" w:rsidRPr="004104F6">
        <w:t xml:space="preserve"> позволяет практически полностью унифицировать отчетности.</w:t>
      </w:r>
    </w:p>
    <w:p w:rsidR="001278D0" w:rsidRPr="004104F6" w:rsidRDefault="001278D0" w:rsidP="002029C2">
      <w:pPr>
        <w:spacing w:line="360" w:lineRule="auto"/>
        <w:ind w:firstLine="284"/>
        <w:contextualSpacing/>
      </w:pPr>
      <w:r w:rsidRPr="004104F6">
        <w:t xml:space="preserve">В целом </w:t>
      </w:r>
      <w:r w:rsidR="00CD3938" w:rsidRPr="004104F6">
        <w:t xml:space="preserve">при </w:t>
      </w:r>
      <w:r w:rsidRPr="004104F6">
        <w:t xml:space="preserve">адаптации формата </w:t>
      </w:r>
      <w:r w:rsidRPr="004104F6">
        <w:rPr>
          <w:lang w:val="en-US"/>
        </w:rPr>
        <w:t>XBRL</w:t>
      </w:r>
      <w:r w:rsidRPr="004104F6">
        <w:t xml:space="preserve"> в определенной стране</w:t>
      </w:r>
      <w:r w:rsidR="00535DAB">
        <w:t xml:space="preserve"> Регулятор</w:t>
      </w:r>
      <w:r w:rsidRPr="004104F6">
        <w:t>:</w:t>
      </w:r>
    </w:p>
    <w:p w:rsidR="001278D0" w:rsidRPr="004104F6" w:rsidRDefault="00CD3938" w:rsidP="002029C2">
      <w:pPr>
        <w:pStyle w:val="af1"/>
        <w:numPr>
          <w:ilvl w:val="0"/>
          <w:numId w:val="2"/>
        </w:numPr>
        <w:spacing w:after="240" w:line="360" w:lineRule="auto"/>
        <w:ind w:left="851" w:hanging="567"/>
      </w:pPr>
      <w:r w:rsidRPr="004104F6">
        <w:t xml:space="preserve"> </w:t>
      </w:r>
      <w:r w:rsidR="00535DAB">
        <w:t>О</w:t>
      </w:r>
      <w:r w:rsidRPr="004104F6">
        <w:t xml:space="preserve">пределяет таксономию, на основании которой будет создаваться </w:t>
      </w:r>
      <w:r w:rsidRPr="004104F6">
        <w:rPr>
          <w:lang w:val="en-US"/>
        </w:rPr>
        <w:t>XBRL</w:t>
      </w:r>
      <w:r w:rsidRPr="004104F6">
        <w:t xml:space="preserve"> отчетность, к примеру МСФО (</w:t>
      </w:r>
      <w:r w:rsidRPr="004104F6">
        <w:rPr>
          <w:lang w:val="en-US"/>
        </w:rPr>
        <w:t>IFRS</w:t>
      </w:r>
      <w:r w:rsidR="00535DAB">
        <w:t>);</w:t>
      </w:r>
    </w:p>
    <w:p w:rsidR="00CD3938" w:rsidRPr="004104F6" w:rsidRDefault="00CD3938" w:rsidP="002029C2">
      <w:pPr>
        <w:pStyle w:val="af1"/>
        <w:numPr>
          <w:ilvl w:val="0"/>
          <w:numId w:val="2"/>
        </w:numPr>
        <w:spacing w:after="240" w:line="360" w:lineRule="auto"/>
        <w:ind w:left="851" w:hanging="567"/>
      </w:pPr>
      <w:r w:rsidRPr="004104F6">
        <w:t>Включает в</w:t>
      </w:r>
      <w:r w:rsidR="00535DAB">
        <w:t xml:space="preserve"> данную таксономию</w:t>
      </w:r>
      <w:r w:rsidRPr="004104F6">
        <w:t xml:space="preserve"> локальные корректировки (исключает из таксономии информацию о неприменяемых на территории страны стандартов)</w:t>
      </w:r>
      <w:r w:rsidR="00535DAB">
        <w:t>;</w:t>
      </w:r>
    </w:p>
    <w:p w:rsidR="00CD3938" w:rsidRPr="004104F6" w:rsidRDefault="00CD3938" w:rsidP="002029C2">
      <w:pPr>
        <w:pStyle w:val="af1"/>
        <w:numPr>
          <w:ilvl w:val="0"/>
          <w:numId w:val="2"/>
        </w:numPr>
        <w:spacing w:after="120" w:line="360" w:lineRule="auto"/>
        <w:ind w:left="851" w:hanging="567"/>
      </w:pPr>
      <w:r w:rsidRPr="004104F6">
        <w:t xml:space="preserve">Создает таксономию </w:t>
      </w:r>
      <w:r w:rsidRPr="004104F6">
        <w:rPr>
          <w:lang w:val="en-US"/>
        </w:rPr>
        <w:t>XBRL</w:t>
      </w:r>
      <w:r w:rsidR="00535DAB">
        <w:t>, актуальную для данной страны;</w:t>
      </w:r>
    </w:p>
    <w:p w:rsidR="005567A6" w:rsidRPr="004104F6" w:rsidRDefault="009961DD" w:rsidP="002029C2">
      <w:pPr>
        <w:spacing w:line="360" w:lineRule="auto"/>
        <w:ind w:firstLine="284"/>
      </w:pPr>
      <w:r w:rsidRPr="004104F6">
        <w:lastRenderedPageBreak/>
        <w:t xml:space="preserve">Помимо унификации отчетности компаний, внедрение формата </w:t>
      </w:r>
      <w:r w:rsidRPr="004104F6">
        <w:rPr>
          <w:lang w:val="en-US"/>
        </w:rPr>
        <w:t>XBRL</w:t>
      </w:r>
      <w:r w:rsidRPr="004104F6">
        <w:t xml:space="preserve"> также позволяет оптимизировать процесс сбора, агрегации и обработки отчетных данных для регуляторов, так как отчетности являются унифицированными и возможно данные проце</w:t>
      </w:r>
      <w:r w:rsidR="00D35B36" w:rsidRPr="004104F6">
        <w:t>ссы</w:t>
      </w:r>
      <w:r w:rsidR="00535DAB">
        <w:t xml:space="preserve"> возможно</w:t>
      </w:r>
      <w:r w:rsidR="00D35B36" w:rsidRPr="004104F6">
        <w:t xml:space="preserve"> полностью автоматизировать.</w:t>
      </w:r>
    </w:p>
    <w:p w:rsidR="00D35B36" w:rsidRPr="004104F6" w:rsidRDefault="00D35B36" w:rsidP="002029C2">
      <w:pPr>
        <w:spacing w:line="360" w:lineRule="auto"/>
        <w:ind w:firstLine="284"/>
        <w:contextualSpacing/>
      </w:pPr>
      <w:r w:rsidRPr="004104F6">
        <w:t xml:space="preserve">Банк России обозначает следующие преимущества внедрения </w:t>
      </w:r>
      <w:r w:rsidRPr="004104F6">
        <w:rPr>
          <w:lang w:val="en-US"/>
        </w:rPr>
        <w:t>XBRL</w:t>
      </w:r>
      <w:r w:rsidRPr="004104F6">
        <w:t>:</w:t>
      </w:r>
      <w:r w:rsidRPr="004104F6">
        <w:rPr>
          <w:rStyle w:val="af0"/>
        </w:rPr>
        <w:footnoteReference w:id="3"/>
      </w:r>
    </w:p>
    <w:p w:rsidR="004B10A6" w:rsidRPr="004104F6" w:rsidRDefault="00D35B36" w:rsidP="002029C2">
      <w:pPr>
        <w:pStyle w:val="af1"/>
        <w:numPr>
          <w:ilvl w:val="0"/>
          <w:numId w:val="11"/>
        </w:numPr>
        <w:spacing w:after="240" w:line="360" w:lineRule="auto"/>
        <w:ind w:left="851" w:hanging="567"/>
      </w:pPr>
      <w:r w:rsidRPr="004104F6">
        <w:t>Высокое качество данных за счет снижения числа ошибок в отчетности и повышение ее достоверности</w:t>
      </w:r>
    </w:p>
    <w:p w:rsidR="00D35B36" w:rsidRPr="004104F6" w:rsidRDefault="00D35B36" w:rsidP="002029C2">
      <w:pPr>
        <w:pStyle w:val="af1"/>
        <w:numPr>
          <w:ilvl w:val="0"/>
          <w:numId w:val="11"/>
        </w:numPr>
        <w:spacing w:after="240" w:line="360" w:lineRule="auto"/>
        <w:ind w:left="851" w:hanging="567"/>
      </w:pPr>
      <w:r w:rsidRPr="004104F6">
        <w:t>Прозрачность требований к отчетности</w:t>
      </w:r>
      <w:r w:rsidR="00535DAB">
        <w:t>, благодаря расширенны</w:t>
      </w:r>
      <w:r w:rsidRPr="004104F6">
        <w:t>м возможностям её анализа</w:t>
      </w:r>
    </w:p>
    <w:p w:rsidR="00D35B36" w:rsidRPr="004104F6" w:rsidRDefault="00D35B36" w:rsidP="002029C2">
      <w:pPr>
        <w:pStyle w:val="af1"/>
        <w:numPr>
          <w:ilvl w:val="0"/>
          <w:numId w:val="11"/>
        </w:numPr>
        <w:spacing w:after="240" w:line="360" w:lineRule="auto"/>
        <w:ind w:left="851" w:hanging="567"/>
      </w:pPr>
      <w:r w:rsidRPr="004104F6">
        <w:t>Расширяемость: возможность отраслевых доработок</w:t>
      </w:r>
      <w:r w:rsidR="00535DAB">
        <w:t>, а также</w:t>
      </w:r>
      <w:r w:rsidRPr="004104F6">
        <w:t xml:space="preserve"> доработок для нужд организаций помимо стандартных регуляторных элементов таксономий</w:t>
      </w:r>
    </w:p>
    <w:p w:rsidR="00D35B36" w:rsidRPr="004104F6" w:rsidRDefault="00D35B36" w:rsidP="002029C2">
      <w:pPr>
        <w:pStyle w:val="af1"/>
        <w:numPr>
          <w:ilvl w:val="0"/>
          <w:numId w:val="11"/>
        </w:numPr>
        <w:spacing w:after="240" w:line="360" w:lineRule="auto"/>
        <w:ind w:left="851" w:hanging="567"/>
      </w:pPr>
      <w:r w:rsidRPr="004104F6">
        <w:t xml:space="preserve">Единство подхода на основе </w:t>
      </w:r>
      <w:r w:rsidRPr="004104F6">
        <w:rPr>
          <w:lang w:val="en-US"/>
        </w:rPr>
        <w:t>XBRL</w:t>
      </w:r>
      <w:r w:rsidRPr="004104F6">
        <w:t xml:space="preserve"> позволяет некрупным организациям привлекать сторонних специалистов</w:t>
      </w:r>
    </w:p>
    <w:p w:rsidR="00D35B36" w:rsidRPr="004104F6" w:rsidRDefault="00D35B36" w:rsidP="002029C2">
      <w:pPr>
        <w:pStyle w:val="af1"/>
        <w:numPr>
          <w:ilvl w:val="0"/>
          <w:numId w:val="11"/>
        </w:numPr>
        <w:spacing w:after="240" w:line="360" w:lineRule="auto"/>
        <w:ind w:left="851" w:hanging="567"/>
      </w:pPr>
      <w:r w:rsidRPr="004104F6">
        <w:t>Интеграция учета и отчетности и автоматическая проверка последней</w:t>
      </w:r>
    </w:p>
    <w:p w:rsidR="00D35B36" w:rsidRPr="004104F6" w:rsidRDefault="00D35B36" w:rsidP="002029C2">
      <w:pPr>
        <w:pStyle w:val="af1"/>
        <w:numPr>
          <w:ilvl w:val="0"/>
          <w:numId w:val="11"/>
        </w:numPr>
        <w:spacing w:after="240" w:line="360" w:lineRule="auto"/>
        <w:ind w:left="851" w:hanging="567"/>
      </w:pPr>
      <w:r w:rsidRPr="004104F6">
        <w:t>Международная сопоставимость отчетности</w:t>
      </w:r>
    </w:p>
    <w:p w:rsidR="00D35B36" w:rsidRPr="004104F6" w:rsidRDefault="00D35B36" w:rsidP="002029C2">
      <w:pPr>
        <w:pStyle w:val="af1"/>
        <w:numPr>
          <w:ilvl w:val="0"/>
          <w:numId w:val="11"/>
        </w:numPr>
        <w:spacing w:after="240" w:line="360" w:lineRule="auto"/>
        <w:ind w:left="851" w:hanging="567"/>
      </w:pPr>
      <w:r w:rsidRPr="004104F6">
        <w:t>Снижение избыточности и дублирования отчетности</w:t>
      </w:r>
    </w:p>
    <w:p w:rsidR="00D35B36" w:rsidRPr="004104F6" w:rsidRDefault="00E909FC" w:rsidP="002029C2">
      <w:pPr>
        <w:pStyle w:val="af1"/>
        <w:numPr>
          <w:ilvl w:val="0"/>
          <w:numId w:val="11"/>
        </w:numPr>
        <w:spacing w:after="240" w:line="360" w:lineRule="auto"/>
        <w:ind w:left="851" w:hanging="567"/>
      </w:pPr>
      <w:r w:rsidRPr="004104F6">
        <w:t>Межотраслевая и межрегиональная у</w:t>
      </w:r>
      <w:r w:rsidR="00D35B36" w:rsidRPr="004104F6">
        <w:t xml:space="preserve">нификация форматов </w:t>
      </w:r>
      <w:r w:rsidRPr="004104F6">
        <w:t>отчетности</w:t>
      </w:r>
    </w:p>
    <w:p w:rsidR="00E909FC" w:rsidRPr="004104F6" w:rsidRDefault="00E909FC" w:rsidP="002029C2">
      <w:pPr>
        <w:pStyle w:val="af1"/>
        <w:numPr>
          <w:ilvl w:val="0"/>
          <w:numId w:val="11"/>
        </w:numPr>
        <w:spacing w:after="240" w:line="360" w:lineRule="auto"/>
        <w:ind w:left="851" w:hanging="567"/>
      </w:pPr>
      <w:r w:rsidRPr="004104F6">
        <w:t>Скорость обмена информацией: исключение бумажной отчетности и возможность быстрого анализа</w:t>
      </w:r>
    </w:p>
    <w:p w:rsidR="00E909FC" w:rsidRPr="004104F6" w:rsidRDefault="00E909FC" w:rsidP="002029C2">
      <w:pPr>
        <w:pStyle w:val="af1"/>
        <w:numPr>
          <w:ilvl w:val="0"/>
          <w:numId w:val="11"/>
        </w:numPr>
        <w:spacing w:after="120" w:line="360" w:lineRule="auto"/>
        <w:ind w:left="851" w:hanging="567"/>
      </w:pPr>
      <w:r w:rsidRPr="004104F6">
        <w:t>Повышение эффективности операционного, финансового и инвестиционного менеджмента за счет скорости получения данных и их достоверности</w:t>
      </w:r>
    </w:p>
    <w:p w:rsidR="00E909FC" w:rsidRPr="004104F6" w:rsidRDefault="00535DAB" w:rsidP="002029C2">
      <w:pPr>
        <w:spacing w:line="360" w:lineRule="auto"/>
        <w:ind w:firstLine="284"/>
      </w:pPr>
      <w:r>
        <w:t>Важным результатом использования</w:t>
      </w:r>
      <w:r w:rsidR="00E909FC" w:rsidRPr="004104F6">
        <w:t xml:space="preserve"> системы учета, включающей использование формата </w:t>
      </w:r>
      <w:r w:rsidR="00E909FC" w:rsidRPr="004104F6">
        <w:rPr>
          <w:lang w:val="en-US"/>
        </w:rPr>
        <w:t>XBRL</w:t>
      </w:r>
      <w:r>
        <w:t>,</w:t>
      </w:r>
      <w:r w:rsidR="00E909FC" w:rsidRPr="004104F6">
        <w:t xml:space="preserve"> является полная интеграция учета и отчетности: отчетность формируется полностью автоматически со всем необходимым набором метаданных. Это достигается за счет применения специальных технических средств (модификации программ для ведения учета). </w:t>
      </w:r>
      <w:r w:rsidR="006E4527" w:rsidRPr="004104F6">
        <w:t>Данные модификации уже внедрены ведущими поставщиками средств учета.</w:t>
      </w:r>
    </w:p>
    <w:p w:rsidR="006E4527" w:rsidRDefault="006E4527" w:rsidP="002029C2">
      <w:pPr>
        <w:spacing w:after="120" w:line="360" w:lineRule="auto"/>
        <w:ind w:firstLine="284"/>
      </w:pPr>
      <w:r w:rsidRPr="004104F6">
        <w:t>Интеграция учета и отчетности повышает достоверность отчетности предприятий ввиду высокой сложности «подгонки» отчетности под нужные цифры</w:t>
      </w:r>
      <w:r w:rsidR="00040B86" w:rsidRPr="004104F6">
        <w:t>, формировани</w:t>
      </w:r>
      <w:r w:rsidR="00535DAB">
        <w:t>я</w:t>
      </w:r>
      <w:r w:rsidR="00040B86" w:rsidRPr="004104F6">
        <w:t xml:space="preserve"> операций «задним числом» и </w:t>
      </w:r>
      <w:proofErr w:type="spellStart"/>
      <w:proofErr w:type="gramStart"/>
      <w:r w:rsidR="00040B86" w:rsidRPr="004104F6">
        <w:t>т.д</w:t>
      </w:r>
      <w:proofErr w:type="spellEnd"/>
      <w:proofErr w:type="gramEnd"/>
      <w:r w:rsidR="00091759" w:rsidRPr="004104F6">
        <w:rPr>
          <w:rStyle w:val="af0"/>
        </w:rPr>
        <w:footnoteReference w:id="4"/>
      </w:r>
      <w:r w:rsidR="00040B86" w:rsidRPr="004104F6">
        <w:t xml:space="preserve">. Также снижаются возможности использования низкокачественного программного обеспечения для ведения учета, что повышает достоверность. Качественное ПО </w:t>
      </w:r>
      <w:r w:rsidR="00040B86" w:rsidRPr="004104F6">
        <w:lastRenderedPageBreak/>
        <w:t xml:space="preserve">интегрируется с таксономией </w:t>
      </w:r>
      <w:r w:rsidR="00040B86" w:rsidRPr="004104F6">
        <w:rPr>
          <w:lang w:val="en-US"/>
        </w:rPr>
        <w:t>XBRL</w:t>
      </w:r>
      <w:r w:rsidR="00040B86" w:rsidRPr="004104F6">
        <w:t xml:space="preserve">, </w:t>
      </w:r>
      <w:r w:rsidR="009A3190" w:rsidRPr="004104F6">
        <w:t>которая может изменяться регулятором в любой момент времени, о чем организации получат оповещения, но какие-либо изменения в сам процесс учета вносит</w:t>
      </w:r>
      <w:r w:rsidR="00BA63F4">
        <w:t>ь</w:t>
      </w:r>
      <w:r w:rsidR="009A3190" w:rsidRPr="004104F6">
        <w:t xml:space="preserve"> не потребуется.</w:t>
      </w:r>
    </w:p>
    <w:p w:rsidR="006F353E" w:rsidRDefault="006F353E" w:rsidP="002029C2">
      <w:pPr>
        <w:spacing w:line="360" w:lineRule="auto"/>
        <w:ind w:firstLine="284"/>
      </w:pPr>
      <w:r>
        <w:t xml:space="preserve">Открытый стандарт </w:t>
      </w:r>
      <w:r>
        <w:rPr>
          <w:lang w:val="en-US"/>
        </w:rPr>
        <w:t>XBRL</w:t>
      </w:r>
      <w:r w:rsidRPr="006F353E">
        <w:t xml:space="preserve"> </w:t>
      </w:r>
      <w:r>
        <w:t>регулируется следующими документами:</w:t>
      </w:r>
    </w:p>
    <w:p w:rsidR="006F353E" w:rsidRDefault="006F353E" w:rsidP="002029C2">
      <w:pPr>
        <w:pStyle w:val="af1"/>
        <w:numPr>
          <w:ilvl w:val="0"/>
          <w:numId w:val="18"/>
        </w:numPr>
        <w:spacing w:after="240" w:line="360" w:lineRule="auto"/>
        <w:ind w:left="851" w:hanging="567"/>
      </w:pPr>
      <w:r>
        <w:t>Технические документы:</w:t>
      </w:r>
    </w:p>
    <w:p w:rsidR="006F353E" w:rsidRPr="006F353E" w:rsidRDefault="006F353E" w:rsidP="002029C2">
      <w:pPr>
        <w:pStyle w:val="af1"/>
        <w:numPr>
          <w:ilvl w:val="1"/>
          <w:numId w:val="18"/>
        </w:numPr>
        <w:spacing w:after="240" w:line="360" w:lineRule="auto"/>
        <w:ind w:left="1418" w:hanging="567"/>
        <w:rPr>
          <w:lang w:val="en-US"/>
        </w:rPr>
      </w:pPr>
      <w:r>
        <w:t>Спецификация</w:t>
      </w:r>
      <w:r w:rsidRPr="00470102">
        <w:rPr>
          <w:lang w:val="en-US"/>
        </w:rPr>
        <w:t xml:space="preserve"> </w:t>
      </w:r>
      <w:r>
        <w:rPr>
          <w:lang w:val="en-US"/>
        </w:rPr>
        <w:t>XBRL</w:t>
      </w:r>
      <w:r w:rsidRPr="00470102">
        <w:rPr>
          <w:lang w:val="en-US"/>
        </w:rPr>
        <w:t xml:space="preserve"> 2.1. </w:t>
      </w:r>
      <w:r>
        <w:rPr>
          <w:lang w:val="en-US"/>
        </w:rPr>
        <w:t>(</w:t>
      </w:r>
      <w:r w:rsidRPr="006F353E">
        <w:rPr>
          <w:lang w:val="en-US"/>
        </w:rPr>
        <w:t>Extensible Business Repor</w:t>
      </w:r>
      <w:r>
        <w:rPr>
          <w:lang w:val="en-US"/>
        </w:rPr>
        <w:t xml:space="preserve">ting Language (XBRL) 2.1 </w:t>
      </w:r>
      <w:r w:rsidRPr="006F353E">
        <w:rPr>
          <w:lang w:val="en-US"/>
        </w:rPr>
        <w:t>RECOMMENDATION - 2003-12-31 + Corrected Errata - 2008-07-02</w:t>
      </w:r>
      <w:r>
        <w:rPr>
          <w:lang w:val="en-US"/>
        </w:rPr>
        <w:t xml:space="preserve">. </w:t>
      </w:r>
      <w:r>
        <w:t>Структура документа представлена в Приложении 1.</w:t>
      </w:r>
    </w:p>
    <w:p w:rsidR="006F353E" w:rsidRPr="006F353E" w:rsidRDefault="006F353E" w:rsidP="002029C2">
      <w:pPr>
        <w:pStyle w:val="af1"/>
        <w:numPr>
          <w:ilvl w:val="1"/>
          <w:numId w:val="18"/>
        </w:numPr>
        <w:spacing w:after="240" w:line="360" w:lineRule="auto"/>
        <w:ind w:left="1418" w:hanging="567"/>
        <w:rPr>
          <w:lang w:val="en-US"/>
        </w:rPr>
      </w:pPr>
      <w:r>
        <w:t>Спецификация</w:t>
      </w:r>
      <w:r w:rsidRPr="006F353E">
        <w:rPr>
          <w:lang w:val="en-US"/>
        </w:rPr>
        <w:t xml:space="preserve"> </w:t>
      </w:r>
      <w:r>
        <w:t>измерений</w:t>
      </w:r>
      <w:r w:rsidRPr="006F353E">
        <w:rPr>
          <w:lang w:val="en-US"/>
        </w:rPr>
        <w:t xml:space="preserve"> 1.0 XBRL Dimensions 1.0 Recommendation, dated 2006-09-18 + Corrected Errata of 2009-09-07</w:t>
      </w:r>
      <w:r w:rsidR="007F160E" w:rsidRPr="007F160E">
        <w:rPr>
          <w:lang w:val="en-US"/>
        </w:rPr>
        <w:t xml:space="preserve">. </w:t>
      </w:r>
      <w:r w:rsidR="007F160E">
        <w:t>Структура документа представлена в Приложении 2</w:t>
      </w:r>
    </w:p>
    <w:p w:rsidR="006F353E" w:rsidRDefault="007F160E" w:rsidP="002029C2">
      <w:pPr>
        <w:pStyle w:val="af1"/>
        <w:numPr>
          <w:ilvl w:val="1"/>
          <w:numId w:val="18"/>
        </w:numPr>
        <w:spacing w:after="240" w:line="360" w:lineRule="auto"/>
        <w:ind w:left="1418" w:hanging="567"/>
        <w:rPr>
          <w:lang w:val="en-US"/>
        </w:rPr>
      </w:pPr>
      <w:r>
        <w:t>Спецификация</w:t>
      </w:r>
      <w:r w:rsidRPr="007F160E">
        <w:rPr>
          <w:lang w:val="en-US"/>
        </w:rPr>
        <w:t xml:space="preserve"> </w:t>
      </w:r>
      <w:r>
        <w:t>Формул</w:t>
      </w:r>
      <w:r w:rsidRPr="007F160E">
        <w:rPr>
          <w:lang w:val="en-US"/>
        </w:rPr>
        <w:t xml:space="preserve"> 1.0: Formula 1.0 Recommendation 22 June 2009</w:t>
      </w:r>
    </w:p>
    <w:p w:rsidR="007F160E" w:rsidRDefault="007F160E" w:rsidP="002029C2">
      <w:pPr>
        <w:pStyle w:val="af1"/>
        <w:numPr>
          <w:ilvl w:val="1"/>
          <w:numId w:val="18"/>
        </w:numPr>
        <w:spacing w:after="240" w:line="360" w:lineRule="auto"/>
        <w:ind w:left="1418" w:hanging="567"/>
      </w:pPr>
      <w:r>
        <w:t>Комплекты соответствий спецификациям (</w:t>
      </w:r>
      <w:r w:rsidRPr="007F160E">
        <w:t xml:space="preserve">XBRL 2.1 </w:t>
      </w:r>
      <w:proofErr w:type="spellStart"/>
      <w:r w:rsidRPr="007F160E">
        <w:t>Conformance</w:t>
      </w:r>
      <w:proofErr w:type="spellEnd"/>
      <w:r w:rsidRPr="007F160E">
        <w:t xml:space="preserve"> </w:t>
      </w:r>
      <w:proofErr w:type="spellStart"/>
      <w:r w:rsidRPr="007F160E">
        <w:t>Suite</w:t>
      </w:r>
      <w:proofErr w:type="spellEnd"/>
      <w:r w:rsidRPr="007F160E">
        <w:t xml:space="preserve"> 1.0</w:t>
      </w:r>
      <w:r>
        <w:t>)</w:t>
      </w:r>
    </w:p>
    <w:p w:rsidR="007F160E" w:rsidRDefault="007F160E" w:rsidP="002029C2">
      <w:pPr>
        <w:pStyle w:val="af1"/>
        <w:numPr>
          <w:ilvl w:val="0"/>
          <w:numId w:val="18"/>
        </w:numPr>
        <w:spacing w:after="240" w:line="360" w:lineRule="auto"/>
        <w:ind w:left="851" w:hanging="567"/>
      </w:pPr>
      <w:r>
        <w:t>Правила моделирования:</w:t>
      </w:r>
    </w:p>
    <w:p w:rsidR="007F160E" w:rsidRPr="004137FF" w:rsidRDefault="007F160E" w:rsidP="002029C2">
      <w:pPr>
        <w:pStyle w:val="af1"/>
        <w:numPr>
          <w:ilvl w:val="1"/>
          <w:numId w:val="18"/>
        </w:numPr>
        <w:spacing w:after="240" w:line="360" w:lineRule="auto"/>
        <w:ind w:left="1418" w:hanging="567"/>
        <w:rPr>
          <w:lang w:val="en-US"/>
        </w:rPr>
      </w:pPr>
      <w:r w:rsidRPr="007F160E">
        <w:t>Архитектура</w:t>
      </w:r>
      <w:r w:rsidRPr="004137FF">
        <w:rPr>
          <w:lang w:val="en-US"/>
        </w:rPr>
        <w:t xml:space="preserve"> </w:t>
      </w:r>
      <w:r w:rsidRPr="007F160E">
        <w:t>Таксономии</w:t>
      </w:r>
      <w:r w:rsidRPr="004137FF">
        <w:rPr>
          <w:lang w:val="en-US"/>
        </w:rPr>
        <w:t xml:space="preserve"> </w:t>
      </w:r>
      <w:r w:rsidRPr="007F160E">
        <w:t>Финансовой</w:t>
      </w:r>
      <w:r w:rsidRPr="004137FF">
        <w:rPr>
          <w:lang w:val="en-US"/>
        </w:rPr>
        <w:t xml:space="preserve"> </w:t>
      </w:r>
      <w:r w:rsidRPr="007F160E">
        <w:t>Отчетности</w:t>
      </w:r>
      <w:r w:rsidRPr="004137FF">
        <w:rPr>
          <w:lang w:val="en-US"/>
        </w:rPr>
        <w:t xml:space="preserve"> (FRTA</w:t>
      </w:r>
      <w:r w:rsidR="004137FF">
        <w:rPr>
          <w:lang w:val="en-US"/>
        </w:rPr>
        <w:t xml:space="preserve">, </w:t>
      </w:r>
      <w:r w:rsidR="004137FF" w:rsidRPr="004137FF">
        <w:rPr>
          <w:lang w:val="en-US"/>
        </w:rPr>
        <w:t>Financial Reporting Taxonomies Architecture 1.0</w:t>
      </w:r>
      <w:r w:rsidRPr="004137FF">
        <w:rPr>
          <w:lang w:val="en-US"/>
        </w:rPr>
        <w:t>)</w:t>
      </w:r>
    </w:p>
    <w:p w:rsidR="007F160E" w:rsidRPr="00F5168A" w:rsidRDefault="007F160E" w:rsidP="002029C2">
      <w:pPr>
        <w:pStyle w:val="af1"/>
        <w:numPr>
          <w:ilvl w:val="1"/>
          <w:numId w:val="18"/>
        </w:numPr>
        <w:spacing w:after="240" w:line="360" w:lineRule="auto"/>
        <w:ind w:left="1418" w:hanging="567"/>
        <w:rPr>
          <w:lang w:val="en-US"/>
        </w:rPr>
      </w:pPr>
      <w:r w:rsidRPr="007F160E">
        <w:t>Стандарты</w:t>
      </w:r>
      <w:r w:rsidRPr="00F5168A">
        <w:rPr>
          <w:lang w:val="en-US"/>
        </w:rPr>
        <w:t xml:space="preserve"> </w:t>
      </w:r>
      <w:r w:rsidRPr="007F160E">
        <w:t>Экземпл</w:t>
      </w:r>
      <w:r w:rsidR="00F5168A">
        <w:t>яра</w:t>
      </w:r>
      <w:r w:rsidR="00F5168A" w:rsidRPr="00F5168A">
        <w:rPr>
          <w:lang w:val="en-US"/>
        </w:rPr>
        <w:t xml:space="preserve"> </w:t>
      </w:r>
      <w:r w:rsidR="00F5168A">
        <w:t>Финансовой</w:t>
      </w:r>
      <w:r w:rsidR="00F5168A" w:rsidRPr="00F5168A">
        <w:rPr>
          <w:lang w:val="en-US"/>
        </w:rPr>
        <w:t xml:space="preserve"> </w:t>
      </w:r>
      <w:r w:rsidR="00F5168A">
        <w:t>Отчетности</w:t>
      </w:r>
      <w:r w:rsidR="00F5168A" w:rsidRPr="00F5168A">
        <w:rPr>
          <w:lang w:val="en-US"/>
        </w:rPr>
        <w:t xml:space="preserve"> (FRIS, Financial Reporting Instance Standards 1.0</w:t>
      </w:r>
      <w:r w:rsidR="00F5168A">
        <w:rPr>
          <w:lang w:val="en-US"/>
        </w:rPr>
        <w:t>)</w:t>
      </w:r>
    </w:p>
    <w:p w:rsidR="007F160E" w:rsidRPr="00F5168A" w:rsidRDefault="007F160E" w:rsidP="002029C2">
      <w:pPr>
        <w:pStyle w:val="af1"/>
        <w:numPr>
          <w:ilvl w:val="1"/>
          <w:numId w:val="18"/>
        </w:numPr>
        <w:spacing w:after="240" w:line="360" w:lineRule="auto"/>
        <w:ind w:left="1418" w:hanging="567"/>
        <w:rPr>
          <w:lang w:val="en-US"/>
        </w:rPr>
      </w:pPr>
      <w:r w:rsidRPr="007F160E">
        <w:t>Реестр</w:t>
      </w:r>
      <w:r w:rsidRPr="00F5168A">
        <w:rPr>
          <w:lang w:val="en-US"/>
        </w:rPr>
        <w:t xml:space="preserve"> </w:t>
      </w:r>
      <w:r w:rsidRPr="007F160E">
        <w:t>Ролей</w:t>
      </w:r>
      <w:r w:rsidRPr="00F5168A">
        <w:rPr>
          <w:lang w:val="en-US"/>
        </w:rPr>
        <w:t xml:space="preserve"> </w:t>
      </w:r>
      <w:r w:rsidRPr="007F160E">
        <w:t>С</w:t>
      </w:r>
      <w:r w:rsidRPr="00F5168A">
        <w:rPr>
          <w:lang w:val="en-US"/>
        </w:rPr>
        <w:t>c</w:t>
      </w:r>
      <w:proofErr w:type="spellStart"/>
      <w:r w:rsidRPr="007F160E">
        <w:t>ылок</w:t>
      </w:r>
      <w:proofErr w:type="spellEnd"/>
      <w:r w:rsidRPr="00F5168A">
        <w:rPr>
          <w:lang w:val="en-US"/>
        </w:rPr>
        <w:t xml:space="preserve"> (LRR</w:t>
      </w:r>
      <w:r w:rsidR="00F5168A">
        <w:rPr>
          <w:lang w:val="en-US"/>
        </w:rPr>
        <w:t>,</w:t>
      </w:r>
      <w:r w:rsidR="00F5168A" w:rsidRPr="00F5168A">
        <w:rPr>
          <w:lang w:val="en-US"/>
        </w:rPr>
        <w:t xml:space="preserve"> Link Role Registry</w:t>
      </w:r>
      <w:r w:rsidRPr="00F5168A">
        <w:rPr>
          <w:lang w:val="en-US"/>
        </w:rPr>
        <w:t>)</w:t>
      </w:r>
    </w:p>
    <w:p w:rsidR="007F160E" w:rsidRPr="00F5168A" w:rsidRDefault="007F160E" w:rsidP="002029C2">
      <w:pPr>
        <w:pStyle w:val="af1"/>
        <w:numPr>
          <w:ilvl w:val="1"/>
          <w:numId w:val="18"/>
        </w:numPr>
        <w:spacing w:after="240" w:line="360" w:lineRule="auto"/>
        <w:ind w:left="1418" w:hanging="567"/>
        <w:rPr>
          <w:lang w:val="en-US"/>
        </w:rPr>
      </w:pPr>
      <w:r w:rsidRPr="007F160E">
        <w:t>Таксономия</w:t>
      </w:r>
      <w:r w:rsidRPr="00F5168A">
        <w:rPr>
          <w:lang w:val="en-US"/>
        </w:rPr>
        <w:t xml:space="preserve"> </w:t>
      </w:r>
      <w:r w:rsidRPr="007F160E">
        <w:t>глобальной</w:t>
      </w:r>
      <w:r w:rsidRPr="00F5168A">
        <w:rPr>
          <w:lang w:val="en-US"/>
        </w:rPr>
        <w:t xml:space="preserve"> </w:t>
      </w:r>
      <w:r w:rsidRPr="007F160E">
        <w:t>книги</w:t>
      </w:r>
      <w:r w:rsidR="00F5168A">
        <w:rPr>
          <w:lang w:val="en-US"/>
        </w:rPr>
        <w:t xml:space="preserve"> (</w:t>
      </w:r>
      <w:r w:rsidR="00F5168A" w:rsidRPr="00F5168A">
        <w:rPr>
          <w:lang w:val="en-US"/>
        </w:rPr>
        <w:t>XBRL Global Ledger Taxonomy Framework 2015</w:t>
      </w:r>
      <w:r w:rsidR="00F5168A">
        <w:rPr>
          <w:lang w:val="en-US"/>
        </w:rPr>
        <w:t>)</w:t>
      </w:r>
    </w:p>
    <w:p w:rsidR="007F160E" w:rsidRDefault="004137FF" w:rsidP="002029C2">
      <w:pPr>
        <w:pStyle w:val="af1"/>
        <w:numPr>
          <w:ilvl w:val="0"/>
          <w:numId w:val="18"/>
        </w:numPr>
        <w:spacing w:after="240" w:line="360" w:lineRule="auto"/>
        <w:ind w:left="851" w:hanging="567"/>
      </w:pPr>
      <w:r>
        <w:t>Руководство пользователя:</w:t>
      </w:r>
    </w:p>
    <w:p w:rsidR="004137FF" w:rsidRDefault="004137FF" w:rsidP="002029C2">
      <w:pPr>
        <w:pStyle w:val="af1"/>
        <w:numPr>
          <w:ilvl w:val="1"/>
          <w:numId w:val="18"/>
        </w:numPr>
        <w:spacing w:after="240" w:line="360" w:lineRule="auto"/>
        <w:ind w:left="1418" w:hanging="567"/>
      </w:pPr>
      <w:r w:rsidRPr="004137FF">
        <w:t>Руководство по таксономии Юрисдикции</w:t>
      </w:r>
    </w:p>
    <w:p w:rsidR="004137FF" w:rsidRDefault="004137FF" w:rsidP="002029C2">
      <w:pPr>
        <w:pStyle w:val="af1"/>
        <w:numPr>
          <w:ilvl w:val="1"/>
          <w:numId w:val="18"/>
        </w:numPr>
        <w:spacing w:after="240" w:line="360" w:lineRule="auto"/>
        <w:ind w:left="1418" w:hanging="567"/>
      </w:pPr>
      <w:r w:rsidRPr="004137FF">
        <w:t>Руководство для составителей отчетности</w:t>
      </w:r>
    </w:p>
    <w:p w:rsidR="004137FF" w:rsidRDefault="004137FF" w:rsidP="002029C2">
      <w:pPr>
        <w:pStyle w:val="af1"/>
        <w:numPr>
          <w:ilvl w:val="1"/>
          <w:numId w:val="18"/>
        </w:numPr>
        <w:spacing w:after="240" w:line="360" w:lineRule="auto"/>
        <w:ind w:left="1418" w:hanging="567"/>
      </w:pPr>
      <w:r w:rsidRPr="004137FF">
        <w:t>Руководство по экземпляру Юрисдикции</w:t>
      </w:r>
    </w:p>
    <w:p w:rsidR="004137FF" w:rsidRDefault="004137FF" w:rsidP="002029C2">
      <w:pPr>
        <w:pStyle w:val="af1"/>
        <w:numPr>
          <w:ilvl w:val="1"/>
          <w:numId w:val="18"/>
        </w:numPr>
        <w:spacing w:after="240" w:line="360" w:lineRule="auto"/>
        <w:ind w:left="1418" w:hanging="567"/>
      </w:pPr>
      <w:r w:rsidRPr="004137FF">
        <w:t>Концептуальное Руководство по Глобальной Книге</w:t>
      </w:r>
    </w:p>
    <w:p w:rsidR="00906775" w:rsidRDefault="00906775" w:rsidP="002029C2">
      <w:pPr>
        <w:spacing w:line="360" w:lineRule="auto"/>
        <w:ind w:firstLine="284"/>
      </w:pPr>
      <w:r>
        <w:t xml:space="preserve">Спецификация </w:t>
      </w:r>
      <w:r>
        <w:rPr>
          <w:lang w:val="en-US"/>
        </w:rPr>
        <w:t>XBRL</w:t>
      </w:r>
      <w:r w:rsidRPr="00906775">
        <w:t xml:space="preserve"> 2.1., </w:t>
      </w:r>
      <w:r>
        <w:t xml:space="preserve">спецификации измерений и формул и комплекты соответствия спецификациям представляют собой основные документы открытого стандарта </w:t>
      </w:r>
      <w:r>
        <w:rPr>
          <w:lang w:val="en-US"/>
        </w:rPr>
        <w:t>XBRL</w:t>
      </w:r>
      <w:r w:rsidRPr="00906775">
        <w:t xml:space="preserve">. </w:t>
      </w:r>
      <w:r>
        <w:t xml:space="preserve">В них описаны методы обработки учетной информации с целью получения отчетности и иной финансовой информации в формате </w:t>
      </w:r>
      <w:r>
        <w:rPr>
          <w:lang w:val="en-US"/>
        </w:rPr>
        <w:t>XBRL</w:t>
      </w:r>
      <w:r w:rsidRPr="00906775">
        <w:t xml:space="preserve">. </w:t>
      </w:r>
      <w:r>
        <w:t>Данные документы в первую очередь необходимы для технического построения систем учета.</w:t>
      </w:r>
    </w:p>
    <w:p w:rsidR="00906775" w:rsidRDefault="00906775" w:rsidP="002029C2">
      <w:pPr>
        <w:spacing w:line="360" w:lineRule="auto"/>
        <w:ind w:firstLine="284"/>
      </w:pPr>
      <w:r>
        <w:rPr>
          <w:lang w:val="en-US"/>
        </w:rPr>
        <w:t>FRTA</w:t>
      </w:r>
      <w:r w:rsidRPr="00906775">
        <w:t xml:space="preserve">, </w:t>
      </w:r>
      <w:r>
        <w:rPr>
          <w:lang w:val="en-US"/>
        </w:rPr>
        <w:t>FRIS</w:t>
      </w:r>
      <w:r>
        <w:t xml:space="preserve"> и </w:t>
      </w:r>
      <w:r>
        <w:rPr>
          <w:lang w:val="en-US"/>
        </w:rPr>
        <w:t>LRR</w:t>
      </w:r>
      <w:r w:rsidRPr="00906775">
        <w:t xml:space="preserve"> </w:t>
      </w:r>
      <w:r>
        <w:t>– документы рекомендательного характера, описывающие вариативность применения формата организациями, методы модификации форматов для соответствия учетной политике конкретной организации.</w:t>
      </w:r>
    </w:p>
    <w:p w:rsidR="00906775" w:rsidRPr="00906775" w:rsidRDefault="00906775" w:rsidP="002029C2">
      <w:pPr>
        <w:spacing w:line="360" w:lineRule="auto"/>
        <w:ind w:firstLine="284"/>
      </w:pPr>
      <w:r>
        <w:lastRenderedPageBreak/>
        <w:t xml:space="preserve">Комплект документов, названный руководством пользователя – это инструкции по применению формата для бухгалтеров, издаваемые регулятором, формирующим таксономию </w:t>
      </w:r>
      <w:r>
        <w:rPr>
          <w:lang w:val="en-US"/>
        </w:rPr>
        <w:t>XBRL</w:t>
      </w:r>
      <w:r w:rsidRPr="00470102">
        <w:t xml:space="preserve"> </w:t>
      </w:r>
      <w:r>
        <w:t>для страны с учетом локальных особенностей финансовой системы.</w:t>
      </w:r>
    </w:p>
    <w:p w:rsidR="004B10A6" w:rsidRPr="002029C2" w:rsidRDefault="002029C2" w:rsidP="002029C2">
      <w:pPr>
        <w:spacing w:before="360" w:line="720" w:lineRule="auto"/>
        <w:ind w:firstLine="284"/>
        <w:jc w:val="center"/>
        <w:outlineLvl w:val="1"/>
        <w:rPr>
          <w:b/>
          <w:szCs w:val="30"/>
        </w:rPr>
      </w:pPr>
      <w:bookmarkStart w:id="7" w:name="_Toc451174640"/>
      <w:r>
        <w:rPr>
          <w:b/>
          <w:szCs w:val="30"/>
        </w:rPr>
        <w:t>§ 1.2</w:t>
      </w:r>
      <w:r w:rsidR="004B10A6" w:rsidRPr="002029C2">
        <w:rPr>
          <w:b/>
          <w:szCs w:val="30"/>
        </w:rPr>
        <w:t xml:space="preserve"> История формата</w:t>
      </w:r>
      <w:bookmarkEnd w:id="7"/>
    </w:p>
    <w:p w:rsidR="00EA25FA" w:rsidRPr="004104F6" w:rsidRDefault="00FB3F7F" w:rsidP="002029C2">
      <w:pPr>
        <w:spacing w:after="240" w:line="360" w:lineRule="auto"/>
        <w:ind w:firstLine="284"/>
        <w:contextualSpacing/>
      </w:pPr>
      <w:r w:rsidRPr="004104F6">
        <w:t>Международный</w:t>
      </w:r>
      <w:r w:rsidRPr="00470102">
        <w:t xml:space="preserve"> </w:t>
      </w:r>
      <w:r w:rsidRPr="004104F6">
        <w:t>консорциум</w:t>
      </w:r>
      <w:r w:rsidRPr="00470102">
        <w:t xml:space="preserve"> </w:t>
      </w:r>
      <w:r w:rsidR="00EA25FA" w:rsidRPr="004104F6">
        <w:rPr>
          <w:lang w:val="en-US"/>
        </w:rPr>
        <w:t>XBRL</w:t>
      </w:r>
      <w:r w:rsidR="00EA25FA" w:rsidRPr="00470102">
        <w:t xml:space="preserve"> </w:t>
      </w:r>
      <w:r w:rsidR="00EA25FA" w:rsidRPr="004104F6">
        <w:rPr>
          <w:lang w:val="en-US"/>
        </w:rPr>
        <w:t>International</w:t>
      </w:r>
      <w:r w:rsidR="00EA25FA" w:rsidRPr="00470102">
        <w:t xml:space="preserve">, </w:t>
      </w:r>
      <w:r w:rsidR="00EA25FA" w:rsidRPr="004104F6">
        <w:rPr>
          <w:lang w:val="en-US"/>
        </w:rPr>
        <w:t>Inc</w:t>
      </w:r>
      <w:r w:rsidR="00EA25FA" w:rsidRPr="00470102">
        <w:t xml:space="preserve"> </w:t>
      </w:r>
      <w:r w:rsidRPr="004104F6">
        <w:t>был</w:t>
      </w:r>
      <w:r w:rsidRPr="00470102">
        <w:t xml:space="preserve"> </w:t>
      </w:r>
      <w:r w:rsidRPr="004104F6">
        <w:t>основан</w:t>
      </w:r>
      <w:r w:rsidRPr="00470102">
        <w:t xml:space="preserve"> </w:t>
      </w:r>
      <w:r w:rsidRPr="004104F6">
        <w:t>в</w:t>
      </w:r>
      <w:r w:rsidRPr="00470102">
        <w:t xml:space="preserve"> 1998 </w:t>
      </w:r>
      <w:r w:rsidRPr="004104F6">
        <w:t>году</w:t>
      </w:r>
      <w:r w:rsidRPr="00470102">
        <w:t xml:space="preserve"> </w:t>
      </w:r>
      <w:r w:rsidRPr="004104F6">
        <w:t>Американским</w:t>
      </w:r>
      <w:r w:rsidRPr="00470102">
        <w:t xml:space="preserve"> </w:t>
      </w:r>
      <w:r w:rsidRPr="004104F6">
        <w:t>инстит</w:t>
      </w:r>
      <w:r w:rsidR="00BC4F39">
        <w:t>утом</w:t>
      </w:r>
      <w:r w:rsidR="00BC4F39" w:rsidRPr="00470102">
        <w:t xml:space="preserve"> </w:t>
      </w:r>
      <w:r w:rsidRPr="004104F6">
        <w:t>присяжных бухгалтеров (</w:t>
      </w:r>
      <w:r w:rsidRPr="004104F6">
        <w:rPr>
          <w:lang w:val="en-US"/>
        </w:rPr>
        <w:t>AICPA</w:t>
      </w:r>
      <w:r w:rsidR="009D6D26" w:rsidRPr="004104F6">
        <w:t xml:space="preserve">) с целью развития системы финансовой отчетности и расширения возможностей обмена финансовой информацией с помощью единого формата </w:t>
      </w:r>
      <w:r w:rsidR="004D26F5" w:rsidRPr="004104F6">
        <w:t>отчетности</w:t>
      </w:r>
      <w:r w:rsidR="009D6D26" w:rsidRPr="004104F6">
        <w:t xml:space="preserve"> – </w:t>
      </w:r>
      <w:r w:rsidR="009D6D26" w:rsidRPr="004104F6">
        <w:rPr>
          <w:lang w:val="en-US"/>
        </w:rPr>
        <w:t>XBRL</w:t>
      </w:r>
      <w:r w:rsidR="009D6D26" w:rsidRPr="004104F6">
        <w:t xml:space="preserve">. До 2005 года велась работа над форматом, </w:t>
      </w:r>
      <w:r w:rsidR="00BA63F4">
        <w:t>проводились небольшие пилотные проекты</w:t>
      </w:r>
      <w:r w:rsidR="003474FA" w:rsidRPr="004104F6">
        <w:t xml:space="preserve"> в сотрудничестве с КМСФО (</w:t>
      </w:r>
      <w:r w:rsidR="003474FA" w:rsidRPr="004104F6">
        <w:rPr>
          <w:lang w:val="en-US"/>
        </w:rPr>
        <w:t>IASB</w:t>
      </w:r>
      <w:r w:rsidR="003474FA" w:rsidRPr="004104F6">
        <w:t xml:space="preserve">). </w:t>
      </w:r>
      <w:r w:rsidR="004D26F5" w:rsidRPr="004104F6">
        <w:t>При этом во многих странах с развитой и развивающейся экономикой создавались независимые организации, вступающие в консорциум на различных правах:</w:t>
      </w:r>
    </w:p>
    <w:p w:rsidR="004D26F5" w:rsidRPr="004104F6" w:rsidRDefault="004D26F5" w:rsidP="002029C2">
      <w:pPr>
        <w:pStyle w:val="af1"/>
        <w:numPr>
          <w:ilvl w:val="0"/>
          <w:numId w:val="12"/>
        </w:numPr>
        <w:spacing w:after="240" w:line="360" w:lineRule="auto"/>
        <w:ind w:firstLine="284"/>
      </w:pPr>
      <w:r w:rsidRPr="004104F6">
        <w:t xml:space="preserve">Участниками особой юрисдикции становились организации из стран, где формат </w:t>
      </w:r>
      <w:r w:rsidRPr="004104F6">
        <w:rPr>
          <w:lang w:val="en-US"/>
        </w:rPr>
        <w:t>XBRL</w:t>
      </w:r>
      <w:r w:rsidRPr="004104F6">
        <w:t xml:space="preserve"> готовился к внедрению или его применение было добровольным</w:t>
      </w:r>
    </w:p>
    <w:p w:rsidR="004D26F5" w:rsidRPr="004104F6" w:rsidRDefault="004D26F5" w:rsidP="002029C2">
      <w:pPr>
        <w:pStyle w:val="af1"/>
        <w:numPr>
          <w:ilvl w:val="0"/>
          <w:numId w:val="12"/>
        </w:numPr>
        <w:spacing w:after="240" w:line="360" w:lineRule="auto"/>
        <w:ind w:firstLine="284"/>
      </w:pPr>
      <w:r w:rsidRPr="004104F6">
        <w:t xml:space="preserve">Участниками полной юрисдикции становились организации, где формат </w:t>
      </w:r>
      <w:r w:rsidRPr="004104F6">
        <w:rPr>
          <w:lang w:val="en-US"/>
        </w:rPr>
        <w:t>XBRL</w:t>
      </w:r>
      <w:r w:rsidRPr="004104F6">
        <w:t xml:space="preserve"> стал обязательным при сдаче бухгалтерской, надзорной и/или статистической отчетности.</w:t>
      </w:r>
    </w:p>
    <w:p w:rsidR="001C6EB6" w:rsidRPr="004104F6" w:rsidRDefault="00091759" w:rsidP="002029C2">
      <w:pPr>
        <w:spacing w:after="240" w:line="360" w:lineRule="auto"/>
        <w:ind w:firstLine="284"/>
      </w:pPr>
      <w:r w:rsidRPr="004104F6">
        <w:t>27 сентября 2004 года</w:t>
      </w:r>
      <w:r w:rsidR="00C62C56" w:rsidRPr="004104F6">
        <w:t xml:space="preserve"> в США </w:t>
      </w:r>
      <w:r w:rsidRPr="004104F6">
        <w:t>стартовала</w:t>
      </w:r>
      <w:r w:rsidR="00C62C56" w:rsidRPr="004104F6">
        <w:t xml:space="preserve"> программа «XBRL </w:t>
      </w:r>
      <w:proofErr w:type="spellStart"/>
      <w:r w:rsidR="00C62C56" w:rsidRPr="004104F6">
        <w:t>Voluntary</w:t>
      </w:r>
      <w:proofErr w:type="spellEnd"/>
      <w:r w:rsidR="00C62C56" w:rsidRPr="004104F6">
        <w:t xml:space="preserve"> </w:t>
      </w:r>
      <w:proofErr w:type="spellStart"/>
      <w:r w:rsidR="00C62C56" w:rsidRPr="004104F6">
        <w:t>Filing</w:t>
      </w:r>
      <w:proofErr w:type="spellEnd"/>
      <w:r w:rsidR="00C62C56" w:rsidRPr="004104F6">
        <w:t xml:space="preserve"> </w:t>
      </w:r>
      <w:proofErr w:type="spellStart"/>
      <w:r w:rsidR="00C62C56" w:rsidRPr="004104F6">
        <w:t>Program</w:t>
      </w:r>
      <w:proofErr w:type="spellEnd"/>
      <w:r w:rsidR="00C62C56" w:rsidRPr="004104F6">
        <w:t xml:space="preserve">», </w:t>
      </w:r>
      <w:r w:rsidR="009C598E" w:rsidRPr="004104F6">
        <w:t>в которой приняли участие свыше</w:t>
      </w:r>
      <w:r w:rsidR="00C62C56" w:rsidRPr="004104F6">
        <w:t xml:space="preserve"> </w:t>
      </w:r>
      <w:r w:rsidR="008B02AE" w:rsidRPr="004104F6">
        <w:t>70</w:t>
      </w:r>
      <w:r w:rsidR="00C62C56" w:rsidRPr="004104F6">
        <w:t xml:space="preserve"> компаний, включая такие как «</w:t>
      </w:r>
      <w:proofErr w:type="spellStart"/>
      <w:r w:rsidR="00C62C56" w:rsidRPr="004104F6">
        <w:t>Comcast</w:t>
      </w:r>
      <w:proofErr w:type="spellEnd"/>
      <w:r w:rsidR="00C62C56" w:rsidRPr="004104F6">
        <w:t xml:space="preserve"> </w:t>
      </w:r>
      <w:proofErr w:type="spellStart"/>
      <w:r w:rsidR="00C62C56" w:rsidRPr="004104F6">
        <w:t>Corp</w:t>
      </w:r>
      <w:proofErr w:type="spellEnd"/>
      <w:r w:rsidR="00C62C56" w:rsidRPr="004104F6">
        <w:t>.» и «</w:t>
      </w:r>
      <w:proofErr w:type="spellStart"/>
      <w:r w:rsidR="00C62C56" w:rsidRPr="004104F6">
        <w:t>General</w:t>
      </w:r>
      <w:proofErr w:type="spellEnd"/>
      <w:r w:rsidR="00C62C56" w:rsidRPr="004104F6">
        <w:t xml:space="preserve"> </w:t>
      </w:r>
      <w:proofErr w:type="spellStart"/>
      <w:r w:rsidR="00C62C56" w:rsidRPr="004104F6">
        <w:t>Electric</w:t>
      </w:r>
      <w:proofErr w:type="spellEnd"/>
      <w:r w:rsidR="00C62C56" w:rsidRPr="004104F6">
        <w:t>»</w:t>
      </w:r>
      <w:r w:rsidR="009C598E" w:rsidRPr="004104F6">
        <w:rPr>
          <w:rStyle w:val="af0"/>
        </w:rPr>
        <w:footnoteReference w:id="5"/>
      </w:r>
      <w:r w:rsidR="00C62C56" w:rsidRPr="004104F6">
        <w:t xml:space="preserve">. В ходе данной программы компании испытывали возможности представления отчетности в формате </w:t>
      </w:r>
      <w:r w:rsidR="00C62C56" w:rsidRPr="004104F6">
        <w:rPr>
          <w:lang w:val="en-US"/>
        </w:rPr>
        <w:t>XBRL</w:t>
      </w:r>
      <w:r w:rsidR="00C62C56" w:rsidRPr="004104F6">
        <w:t xml:space="preserve">. </w:t>
      </w:r>
      <w:r w:rsidRPr="004104F6">
        <w:t>Комиссия по ценным бумагам и биржам США (</w:t>
      </w:r>
      <w:proofErr w:type="spellStart"/>
      <w:r w:rsidRPr="004104F6">
        <w:t>Securities</w:t>
      </w:r>
      <w:proofErr w:type="spellEnd"/>
      <w:r w:rsidRPr="004104F6">
        <w:t xml:space="preserve"> </w:t>
      </w:r>
      <w:proofErr w:type="spellStart"/>
      <w:r w:rsidRPr="004104F6">
        <w:t>and</w:t>
      </w:r>
      <w:proofErr w:type="spellEnd"/>
      <w:r w:rsidRPr="004104F6">
        <w:t xml:space="preserve"> </w:t>
      </w:r>
      <w:proofErr w:type="spellStart"/>
      <w:r w:rsidRPr="004104F6">
        <w:t>Exchange</w:t>
      </w:r>
      <w:proofErr w:type="spellEnd"/>
      <w:r w:rsidRPr="004104F6">
        <w:t xml:space="preserve"> </w:t>
      </w:r>
      <w:proofErr w:type="spellStart"/>
      <w:r w:rsidRPr="004104F6">
        <w:t>Commission</w:t>
      </w:r>
      <w:proofErr w:type="spellEnd"/>
      <w:r w:rsidRPr="004104F6">
        <w:t>, SEC) возлагала большие надежды на программу, надеясь достичь сразу множества целей: устранение необходимости проведения аудита отчетности, повышение общего уровня достоверности предоставляемой финансовой информации, снижение затрат компаний на составление отчетности, упрощение обмена финансовой информацией между источниками и пользователями. Аналогичная программа проводилась и в Канаде в это же время.</w:t>
      </w:r>
    </w:p>
    <w:p w:rsidR="001C6EB6" w:rsidRDefault="001C6EB6" w:rsidP="002029C2">
      <w:pPr>
        <w:spacing w:line="360" w:lineRule="auto"/>
        <w:ind w:firstLine="284"/>
        <w:jc w:val="center"/>
      </w:pPr>
      <w:r w:rsidRPr="004104F6">
        <w:rPr>
          <w:noProof/>
          <w:sz w:val="22"/>
          <w:lang w:eastAsia="ru-RU"/>
        </w:rPr>
        <w:lastRenderedPageBreak/>
        <w:drawing>
          <wp:inline distT="0" distB="0" distL="0" distR="0" wp14:anchorId="7A1F1ECF" wp14:editId="16EDE57C">
            <wp:extent cx="3632200" cy="2371637"/>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086" t="31483" r="26997" b="12892"/>
                    <a:stretch/>
                  </pic:blipFill>
                  <pic:spPr bwMode="auto">
                    <a:xfrm>
                      <a:off x="0" y="0"/>
                      <a:ext cx="3647845" cy="2381852"/>
                    </a:xfrm>
                    <a:prstGeom prst="rect">
                      <a:avLst/>
                    </a:prstGeom>
                    <a:ln>
                      <a:noFill/>
                    </a:ln>
                    <a:extLst>
                      <a:ext uri="{53640926-AAD7-44D8-BBD7-CCE9431645EC}">
                        <a14:shadowObscured xmlns:a14="http://schemas.microsoft.com/office/drawing/2010/main"/>
                      </a:ext>
                    </a:extLst>
                  </pic:spPr>
                </pic:pic>
              </a:graphicData>
            </a:graphic>
          </wp:inline>
        </w:drawing>
      </w:r>
      <w:r w:rsidR="001F0A0D">
        <w:br/>
        <w:t>Рис</w:t>
      </w:r>
      <w:r w:rsidR="002029C2">
        <w:t>унок</w:t>
      </w:r>
      <w:r w:rsidR="001F0A0D">
        <w:t xml:space="preserve"> 1</w:t>
      </w:r>
      <w:r w:rsidRPr="004104F6">
        <w:t xml:space="preserve"> Количество поданных отчетов в формате </w:t>
      </w:r>
      <w:r w:rsidRPr="004104F6">
        <w:rPr>
          <w:lang w:val="en-US"/>
        </w:rPr>
        <w:t>XBRL</w:t>
      </w:r>
      <w:r w:rsidRPr="004104F6">
        <w:t xml:space="preserve"> в рамках программы «XBRL </w:t>
      </w:r>
      <w:proofErr w:type="spellStart"/>
      <w:r w:rsidRPr="004104F6">
        <w:t>Voluntary</w:t>
      </w:r>
      <w:proofErr w:type="spellEnd"/>
      <w:r w:rsidRPr="004104F6">
        <w:t xml:space="preserve"> </w:t>
      </w:r>
      <w:proofErr w:type="spellStart"/>
      <w:r w:rsidRPr="004104F6">
        <w:t>Filing</w:t>
      </w:r>
      <w:proofErr w:type="spellEnd"/>
      <w:r w:rsidRPr="004104F6">
        <w:t xml:space="preserve"> </w:t>
      </w:r>
      <w:proofErr w:type="spellStart"/>
      <w:r w:rsidRPr="004104F6">
        <w:t>Program</w:t>
      </w:r>
      <w:proofErr w:type="spellEnd"/>
      <w:r w:rsidRPr="004104F6">
        <w:t>»</w:t>
      </w:r>
    </w:p>
    <w:p w:rsidR="00810765" w:rsidRPr="002029C2" w:rsidRDefault="00810765" w:rsidP="002029C2">
      <w:pPr>
        <w:spacing w:after="240" w:line="360" w:lineRule="auto"/>
        <w:ind w:firstLine="284"/>
        <w:jc w:val="left"/>
        <w:rPr>
          <w:i/>
          <w:lang w:val="en-US"/>
        </w:rPr>
      </w:pPr>
      <w:r w:rsidRPr="002029C2">
        <w:rPr>
          <w:i/>
        </w:rPr>
        <w:t>Составлено</w:t>
      </w:r>
      <w:r w:rsidRPr="002029C2">
        <w:rPr>
          <w:i/>
          <w:lang w:val="en-US"/>
        </w:rPr>
        <w:t xml:space="preserve"> </w:t>
      </w:r>
      <w:r w:rsidRPr="002029C2">
        <w:rPr>
          <w:i/>
        </w:rPr>
        <w:t>по</w:t>
      </w:r>
      <w:r w:rsidRPr="002029C2">
        <w:rPr>
          <w:i/>
          <w:lang w:val="en-US"/>
        </w:rPr>
        <w:t xml:space="preserve">: </w:t>
      </w:r>
      <w:proofErr w:type="spellStart"/>
      <w:r w:rsidRPr="002029C2">
        <w:rPr>
          <w:i/>
          <w:lang w:val="en-US"/>
        </w:rPr>
        <w:t>Boritz</w:t>
      </w:r>
      <w:proofErr w:type="spellEnd"/>
      <w:r w:rsidRPr="002029C2">
        <w:rPr>
          <w:i/>
          <w:lang w:val="en-US"/>
        </w:rPr>
        <w:t>, J.E., No, W.G. SEC’s XBRL Voluntary Program on EDGAR: The Case for Quality Assurance [</w:t>
      </w:r>
      <w:r w:rsidRPr="002029C2">
        <w:rPr>
          <w:i/>
        </w:rPr>
        <w:t>Электронный</w:t>
      </w:r>
      <w:r w:rsidRPr="002029C2">
        <w:rPr>
          <w:i/>
          <w:lang w:val="en-US"/>
        </w:rPr>
        <w:t xml:space="preserve"> </w:t>
      </w:r>
      <w:r w:rsidRPr="002029C2">
        <w:rPr>
          <w:i/>
        </w:rPr>
        <w:t>ресурс</w:t>
      </w:r>
      <w:r w:rsidRPr="002029C2">
        <w:rPr>
          <w:i/>
          <w:lang w:val="en-US"/>
        </w:rPr>
        <w:t xml:space="preserve">] / J.E. </w:t>
      </w:r>
      <w:proofErr w:type="spellStart"/>
      <w:r w:rsidRPr="002029C2">
        <w:rPr>
          <w:i/>
          <w:lang w:val="en-US"/>
        </w:rPr>
        <w:t>Boritz</w:t>
      </w:r>
      <w:proofErr w:type="spellEnd"/>
      <w:r w:rsidRPr="002029C2">
        <w:rPr>
          <w:i/>
          <w:lang w:val="en-US"/>
        </w:rPr>
        <w:t xml:space="preserve">, W.G. No // University of Waterloo. – 2008. – 19 p. URL:   http://accounting.uwaterloo.ca/uwcisa/resources/XBRL-XARL/SECs%20XBRL%20Voluntary%20Program%20on%20EDGAR%202008-03-31.pdf </w:t>
      </w:r>
    </w:p>
    <w:p w:rsidR="00091759" w:rsidRPr="004104F6" w:rsidRDefault="008B02AE" w:rsidP="002029C2">
      <w:pPr>
        <w:spacing w:line="360" w:lineRule="auto"/>
        <w:ind w:firstLine="284"/>
      </w:pPr>
      <w:r w:rsidRPr="004104F6">
        <w:t>В 2008 году было проведено исследование</w:t>
      </w:r>
      <w:r w:rsidR="00091759" w:rsidRPr="004104F6">
        <w:t xml:space="preserve"> Университетом Ватерлоо</w:t>
      </w:r>
      <w:r w:rsidR="00091759" w:rsidRPr="004104F6">
        <w:rPr>
          <w:rStyle w:val="af0"/>
        </w:rPr>
        <w:footnoteReference w:id="6"/>
      </w:r>
      <w:r w:rsidRPr="004104F6">
        <w:t>, целью которого было выяснить ряд вопросов: произошло ли повышение достоверности, произошло ли снижение количества ошибок в отчетности и общие результаты внедрения системы электронного документооборота с контролирующими органами. Первые результаты трудно назвать успешными: почти 70% поданных документов содержали ошибки. Однако этот факт был оправдан несовершенством технических систем, формирующих отчеты (</w:t>
      </w:r>
      <w:proofErr w:type="spellStart"/>
      <w:r w:rsidRPr="004104F6">
        <w:t>Electronic</w:t>
      </w:r>
      <w:proofErr w:type="spellEnd"/>
      <w:r w:rsidRPr="004104F6">
        <w:t xml:space="preserve"> </w:t>
      </w:r>
      <w:proofErr w:type="spellStart"/>
      <w:r w:rsidRPr="004104F6">
        <w:t>Data</w:t>
      </w:r>
      <w:proofErr w:type="spellEnd"/>
      <w:r w:rsidRPr="004104F6">
        <w:t xml:space="preserve"> </w:t>
      </w:r>
      <w:proofErr w:type="spellStart"/>
      <w:r w:rsidRPr="004104F6">
        <w:t>Gathering</w:t>
      </w:r>
      <w:proofErr w:type="spellEnd"/>
      <w:r w:rsidRPr="004104F6">
        <w:t xml:space="preserve">, </w:t>
      </w:r>
      <w:proofErr w:type="spellStart"/>
      <w:r w:rsidRPr="004104F6">
        <w:t>Analysis</w:t>
      </w:r>
      <w:proofErr w:type="spellEnd"/>
      <w:r w:rsidRPr="004104F6">
        <w:t xml:space="preserve"> </w:t>
      </w:r>
      <w:proofErr w:type="spellStart"/>
      <w:r w:rsidRPr="004104F6">
        <w:t>and</w:t>
      </w:r>
      <w:proofErr w:type="spellEnd"/>
      <w:r w:rsidRPr="004104F6">
        <w:t xml:space="preserve"> </w:t>
      </w:r>
      <w:proofErr w:type="spellStart"/>
      <w:r w:rsidRPr="004104F6">
        <w:t>Retrieval</w:t>
      </w:r>
      <w:proofErr w:type="spellEnd"/>
      <w:r w:rsidRPr="004104F6">
        <w:t xml:space="preserve"> </w:t>
      </w:r>
      <w:proofErr w:type="spellStart"/>
      <w:r w:rsidRPr="004104F6">
        <w:t>System</w:t>
      </w:r>
      <w:proofErr w:type="spellEnd"/>
      <w:r w:rsidRPr="004104F6">
        <w:t xml:space="preserve">, EDGAR). </w:t>
      </w:r>
      <w:r w:rsidRPr="004104F6">
        <w:rPr>
          <w:lang w:val="en-US"/>
        </w:rPr>
        <w:t>EDGAR</w:t>
      </w:r>
      <w:r w:rsidRPr="004104F6">
        <w:t xml:space="preserve"> был разработан в сотрудничестве ассоциации </w:t>
      </w:r>
      <w:r w:rsidRPr="004104F6">
        <w:rPr>
          <w:lang w:val="en-US"/>
        </w:rPr>
        <w:t>XBRL</w:t>
      </w:r>
      <w:r w:rsidRPr="004104F6">
        <w:t xml:space="preserve"> </w:t>
      </w:r>
      <w:r w:rsidRPr="004104F6">
        <w:rPr>
          <w:lang w:val="en-US"/>
        </w:rPr>
        <w:t>International</w:t>
      </w:r>
      <w:r w:rsidRPr="004104F6">
        <w:t xml:space="preserve">, </w:t>
      </w:r>
      <w:r w:rsidRPr="004104F6">
        <w:rPr>
          <w:lang w:val="en-US"/>
        </w:rPr>
        <w:t>Inc</w:t>
      </w:r>
      <w:r w:rsidRPr="004104F6">
        <w:t xml:space="preserve"> и Комиссии по ценным бумагам и биржам США. Согласно дальнейшим отчетам – система </w:t>
      </w:r>
      <w:r w:rsidR="001C6EB6" w:rsidRPr="004104F6">
        <w:t>была доработана</w:t>
      </w:r>
      <w:r w:rsidRPr="004104F6">
        <w:t xml:space="preserve"> и количество ошибок по завершении программы добровольной сдачи отчетности в формате </w:t>
      </w:r>
      <w:r w:rsidRPr="004104F6">
        <w:rPr>
          <w:lang w:val="en-US"/>
        </w:rPr>
        <w:t>XBRL</w:t>
      </w:r>
      <w:r w:rsidRPr="004104F6">
        <w:t xml:space="preserve"> </w:t>
      </w:r>
      <w:r w:rsidR="001C6EB6" w:rsidRPr="004104F6">
        <w:t>снизилось до 6%.</w:t>
      </w:r>
      <w:r w:rsidR="001C6EB6" w:rsidRPr="004104F6">
        <w:rPr>
          <w:rStyle w:val="af0"/>
        </w:rPr>
        <w:footnoteReference w:id="7"/>
      </w:r>
    </w:p>
    <w:p w:rsidR="000D52BD" w:rsidRPr="004104F6" w:rsidRDefault="000D52BD" w:rsidP="002029C2">
      <w:pPr>
        <w:spacing w:line="360" w:lineRule="auto"/>
        <w:ind w:firstLine="284"/>
      </w:pPr>
      <w:r w:rsidRPr="004104F6">
        <w:t>После проведения данной добровольной программы в 2005-2009 годах аналогичные проекты были запущены в странах по всему миру: Бразилии, Индии, Израиле, Японии, Нидерландах, Сингапуре, Швейцарии, Великобритании</w:t>
      </w:r>
    </w:p>
    <w:p w:rsidR="0051456D" w:rsidRPr="004104F6" w:rsidRDefault="00CD3938" w:rsidP="002029C2">
      <w:pPr>
        <w:spacing w:line="360" w:lineRule="auto"/>
        <w:ind w:firstLine="284"/>
        <w:contextualSpacing/>
      </w:pPr>
      <w:r w:rsidRPr="004104F6">
        <w:lastRenderedPageBreak/>
        <w:t>К середине 201</w:t>
      </w:r>
      <w:r w:rsidR="004B10A6" w:rsidRPr="004104F6">
        <w:t>3</w:t>
      </w:r>
      <w:r w:rsidRPr="004104F6">
        <w:t xml:space="preserve"> года 47 стран вход</w:t>
      </w:r>
      <w:r w:rsidR="007E4FCC">
        <w:t>или в международную ассоциацию XBRL </w:t>
      </w:r>
      <w:proofErr w:type="spellStart"/>
      <w:r w:rsidRPr="004104F6">
        <w:t>International</w:t>
      </w:r>
      <w:proofErr w:type="spellEnd"/>
      <w:r w:rsidRPr="004104F6">
        <w:t>, Inc</w:t>
      </w:r>
      <w:r w:rsidRPr="004104F6">
        <w:rPr>
          <w:rStyle w:val="af0"/>
        </w:rPr>
        <w:footnoteReference w:id="8"/>
      </w:r>
      <w:r w:rsidRPr="004104F6">
        <w:t>:</w:t>
      </w:r>
    </w:p>
    <w:p w:rsidR="00CD3938" w:rsidRPr="004104F6" w:rsidRDefault="00CD3938" w:rsidP="002029C2">
      <w:pPr>
        <w:pStyle w:val="af1"/>
        <w:numPr>
          <w:ilvl w:val="0"/>
          <w:numId w:val="3"/>
        </w:numPr>
        <w:spacing w:after="240" w:line="360" w:lineRule="auto"/>
        <w:ind w:firstLine="284"/>
      </w:pPr>
      <w:r w:rsidRPr="004104F6">
        <w:rPr>
          <w:lang w:val="en-US"/>
        </w:rPr>
        <w:t>XBRL</w:t>
      </w:r>
      <w:r w:rsidRPr="004104F6">
        <w:t xml:space="preserve"> обязателен к применению и не требует аудиторского подтверждения: Австралия, Бразилия, Канада, Франция, германия, Индонезия, Италия, Япония, Саудовская Аравия, Южная Корея, Турция, Великобритания, США, ОАЭ, Бельгия, Бермуды, Ирландия, Израиль, Люксембург, Польша, Сингапур, Испания</w:t>
      </w:r>
    </w:p>
    <w:p w:rsidR="00CD3938" w:rsidRPr="004104F6" w:rsidRDefault="00CD3938" w:rsidP="002029C2">
      <w:pPr>
        <w:pStyle w:val="af1"/>
        <w:numPr>
          <w:ilvl w:val="0"/>
          <w:numId w:val="3"/>
        </w:numPr>
        <w:spacing w:after="240" w:line="360" w:lineRule="auto"/>
        <w:ind w:firstLine="284"/>
      </w:pPr>
      <w:r w:rsidRPr="004104F6">
        <w:rPr>
          <w:lang w:val="en-US"/>
        </w:rPr>
        <w:t>XBRL</w:t>
      </w:r>
      <w:r w:rsidRPr="004104F6">
        <w:t xml:space="preserve"> обязателен к применению и требует аудиторского подтверждения отчетов: КНР, Индия, Дания, Нидерланды</w:t>
      </w:r>
    </w:p>
    <w:p w:rsidR="00CD3938" w:rsidRPr="004104F6" w:rsidRDefault="00CD3938" w:rsidP="002029C2">
      <w:pPr>
        <w:pStyle w:val="af1"/>
        <w:numPr>
          <w:ilvl w:val="0"/>
          <w:numId w:val="3"/>
        </w:numPr>
        <w:spacing w:after="240" w:line="360" w:lineRule="auto"/>
        <w:ind w:firstLine="284"/>
      </w:pPr>
      <w:r w:rsidRPr="004104F6">
        <w:t xml:space="preserve">Стандарт </w:t>
      </w:r>
      <w:r w:rsidRPr="004104F6">
        <w:rPr>
          <w:lang w:val="en-US"/>
        </w:rPr>
        <w:t>XBRL</w:t>
      </w:r>
      <w:r w:rsidRPr="004104F6">
        <w:t xml:space="preserve"> в разработке или в режиме добровольного применения: Аргентина, Мексика, Российская Федерация, ЮАР, </w:t>
      </w:r>
      <w:r w:rsidR="004B10A6" w:rsidRPr="004104F6">
        <w:t xml:space="preserve">Гонконг, Малайзия, Румыния, Таиланд, Тайвань, Швеция, Швейцария. </w:t>
      </w:r>
    </w:p>
    <w:p w:rsidR="00040B86" w:rsidRPr="004104F6" w:rsidRDefault="001F0A0D" w:rsidP="002029C2">
      <w:pPr>
        <w:spacing w:after="240" w:line="360" w:lineRule="auto"/>
        <w:ind w:firstLine="284"/>
        <w:contextualSpacing/>
        <w:jc w:val="center"/>
        <w:rPr>
          <w:sz w:val="22"/>
        </w:rPr>
      </w:pPr>
      <w:r>
        <w:rPr>
          <w:noProof/>
          <w:lang w:eastAsia="ru-RU"/>
        </w:rPr>
        <w:drawing>
          <wp:inline distT="0" distB="0" distL="0" distR="0" wp14:anchorId="3F898A4F" wp14:editId="1A8BBE63">
            <wp:extent cx="5746750" cy="32387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495" t="23423" r="17418" b="10365"/>
                    <a:stretch/>
                  </pic:blipFill>
                  <pic:spPr bwMode="auto">
                    <a:xfrm>
                      <a:off x="0" y="0"/>
                      <a:ext cx="5757189" cy="3244633"/>
                    </a:xfrm>
                    <a:prstGeom prst="rect">
                      <a:avLst/>
                    </a:prstGeom>
                    <a:ln>
                      <a:noFill/>
                    </a:ln>
                    <a:extLst>
                      <a:ext uri="{53640926-AAD7-44D8-BBD7-CCE9431645EC}">
                        <a14:shadowObscured xmlns:a14="http://schemas.microsoft.com/office/drawing/2010/main"/>
                      </a:ext>
                    </a:extLst>
                  </pic:spPr>
                </pic:pic>
              </a:graphicData>
            </a:graphic>
          </wp:inline>
        </w:drawing>
      </w:r>
    </w:p>
    <w:p w:rsidR="00040B86" w:rsidRPr="001F0A0D" w:rsidRDefault="001F0A0D" w:rsidP="002029C2">
      <w:pPr>
        <w:spacing w:line="360" w:lineRule="auto"/>
        <w:ind w:firstLine="284"/>
        <w:jc w:val="center"/>
      </w:pPr>
      <w:r>
        <w:t>Рис</w:t>
      </w:r>
      <w:r w:rsidR="002029C2">
        <w:t>унок</w:t>
      </w:r>
      <w:r>
        <w:t xml:space="preserve"> </w:t>
      </w:r>
      <w:r w:rsidR="001C6EB6" w:rsidRPr="004104F6">
        <w:t>2</w:t>
      </w:r>
      <w:r w:rsidR="00040B86" w:rsidRPr="004104F6">
        <w:t xml:space="preserve"> Страны, применяющие </w:t>
      </w:r>
      <w:r w:rsidR="00040B86" w:rsidRPr="004104F6">
        <w:rPr>
          <w:lang w:val="en-US"/>
        </w:rPr>
        <w:t>XBRL</w:t>
      </w:r>
    </w:p>
    <w:p w:rsidR="001F0A0D" w:rsidRPr="002029C2" w:rsidRDefault="001F0A0D" w:rsidP="002029C2">
      <w:pPr>
        <w:spacing w:after="240" w:line="360" w:lineRule="auto"/>
        <w:ind w:firstLine="284"/>
        <w:jc w:val="left"/>
        <w:rPr>
          <w:i/>
        </w:rPr>
      </w:pPr>
      <w:r w:rsidRPr="002029C2">
        <w:rPr>
          <w:i/>
        </w:rPr>
        <w:t>Источник: Вестник XBRL [Электронный ресурс] // Банк России. – № 1. – 2016. URL: http://www.cbr.ru/publ/xbrl/longread/01_2016.html</w:t>
      </w:r>
    </w:p>
    <w:p w:rsidR="004B10A6" w:rsidRDefault="00A64818" w:rsidP="002029C2">
      <w:pPr>
        <w:spacing w:after="240" w:line="360" w:lineRule="auto"/>
        <w:ind w:firstLine="284"/>
        <w:contextualSpacing/>
      </w:pPr>
      <w:r>
        <w:t>Ситуация на момент исследования представлена в Приложении 1. Также в</w:t>
      </w:r>
      <w:r w:rsidR="004B10A6" w:rsidRPr="004104F6">
        <w:t xml:space="preserve"> данный момент ведется разработка единой таксономии </w:t>
      </w:r>
      <w:r w:rsidR="004B10A6" w:rsidRPr="004104F6">
        <w:rPr>
          <w:lang w:val="en-US"/>
        </w:rPr>
        <w:t>XBRL</w:t>
      </w:r>
      <w:r w:rsidR="004B10A6" w:rsidRPr="004104F6">
        <w:t xml:space="preserve"> </w:t>
      </w:r>
      <w:r w:rsidR="00A04DB0" w:rsidRPr="004104F6">
        <w:t>для всех компаний Е</w:t>
      </w:r>
      <w:r w:rsidR="00815CA4">
        <w:t xml:space="preserve">вропейского Союза, ее выпуск запланирован на конец 2016 года. Данное событие обозначит окончательно </w:t>
      </w:r>
      <w:r w:rsidR="00815CA4">
        <w:lastRenderedPageBreak/>
        <w:t xml:space="preserve">утверждение формата </w:t>
      </w:r>
      <w:r w:rsidR="00815CA4">
        <w:rPr>
          <w:lang w:val="en-US"/>
        </w:rPr>
        <w:t>XBRL</w:t>
      </w:r>
      <w:r w:rsidR="00815CA4">
        <w:t xml:space="preserve"> в качестве основного способа обмена финансовой информацией между ее источниками и пользователями. Внедрение исследуемого формата в развитых странах является следствием процесса гармонизации и стандартизации бухгалтерского учета</w:t>
      </w:r>
      <w:r w:rsidR="000646D8">
        <w:t xml:space="preserve">, а повсеместное его использование в будущем возможно воспринимать как завершение данного процесса, который начался еще в 1904 году на </w:t>
      </w:r>
      <w:r w:rsidR="000646D8">
        <w:rPr>
          <w:lang w:val="en-US"/>
        </w:rPr>
        <w:t>I</w:t>
      </w:r>
      <w:r w:rsidR="000646D8" w:rsidRPr="000646D8">
        <w:t xml:space="preserve"> </w:t>
      </w:r>
      <w:r w:rsidR="000646D8">
        <w:t xml:space="preserve">Международном конгрессе бухгалтеров в Сент-Луисе. </w:t>
      </w:r>
    </w:p>
    <w:p w:rsidR="000646D8" w:rsidRPr="000646D8" w:rsidRDefault="000646D8" w:rsidP="002029C2">
      <w:pPr>
        <w:spacing w:line="360" w:lineRule="auto"/>
        <w:ind w:firstLine="284"/>
      </w:pPr>
      <w:r>
        <w:t xml:space="preserve">Начиная с 2015 года данный процесс начался и в России: после утверждения Правительством РФ Плана мероприятий по Развитию электронного взаимодействия, согласно которому Банк России обязали до 2020 года внедрить использование формата </w:t>
      </w:r>
      <w:r>
        <w:rPr>
          <w:lang w:val="en-US"/>
        </w:rPr>
        <w:t>XBRL</w:t>
      </w:r>
      <w:r w:rsidRPr="000646D8">
        <w:t>.</w:t>
      </w:r>
    </w:p>
    <w:p w:rsidR="00604489" w:rsidRPr="002029C2" w:rsidRDefault="00604489" w:rsidP="002029C2">
      <w:pPr>
        <w:spacing w:before="360" w:after="360" w:line="360" w:lineRule="auto"/>
        <w:ind w:firstLine="284"/>
        <w:jc w:val="center"/>
        <w:outlineLvl w:val="1"/>
        <w:rPr>
          <w:b/>
          <w:szCs w:val="30"/>
        </w:rPr>
      </w:pPr>
      <w:bookmarkStart w:id="8" w:name="_Toc451174641"/>
      <w:r w:rsidRPr="002029C2">
        <w:rPr>
          <w:b/>
          <w:szCs w:val="30"/>
        </w:rPr>
        <w:t xml:space="preserve">§ 1.3 Роль представления отчетности в формате </w:t>
      </w:r>
      <w:r w:rsidRPr="002029C2">
        <w:rPr>
          <w:b/>
          <w:szCs w:val="30"/>
          <w:lang w:val="en-US"/>
        </w:rPr>
        <w:t>XBRL</w:t>
      </w:r>
      <w:r w:rsidRPr="002029C2">
        <w:rPr>
          <w:b/>
          <w:szCs w:val="30"/>
        </w:rPr>
        <w:t xml:space="preserve"> в современных концепциях отчетности</w:t>
      </w:r>
      <w:bookmarkEnd w:id="8"/>
    </w:p>
    <w:p w:rsidR="00F05FE0" w:rsidRDefault="00F05FE0" w:rsidP="002029C2">
      <w:pPr>
        <w:spacing w:line="360" w:lineRule="auto"/>
        <w:ind w:firstLine="284"/>
        <w:contextualSpacing/>
      </w:pPr>
      <w:r w:rsidRPr="00F05FE0">
        <w:t>Инструментарий XBRL был разработан с целью повышения эффективности передачи деловой информации. Данный язык позволяет, используя информационные технологии, передавать бизнес данные во взаимосвязи с метаданными (определениями тех или иных показателей). Таким образом, обеспечивается контекст, в рамках которого пользователи могут однозначно воспринимать эту информацию. XBRL существенно влияет также на работу аудитора, позволяя автоматизировать ряд проверок.</w:t>
      </w:r>
    </w:p>
    <w:p w:rsidR="00604489" w:rsidRDefault="00075B8D" w:rsidP="002029C2">
      <w:pPr>
        <w:spacing w:line="360" w:lineRule="auto"/>
        <w:ind w:firstLine="284"/>
        <w:contextualSpacing/>
      </w:pPr>
      <w:r>
        <w:t xml:space="preserve">Согласно </w:t>
      </w:r>
      <w:r w:rsidR="006F372C">
        <w:t xml:space="preserve">новой редакции </w:t>
      </w:r>
      <w:r>
        <w:t>«Кон</w:t>
      </w:r>
      <w:r w:rsidR="006F372C">
        <w:t>цептуальных основ</w:t>
      </w:r>
      <w:r>
        <w:t xml:space="preserve"> финансовой отчетности»</w:t>
      </w:r>
      <w:r w:rsidR="006F372C">
        <w:t xml:space="preserve"> в качестве фундаментальных качественных характеристик выделяются</w:t>
      </w:r>
      <w:r w:rsidR="00A64818">
        <w:t xml:space="preserve"> (Приложение 2</w:t>
      </w:r>
      <w:r w:rsidR="00033E02">
        <w:t>)</w:t>
      </w:r>
      <w:r w:rsidR="006F372C">
        <w:t>:</w:t>
      </w:r>
    </w:p>
    <w:p w:rsidR="006F372C" w:rsidRDefault="006F372C" w:rsidP="002029C2">
      <w:pPr>
        <w:pStyle w:val="af1"/>
        <w:numPr>
          <w:ilvl w:val="0"/>
          <w:numId w:val="27"/>
        </w:numPr>
        <w:spacing w:line="360" w:lineRule="auto"/>
        <w:ind w:firstLine="284"/>
      </w:pPr>
      <w:r>
        <w:t>у</w:t>
      </w:r>
      <w:r w:rsidRPr="006F372C">
        <w:t>местность (релевантность), на которую влияет прогнозная ценность, подтверждающая ценность и существенность;</w:t>
      </w:r>
    </w:p>
    <w:p w:rsidR="006F372C" w:rsidRDefault="006F372C" w:rsidP="002029C2">
      <w:pPr>
        <w:pStyle w:val="af1"/>
        <w:numPr>
          <w:ilvl w:val="0"/>
          <w:numId w:val="27"/>
        </w:numPr>
        <w:spacing w:line="360" w:lineRule="auto"/>
        <w:ind w:firstLine="284"/>
      </w:pPr>
      <w:r w:rsidRPr="006F372C">
        <w:t>достоверное представление, которое обеспечивается полнотой, нейтральностью и отсутствием ошибок</w:t>
      </w:r>
      <w:r>
        <w:t>.</w:t>
      </w:r>
      <w:r w:rsidR="00033E02" w:rsidRPr="00033E02">
        <w:t xml:space="preserve"> </w:t>
      </w:r>
    </w:p>
    <w:p w:rsidR="006F372C" w:rsidRDefault="00033E02" w:rsidP="002029C2">
      <w:pPr>
        <w:spacing w:line="360" w:lineRule="auto"/>
        <w:ind w:firstLine="284"/>
      </w:pPr>
      <w:r>
        <w:t xml:space="preserve">Отчетность, представленная в формате </w:t>
      </w:r>
      <w:r>
        <w:rPr>
          <w:lang w:val="en-US"/>
        </w:rPr>
        <w:t>XBRL</w:t>
      </w:r>
      <w:r w:rsidRPr="00033E02">
        <w:t xml:space="preserve">, </w:t>
      </w:r>
      <w:r>
        <w:t xml:space="preserve">фактически является интегрированной и поэтому обеспечивает полноту отчетной информации. Также за счет технических средств, с помощью которых формируется отчет в исследуемом формате, о которых информация представлена далее, обеспечивается практически полное отсутствие ошибок (Приложение </w:t>
      </w:r>
      <w:r w:rsidR="00A64818">
        <w:t>4</w:t>
      </w:r>
      <w:r>
        <w:t>) после определенного индикативного периода применения формата (до 2-х лет). В результате, объект исследования позволяет практически полностью воплотить в жизнь одну из фундаментальных качественных характеристик финансовой отчетности.</w:t>
      </w:r>
    </w:p>
    <w:p w:rsidR="00B553BE" w:rsidRDefault="00B553BE" w:rsidP="002029C2">
      <w:pPr>
        <w:spacing w:line="360" w:lineRule="auto"/>
        <w:ind w:firstLine="284"/>
      </w:pPr>
      <w:r>
        <w:t>«</w:t>
      </w:r>
      <w:r w:rsidR="00033E02">
        <w:t>К качественным характеристикам, улучшающим полезность информации, в К</w:t>
      </w:r>
      <w:r>
        <w:t xml:space="preserve">онцептуальных основах отнесены: </w:t>
      </w:r>
      <w:r w:rsidR="00033E02">
        <w:t>сопоставимость;</w:t>
      </w:r>
      <w:r>
        <w:t xml:space="preserve"> </w:t>
      </w:r>
      <w:proofErr w:type="spellStart"/>
      <w:r w:rsidR="00033E02">
        <w:t>проверяемость</w:t>
      </w:r>
      <w:proofErr w:type="spellEnd"/>
      <w:r w:rsidR="00033E02">
        <w:t>;</w:t>
      </w:r>
      <w:r>
        <w:t xml:space="preserve"> </w:t>
      </w:r>
      <w:r w:rsidR="00033E02">
        <w:t>своевременность;</w:t>
      </w:r>
      <w:r>
        <w:t xml:space="preserve"> </w:t>
      </w:r>
      <w:r>
        <w:lastRenderedPageBreak/>
        <w:t>понятность».</w:t>
      </w:r>
      <w:r>
        <w:rPr>
          <w:rStyle w:val="af0"/>
        </w:rPr>
        <w:footnoteReference w:id="9"/>
      </w:r>
      <w:r>
        <w:t xml:space="preserve"> Переходя к исследованию качественных характеристик, улучшающих полезность информации в ключе использования формата </w:t>
      </w:r>
      <w:r>
        <w:rPr>
          <w:lang w:val="en-US"/>
        </w:rPr>
        <w:t>XBRL</w:t>
      </w:r>
      <w:r w:rsidRPr="00B553BE">
        <w:t xml:space="preserve"> </w:t>
      </w:r>
      <w:r>
        <w:t xml:space="preserve">можно отметить целый ряд преимуществ формата. Так, формат обеспечивает полную автоматическую </w:t>
      </w:r>
      <w:proofErr w:type="spellStart"/>
      <w:r>
        <w:t>проверяемость</w:t>
      </w:r>
      <w:proofErr w:type="spellEnd"/>
      <w:r>
        <w:t xml:space="preserve"> отчетности регулятором, данный факт раскрыт далее в ходе исследования. Аналогично ситуация обстоит и с понятностью: поскольку отчетность, представленная </w:t>
      </w:r>
      <w:r w:rsidR="00F05FE0">
        <w:t>в исследуемом формате, является интегрированной, включает также и информацию о деятельности компании и подробной раскрытие всех статей отчетности, что позволяет также проводить автоматические аналитические работы пользователям отчетности.</w:t>
      </w:r>
    </w:p>
    <w:p w:rsidR="00F05FE0" w:rsidRDefault="00F05FE0" w:rsidP="002029C2">
      <w:pPr>
        <w:spacing w:line="360" w:lineRule="auto"/>
        <w:ind w:firstLine="284"/>
        <w:rPr>
          <w:sz w:val="23"/>
          <w:szCs w:val="23"/>
        </w:rPr>
      </w:pPr>
      <w:r>
        <w:rPr>
          <w:sz w:val="23"/>
          <w:szCs w:val="23"/>
        </w:rPr>
        <w:t>В приведенном SWOT анализе инструментария XBRL для возможного применения российскими компаниями (Приложение</w:t>
      </w:r>
      <w:r w:rsidR="00A64818">
        <w:rPr>
          <w:sz w:val="23"/>
          <w:szCs w:val="23"/>
        </w:rPr>
        <w:t xml:space="preserve"> 3</w:t>
      </w:r>
      <w:r>
        <w:rPr>
          <w:sz w:val="23"/>
          <w:szCs w:val="23"/>
        </w:rPr>
        <w:t>) следует отметить, что к основным преимуществам относятся отсутствие дублирующего ввода информации, уменьшение рисков допущения ошибок, своевременность информации и интерактивный характер. Также внедрение данного инструментария должно способствовать увеличению возможностей при проведении аудита отчетности.</w:t>
      </w:r>
    </w:p>
    <w:p w:rsidR="00F05FE0" w:rsidRDefault="00F05FE0" w:rsidP="002029C2">
      <w:pPr>
        <w:spacing w:line="360" w:lineRule="auto"/>
        <w:ind w:firstLine="284"/>
      </w:pPr>
      <w:r>
        <w:t>Концепция интегрированной отчетности сводит в от</w:t>
      </w:r>
      <w:r w:rsidR="00296B2D">
        <w:t>четность все существующие сведе</w:t>
      </w:r>
      <w:r>
        <w:t>ния о стратег</w:t>
      </w:r>
      <w:r w:rsidR="00296B2D">
        <w:t>ии компании, о принципах ее кор</w:t>
      </w:r>
      <w:r>
        <w:t>поративн</w:t>
      </w:r>
      <w:r w:rsidR="00296B2D">
        <w:t>ого управления. Самым существен</w:t>
      </w:r>
      <w:r>
        <w:t>ным моменто</w:t>
      </w:r>
      <w:r w:rsidR="00296B2D">
        <w:t>м отчетности становятся ее пока</w:t>
      </w:r>
      <w:r>
        <w:t>затели, от</w:t>
      </w:r>
      <w:r w:rsidR="00296B2D">
        <w:t>ражающие экономическое, социаль</w:t>
      </w:r>
      <w:r>
        <w:t>ное и экологическое окружение.</w:t>
      </w:r>
      <w:r w:rsidR="00296B2D">
        <w:t xml:space="preserve"> При этом, концепция интегрированной отчетности должна давать ясное и четкое представление о том, каким образом в компании осуществляется разумное, рациональное руководство и каким образом она создает и поддерживает свою ценность для общества.</w:t>
      </w:r>
    </w:p>
    <w:p w:rsidR="00296B2D" w:rsidRPr="006C6330" w:rsidRDefault="00296B2D" w:rsidP="002029C2">
      <w:pPr>
        <w:spacing w:line="360" w:lineRule="auto"/>
        <w:ind w:firstLine="284"/>
      </w:pPr>
      <w:r>
        <w:t>Известные опыты применения XBRL показывают, что этот электронный язык меняет в какой-то степени подход к финансовой информации. Она преобразуется из сухого статического текста, представленного в напечатанном виде в ежегодном отчете на корпоративном веб-сайте, в интерактивную информацию. Дело в том, что XBRL присваивает каждому отдельному элементу свою идентифицирующую метку, причем это не зависит от того, является ли этот элемент текстовым или числовым. Эти метки считываются компьютером, что позволяет любому пользователю эффективно использовать информацию в интерактивном режиме. Важно отметить, что такие интерактивные данные во многом помогают в первую очередь самим финансовым руководителям отчитывающейся компании и уже потом аналитикам и другим внешним пользователям отчетности.</w:t>
      </w:r>
      <w:r>
        <w:rPr>
          <w:rStyle w:val="af0"/>
        </w:rPr>
        <w:footnoteReference w:id="10"/>
      </w:r>
      <w:r>
        <w:t xml:space="preserve"> Больше того, у многих аналитиков существует обоснованное мнение, что каковы бы не были первичные расходы на </w:t>
      </w:r>
      <w:r>
        <w:lastRenderedPageBreak/>
        <w:t xml:space="preserve">внедрение XBRL, они быстро окупятся за счет </w:t>
      </w:r>
      <w:proofErr w:type="gramStart"/>
      <w:r>
        <w:t>преимуществ</w:t>
      </w:r>
      <w:proofErr w:type="gramEnd"/>
      <w:r>
        <w:t xml:space="preserve"> появившихся в компаниях. Акционеры и потенциальные инвесторы, благодаря возросшей прозрачности и управляемости, а также своевременного представления отчетности различным регулятивным органам, смогут быстро определить возросшую инвестиционную привлекательность компании. Компании – лидеры рынка должны использовать возможности и потенциальные выгоды от внедрения XBRL уже сейчас, на ранних этапах преобразования финансовой информации в цифровой формат. Доказательством того, что использование формата XBRL в значительной степени способствует объективному анализу финансовой отчетности и ее положительному восприятию, можно достаточно легко убедиться, изучив отчетность некоторых крупных публичных компаний США.</w:t>
      </w:r>
    </w:p>
    <w:p w:rsidR="006333D0" w:rsidRDefault="006333D0" w:rsidP="002029C2">
      <w:pPr>
        <w:ind w:firstLine="284"/>
        <w:jc w:val="left"/>
      </w:pPr>
      <w:r>
        <w:br w:type="page"/>
      </w:r>
    </w:p>
    <w:p w:rsidR="006333D0" w:rsidRPr="002029C2" w:rsidRDefault="006333D0" w:rsidP="002029C2">
      <w:pPr>
        <w:spacing w:line="720" w:lineRule="auto"/>
        <w:ind w:firstLine="284"/>
        <w:jc w:val="center"/>
        <w:outlineLvl w:val="1"/>
        <w:rPr>
          <w:b/>
          <w:szCs w:val="30"/>
        </w:rPr>
      </w:pPr>
      <w:bookmarkStart w:id="9" w:name="_Toc451174642"/>
      <w:r w:rsidRPr="002029C2">
        <w:rPr>
          <w:b/>
          <w:szCs w:val="30"/>
        </w:rPr>
        <w:lastRenderedPageBreak/>
        <w:t>§ 1.4 Выводы</w:t>
      </w:r>
      <w:bookmarkEnd w:id="9"/>
    </w:p>
    <w:p w:rsidR="00EF67EB" w:rsidRDefault="00AD49BA" w:rsidP="002029C2">
      <w:pPr>
        <w:spacing w:line="360" w:lineRule="auto"/>
        <w:ind w:firstLine="284"/>
        <w:contextualSpacing/>
      </w:pPr>
      <w:r w:rsidRPr="00AD49BA">
        <w:t>XBRL представляет собой открытый стандарт для представления финансовой отчетности, составленной в соответствии с МСФО, US GAAP, UK GAAP в электронном виде. Стандарт XBRL основан на языке разметки XML, модифицированном для целей создания унифицированного метода представления и обмена данными финансовой отчетности</w:t>
      </w:r>
      <w:r w:rsidR="00EF67EB">
        <w:t>.</w:t>
      </w:r>
    </w:p>
    <w:p w:rsidR="00EF67EB" w:rsidRPr="004104F6" w:rsidRDefault="00EF67EB" w:rsidP="002029C2">
      <w:pPr>
        <w:spacing w:line="360" w:lineRule="auto"/>
        <w:ind w:firstLine="284"/>
        <w:contextualSpacing/>
      </w:pPr>
      <w:r>
        <w:t xml:space="preserve">Среди преимуществ </w:t>
      </w:r>
      <w:r>
        <w:rPr>
          <w:lang w:val="en-US"/>
        </w:rPr>
        <w:t>XBRL</w:t>
      </w:r>
      <w:r w:rsidRPr="00EF67EB">
        <w:t xml:space="preserve"> </w:t>
      </w:r>
      <w:r>
        <w:t>выделяются: в</w:t>
      </w:r>
      <w:r w:rsidRPr="004104F6">
        <w:t>ысокое качество данных за счет снижения числа ошибок в отчетности и повышение ее достоверности</w:t>
      </w:r>
      <w:r>
        <w:t>, п</w:t>
      </w:r>
      <w:r w:rsidRPr="004104F6">
        <w:t>розрачность требований к отчетности</w:t>
      </w:r>
      <w:r>
        <w:t>, благодаря расширенны</w:t>
      </w:r>
      <w:r w:rsidRPr="004104F6">
        <w:t>м возможностям её анализа</w:t>
      </w:r>
      <w:r>
        <w:t>, р</w:t>
      </w:r>
      <w:r w:rsidRPr="004104F6">
        <w:t>асширяемость: возможность отраслевых доработок</w:t>
      </w:r>
      <w:r>
        <w:t>, а также</w:t>
      </w:r>
      <w:r w:rsidRPr="004104F6">
        <w:t xml:space="preserve"> доработок для нужд организаций помимо стандартных регуляторных элементов таксономий</w:t>
      </w:r>
      <w:r>
        <w:t xml:space="preserve">. Кроме того, формат </w:t>
      </w:r>
      <w:r>
        <w:rPr>
          <w:lang w:val="en-US"/>
        </w:rPr>
        <w:t>XBRL</w:t>
      </w:r>
      <w:r w:rsidRPr="00EF67EB">
        <w:t xml:space="preserve"> </w:t>
      </w:r>
      <w:r>
        <w:t>на основе единства</w:t>
      </w:r>
      <w:r w:rsidRPr="004104F6">
        <w:t xml:space="preserve"> подхода позволяет некрупным организациям привлекать сторонних специалистов</w:t>
      </w:r>
      <w:r>
        <w:t>, интегрировать учет</w:t>
      </w:r>
      <w:r w:rsidRPr="004104F6">
        <w:t xml:space="preserve"> и отчетно</w:t>
      </w:r>
      <w:r>
        <w:t>сть</w:t>
      </w:r>
      <w:r w:rsidRPr="004104F6">
        <w:t xml:space="preserve"> и </w:t>
      </w:r>
      <w:r>
        <w:t>производить автоматическую проверку</w:t>
      </w:r>
      <w:r w:rsidRPr="004104F6">
        <w:t xml:space="preserve"> последней</w:t>
      </w:r>
      <w:r>
        <w:t>. Исследуемый формат приводит к международной сопоставимости</w:t>
      </w:r>
      <w:r w:rsidRPr="004104F6">
        <w:t xml:space="preserve"> отчетности</w:t>
      </w:r>
      <w:r>
        <w:t>, снижению</w:t>
      </w:r>
      <w:r w:rsidRPr="004104F6">
        <w:t xml:space="preserve"> избыточности и дублирования отчетности</w:t>
      </w:r>
      <w:r>
        <w:t>, межотраслевой и межрегиональной</w:t>
      </w:r>
      <w:r w:rsidRPr="004104F6">
        <w:t xml:space="preserve"> у</w:t>
      </w:r>
      <w:r>
        <w:t>нификации</w:t>
      </w:r>
      <w:r w:rsidRPr="004104F6">
        <w:t xml:space="preserve"> форматов отчетности</w:t>
      </w:r>
      <w:r>
        <w:t>. Формат также влияет на с</w:t>
      </w:r>
      <w:r w:rsidRPr="004104F6">
        <w:t>корость обмена информацией: исключение бумажной отчетности и возможность быстрого анализа</w:t>
      </w:r>
      <w:r>
        <w:t xml:space="preserve"> и повышает эффективность</w:t>
      </w:r>
      <w:r w:rsidRPr="004104F6">
        <w:t xml:space="preserve"> операционного, финансового и инвестиционного менеджмента за счет скорости получения данных и их достоверности</w:t>
      </w:r>
    </w:p>
    <w:p w:rsidR="00EF67EB" w:rsidRDefault="00EF67EB" w:rsidP="002029C2">
      <w:pPr>
        <w:spacing w:line="360" w:lineRule="auto"/>
        <w:ind w:firstLine="284"/>
        <w:contextualSpacing/>
      </w:pPr>
      <w:r w:rsidRPr="00EF67EB">
        <w:t>Начиная с 2015 года</w:t>
      </w:r>
      <w:r>
        <w:t xml:space="preserve">, начался процесс внедрения формата </w:t>
      </w:r>
      <w:r>
        <w:rPr>
          <w:lang w:val="en-US"/>
        </w:rPr>
        <w:t>XBRL</w:t>
      </w:r>
      <w:r w:rsidRPr="00EF67EB">
        <w:t xml:space="preserve"> в России: после утверждения Правительством РФ Плана мероприятий по Развитию электронного взаимодействия, согласно которому Банк России обязали до 2020 года внедрить использование формата XBRL.</w:t>
      </w:r>
    </w:p>
    <w:p w:rsidR="00EF67EB" w:rsidRPr="00EF67EB" w:rsidRDefault="00EF67EB" w:rsidP="002029C2">
      <w:pPr>
        <w:spacing w:line="360" w:lineRule="auto"/>
        <w:ind w:firstLine="284"/>
        <w:contextualSpacing/>
      </w:pPr>
      <w:r w:rsidRPr="00EF67EB">
        <w:t>Отчетность, представленная в формате XBRL, фактически является интегрированной и поэтому обеспечивает полноту отчетной информации. Также за счет технических средств, с помощью которых формируется отчет в исследуемом формате, о которых информация представлена далее, обеспечивается практически полное</w:t>
      </w:r>
      <w:r w:rsidR="00A64818">
        <w:t xml:space="preserve"> отсутствие ошибок (Приложение 4</w:t>
      </w:r>
      <w:r w:rsidRPr="00EF67EB">
        <w:t>) после определенного индикативного периода применения формата (до 2-х лет). В результате, объект исследования позволяет практически полностью воплотить в жизнь одну из фундаментальных качественных характеристик финансовой отчетности.</w:t>
      </w:r>
    </w:p>
    <w:p w:rsidR="0051456D" w:rsidRPr="00604489" w:rsidRDefault="0051456D" w:rsidP="002029C2">
      <w:pPr>
        <w:spacing w:line="360" w:lineRule="auto"/>
        <w:ind w:firstLine="284"/>
        <w:contextualSpacing/>
      </w:pPr>
      <w:r w:rsidRPr="004D26F5">
        <w:rPr>
          <w:sz w:val="28"/>
        </w:rPr>
        <w:br w:type="page"/>
      </w:r>
    </w:p>
    <w:p w:rsidR="00396FF5" w:rsidRPr="002029C2" w:rsidRDefault="00396FF5" w:rsidP="002029C2">
      <w:pPr>
        <w:spacing w:line="720" w:lineRule="auto"/>
        <w:ind w:firstLine="284"/>
        <w:jc w:val="center"/>
        <w:outlineLvl w:val="0"/>
        <w:rPr>
          <w:b/>
          <w:caps/>
          <w:color w:val="000000"/>
          <w:sz w:val="28"/>
          <w:szCs w:val="32"/>
        </w:rPr>
      </w:pPr>
      <w:bookmarkStart w:id="10" w:name="_Toc451174643"/>
      <w:r w:rsidRPr="002029C2">
        <w:rPr>
          <w:b/>
          <w:caps/>
          <w:color w:val="000000"/>
          <w:sz w:val="28"/>
          <w:szCs w:val="32"/>
        </w:rPr>
        <w:lastRenderedPageBreak/>
        <w:t xml:space="preserve">Глава 2 практика применения формата </w:t>
      </w:r>
      <w:r w:rsidRPr="002029C2">
        <w:rPr>
          <w:b/>
          <w:caps/>
          <w:color w:val="000000"/>
          <w:sz w:val="28"/>
          <w:szCs w:val="32"/>
          <w:lang w:val="en-US"/>
        </w:rPr>
        <w:t>XBRL</w:t>
      </w:r>
      <w:bookmarkEnd w:id="10"/>
    </w:p>
    <w:p w:rsidR="00396FF5" w:rsidRPr="002029C2" w:rsidRDefault="00396FF5" w:rsidP="00A64818">
      <w:pPr>
        <w:spacing w:after="240" w:line="360" w:lineRule="auto"/>
        <w:ind w:firstLine="284"/>
        <w:jc w:val="center"/>
        <w:outlineLvl w:val="1"/>
        <w:rPr>
          <w:b/>
          <w:szCs w:val="30"/>
        </w:rPr>
      </w:pPr>
      <w:bookmarkStart w:id="11" w:name="_Toc451174644"/>
      <w:r w:rsidRPr="002029C2">
        <w:rPr>
          <w:b/>
          <w:szCs w:val="30"/>
        </w:rPr>
        <w:t xml:space="preserve">§ 2.1 Структура и содержание финансовой бухгалтерской отчетности в формате </w:t>
      </w:r>
      <w:r w:rsidRPr="002029C2">
        <w:rPr>
          <w:b/>
          <w:szCs w:val="30"/>
          <w:lang w:val="en-US"/>
        </w:rPr>
        <w:t>XBRL</w:t>
      </w:r>
      <w:bookmarkEnd w:id="11"/>
    </w:p>
    <w:p w:rsidR="00396FF5" w:rsidRPr="00D900CA" w:rsidRDefault="00396FF5" w:rsidP="002029C2">
      <w:pPr>
        <w:spacing w:line="360" w:lineRule="auto"/>
        <w:ind w:firstLine="284"/>
        <w:rPr>
          <w:szCs w:val="24"/>
        </w:rPr>
      </w:pPr>
      <w:r w:rsidRPr="00D900CA">
        <w:rPr>
          <w:szCs w:val="24"/>
        </w:rPr>
        <w:t xml:space="preserve">Согласно Пособию по </w:t>
      </w:r>
      <w:r w:rsidRPr="00D900CA">
        <w:rPr>
          <w:szCs w:val="24"/>
          <w:lang w:val="en-US"/>
        </w:rPr>
        <w:t>XBRL</w:t>
      </w:r>
      <w:r w:rsidRPr="00D900CA">
        <w:rPr>
          <w:szCs w:val="24"/>
        </w:rPr>
        <w:t xml:space="preserve"> для корпораций Великобритании, </w:t>
      </w:r>
      <w:r w:rsidRPr="00D900CA">
        <w:rPr>
          <w:szCs w:val="24"/>
          <w:lang w:val="en-US"/>
        </w:rPr>
        <w:t>XBRL</w:t>
      </w:r>
      <w:r w:rsidRPr="00D900CA">
        <w:rPr>
          <w:szCs w:val="24"/>
        </w:rPr>
        <w:t xml:space="preserve"> представляет собой финансовую информацию, представленную особым образом, </w:t>
      </w:r>
      <w:r>
        <w:rPr>
          <w:szCs w:val="24"/>
        </w:rPr>
        <w:t>расшифрованную до наименьших структурных единиц – тегов (</w:t>
      </w:r>
      <w:r>
        <w:rPr>
          <w:szCs w:val="24"/>
          <w:lang w:val="en-US"/>
        </w:rPr>
        <w:t>tags</w:t>
      </w:r>
      <w:r w:rsidRPr="00D41119">
        <w:rPr>
          <w:szCs w:val="24"/>
        </w:rPr>
        <w:t>)</w:t>
      </w:r>
      <w:r w:rsidRPr="00D900CA">
        <w:rPr>
          <w:szCs w:val="24"/>
        </w:rPr>
        <w:t>.</w:t>
      </w:r>
      <w:r w:rsidRPr="00D900CA">
        <w:rPr>
          <w:rStyle w:val="af0"/>
          <w:szCs w:val="24"/>
        </w:rPr>
        <w:footnoteReference w:id="11"/>
      </w:r>
      <w:r w:rsidRPr="00D900CA">
        <w:rPr>
          <w:szCs w:val="24"/>
        </w:rPr>
        <w:t xml:space="preserve"> Бухгалтерская финансовая отчетность может иметь классический вид для человека, однако каждый элемент обладает тегом, который раскрывает свою статью. Таксономию возможно представить </w:t>
      </w:r>
      <w:r w:rsidR="000746CB" w:rsidRPr="00D900CA">
        <w:rPr>
          <w:szCs w:val="24"/>
        </w:rPr>
        <w:t>себе,</w:t>
      </w:r>
      <w:r w:rsidRPr="00D900CA">
        <w:rPr>
          <w:szCs w:val="24"/>
        </w:rPr>
        <w:t xml:space="preserve"> как «словарь», определяющий значения тегов образом, подходящим национальным стандартам. К примеру, в Великобритании утверждены четыре таксономии: </w:t>
      </w:r>
      <w:r w:rsidRPr="00D900CA">
        <w:rPr>
          <w:color w:val="000000"/>
          <w:szCs w:val="24"/>
        </w:rPr>
        <w:t>UK GAAP для компаний, ведущих учет по национальным стандартам, UK-IFRS соответственно для МСФО, Таксономия по расчету налогов для корпораций (</w:t>
      </w:r>
      <w:proofErr w:type="spellStart"/>
      <w:r w:rsidRPr="00D900CA">
        <w:rPr>
          <w:color w:val="000000"/>
          <w:szCs w:val="24"/>
        </w:rPr>
        <w:t>Corporation</w:t>
      </w:r>
      <w:proofErr w:type="spellEnd"/>
      <w:r w:rsidRPr="00D900CA">
        <w:rPr>
          <w:color w:val="000000"/>
          <w:szCs w:val="24"/>
        </w:rPr>
        <w:t xml:space="preserve"> </w:t>
      </w:r>
      <w:proofErr w:type="spellStart"/>
      <w:r w:rsidRPr="00D900CA">
        <w:rPr>
          <w:color w:val="000000"/>
          <w:szCs w:val="24"/>
        </w:rPr>
        <w:t>Tax</w:t>
      </w:r>
      <w:proofErr w:type="spellEnd"/>
      <w:r w:rsidRPr="00D900CA">
        <w:rPr>
          <w:color w:val="000000"/>
          <w:szCs w:val="24"/>
        </w:rPr>
        <w:t xml:space="preserve"> </w:t>
      </w:r>
      <w:proofErr w:type="spellStart"/>
      <w:r w:rsidRPr="00D900CA">
        <w:rPr>
          <w:color w:val="000000"/>
          <w:szCs w:val="24"/>
        </w:rPr>
        <w:t>Computational</w:t>
      </w:r>
      <w:proofErr w:type="spellEnd"/>
      <w:r w:rsidRPr="00D900CA">
        <w:rPr>
          <w:color w:val="000000"/>
          <w:szCs w:val="24"/>
        </w:rPr>
        <w:t xml:space="preserve"> </w:t>
      </w:r>
      <w:proofErr w:type="spellStart"/>
      <w:r w:rsidRPr="00D900CA">
        <w:rPr>
          <w:color w:val="000000"/>
          <w:szCs w:val="24"/>
        </w:rPr>
        <w:t>Taxonomy</w:t>
      </w:r>
      <w:proofErr w:type="spellEnd"/>
      <w:r w:rsidRPr="00D900CA">
        <w:rPr>
          <w:color w:val="000000"/>
          <w:szCs w:val="24"/>
        </w:rPr>
        <w:t xml:space="preserve">) специально для подробного представления информации о расчете налогов (расшифровка расходов, принятых к уменьшению налогооблагаемой прибыли, убытка прошлых лет, распределённого на отчетной период и т.д.), Таксономия детального представления прибылей и убытков для </w:t>
      </w:r>
      <w:r>
        <w:rPr>
          <w:color w:val="000000"/>
          <w:szCs w:val="24"/>
        </w:rPr>
        <w:t>информации о прочих прибылях и убытках.</w:t>
      </w:r>
    </w:p>
    <w:p w:rsidR="00396FF5" w:rsidRDefault="00396FF5" w:rsidP="002029C2">
      <w:pPr>
        <w:spacing w:line="360" w:lineRule="auto"/>
        <w:ind w:firstLine="284"/>
      </w:pPr>
      <w:r>
        <w:t xml:space="preserve">На основании таксономий формат </w:t>
      </w:r>
      <w:r>
        <w:rPr>
          <w:lang w:val="en-US"/>
        </w:rPr>
        <w:t>XBRL</w:t>
      </w:r>
      <w:r w:rsidRPr="00B61EF5">
        <w:t xml:space="preserve"> </w:t>
      </w:r>
      <w:r>
        <w:t>представляет следующие требования к представлению отчетности:</w:t>
      </w:r>
      <w:r>
        <w:rPr>
          <w:rStyle w:val="af0"/>
        </w:rPr>
        <w:footnoteReference w:id="12"/>
      </w:r>
    </w:p>
    <w:p w:rsidR="00396FF5" w:rsidRDefault="00396FF5" w:rsidP="002029C2">
      <w:pPr>
        <w:pStyle w:val="af1"/>
        <w:numPr>
          <w:ilvl w:val="0"/>
          <w:numId w:val="19"/>
        </w:numPr>
        <w:spacing w:line="360" w:lineRule="auto"/>
        <w:ind w:left="851" w:hanging="567"/>
      </w:pPr>
      <w:r>
        <w:t>Каждый пункт финансовой бухгалтерской отчетности должен быть расшифрован</w:t>
      </w:r>
      <w:r w:rsidRPr="00D41119">
        <w:t xml:space="preserve">, </w:t>
      </w:r>
      <w:r>
        <w:t xml:space="preserve">к примеру, в Отчете о прибылях и убытках статья Текущий налог на прибыль должна быть расшифрована, как минимум, по видам деятельности (по основной деятельности/на прочие доходы). При этом требуется и расшифровка Прочих доходов на составляющие: от краткосрочных финансовых вложений, прибыль от продажи ОС. Таким образом, в отчетности в формате </w:t>
      </w:r>
      <w:r>
        <w:rPr>
          <w:lang w:val="en-US"/>
        </w:rPr>
        <w:t>XBRL</w:t>
      </w:r>
      <w:r w:rsidRPr="00B61EF5">
        <w:t xml:space="preserve"> </w:t>
      </w:r>
      <w:r>
        <w:t>представляются и обороты по отдельным счетам.</w:t>
      </w:r>
    </w:p>
    <w:p w:rsidR="00396FF5" w:rsidRDefault="00396FF5" w:rsidP="002029C2">
      <w:pPr>
        <w:pStyle w:val="af1"/>
        <w:numPr>
          <w:ilvl w:val="0"/>
          <w:numId w:val="19"/>
        </w:numPr>
        <w:spacing w:line="360" w:lineRule="auto"/>
        <w:ind w:left="851" w:hanging="567"/>
      </w:pPr>
      <w:r>
        <w:t xml:space="preserve">Все расшифрованные статьи сгруппированы в классический вид финансовой бухгалтерской отчетности по МСФО или национальным стандартам. Технические </w:t>
      </w:r>
      <w:r>
        <w:lastRenderedPageBreak/>
        <w:t xml:space="preserve">средства для работы с форматом </w:t>
      </w:r>
      <w:r>
        <w:rPr>
          <w:lang w:val="en-US"/>
        </w:rPr>
        <w:t>XBRL</w:t>
      </w:r>
      <w:r w:rsidRPr="00B61EF5">
        <w:t xml:space="preserve"> </w:t>
      </w:r>
      <w:r>
        <w:t>позволяют уже увидеть всю дополнительную информацию.</w:t>
      </w:r>
    </w:p>
    <w:p w:rsidR="00396FF5" w:rsidRDefault="00396FF5" w:rsidP="002029C2">
      <w:pPr>
        <w:pStyle w:val="af1"/>
        <w:numPr>
          <w:ilvl w:val="0"/>
          <w:numId w:val="19"/>
        </w:numPr>
        <w:spacing w:line="360" w:lineRule="auto"/>
        <w:ind w:left="851" w:hanging="567"/>
      </w:pPr>
      <w:r>
        <w:t xml:space="preserve">Технически формат </w:t>
      </w:r>
      <w:r>
        <w:rPr>
          <w:lang w:val="en-US"/>
        </w:rPr>
        <w:t>XBRL</w:t>
      </w:r>
      <w:r w:rsidRPr="003B593C">
        <w:t xml:space="preserve"> </w:t>
      </w:r>
      <w:r>
        <w:t>состоит из следующих элементов:</w:t>
      </w:r>
    </w:p>
    <w:p w:rsidR="00396FF5" w:rsidRDefault="00396FF5" w:rsidP="002029C2">
      <w:pPr>
        <w:pStyle w:val="af1"/>
        <w:numPr>
          <w:ilvl w:val="1"/>
          <w:numId w:val="19"/>
        </w:numPr>
        <w:spacing w:line="360" w:lineRule="auto"/>
        <w:ind w:left="1418" w:hanging="567"/>
      </w:pPr>
      <w:r>
        <w:t xml:space="preserve">Денежные данные </w:t>
      </w:r>
    </w:p>
    <w:p w:rsidR="00396FF5" w:rsidRDefault="00396FF5" w:rsidP="002029C2">
      <w:pPr>
        <w:pStyle w:val="af1"/>
        <w:numPr>
          <w:ilvl w:val="1"/>
          <w:numId w:val="19"/>
        </w:numPr>
        <w:spacing w:line="360" w:lineRule="auto"/>
        <w:ind w:left="1418" w:hanging="567"/>
      </w:pPr>
      <w:r>
        <w:t>Статьи и составляющие статей</w:t>
      </w:r>
    </w:p>
    <w:p w:rsidR="00396FF5" w:rsidRDefault="00396FF5" w:rsidP="002029C2">
      <w:pPr>
        <w:pStyle w:val="af1"/>
        <w:numPr>
          <w:ilvl w:val="1"/>
          <w:numId w:val="19"/>
        </w:numPr>
        <w:spacing w:line="360" w:lineRule="auto"/>
        <w:ind w:left="1418" w:hanging="567"/>
      </w:pPr>
      <w:r>
        <w:t>Числовые данные (для представления данных о количестве основных средств, численности персонала и др.)</w:t>
      </w:r>
    </w:p>
    <w:p w:rsidR="00396FF5" w:rsidRDefault="00396FF5" w:rsidP="002029C2">
      <w:pPr>
        <w:pStyle w:val="af1"/>
        <w:numPr>
          <w:ilvl w:val="1"/>
          <w:numId w:val="19"/>
        </w:numPr>
        <w:spacing w:line="360" w:lineRule="auto"/>
        <w:ind w:left="1418" w:hanging="567"/>
      </w:pPr>
      <w:r>
        <w:t>Сведения в виде долей (о структуре собственников, об эмитированных долевых бумагах и др.)</w:t>
      </w:r>
    </w:p>
    <w:p w:rsidR="00396FF5" w:rsidRDefault="00396FF5" w:rsidP="002029C2">
      <w:pPr>
        <w:pStyle w:val="af1"/>
        <w:numPr>
          <w:ilvl w:val="1"/>
          <w:numId w:val="19"/>
        </w:numPr>
        <w:spacing w:line="360" w:lineRule="auto"/>
        <w:ind w:left="1418" w:hanging="567"/>
      </w:pPr>
      <w:r>
        <w:t>Сведения в виде процентов (для представления информации о Финансовых вложениях в виде депозитов, ценных бумаг, о собственных эмитированных ценных бумагах и др.)</w:t>
      </w:r>
    </w:p>
    <w:p w:rsidR="00396FF5" w:rsidRDefault="00396FF5" w:rsidP="002029C2">
      <w:pPr>
        <w:pStyle w:val="af1"/>
        <w:numPr>
          <w:ilvl w:val="1"/>
          <w:numId w:val="19"/>
        </w:numPr>
        <w:spacing w:line="360" w:lineRule="auto"/>
        <w:ind w:left="1418" w:hanging="567"/>
      </w:pPr>
      <w:r>
        <w:t>Даты</w:t>
      </w:r>
    </w:p>
    <w:p w:rsidR="00396FF5" w:rsidRDefault="00396FF5" w:rsidP="002029C2">
      <w:pPr>
        <w:pStyle w:val="af1"/>
        <w:numPr>
          <w:ilvl w:val="1"/>
          <w:numId w:val="19"/>
        </w:numPr>
        <w:spacing w:line="360" w:lineRule="auto"/>
        <w:ind w:left="1418" w:hanging="567"/>
      </w:pPr>
      <w:r>
        <w:t>Булевы переменные (логические переменные: о наличии/отсутствии определенного вида сделок (к примеру, валютных), о наличии/отсутствии забалансового учета и др.)</w:t>
      </w:r>
    </w:p>
    <w:p w:rsidR="00396FF5" w:rsidRDefault="00396FF5" w:rsidP="002029C2">
      <w:pPr>
        <w:pStyle w:val="af1"/>
        <w:numPr>
          <w:ilvl w:val="1"/>
          <w:numId w:val="19"/>
        </w:numPr>
        <w:spacing w:line="360" w:lineRule="auto"/>
        <w:ind w:left="1418" w:hanging="567"/>
      </w:pPr>
      <w:r>
        <w:t>Пояснения к статьям</w:t>
      </w:r>
    </w:p>
    <w:p w:rsidR="00396FF5" w:rsidRDefault="00396FF5" w:rsidP="002029C2">
      <w:pPr>
        <w:pStyle w:val="af1"/>
        <w:numPr>
          <w:ilvl w:val="1"/>
          <w:numId w:val="19"/>
        </w:numPr>
        <w:spacing w:line="360" w:lineRule="auto"/>
        <w:ind w:left="1418" w:hanging="567"/>
      </w:pPr>
      <w:r>
        <w:t>Кросс-ссылки между данными</w:t>
      </w:r>
    </w:p>
    <w:p w:rsidR="00396FF5" w:rsidRPr="008F7468" w:rsidRDefault="00396FF5" w:rsidP="002029C2">
      <w:pPr>
        <w:pStyle w:val="af1"/>
        <w:numPr>
          <w:ilvl w:val="0"/>
          <w:numId w:val="19"/>
        </w:numPr>
        <w:spacing w:line="360" w:lineRule="auto"/>
        <w:ind w:left="851" w:hanging="567"/>
      </w:pPr>
      <w:r>
        <w:t>Таксономия определяет все возможные варианты структуры финансовой отчетности, все возможные разделения статей на группы и подгруппы по разным параметрам.</w:t>
      </w:r>
      <w:r w:rsidRPr="008F7468">
        <w:t xml:space="preserve"> </w:t>
      </w:r>
      <w:r>
        <w:t>Отчетность составленная в соответствии с Таксономией предполагает 110 структурных единиц – измерений (</w:t>
      </w:r>
      <w:r>
        <w:rPr>
          <w:lang w:val="en-US"/>
        </w:rPr>
        <w:t>dimensions</w:t>
      </w:r>
      <w:r w:rsidRPr="000E1BC6">
        <w:t>)</w:t>
      </w:r>
      <w:r>
        <w:t>, в том числе</w:t>
      </w:r>
      <w:r w:rsidRPr="00382C52">
        <w:t>:</w:t>
      </w:r>
    </w:p>
    <w:p w:rsidR="00396FF5" w:rsidRDefault="00396FF5" w:rsidP="002029C2">
      <w:pPr>
        <w:pStyle w:val="af1"/>
        <w:numPr>
          <w:ilvl w:val="1"/>
          <w:numId w:val="19"/>
        </w:numPr>
        <w:spacing w:line="360" w:lineRule="auto"/>
        <w:ind w:left="1418" w:hanging="567"/>
      </w:pPr>
      <w:r>
        <w:t>Описание деятельности компании</w:t>
      </w:r>
    </w:p>
    <w:p w:rsidR="00396FF5" w:rsidRDefault="00396FF5" w:rsidP="002029C2">
      <w:pPr>
        <w:pStyle w:val="af1"/>
        <w:numPr>
          <w:ilvl w:val="1"/>
          <w:numId w:val="19"/>
        </w:numPr>
        <w:spacing w:line="360" w:lineRule="auto"/>
        <w:ind w:left="1418" w:hanging="567"/>
      </w:pPr>
      <w:r w:rsidRPr="000E1BC6">
        <w:t>Продолжающаяся и прекращенная деятельность</w:t>
      </w:r>
    </w:p>
    <w:p w:rsidR="00396FF5" w:rsidRDefault="00396FF5" w:rsidP="002029C2">
      <w:pPr>
        <w:pStyle w:val="af1"/>
        <w:numPr>
          <w:ilvl w:val="1"/>
          <w:numId w:val="19"/>
        </w:numPr>
        <w:spacing w:line="360" w:lineRule="auto"/>
        <w:ind w:left="1418" w:hanging="567"/>
      </w:pPr>
      <w:r>
        <w:t>Классы активов</w:t>
      </w:r>
    </w:p>
    <w:p w:rsidR="00396FF5" w:rsidRDefault="00396FF5" w:rsidP="002029C2">
      <w:pPr>
        <w:pStyle w:val="af1"/>
        <w:numPr>
          <w:ilvl w:val="1"/>
          <w:numId w:val="19"/>
        </w:numPr>
        <w:spacing w:line="360" w:lineRule="auto"/>
        <w:ind w:left="1418" w:hanging="567"/>
      </w:pPr>
      <w:r>
        <w:t>Классы основных средств</w:t>
      </w:r>
    </w:p>
    <w:p w:rsidR="00396FF5" w:rsidRDefault="00396FF5" w:rsidP="002029C2">
      <w:pPr>
        <w:pStyle w:val="af1"/>
        <w:numPr>
          <w:ilvl w:val="1"/>
          <w:numId w:val="19"/>
        </w:numPr>
        <w:spacing w:line="360" w:lineRule="auto"/>
        <w:ind w:left="1418" w:hanging="567"/>
      </w:pPr>
      <w:r>
        <w:t>Классы нематериальных активов</w:t>
      </w:r>
    </w:p>
    <w:p w:rsidR="00396FF5" w:rsidRDefault="00396FF5" w:rsidP="002029C2">
      <w:pPr>
        <w:pStyle w:val="af1"/>
        <w:numPr>
          <w:ilvl w:val="1"/>
          <w:numId w:val="19"/>
        </w:numPr>
        <w:spacing w:line="360" w:lineRule="auto"/>
        <w:ind w:left="1418" w:hanging="567"/>
      </w:pPr>
      <w:r>
        <w:t>Классы оценочных обязательств</w:t>
      </w:r>
    </w:p>
    <w:p w:rsidR="00396FF5" w:rsidRDefault="00396FF5" w:rsidP="002029C2">
      <w:pPr>
        <w:pStyle w:val="af1"/>
        <w:numPr>
          <w:ilvl w:val="1"/>
          <w:numId w:val="19"/>
        </w:numPr>
        <w:spacing w:line="360" w:lineRule="auto"/>
        <w:ind w:left="1418" w:hanging="567"/>
      </w:pPr>
      <w:r>
        <w:t xml:space="preserve">Информация по географическим и операционным сегментам деятельности </w:t>
      </w:r>
    </w:p>
    <w:p w:rsidR="00396FF5" w:rsidRDefault="00396FF5" w:rsidP="002029C2">
      <w:pPr>
        <w:pStyle w:val="af1"/>
        <w:numPr>
          <w:ilvl w:val="1"/>
          <w:numId w:val="19"/>
        </w:numPr>
        <w:spacing w:line="360" w:lineRule="auto"/>
        <w:ind w:left="1418" w:hanging="567"/>
      </w:pPr>
      <w:r>
        <w:t>Разделение информации по филиалам, партнерам совместных предприятий, ассоциированным предприятиям</w:t>
      </w:r>
    </w:p>
    <w:p w:rsidR="00396FF5" w:rsidRDefault="00396FF5" w:rsidP="002029C2">
      <w:pPr>
        <w:pStyle w:val="af1"/>
        <w:numPr>
          <w:ilvl w:val="1"/>
          <w:numId w:val="19"/>
        </w:numPr>
        <w:spacing w:line="360" w:lineRule="auto"/>
        <w:ind w:left="1418" w:hanging="567"/>
      </w:pPr>
      <w:r>
        <w:t>Пересмотренные данные предыдущих периодов</w:t>
      </w:r>
    </w:p>
    <w:p w:rsidR="00396FF5" w:rsidRDefault="00396FF5" w:rsidP="002029C2">
      <w:pPr>
        <w:pStyle w:val="af1"/>
        <w:numPr>
          <w:ilvl w:val="1"/>
          <w:numId w:val="19"/>
        </w:numPr>
        <w:spacing w:line="360" w:lineRule="auto"/>
        <w:ind w:left="1418" w:hanging="567"/>
      </w:pPr>
      <w:r>
        <w:t>Информация о произведенных поглощениях</w:t>
      </w:r>
    </w:p>
    <w:p w:rsidR="00396FF5" w:rsidRDefault="00396FF5" w:rsidP="002029C2">
      <w:pPr>
        <w:pStyle w:val="af1"/>
        <w:numPr>
          <w:ilvl w:val="1"/>
          <w:numId w:val="19"/>
        </w:numPr>
        <w:spacing w:line="360" w:lineRule="auto"/>
        <w:ind w:left="1418" w:hanging="567"/>
      </w:pPr>
      <w:r>
        <w:t>Подробнейшее представление информации о финансовых инструментах</w:t>
      </w:r>
    </w:p>
    <w:p w:rsidR="00396FF5" w:rsidRDefault="00396FF5" w:rsidP="002029C2">
      <w:pPr>
        <w:pStyle w:val="af1"/>
        <w:numPr>
          <w:ilvl w:val="1"/>
          <w:numId w:val="19"/>
        </w:numPr>
        <w:spacing w:line="360" w:lineRule="auto"/>
        <w:ind w:left="1418" w:hanging="567"/>
      </w:pPr>
      <w:r>
        <w:t>Информация о пенсионных системах</w:t>
      </w:r>
    </w:p>
    <w:p w:rsidR="00396FF5" w:rsidRPr="008F7468" w:rsidRDefault="00396FF5" w:rsidP="002029C2">
      <w:pPr>
        <w:pStyle w:val="af1"/>
        <w:numPr>
          <w:ilvl w:val="1"/>
          <w:numId w:val="19"/>
        </w:numPr>
        <w:spacing w:line="360" w:lineRule="auto"/>
        <w:ind w:left="1418" w:hanging="567"/>
      </w:pPr>
      <w:r>
        <w:lastRenderedPageBreak/>
        <w:t>Информация об администрации организации</w:t>
      </w:r>
    </w:p>
    <w:p w:rsidR="00396FF5" w:rsidRDefault="00396FF5" w:rsidP="002029C2">
      <w:pPr>
        <w:pStyle w:val="af1"/>
        <w:numPr>
          <w:ilvl w:val="0"/>
          <w:numId w:val="19"/>
        </w:numPr>
        <w:spacing w:line="360" w:lineRule="auto"/>
        <w:ind w:left="851" w:hanging="567"/>
      </w:pPr>
      <w:r>
        <w:t>Структура представления информации требует раскрывать каждую статью в подробностях. К примеру, в отчетности статья долгосрочные Займы и кредиты должна быть расшифрована по срокам каждого займа, по его источнику. Возможна лишь сгруппировать абсолютно сходные по условиям кредиты: по процентной ставке, по банку, наличию залога и по сроку. В данном случае условия группы кредита будут одним тегом, а сумма – другим.</w:t>
      </w:r>
    </w:p>
    <w:p w:rsidR="00396FF5" w:rsidRDefault="00396FF5" w:rsidP="002029C2">
      <w:pPr>
        <w:pStyle w:val="af1"/>
        <w:numPr>
          <w:ilvl w:val="0"/>
          <w:numId w:val="19"/>
        </w:numPr>
        <w:spacing w:line="360" w:lineRule="auto"/>
        <w:ind w:left="851" w:hanging="567"/>
      </w:pPr>
      <w:r>
        <w:t xml:space="preserve">Каждая статья финансовой бухгалтерской отчетности сопровождается ссылкой </w:t>
      </w:r>
      <w:r w:rsidRPr="009E5A0D">
        <w:t>(</w:t>
      </w:r>
      <w:r>
        <w:rPr>
          <w:lang w:val="en-US"/>
        </w:rPr>
        <w:t>reference</w:t>
      </w:r>
      <w:r w:rsidRPr="009E5A0D">
        <w:t>)</w:t>
      </w:r>
      <w:r>
        <w:t xml:space="preserve"> на документ МСФО или национальных стандартов, регулирующий формирование данной статьи. Ссылка должна включать реквизиты документа, конкретную статью и пункт статьи.</w:t>
      </w:r>
    </w:p>
    <w:p w:rsidR="00396FF5" w:rsidRDefault="00396FF5" w:rsidP="002029C2">
      <w:pPr>
        <w:pStyle w:val="af1"/>
        <w:numPr>
          <w:ilvl w:val="0"/>
          <w:numId w:val="19"/>
        </w:numPr>
        <w:spacing w:line="360" w:lineRule="auto"/>
        <w:ind w:left="851" w:hanging="567"/>
      </w:pPr>
      <w:r>
        <w:t xml:space="preserve">Отчетность в формате </w:t>
      </w:r>
      <w:r w:rsidRPr="009E5A0D">
        <w:rPr>
          <w:lang w:val="en-US"/>
        </w:rPr>
        <w:t>XBRL</w:t>
      </w:r>
      <w:r w:rsidRPr="009E5A0D">
        <w:t xml:space="preserve"> </w:t>
      </w:r>
      <w:r>
        <w:t>состоит из статический данных и динамических (потоков).</w:t>
      </w:r>
    </w:p>
    <w:p w:rsidR="00396FF5" w:rsidRDefault="00396FF5" w:rsidP="002029C2">
      <w:pPr>
        <w:spacing w:line="360" w:lineRule="auto"/>
        <w:ind w:firstLine="284"/>
      </w:pPr>
      <w:r>
        <w:t xml:space="preserve">Теги, как наименьшие структурные единицы информации, согласно </w:t>
      </w:r>
      <w:proofErr w:type="gramStart"/>
      <w:r>
        <w:t>формату</w:t>
      </w:r>
      <w:proofErr w:type="gramEnd"/>
      <w:r>
        <w:t xml:space="preserve"> </w:t>
      </w:r>
      <w:r>
        <w:rPr>
          <w:lang w:val="en-US"/>
        </w:rPr>
        <w:t>XBRL</w:t>
      </w:r>
      <w:r w:rsidRPr="00296A67">
        <w:t xml:space="preserve"> </w:t>
      </w:r>
      <w:r>
        <w:t>бывают двух видов:</w:t>
      </w:r>
    </w:p>
    <w:p w:rsidR="00396FF5" w:rsidRDefault="00396FF5" w:rsidP="002029C2">
      <w:pPr>
        <w:pStyle w:val="af1"/>
        <w:numPr>
          <w:ilvl w:val="0"/>
          <w:numId w:val="20"/>
        </w:numPr>
        <w:spacing w:line="360" w:lineRule="auto"/>
        <w:ind w:left="851" w:hanging="567"/>
      </w:pPr>
      <w:r>
        <w:t>Стандартные – их количество изначально определено. К примеру оценочные обязательства подразделяются на внутренне- и внешне созданные.</w:t>
      </w:r>
    </w:p>
    <w:p w:rsidR="002029C2" w:rsidRDefault="00396FF5" w:rsidP="002029C2">
      <w:pPr>
        <w:pStyle w:val="af1"/>
        <w:numPr>
          <w:ilvl w:val="0"/>
          <w:numId w:val="20"/>
        </w:numPr>
        <w:spacing w:line="360" w:lineRule="auto"/>
        <w:ind w:left="851" w:hanging="567"/>
      </w:pPr>
      <w:r>
        <w:t xml:space="preserve">Множественные теги. Измерение, содержащее множественные теги неизмеримо в общем виде. Так, в компании может быть множество Долгосрочных активов, предназначенных для продажи, каждый из объектов должен быть представлен своим тегом. Далее представлены все множественные теги для таксономии </w:t>
      </w:r>
      <w:r>
        <w:rPr>
          <w:lang w:val="en-US"/>
        </w:rPr>
        <w:t>XBRL</w:t>
      </w:r>
      <w:r w:rsidRPr="00296A67">
        <w:t xml:space="preserve"> </w:t>
      </w:r>
      <w:r>
        <w:rPr>
          <w:lang w:val="en-US"/>
        </w:rPr>
        <w:t>IFRS</w:t>
      </w:r>
      <w:r w:rsidRPr="00296A67">
        <w:t xml:space="preserve"> (</w:t>
      </w:r>
      <w:r>
        <w:t>МСФО).</w:t>
      </w:r>
    </w:p>
    <w:p w:rsidR="002029C2" w:rsidRPr="00296A67" w:rsidRDefault="002029C2" w:rsidP="002029C2">
      <w:pPr>
        <w:spacing w:before="240" w:line="360" w:lineRule="auto"/>
        <w:ind w:firstLine="284"/>
        <w:jc w:val="center"/>
      </w:pPr>
      <w:r>
        <w:t xml:space="preserve">Таблица 1 Множественные теги Таксономии </w:t>
      </w:r>
      <w:r>
        <w:rPr>
          <w:lang w:val="en-US"/>
        </w:rPr>
        <w:t>XBRL</w:t>
      </w:r>
      <w:r w:rsidRPr="00432889">
        <w:t xml:space="preserve"> </w:t>
      </w:r>
      <w:r>
        <w:t>для МСФО</w:t>
      </w:r>
    </w:p>
    <w:tbl>
      <w:tblPr>
        <w:tblStyle w:val="af4"/>
        <w:tblW w:w="9776" w:type="dxa"/>
        <w:tblLook w:val="04A0" w:firstRow="1" w:lastRow="0" w:firstColumn="1" w:lastColumn="0" w:noHBand="0" w:noVBand="1"/>
      </w:tblPr>
      <w:tblGrid>
        <w:gridCol w:w="2540"/>
        <w:gridCol w:w="3707"/>
        <w:gridCol w:w="3529"/>
      </w:tblGrid>
      <w:tr w:rsidR="00396FF5" w:rsidTr="00F271A5">
        <w:tc>
          <w:tcPr>
            <w:tcW w:w="2540" w:type="dxa"/>
          </w:tcPr>
          <w:p w:rsidR="00396FF5" w:rsidRPr="000E1BC6" w:rsidRDefault="00396FF5" w:rsidP="002029C2">
            <w:pPr>
              <w:spacing w:line="360" w:lineRule="auto"/>
              <w:ind w:firstLine="284"/>
            </w:pPr>
            <w:r>
              <w:t>Измерение (</w:t>
            </w:r>
            <w:r>
              <w:rPr>
                <w:lang w:val="en-US"/>
              </w:rPr>
              <w:t>Dimension</w:t>
            </w:r>
            <w:r w:rsidRPr="00296A67">
              <w:t>)</w:t>
            </w:r>
          </w:p>
        </w:tc>
        <w:tc>
          <w:tcPr>
            <w:tcW w:w="3707" w:type="dxa"/>
          </w:tcPr>
          <w:p w:rsidR="00396FF5" w:rsidRDefault="00396FF5" w:rsidP="002029C2">
            <w:pPr>
              <w:spacing w:line="360" w:lineRule="auto"/>
              <w:ind w:firstLine="284"/>
            </w:pPr>
            <w:r>
              <w:t>Множественный тег</w:t>
            </w:r>
          </w:p>
        </w:tc>
        <w:tc>
          <w:tcPr>
            <w:tcW w:w="3529" w:type="dxa"/>
          </w:tcPr>
          <w:p w:rsidR="00396FF5" w:rsidRDefault="00396FF5" w:rsidP="002029C2">
            <w:pPr>
              <w:spacing w:line="360" w:lineRule="auto"/>
              <w:ind w:firstLine="284"/>
            </w:pPr>
            <w:r>
              <w:t>Содержание тега</w:t>
            </w:r>
          </w:p>
        </w:tc>
      </w:tr>
      <w:tr w:rsidR="00396FF5" w:rsidTr="00F271A5">
        <w:tc>
          <w:tcPr>
            <w:tcW w:w="2540" w:type="dxa"/>
            <w:vMerge w:val="restart"/>
          </w:tcPr>
          <w:p w:rsidR="00396FF5" w:rsidRPr="000E1BC6" w:rsidRDefault="00396FF5" w:rsidP="002029C2">
            <w:pPr>
              <w:spacing w:line="360" w:lineRule="auto"/>
              <w:ind w:firstLine="284"/>
            </w:pPr>
            <w:r>
              <w:t>Продолжающаяся и прекращенная деятельность</w:t>
            </w:r>
            <w:r w:rsidRPr="000E1BC6">
              <w:t xml:space="preserve"> </w:t>
            </w:r>
          </w:p>
        </w:tc>
        <w:tc>
          <w:tcPr>
            <w:tcW w:w="3707" w:type="dxa"/>
          </w:tcPr>
          <w:p w:rsidR="00396FF5" w:rsidRPr="000E1BC6" w:rsidRDefault="00396FF5" w:rsidP="002029C2">
            <w:pPr>
              <w:spacing w:line="360" w:lineRule="auto"/>
              <w:ind w:firstLine="284"/>
              <w:rPr>
                <w:lang w:val="en-US"/>
              </w:rPr>
            </w:pPr>
            <w:r>
              <w:t>Прекращенная деятельность</w:t>
            </w:r>
          </w:p>
        </w:tc>
        <w:tc>
          <w:tcPr>
            <w:tcW w:w="3529" w:type="dxa"/>
            <w:vMerge w:val="restart"/>
          </w:tcPr>
          <w:p w:rsidR="00396FF5" w:rsidRPr="00993392" w:rsidRDefault="00396FF5" w:rsidP="002029C2">
            <w:pPr>
              <w:spacing w:line="360" w:lineRule="auto"/>
              <w:ind w:firstLine="284"/>
            </w:pPr>
            <w:r>
              <w:t>Описание каждого объекта прекращенной деятельности и долгосрочных активов, предназначенных для продажи</w:t>
            </w:r>
          </w:p>
        </w:tc>
      </w:tr>
      <w:tr w:rsidR="00396FF5" w:rsidTr="00F271A5">
        <w:tc>
          <w:tcPr>
            <w:tcW w:w="2540" w:type="dxa"/>
            <w:vMerge/>
          </w:tcPr>
          <w:p w:rsidR="00396FF5" w:rsidRDefault="00396FF5" w:rsidP="002029C2">
            <w:pPr>
              <w:spacing w:line="360" w:lineRule="auto"/>
              <w:ind w:firstLine="284"/>
            </w:pPr>
          </w:p>
        </w:tc>
        <w:tc>
          <w:tcPr>
            <w:tcW w:w="3707" w:type="dxa"/>
          </w:tcPr>
          <w:p w:rsidR="00396FF5" w:rsidRPr="000E1BC6" w:rsidRDefault="00396FF5" w:rsidP="002029C2">
            <w:pPr>
              <w:spacing w:line="360" w:lineRule="auto"/>
              <w:ind w:firstLine="284"/>
            </w:pPr>
            <w:r>
              <w:t>Долгосрочный актив, предназначенные для продажи</w:t>
            </w:r>
          </w:p>
        </w:tc>
        <w:tc>
          <w:tcPr>
            <w:tcW w:w="3529" w:type="dxa"/>
            <w:vMerge/>
          </w:tcPr>
          <w:p w:rsidR="00396FF5" w:rsidRDefault="00396FF5" w:rsidP="002029C2">
            <w:pPr>
              <w:spacing w:line="360" w:lineRule="auto"/>
              <w:ind w:firstLine="284"/>
            </w:pPr>
          </w:p>
        </w:tc>
      </w:tr>
      <w:tr w:rsidR="00396FF5" w:rsidTr="00F271A5">
        <w:tc>
          <w:tcPr>
            <w:tcW w:w="2540" w:type="dxa"/>
            <w:vMerge w:val="restart"/>
          </w:tcPr>
          <w:p w:rsidR="00396FF5" w:rsidRPr="008A7E19" w:rsidRDefault="00396FF5" w:rsidP="002029C2">
            <w:pPr>
              <w:spacing w:line="360" w:lineRule="auto"/>
              <w:ind w:firstLine="284"/>
            </w:pPr>
            <w:r>
              <w:t>Администрация</w:t>
            </w:r>
          </w:p>
        </w:tc>
        <w:tc>
          <w:tcPr>
            <w:tcW w:w="3707" w:type="dxa"/>
          </w:tcPr>
          <w:p w:rsidR="00396FF5" w:rsidRDefault="00396FF5" w:rsidP="002029C2">
            <w:pPr>
              <w:spacing w:line="360" w:lineRule="auto"/>
              <w:ind w:firstLine="284"/>
            </w:pPr>
            <w:r>
              <w:t>Председатель совета директоров/Генеральный директор/Наиболее высокооплачиваемый директор</w:t>
            </w:r>
          </w:p>
        </w:tc>
        <w:tc>
          <w:tcPr>
            <w:tcW w:w="3529" w:type="dxa"/>
            <w:vMerge w:val="restart"/>
          </w:tcPr>
          <w:p w:rsidR="00396FF5" w:rsidRDefault="00396FF5" w:rsidP="002029C2">
            <w:pPr>
              <w:spacing w:line="360" w:lineRule="auto"/>
              <w:ind w:firstLine="284"/>
            </w:pPr>
            <w:r>
              <w:t>ФИО сотрудника</w:t>
            </w:r>
          </w:p>
        </w:tc>
      </w:tr>
      <w:tr w:rsidR="00396FF5" w:rsidTr="00F271A5">
        <w:tc>
          <w:tcPr>
            <w:tcW w:w="2540" w:type="dxa"/>
            <w:vMerge/>
          </w:tcPr>
          <w:p w:rsidR="00396FF5" w:rsidRDefault="00396FF5" w:rsidP="002029C2">
            <w:pPr>
              <w:spacing w:line="360" w:lineRule="auto"/>
              <w:ind w:firstLine="284"/>
            </w:pPr>
          </w:p>
        </w:tc>
        <w:tc>
          <w:tcPr>
            <w:tcW w:w="3707" w:type="dxa"/>
          </w:tcPr>
          <w:p w:rsidR="00396FF5" w:rsidRDefault="00396FF5" w:rsidP="002029C2">
            <w:pPr>
              <w:spacing w:line="360" w:lineRule="auto"/>
              <w:ind w:firstLine="284"/>
            </w:pPr>
            <w:r>
              <w:t>Главный бухгалтер</w:t>
            </w:r>
          </w:p>
        </w:tc>
        <w:tc>
          <w:tcPr>
            <w:tcW w:w="3529" w:type="dxa"/>
            <w:vMerge/>
          </w:tcPr>
          <w:p w:rsidR="00396FF5" w:rsidRDefault="00396FF5" w:rsidP="002029C2">
            <w:pPr>
              <w:spacing w:line="360" w:lineRule="auto"/>
              <w:ind w:firstLine="284"/>
            </w:pPr>
          </w:p>
        </w:tc>
      </w:tr>
      <w:tr w:rsidR="00396FF5" w:rsidTr="00F271A5">
        <w:tc>
          <w:tcPr>
            <w:tcW w:w="2540" w:type="dxa"/>
            <w:vMerge/>
          </w:tcPr>
          <w:p w:rsidR="00396FF5" w:rsidRDefault="00396FF5" w:rsidP="002029C2">
            <w:pPr>
              <w:spacing w:line="360" w:lineRule="auto"/>
              <w:ind w:firstLine="284"/>
            </w:pPr>
          </w:p>
        </w:tc>
        <w:tc>
          <w:tcPr>
            <w:tcW w:w="3707" w:type="dxa"/>
          </w:tcPr>
          <w:p w:rsidR="00396FF5" w:rsidRDefault="00396FF5" w:rsidP="002029C2">
            <w:pPr>
              <w:spacing w:line="360" w:lineRule="auto"/>
              <w:ind w:firstLine="284"/>
            </w:pPr>
            <w:r>
              <w:t>Управляющий, распоряжающийся имущество в пользу отчитывающегося юридического лица</w:t>
            </w:r>
          </w:p>
        </w:tc>
        <w:tc>
          <w:tcPr>
            <w:tcW w:w="3529" w:type="dxa"/>
            <w:vMerge/>
          </w:tcPr>
          <w:p w:rsidR="00396FF5" w:rsidRDefault="00396FF5" w:rsidP="002029C2">
            <w:pPr>
              <w:spacing w:line="360" w:lineRule="auto"/>
              <w:ind w:firstLine="284"/>
            </w:pPr>
          </w:p>
        </w:tc>
      </w:tr>
      <w:tr w:rsidR="00396FF5" w:rsidTr="00F271A5">
        <w:tc>
          <w:tcPr>
            <w:tcW w:w="2540" w:type="dxa"/>
          </w:tcPr>
          <w:p w:rsidR="00396FF5" w:rsidRDefault="00396FF5" w:rsidP="002029C2">
            <w:pPr>
              <w:spacing w:line="360" w:lineRule="auto"/>
              <w:ind w:firstLine="284"/>
            </w:pPr>
            <w:r>
              <w:t>Операционные сегменты</w:t>
            </w:r>
          </w:p>
        </w:tc>
        <w:tc>
          <w:tcPr>
            <w:tcW w:w="3707" w:type="dxa"/>
          </w:tcPr>
          <w:p w:rsidR="00396FF5" w:rsidRDefault="00396FF5" w:rsidP="002029C2">
            <w:pPr>
              <w:spacing w:line="360" w:lineRule="auto"/>
              <w:ind w:firstLine="284"/>
            </w:pPr>
            <w:r>
              <w:t>Отчетный операционный сегмент</w:t>
            </w:r>
          </w:p>
        </w:tc>
        <w:tc>
          <w:tcPr>
            <w:tcW w:w="3529" w:type="dxa"/>
          </w:tcPr>
          <w:p w:rsidR="00396FF5" w:rsidRDefault="00396FF5" w:rsidP="002029C2">
            <w:pPr>
              <w:spacing w:line="360" w:lineRule="auto"/>
              <w:ind w:firstLine="284"/>
            </w:pPr>
            <w:r>
              <w:t>Наименование</w:t>
            </w:r>
          </w:p>
        </w:tc>
      </w:tr>
      <w:tr w:rsidR="00396FF5" w:rsidTr="00F271A5">
        <w:tc>
          <w:tcPr>
            <w:tcW w:w="2540" w:type="dxa"/>
          </w:tcPr>
          <w:p w:rsidR="00396FF5" w:rsidRDefault="00396FF5" w:rsidP="002029C2">
            <w:pPr>
              <w:spacing w:line="360" w:lineRule="auto"/>
              <w:ind w:firstLine="284"/>
            </w:pPr>
            <w:r>
              <w:t>Товары и услуги</w:t>
            </w:r>
          </w:p>
        </w:tc>
        <w:tc>
          <w:tcPr>
            <w:tcW w:w="3707" w:type="dxa"/>
          </w:tcPr>
          <w:p w:rsidR="00396FF5" w:rsidRDefault="00396FF5" w:rsidP="002029C2">
            <w:pPr>
              <w:spacing w:line="360" w:lineRule="auto"/>
              <w:ind w:firstLine="284"/>
            </w:pPr>
            <w:r>
              <w:t>Товар или услуга</w:t>
            </w:r>
          </w:p>
        </w:tc>
        <w:tc>
          <w:tcPr>
            <w:tcW w:w="3529" w:type="dxa"/>
          </w:tcPr>
          <w:p w:rsidR="00396FF5" w:rsidRDefault="00396FF5" w:rsidP="002029C2">
            <w:pPr>
              <w:spacing w:line="360" w:lineRule="auto"/>
              <w:ind w:firstLine="284"/>
            </w:pPr>
            <w:r>
              <w:t>Наименование</w:t>
            </w:r>
          </w:p>
        </w:tc>
      </w:tr>
      <w:tr w:rsidR="00396FF5" w:rsidTr="00F271A5">
        <w:tc>
          <w:tcPr>
            <w:tcW w:w="2540" w:type="dxa"/>
          </w:tcPr>
          <w:p w:rsidR="00396FF5" w:rsidRPr="008A7E19" w:rsidRDefault="00396FF5" w:rsidP="002029C2">
            <w:pPr>
              <w:spacing w:line="360" w:lineRule="auto"/>
              <w:ind w:firstLine="284"/>
            </w:pPr>
            <w:r>
              <w:t>Основные покупатели</w:t>
            </w:r>
          </w:p>
        </w:tc>
        <w:tc>
          <w:tcPr>
            <w:tcW w:w="3707" w:type="dxa"/>
          </w:tcPr>
          <w:p w:rsidR="00396FF5" w:rsidRDefault="00396FF5" w:rsidP="002029C2">
            <w:pPr>
              <w:spacing w:line="360" w:lineRule="auto"/>
              <w:ind w:firstLine="284"/>
            </w:pPr>
            <w:r>
              <w:t>Основный покупатель</w:t>
            </w:r>
          </w:p>
        </w:tc>
        <w:tc>
          <w:tcPr>
            <w:tcW w:w="3529" w:type="dxa"/>
          </w:tcPr>
          <w:p w:rsidR="00396FF5" w:rsidRDefault="00396FF5" w:rsidP="002029C2">
            <w:pPr>
              <w:spacing w:line="360" w:lineRule="auto"/>
              <w:ind w:firstLine="284"/>
            </w:pPr>
            <w:r>
              <w:t>Наименование</w:t>
            </w:r>
          </w:p>
        </w:tc>
      </w:tr>
      <w:tr w:rsidR="00396FF5" w:rsidTr="00F271A5">
        <w:tc>
          <w:tcPr>
            <w:tcW w:w="2540" w:type="dxa"/>
          </w:tcPr>
          <w:p w:rsidR="00396FF5" w:rsidRDefault="00396FF5" w:rsidP="002029C2">
            <w:pPr>
              <w:spacing w:line="360" w:lineRule="auto"/>
              <w:ind w:firstLine="284"/>
            </w:pPr>
            <w:r>
              <w:t>Информация о слияниях и поглощениях</w:t>
            </w:r>
          </w:p>
        </w:tc>
        <w:tc>
          <w:tcPr>
            <w:tcW w:w="3707" w:type="dxa"/>
          </w:tcPr>
          <w:p w:rsidR="00396FF5" w:rsidRDefault="00396FF5" w:rsidP="002029C2">
            <w:pPr>
              <w:spacing w:line="360" w:lineRule="auto"/>
              <w:ind w:firstLine="284"/>
            </w:pPr>
            <w:r>
              <w:t>Данные о сделке</w:t>
            </w:r>
          </w:p>
        </w:tc>
        <w:tc>
          <w:tcPr>
            <w:tcW w:w="3529" w:type="dxa"/>
          </w:tcPr>
          <w:p w:rsidR="00396FF5" w:rsidRDefault="00396FF5" w:rsidP="002029C2">
            <w:pPr>
              <w:spacing w:line="360" w:lineRule="auto"/>
              <w:ind w:firstLine="284"/>
            </w:pPr>
            <w:r>
              <w:t>Наименование и реквизиты поглощенной организации, организации с которой произошло слияние</w:t>
            </w:r>
          </w:p>
        </w:tc>
      </w:tr>
      <w:tr w:rsidR="00396FF5" w:rsidTr="00F271A5">
        <w:tc>
          <w:tcPr>
            <w:tcW w:w="2540" w:type="dxa"/>
            <w:vMerge w:val="restart"/>
          </w:tcPr>
          <w:p w:rsidR="00396FF5" w:rsidRDefault="00396FF5" w:rsidP="002029C2">
            <w:pPr>
              <w:spacing w:line="360" w:lineRule="auto"/>
              <w:ind w:firstLine="284"/>
            </w:pPr>
            <w:r>
              <w:t>Классы биологических активов</w:t>
            </w:r>
          </w:p>
        </w:tc>
        <w:tc>
          <w:tcPr>
            <w:tcW w:w="3707" w:type="dxa"/>
          </w:tcPr>
          <w:p w:rsidR="00396FF5" w:rsidRDefault="00396FF5" w:rsidP="002029C2">
            <w:pPr>
              <w:spacing w:line="360" w:lineRule="auto"/>
              <w:ind w:firstLine="284"/>
            </w:pPr>
            <w:r>
              <w:t>Потребляемые биологические активы</w:t>
            </w:r>
          </w:p>
        </w:tc>
        <w:tc>
          <w:tcPr>
            <w:tcW w:w="3529" w:type="dxa"/>
            <w:vMerge w:val="restart"/>
          </w:tcPr>
          <w:p w:rsidR="00396FF5" w:rsidRDefault="00396FF5" w:rsidP="002029C2">
            <w:pPr>
              <w:spacing w:line="360" w:lineRule="auto"/>
              <w:ind w:firstLine="284"/>
            </w:pPr>
            <w:r>
              <w:t>Наименование и описание биологического актива</w:t>
            </w:r>
          </w:p>
        </w:tc>
      </w:tr>
      <w:tr w:rsidR="00396FF5" w:rsidTr="00F271A5">
        <w:tc>
          <w:tcPr>
            <w:tcW w:w="2540" w:type="dxa"/>
            <w:vMerge/>
          </w:tcPr>
          <w:p w:rsidR="00396FF5" w:rsidRDefault="00396FF5" w:rsidP="002029C2">
            <w:pPr>
              <w:spacing w:line="360" w:lineRule="auto"/>
              <w:ind w:firstLine="284"/>
            </w:pPr>
          </w:p>
        </w:tc>
        <w:tc>
          <w:tcPr>
            <w:tcW w:w="3707" w:type="dxa"/>
          </w:tcPr>
          <w:p w:rsidR="00396FF5" w:rsidRDefault="00396FF5" w:rsidP="002029C2">
            <w:pPr>
              <w:spacing w:line="360" w:lineRule="auto"/>
              <w:ind w:firstLine="284"/>
            </w:pPr>
            <w:r>
              <w:t>Владельцы биологических активов</w:t>
            </w:r>
          </w:p>
        </w:tc>
        <w:tc>
          <w:tcPr>
            <w:tcW w:w="3529" w:type="dxa"/>
            <w:vMerge/>
          </w:tcPr>
          <w:p w:rsidR="00396FF5" w:rsidRDefault="00396FF5" w:rsidP="002029C2">
            <w:pPr>
              <w:spacing w:line="360" w:lineRule="auto"/>
              <w:ind w:firstLine="284"/>
            </w:pPr>
          </w:p>
        </w:tc>
      </w:tr>
      <w:tr w:rsidR="00396FF5" w:rsidTr="00F271A5">
        <w:tc>
          <w:tcPr>
            <w:tcW w:w="2540" w:type="dxa"/>
          </w:tcPr>
          <w:p w:rsidR="00396FF5" w:rsidRDefault="00396FF5" w:rsidP="002029C2">
            <w:pPr>
              <w:spacing w:line="360" w:lineRule="auto"/>
              <w:ind w:firstLine="284"/>
            </w:pPr>
            <w:r>
              <w:t>Дочерние организации</w:t>
            </w:r>
          </w:p>
        </w:tc>
        <w:tc>
          <w:tcPr>
            <w:tcW w:w="3707" w:type="dxa"/>
          </w:tcPr>
          <w:p w:rsidR="00396FF5" w:rsidRDefault="00396FF5" w:rsidP="002029C2">
            <w:pPr>
              <w:spacing w:line="360" w:lineRule="auto"/>
              <w:ind w:firstLine="284"/>
            </w:pPr>
            <w:r>
              <w:t>Дочерняя организация</w:t>
            </w:r>
          </w:p>
        </w:tc>
        <w:tc>
          <w:tcPr>
            <w:tcW w:w="3529" w:type="dxa"/>
          </w:tcPr>
          <w:p w:rsidR="00396FF5" w:rsidRDefault="00396FF5" w:rsidP="002029C2">
            <w:pPr>
              <w:spacing w:line="360" w:lineRule="auto"/>
              <w:ind w:firstLine="284"/>
            </w:pPr>
            <w:r>
              <w:t>Реквизиты организации</w:t>
            </w:r>
          </w:p>
        </w:tc>
      </w:tr>
      <w:tr w:rsidR="00396FF5" w:rsidTr="00F271A5">
        <w:tc>
          <w:tcPr>
            <w:tcW w:w="2540" w:type="dxa"/>
          </w:tcPr>
          <w:p w:rsidR="00396FF5" w:rsidRPr="00DA0E80" w:rsidRDefault="00396FF5" w:rsidP="002029C2">
            <w:pPr>
              <w:spacing w:line="360" w:lineRule="auto"/>
              <w:ind w:firstLine="284"/>
            </w:pPr>
            <w:r>
              <w:t>Ассоциированные организации</w:t>
            </w:r>
          </w:p>
        </w:tc>
        <w:tc>
          <w:tcPr>
            <w:tcW w:w="3707" w:type="dxa"/>
          </w:tcPr>
          <w:p w:rsidR="00396FF5" w:rsidRDefault="00396FF5" w:rsidP="002029C2">
            <w:pPr>
              <w:spacing w:line="360" w:lineRule="auto"/>
              <w:ind w:firstLine="284"/>
            </w:pPr>
            <w:r>
              <w:t>Ассоциированная организация</w:t>
            </w:r>
          </w:p>
        </w:tc>
        <w:tc>
          <w:tcPr>
            <w:tcW w:w="3529" w:type="dxa"/>
          </w:tcPr>
          <w:p w:rsidR="00396FF5" w:rsidRDefault="00396FF5" w:rsidP="002029C2">
            <w:pPr>
              <w:spacing w:line="360" w:lineRule="auto"/>
              <w:ind w:firstLine="284"/>
            </w:pPr>
            <w:r>
              <w:t>Реквизиты организации</w:t>
            </w:r>
          </w:p>
        </w:tc>
      </w:tr>
      <w:tr w:rsidR="00396FF5" w:rsidTr="00F271A5">
        <w:tc>
          <w:tcPr>
            <w:tcW w:w="2540" w:type="dxa"/>
          </w:tcPr>
          <w:p w:rsidR="00396FF5" w:rsidRDefault="00396FF5" w:rsidP="002029C2">
            <w:pPr>
              <w:spacing w:line="360" w:lineRule="auto"/>
              <w:ind w:firstLine="284"/>
            </w:pPr>
            <w:r>
              <w:t>Информация о совместных предприятиях</w:t>
            </w:r>
          </w:p>
        </w:tc>
        <w:tc>
          <w:tcPr>
            <w:tcW w:w="3707" w:type="dxa"/>
          </w:tcPr>
          <w:p w:rsidR="00396FF5" w:rsidRDefault="00396FF5" w:rsidP="002029C2">
            <w:pPr>
              <w:spacing w:line="360" w:lineRule="auto"/>
              <w:ind w:firstLine="284"/>
            </w:pPr>
            <w:r>
              <w:t>Совместное предприятие</w:t>
            </w:r>
          </w:p>
        </w:tc>
        <w:tc>
          <w:tcPr>
            <w:tcW w:w="3529" w:type="dxa"/>
          </w:tcPr>
          <w:p w:rsidR="00396FF5" w:rsidRDefault="00396FF5" w:rsidP="002029C2">
            <w:pPr>
              <w:spacing w:line="360" w:lineRule="auto"/>
              <w:ind w:firstLine="284"/>
            </w:pPr>
            <w:r>
              <w:t>Реквизиты совместного предприятия</w:t>
            </w:r>
          </w:p>
        </w:tc>
      </w:tr>
      <w:tr w:rsidR="00396FF5" w:rsidTr="00F271A5">
        <w:tc>
          <w:tcPr>
            <w:tcW w:w="2540" w:type="dxa"/>
          </w:tcPr>
          <w:p w:rsidR="00396FF5" w:rsidRDefault="00396FF5" w:rsidP="002029C2">
            <w:pPr>
              <w:spacing w:line="360" w:lineRule="auto"/>
              <w:ind w:firstLine="284"/>
            </w:pPr>
            <w:r>
              <w:t>Информация о неконсолидированных структурированных компаниях</w:t>
            </w:r>
          </w:p>
        </w:tc>
        <w:tc>
          <w:tcPr>
            <w:tcW w:w="3707" w:type="dxa"/>
          </w:tcPr>
          <w:p w:rsidR="00396FF5" w:rsidRDefault="00396FF5" w:rsidP="002029C2">
            <w:pPr>
              <w:spacing w:line="360" w:lineRule="auto"/>
              <w:ind w:firstLine="284"/>
            </w:pPr>
            <w:r>
              <w:t>Неконсолидированная структурированная компания</w:t>
            </w:r>
          </w:p>
        </w:tc>
        <w:tc>
          <w:tcPr>
            <w:tcW w:w="3529" w:type="dxa"/>
          </w:tcPr>
          <w:p w:rsidR="00396FF5" w:rsidRDefault="00396FF5" w:rsidP="002029C2">
            <w:pPr>
              <w:spacing w:line="360" w:lineRule="auto"/>
              <w:ind w:firstLine="284"/>
            </w:pPr>
            <w:r>
              <w:t>Реквизиты неконсолидированной структурированной компании</w:t>
            </w:r>
          </w:p>
        </w:tc>
      </w:tr>
      <w:tr w:rsidR="00396FF5" w:rsidTr="00F271A5">
        <w:tc>
          <w:tcPr>
            <w:tcW w:w="2540" w:type="dxa"/>
            <w:vMerge w:val="restart"/>
          </w:tcPr>
          <w:p w:rsidR="00396FF5" w:rsidRDefault="00396FF5" w:rsidP="002029C2">
            <w:pPr>
              <w:spacing w:line="360" w:lineRule="auto"/>
              <w:ind w:firstLine="284"/>
            </w:pPr>
            <w:r>
              <w:t>Информация об аффилированных лицах</w:t>
            </w:r>
          </w:p>
        </w:tc>
        <w:tc>
          <w:tcPr>
            <w:tcW w:w="3707" w:type="dxa"/>
          </w:tcPr>
          <w:p w:rsidR="00396FF5" w:rsidRDefault="00396FF5" w:rsidP="002029C2">
            <w:pPr>
              <w:spacing w:line="360" w:lineRule="auto"/>
              <w:ind w:firstLine="284"/>
            </w:pPr>
            <w:r>
              <w:t>Материнская компания</w:t>
            </w:r>
          </w:p>
        </w:tc>
        <w:tc>
          <w:tcPr>
            <w:tcW w:w="3529" w:type="dxa"/>
            <w:vMerge w:val="restart"/>
          </w:tcPr>
          <w:p w:rsidR="00396FF5" w:rsidRDefault="00396FF5" w:rsidP="002029C2">
            <w:pPr>
              <w:spacing w:line="360" w:lineRule="auto"/>
              <w:ind w:firstLine="284"/>
            </w:pPr>
            <w:r>
              <w:t>Наименование аффилированного лица и данные о нем</w:t>
            </w:r>
          </w:p>
        </w:tc>
      </w:tr>
      <w:tr w:rsidR="00396FF5" w:rsidTr="00F271A5">
        <w:tc>
          <w:tcPr>
            <w:tcW w:w="2540" w:type="dxa"/>
            <w:vMerge/>
          </w:tcPr>
          <w:p w:rsidR="00396FF5" w:rsidRDefault="00396FF5" w:rsidP="002029C2">
            <w:pPr>
              <w:spacing w:line="360" w:lineRule="auto"/>
              <w:ind w:firstLine="284"/>
            </w:pPr>
          </w:p>
        </w:tc>
        <w:tc>
          <w:tcPr>
            <w:tcW w:w="3707" w:type="dxa"/>
          </w:tcPr>
          <w:p w:rsidR="00396FF5" w:rsidRPr="00EC1A91" w:rsidRDefault="00396FF5" w:rsidP="002029C2">
            <w:pPr>
              <w:spacing w:line="360" w:lineRule="auto"/>
              <w:ind w:firstLine="284"/>
            </w:pPr>
            <w:r>
              <w:t>Предприятие, контролируемое совместно</w:t>
            </w:r>
          </w:p>
        </w:tc>
        <w:tc>
          <w:tcPr>
            <w:tcW w:w="3529" w:type="dxa"/>
            <w:vMerge/>
          </w:tcPr>
          <w:p w:rsidR="00396FF5" w:rsidRDefault="00396FF5" w:rsidP="002029C2">
            <w:pPr>
              <w:spacing w:line="360" w:lineRule="auto"/>
              <w:ind w:firstLine="284"/>
            </w:pPr>
          </w:p>
        </w:tc>
      </w:tr>
      <w:tr w:rsidR="00396FF5" w:rsidTr="00F271A5">
        <w:tc>
          <w:tcPr>
            <w:tcW w:w="2540" w:type="dxa"/>
            <w:vMerge/>
          </w:tcPr>
          <w:p w:rsidR="00396FF5" w:rsidRDefault="00396FF5" w:rsidP="002029C2">
            <w:pPr>
              <w:spacing w:line="360" w:lineRule="auto"/>
              <w:ind w:firstLine="284"/>
            </w:pPr>
          </w:p>
        </w:tc>
        <w:tc>
          <w:tcPr>
            <w:tcW w:w="3707" w:type="dxa"/>
          </w:tcPr>
          <w:p w:rsidR="00396FF5" w:rsidRDefault="00396FF5" w:rsidP="002029C2">
            <w:pPr>
              <w:spacing w:line="360" w:lineRule="auto"/>
              <w:ind w:firstLine="284"/>
            </w:pPr>
            <w:r>
              <w:t>Другой член группы</w:t>
            </w:r>
          </w:p>
        </w:tc>
        <w:tc>
          <w:tcPr>
            <w:tcW w:w="3529" w:type="dxa"/>
            <w:vMerge/>
          </w:tcPr>
          <w:p w:rsidR="00396FF5" w:rsidRDefault="00396FF5" w:rsidP="002029C2">
            <w:pPr>
              <w:spacing w:line="360" w:lineRule="auto"/>
              <w:ind w:firstLine="284"/>
            </w:pPr>
          </w:p>
        </w:tc>
      </w:tr>
      <w:tr w:rsidR="00396FF5" w:rsidTr="00F271A5">
        <w:tc>
          <w:tcPr>
            <w:tcW w:w="2540" w:type="dxa"/>
            <w:vMerge/>
          </w:tcPr>
          <w:p w:rsidR="00396FF5" w:rsidRDefault="00396FF5" w:rsidP="002029C2">
            <w:pPr>
              <w:spacing w:line="360" w:lineRule="auto"/>
              <w:ind w:firstLine="284"/>
            </w:pPr>
          </w:p>
        </w:tc>
        <w:tc>
          <w:tcPr>
            <w:tcW w:w="3707" w:type="dxa"/>
          </w:tcPr>
          <w:p w:rsidR="00396FF5" w:rsidRDefault="00396FF5" w:rsidP="002029C2">
            <w:pPr>
              <w:spacing w:line="360" w:lineRule="auto"/>
              <w:ind w:firstLine="284"/>
            </w:pPr>
            <w:r>
              <w:t>Доверительный собственник</w:t>
            </w:r>
          </w:p>
        </w:tc>
        <w:tc>
          <w:tcPr>
            <w:tcW w:w="3529" w:type="dxa"/>
            <w:vMerge/>
          </w:tcPr>
          <w:p w:rsidR="00396FF5" w:rsidRDefault="00396FF5" w:rsidP="002029C2">
            <w:pPr>
              <w:spacing w:line="360" w:lineRule="auto"/>
              <w:ind w:firstLine="284"/>
            </w:pPr>
          </w:p>
        </w:tc>
      </w:tr>
      <w:tr w:rsidR="00396FF5" w:rsidTr="00F271A5">
        <w:tc>
          <w:tcPr>
            <w:tcW w:w="2540" w:type="dxa"/>
            <w:vMerge/>
          </w:tcPr>
          <w:p w:rsidR="00396FF5" w:rsidRDefault="00396FF5" w:rsidP="002029C2">
            <w:pPr>
              <w:spacing w:line="360" w:lineRule="auto"/>
              <w:ind w:firstLine="284"/>
            </w:pPr>
          </w:p>
        </w:tc>
        <w:tc>
          <w:tcPr>
            <w:tcW w:w="3707" w:type="dxa"/>
          </w:tcPr>
          <w:p w:rsidR="00396FF5" w:rsidRDefault="00396FF5" w:rsidP="002029C2">
            <w:pPr>
              <w:spacing w:line="360" w:lineRule="auto"/>
              <w:ind w:firstLine="284"/>
            </w:pPr>
            <w:r>
              <w:t>Члены семьи доверительного собственника</w:t>
            </w:r>
          </w:p>
        </w:tc>
        <w:tc>
          <w:tcPr>
            <w:tcW w:w="3529" w:type="dxa"/>
            <w:vMerge/>
          </w:tcPr>
          <w:p w:rsidR="00396FF5" w:rsidRDefault="00396FF5" w:rsidP="002029C2">
            <w:pPr>
              <w:spacing w:line="360" w:lineRule="auto"/>
              <w:ind w:firstLine="284"/>
            </w:pPr>
          </w:p>
        </w:tc>
      </w:tr>
      <w:tr w:rsidR="00396FF5" w:rsidTr="00F271A5">
        <w:tc>
          <w:tcPr>
            <w:tcW w:w="2540" w:type="dxa"/>
            <w:vMerge/>
          </w:tcPr>
          <w:p w:rsidR="00396FF5" w:rsidRDefault="00396FF5" w:rsidP="002029C2">
            <w:pPr>
              <w:spacing w:line="360" w:lineRule="auto"/>
              <w:ind w:firstLine="284"/>
            </w:pPr>
          </w:p>
        </w:tc>
        <w:tc>
          <w:tcPr>
            <w:tcW w:w="3707" w:type="dxa"/>
          </w:tcPr>
          <w:p w:rsidR="00396FF5" w:rsidRDefault="00396FF5" w:rsidP="002029C2">
            <w:pPr>
              <w:spacing w:line="360" w:lineRule="auto"/>
              <w:ind w:firstLine="284"/>
            </w:pPr>
            <w:r>
              <w:t>Организации, контролируемые через доверительное управление</w:t>
            </w:r>
          </w:p>
        </w:tc>
        <w:tc>
          <w:tcPr>
            <w:tcW w:w="3529" w:type="dxa"/>
            <w:vMerge/>
          </w:tcPr>
          <w:p w:rsidR="00396FF5" w:rsidRDefault="00396FF5" w:rsidP="002029C2">
            <w:pPr>
              <w:spacing w:line="360" w:lineRule="auto"/>
              <w:ind w:firstLine="284"/>
            </w:pPr>
          </w:p>
        </w:tc>
      </w:tr>
      <w:tr w:rsidR="00396FF5" w:rsidTr="00F271A5">
        <w:tc>
          <w:tcPr>
            <w:tcW w:w="2540" w:type="dxa"/>
            <w:vMerge/>
          </w:tcPr>
          <w:p w:rsidR="00396FF5" w:rsidRDefault="00396FF5" w:rsidP="002029C2">
            <w:pPr>
              <w:spacing w:line="360" w:lineRule="auto"/>
              <w:ind w:firstLine="284"/>
            </w:pPr>
          </w:p>
        </w:tc>
        <w:tc>
          <w:tcPr>
            <w:tcW w:w="3707" w:type="dxa"/>
          </w:tcPr>
          <w:p w:rsidR="00396FF5" w:rsidRDefault="00396FF5" w:rsidP="002029C2">
            <w:pPr>
              <w:spacing w:line="360" w:lineRule="auto"/>
              <w:ind w:firstLine="284"/>
            </w:pPr>
            <w:r>
              <w:t>Ключевой менеджмент</w:t>
            </w:r>
          </w:p>
        </w:tc>
        <w:tc>
          <w:tcPr>
            <w:tcW w:w="3529" w:type="dxa"/>
            <w:vMerge/>
          </w:tcPr>
          <w:p w:rsidR="00396FF5" w:rsidRDefault="00396FF5" w:rsidP="002029C2">
            <w:pPr>
              <w:spacing w:line="360" w:lineRule="auto"/>
              <w:ind w:firstLine="284"/>
            </w:pPr>
          </w:p>
        </w:tc>
      </w:tr>
      <w:tr w:rsidR="00396FF5" w:rsidTr="00F271A5">
        <w:tc>
          <w:tcPr>
            <w:tcW w:w="2540" w:type="dxa"/>
            <w:vMerge/>
          </w:tcPr>
          <w:p w:rsidR="00396FF5" w:rsidRDefault="00396FF5" w:rsidP="002029C2">
            <w:pPr>
              <w:spacing w:line="360" w:lineRule="auto"/>
              <w:ind w:firstLine="284"/>
            </w:pPr>
          </w:p>
        </w:tc>
        <w:tc>
          <w:tcPr>
            <w:tcW w:w="3707" w:type="dxa"/>
          </w:tcPr>
          <w:p w:rsidR="00396FF5" w:rsidRDefault="00396FF5" w:rsidP="002029C2">
            <w:pPr>
              <w:spacing w:line="360" w:lineRule="auto"/>
              <w:ind w:firstLine="284"/>
            </w:pPr>
            <w:r>
              <w:t>Близкие члены семьи</w:t>
            </w:r>
          </w:p>
        </w:tc>
        <w:tc>
          <w:tcPr>
            <w:tcW w:w="3529" w:type="dxa"/>
            <w:vMerge/>
          </w:tcPr>
          <w:p w:rsidR="00396FF5" w:rsidRDefault="00396FF5" w:rsidP="002029C2">
            <w:pPr>
              <w:spacing w:line="360" w:lineRule="auto"/>
              <w:ind w:firstLine="284"/>
            </w:pPr>
          </w:p>
        </w:tc>
      </w:tr>
      <w:tr w:rsidR="00396FF5" w:rsidTr="00F271A5">
        <w:tc>
          <w:tcPr>
            <w:tcW w:w="2540" w:type="dxa"/>
            <w:vMerge/>
          </w:tcPr>
          <w:p w:rsidR="00396FF5" w:rsidRDefault="00396FF5" w:rsidP="002029C2">
            <w:pPr>
              <w:spacing w:line="360" w:lineRule="auto"/>
              <w:ind w:firstLine="284"/>
            </w:pPr>
          </w:p>
        </w:tc>
        <w:tc>
          <w:tcPr>
            <w:tcW w:w="3707" w:type="dxa"/>
          </w:tcPr>
          <w:p w:rsidR="00396FF5" w:rsidRDefault="00396FF5" w:rsidP="002029C2">
            <w:pPr>
              <w:spacing w:line="360" w:lineRule="auto"/>
              <w:ind w:firstLine="284"/>
            </w:pPr>
            <w:r>
              <w:t>Предприятия, контролируемые представителя ключевого менеджмента</w:t>
            </w:r>
          </w:p>
        </w:tc>
        <w:tc>
          <w:tcPr>
            <w:tcW w:w="3529" w:type="dxa"/>
            <w:vMerge/>
          </w:tcPr>
          <w:p w:rsidR="00396FF5" w:rsidRDefault="00396FF5" w:rsidP="002029C2">
            <w:pPr>
              <w:spacing w:line="360" w:lineRule="auto"/>
              <w:ind w:firstLine="284"/>
            </w:pPr>
          </w:p>
        </w:tc>
      </w:tr>
      <w:tr w:rsidR="00396FF5" w:rsidTr="00F271A5">
        <w:tc>
          <w:tcPr>
            <w:tcW w:w="2540" w:type="dxa"/>
            <w:vMerge/>
          </w:tcPr>
          <w:p w:rsidR="00396FF5" w:rsidRDefault="00396FF5" w:rsidP="002029C2">
            <w:pPr>
              <w:spacing w:line="360" w:lineRule="auto"/>
              <w:ind w:firstLine="284"/>
            </w:pPr>
          </w:p>
        </w:tc>
        <w:tc>
          <w:tcPr>
            <w:tcW w:w="3707" w:type="dxa"/>
          </w:tcPr>
          <w:p w:rsidR="00396FF5" w:rsidRDefault="00396FF5" w:rsidP="002029C2">
            <w:pPr>
              <w:spacing w:line="360" w:lineRule="auto"/>
              <w:ind w:firstLine="284"/>
            </w:pPr>
            <w:r>
              <w:t>Другие аффилированные лица</w:t>
            </w:r>
          </w:p>
        </w:tc>
        <w:tc>
          <w:tcPr>
            <w:tcW w:w="3529" w:type="dxa"/>
            <w:vMerge/>
          </w:tcPr>
          <w:p w:rsidR="00396FF5" w:rsidRDefault="00396FF5" w:rsidP="002029C2">
            <w:pPr>
              <w:spacing w:line="360" w:lineRule="auto"/>
              <w:ind w:firstLine="284"/>
            </w:pPr>
          </w:p>
        </w:tc>
      </w:tr>
      <w:tr w:rsidR="00396FF5" w:rsidTr="00F271A5">
        <w:tc>
          <w:tcPr>
            <w:tcW w:w="2540" w:type="dxa"/>
            <w:vMerge w:val="restart"/>
          </w:tcPr>
          <w:p w:rsidR="00396FF5" w:rsidRDefault="00396FF5" w:rsidP="002029C2">
            <w:pPr>
              <w:spacing w:line="360" w:lineRule="auto"/>
              <w:ind w:firstLine="284"/>
            </w:pPr>
            <w:r>
              <w:t>Информация об Акционерном капитале</w:t>
            </w:r>
          </w:p>
        </w:tc>
        <w:tc>
          <w:tcPr>
            <w:tcW w:w="3707" w:type="dxa"/>
          </w:tcPr>
          <w:p w:rsidR="00396FF5" w:rsidRDefault="00396FF5" w:rsidP="002029C2">
            <w:pPr>
              <w:spacing w:line="360" w:lineRule="auto"/>
              <w:ind w:firstLine="284"/>
            </w:pPr>
            <w:r>
              <w:t>Обыкновенные акции</w:t>
            </w:r>
          </w:p>
        </w:tc>
        <w:tc>
          <w:tcPr>
            <w:tcW w:w="3529" w:type="dxa"/>
            <w:vMerge w:val="restart"/>
          </w:tcPr>
          <w:p w:rsidR="00396FF5" w:rsidRDefault="00396FF5" w:rsidP="002029C2">
            <w:pPr>
              <w:spacing w:line="360" w:lineRule="auto"/>
              <w:ind w:firstLine="284"/>
            </w:pPr>
            <w:r>
              <w:t>Описание типа акций</w:t>
            </w:r>
          </w:p>
        </w:tc>
      </w:tr>
      <w:tr w:rsidR="00396FF5" w:rsidTr="00F271A5">
        <w:tc>
          <w:tcPr>
            <w:tcW w:w="2540" w:type="dxa"/>
            <w:vMerge/>
          </w:tcPr>
          <w:p w:rsidR="00396FF5" w:rsidRDefault="00396FF5" w:rsidP="002029C2">
            <w:pPr>
              <w:spacing w:line="360" w:lineRule="auto"/>
              <w:ind w:firstLine="284"/>
            </w:pPr>
          </w:p>
        </w:tc>
        <w:tc>
          <w:tcPr>
            <w:tcW w:w="3707" w:type="dxa"/>
          </w:tcPr>
          <w:p w:rsidR="00396FF5" w:rsidRDefault="00396FF5" w:rsidP="002029C2">
            <w:pPr>
              <w:spacing w:line="360" w:lineRule="auto"/>
              <w:ind w:firstLine="284"/>
            </w:pPr>
            <w:r>
              <w:t>Привилегированные акции</w:t>
            </w:r>
          </w:p>
        </w:tc>
        <w:tc>
          <w:tcPr>
            <w:tcW w:w="3529" w:type="dxa"/>
            <w:vMerge/>
          </w:tcPr>
          <w:p w:rsidR="00396FF5" w:rsidRDefault="00396FF5" w:rsidP="002029C2">
            <w:pPr>
              <w:spacing w:line="360" w:lineRule="auto"/>
              <w:ind w:firstLine="284"/>
            </w:pPr>
          </w:p>
        </w:tc>
      </w:tr>
      <w:tr w:rsidR="00396FF5" w:rsidTr="00F271A5">
        <w:tc>
          <w:tcPr>
            <w:tcW w:w="2540" w:type="dxa"/>
            <w:vMerge/>
          </w:tcPr>
          <w:p w:rsidR="00396FF5" w:rsidRDefault="00396FF5" w:rsidP="002029C2">
            <w:pPr>
              <w:spacing w:line="360" w:lineRule="auto"/>
              <w:ind w:firstLine="284"/>
            </w:pPr>
          </w:p>
        </w:tc>
        <w:tc>
          <w:tcPr>
            <w:tcW w:w="3707" w:type="dxa"/>
          </w:tcPr>
          <w:p w:rsidR="00396FF5" w:rsidRDefault="00396FF5" w:rsidP="002029C2">
            <w:pPr>
              <w:spacing w:line="360" w:lineRule="auto"/>
              <w:ind w:firstLine="284"/>
            </w:pPr>
            <w:r>
              <w:t>Акции с отсроченными дивидендами</w:t>
            </w:r>
          </w:p>
        </w:tc>
        <w:tc>
          <w:tcPr>
            <w:tcW w:w="3529" w:type="dxa"/>
            <w:vMerge/>
          </w:tcPr>
          <w:p w:rsidR="00396FF5" w:rsidRDefault="00396FF5" w:rsidP="002029C2">
            <w:pPr>
              <w:spacing w:line="360" w:lineRule="auto"/>
              <w:ind w:firstLine="284"/>
            </w:pPr>
          </w:p>
        </w:tc>
      </w:tr>
      <w:tr w:rsidR="00396FF5" w:rsidTr="00F271A5">
        <w:tc>
          <w:tcPr>
            <w:tcW w:w="2540" w:type="dxa"/>
            <w:vMerge/>
          </w:tcPr>
          <w:p w:rsidR="00396FF5" w:rsidRDefault="00396FF5" w:rsidP="002029C2">
            <w:pPr>
              <w:spacing w:line="360" w:lineRule="auto"/>
              <w:ind w:firstLine="284"/>
            </w:pPr>
          </w:p>
        </w:tc>
        <w:tc>
          <w:tcPr>
            <w:tcW w:w="3707" w:type="dxa"/>
          </w:tcPr>
          <w:p w:rsidR="00396FF5" w:rsidRDefault="00396FF5" w:rsidP="002029C2">
            <w:pPr>
              <w:spacing w:line="360" w:lineRule="auto"/>
              <w:ind w:firstLine="284"/>
            </w:pPr>
            <w:r>
              <w:t>Прочие акции</w:t>
            </w:r>
          </w:p>
        </w:tc>
        <w:tc>
          <w:tcPr>
            <w:tcW w:w="3529" w:type="dxa"/>
            <w:vMerge/>
          </w:tcPr>
          <w:p w:rsidR="00396FF5" w:rsidRDefault="00396FF5" w:rsidP="002029C2">
            <w:pPr>
              <w:spacing w:line="360" w:lineRule="auto"/>
              <w:ind w:firstLine="284"/>
            </w:pPr>
          </w:p>
        </w:tc>
      </w:tr>
      <w:tr w:rsidR="00396FF5" w:rsidTr="00F271A5">
        <w:tc>
          <w:tcPr>
            <w:tcW w:w="2540" w:type="dxa"/>
          </w:tcPr>
          <w:p w:rsidR="00396FF5" w:rsidRDefault="00396FF5" w:rsidP="002029C2">
            <w:pPr>
              <w:spacing w:line="360" w:lineRule="auto"/>
              <w:ind w:firstLine="284"/>
            </w:pPr>
            <w:r>
              <w:t>Планируемые выплаты дивидендов</w:t>
            </w:r>
          </w:p>
        </w:tc>
        <w:tc>
          <w:tcPr>
            <w:tcW w:w="3707" w:type="dxa"/>
          </w:tcPr>
          <w:p w:rsidR="00396FF5" w:rsidRDefault="00396FF5" w:rsidP="002029C2">
            <w:pPr>
              <w:spacing w:line="360" w:lineRule="auto"/>
              <w:ind w:firstLine="284"/>
            </w:pPr>
            <w:r>
              <w:t>Планируемая выплата дивидендов</w:t>
            </w:r>
          </w:p>
        </w:tc>
        <w:tc>
          <w:tcPr>
            <w:tcW w:w="3529" w:type="dxa"/>
          </w:tcPr>
          <w:p w:rsidR="00396FF5" w:rsidRDefault="00396FF5" w:rsidP="002029C2">
            <w:pPr>
              <w:spacing w:line="360" w:lineRule="auto"/>
              <w:ind w:firstLine="284"/>
            </w:pPr>
            <w:r>
              <w:t xml:space="preserve">Объем, сроки, дата, номер протокола и </w:t>
            </w:r>
            <w:proofErr w:type="spellStart"/>
            <w:r>
              <w:t>др</w:t>
            </w:r>
            <w:proofErr w:type="spellEnd"/>
          </w:p>
        </w:tc>
      </w:tr>
      <w:tr w:rsidR="00396FF5" w:rsidTr="00F271A5">
        <w:tc>
          <w:tcPr>
            <w:tcW w:w="2540" w:type="dxa"/>
            <w:vMerge w:val="restart"/>
          </w:tcPr>
          <w:p w:rsidR="00396FF5" w:rsidRDefault="00396FF5" w:rsidP="002029C2">
            <w:pPr>
              <w:spacing w:line="360" w:lineRule="auto"/>
              <w:ind w:firstLine="284"/>
            </w:pPr>
            <w:r>
              <w:t>Социальные программы после выхода сотрудников на пенсию</w:t>
            </w:r>
          </w:p>
        </w:tc>
        <w:tc>
          <w:tcPr>
            <w:tcW w:w="3707" w:type="dxa"/>
          </w:tcPr>
          <w:p w:rsidR="00396FF5" w:rsidRPr="00432889" w:rsidRDefault="00396FF5" w:rsidP="002029C2">
            <w:pPr>
              <w:spacing w:line="360" w:lineRule="auto"/>
              <w:ind w:firstLine="284"/>
            </w:pPr>
            <w:r>
              <w:t>Порядок пенсионного обеспечения</w:t>
            </w:r>
          </w:p>
        </w:tc>
        <w:tc>
          <w:tcPr>
            <w:tcW w:w="3529" w:type="dxa"/>
            <w:vMerge w:val="restart"/>
          </w:tcPr>
          <w:p w:rsidR="00396FF5" w:rsidRDefault="00396FF5" w:rsidP="002029C2">
            <w:pPr>
              <w:spacing w:line="360" w:lineRule="auto"/>
              <w:ind w:firstLine="284"/>
            </w:pPr>
            <w:r>
              <w:t>Наименование и данные плана, объем затрат на реализацию, объем резервов</w:t>
            </w:r>
          </w:p>
        </w:tc>
      </w:tr>
      <w:tr w:rsidR="00396FF5" w:rsidTr="00F271A5">
        <w:tc>
          <w:tcPr>
            <w:tcW w:w="2540" w:type="dxa"/>
            <w:vMerge/>
          </w:tcPr>
          <w:p w:rsidR="00396FF5" w:rsidRDefault="00396FF5" w:rsidP="002029C2">
            <w:pPr>
              <w:spacing w:line="360" w:lineRule="auto"/>
              <w:ind w:firstLine="284"/>
            </w:pPr>
          </w:p>
        </w:tc>
        <w:tc>
          <w:tcPr>
            <w:tcW w:w="3707" w:type="dxa"/>
          </w:tcPr>
          <w:p w:rsidR="00396FF5" w:rsidRDefault="00396FF5" w:rsidP="002029C2">
            <w:pPr>
              <w:spacing w:line="360" w:lineRule="auto"/>
              <w:ind w:firstLine="284"/>
            </w:pPr>
            <w:r>
              <w:t>Порядок медицинского обеспечения после выхода на пенсию</w:t>
            </w:r>
          </w:p>
        </w:tc>
        <w:tc>
          <w:tcPr>
            <w:tcW w:w="3529" w:type="dxa"/>
            <w:vMerge/>
          </w:tcPr>
          <w:p w:rsidR="00396FF5" w:rsidRDefault="00396FF5" w:rsidP="002029C2">
            <w:pPr>
              <w:spacing w:line="360" w:lineRule="auto"/>
              <w:ind w:firstLine="284"/>
            </w:pPr>
          </w:p>
        </w:tc>
      </w:tr>
      <w:tr w:rsidR="00396FF5" w:rsidTr="00F271A5">
        <w:tc>
          <w:tcPr>
            <w:tcW w:w="2540" w:type="dxa"/>
            <w:vMerge/>
          </w:tcPr>
          <w:p w:rsidR="00396FF5" w:rsidRDefault="00396FF5" w:rsidP="002029C2">
            <w:pPr>
              <w:spacing w:line="360" w:lineRule="auto"/>
              <w:ind w:firstLine="284"/>
            </w:pPr>
          </w:p>
        </w:tc>
        <w:tc>
          <w:tcPr>
            <w:tcW w:w="3707" w:type="dxa"/>
          </w:tcPr>
          <w:p w:rsidR="00396FF5" w:rsidRPr="00432889" w:rsidRDefault="00396FF5" w:rsidP="002029C2">
            <w:pPr>
              <w:spacing w:line="360" w:lineRule="auto"/>
              <w:ind w:firstLine="284"/>
            </w:pPr>
            <w:r>
              <w:t>Прочие программы</w:t>
            </w:r>
          </w:p>
        </w:tc>
        <w:tc>
          <w:tcPr>
            <w:tcW w:w="3529" w:type="dxa"/>
            <w:vMerge/>
          </w:tcPr>
          <w:p w:rsidR="00396FF5" w:rsidRDefault="00396FF5" w:rsidP="002029C2">
            <w:pPr>
              <w:spacing w:line="360" w:lineRule="auto"/>
              <w:ind w:firstLine="284"/>
            </w:pPr>
          </w:p>
        </w:tc>
      </w:tr>
      <w:tr w:rsidR="00396FF5" w:rsidTr="00F271A5">
        <w:tc>
          <w:tcPr>
            <w:tcW w:w="2540" w:type="dxa"/>
          </w:tcPr>
          <w:p w:rsidR="00396FF5" w:rsidRDefault="00396FF5" w:rsidP="002029C2">
            <w:pPr>
              <w:spacing w:line="360" w:lineRule="auto"/>
              <w:ind w:firstLine="284"/>
            </w:pPr>
            <w:r>
              <w:t>Хозяйственная деятельность</w:t>
            </w:r>
          </w:p>
        </w:tc>
        <w:tc>
          <w:tcPr>
            <w:tcW w:w="3707" w:type="dxa"/>
          </w:tcPr>
          <w:p w:rsidR="00396FF5" w:rsidRDefault="00396FF5" w:rsidP="002029C2">
            <w:pPr>
              <w:spacing w:line="360" w:lineRule="auto"/>
              <w:ind w:firstLine="284"/>
            </w:pPr>
            <w:r>
              <w:t>Тип хозяйственной деятельности</w:t>
            </w:r>
          </w:p>
        </w:tc>
        <w:tc>
          <w:tcPr>
            <w:tcW w:w="3529" w:type="dxa"/>
          </w:tcPr>
          <w:p w:rsidR="00396FF5" w:rsidRDefault="00396FF5" w:rsidP="002029C2">
            <w:pPr>
              <w:spacing w:line="360" w:lineRule="auto"/>
              <w:ind w:firstLine="284"/>
            </w:pPr>
            <w:r>
              <w:t>Содержание хозяйственной деятельности</w:t>
            </w:r>
          </w:p>
        </w:tc>
      </w:tr>
      <w:tr w:rsidR="00396FF5" w:rsidTr="00F271A5">
        <w:tc>
          <w:tcPr>
            <w:tcW w:w="2540" w:type="dxa"/>
          </w:tcPr>
          <w:p w:rsidR="00396FF5" w:rsidRDefault="00396FF5" w:rsidP="002029C2">
            <w:pPr>
              <w:spacing w:line="360" w:lineRule="auto"/>
              <w:ind w:firstLine="284"/>
            </w:pPr>
            <w:r>
              <w:t>Материальный фонд</w:t>
            </w:r>
          </w:p>
        </w:tc>
        <w:tc>
          <w:tcPr>
            <w:tcW w:w="3707" w:type="dxa"/>
          </w:tcPr>
          <w:p w:rsidR="00396FF5" w:rsidRDefault="00396FF5" w:rsidP="002029C2">
            <w:pPr>
              <w:spacing w:line="360" w:lineRule="auto"/>
              <w:ind w:firstLine="284"/>
            </w:pPr>
            <w:r>
              <w:t>Тип материального фонда</w:t>
            </w:r>
          </w:p>
        </w:tc>
        <w:tc>
          <w:tcPr>
            <w:tcW w:w="3529" w:type="dxa"/>
          </w:tcPr>
          <w:p w:rsidR="00396FF5" w:rsidRDefault="00396FF5" w:rsidP="002029C2">
            <w:pPr>
              <w:spacing w:line="360" w:lineRule="auto"/>
              <w:ind w:firstLine="284"/>
            </w:pPr>
            <w:r>
              <w:t>Содержание материального фонда</w:t>
            </w:r>
          </w:p>
        </w:tc>
      </w:tr>
      <w:tr w:rsidR="00396FF5" w:rsidTr="00F271A5">
        <w:tc>
          <w:tcPr>
            <w:tcW w:w="2540" w:type="dxa"/>
          </w:tcPr>
          <w:p w:rsidR="00396FF5" w:rsidRDefault="00396FF5" w:rsidP="002029C2">
            <w:pPr>
              <w:spacing w:line="360" w:lineRule="auto"/>
              <w:ind w:firstLine="284"/>
            </w:pPr>
            <w:r>
              <w:t>Связанная благотворительная деятельность</w:t>
            </w:r>
          </w:p>
        </w:tc>
        <w:tc>
          <w:tcPr>
            <w:tcW w:w="3707" w:type="dxa"/>
          </w:tcPr>
          <w:p w:rsidR="00396FF5" w:rsidRDefault="00396FF5" w:rsidP="002029C2">
            <w:pPr>
              <w:spacing w:line="360" w:lineRule="auto"/>
              <w:ind w:firstLine="284"/>
            </w:pPr>
            <w:r>
              <w:t>Тип благотворительной деятельности</w:t>
            </w:r>
          </w:p>
        </w:tc>
        <w:tc>
          <w:tcPr>
            <w:tcW w:w="3529" w:type="dxa"/>
          </w:tcPr>
          <w:p w:rsidR="00396FF5" w:rsidRDefault="00396FF5" w:rsidP="002029C2">
            <w:pPr>
              <w:spacing w:line="360" w:lineRule="auto"/>
              <w:ind w:firstLine="284"/>
            </w:pPr>
            <w:r>
              <w:t>Операции по типу благотворительной деятельности</w:t>
            </w:r>
          </w:p>
        </w:tc>
      </w:tr>
    </w:tbl>
    <w:p w:rsidR="000746CB" w:rsidRDefault="000746CB">
      <w:r>
        <w:br w:type="page"/>
      </w:r>
    </w:p>
    <w:tbl>
      <w:tblPr>
        <w:tblStyle w:val="af4"/>
        <w:tblW w:w="9776" w:type="dxa"/>
        <w:tblLook w:val="04A0" w:firstRow="1" w:lastRow="0" w:firstColumn="1" w:lastColumn="0" w:noHBand="0" w:noVBand="1"/>
      </w:tblPr>
      <w:tblGrid>
        <w:gridCol w:w="2540"/>
        <w:gridCol w:w="3707"/>
        <w:gridCol w:w="3529"/>
      </w:tblGrid>
      <w:tr w:rsidR="00396FF5" w:rsidTr="00F271A5">
        <w:tc>
          <w:tcPr>
            <w:tcW w:w="2540" w:type="dxa"/>
          </w:tcPr>
          <w:p w:rsidR="00396FF5" w:rsidRDefault="00396FF5" w:rsidP="002029C2">
            <w:pPr>
              <w:spacing w:line="360" w:lineRule="auto"/>
              <w:ind w:firstLine="284"/>
            </w:pPr>
            <w:r>
              <w:lastRenderedPageBreak/>
              <w:t>Льготные кредиты и займы</w:t>
            </w:r>
          </w:p>
        </w:tc>
        <w:tc>
          <w:tcPr>
            <w:tcW w:w="3707" w:type="dxa"/>
          </w:tcPr>
          <w:p w:rsidR="00396FF5" w:rsidRDefault="00396FF5" w:rsidP="002029C2">
            <w:pPr>
              <w:spacing w:line="360" w:lineRule="auto"/>
              <w:ind w:firstLine="284"/>
            </w:pPr>
            <w:r>
              <w:t>Льготный кредит или заём</w:t>
            </w:r>
          </w:p>
        </w:tc>
        <w:tc>
          <w:tcPr>
            <w:tcW w:w="3529" w:type="dxa"/>
          </w:tcPr>
          <w:p w:rsidR="00396FF5" w:rsidRDefault="00396FF5" w:rsidP="002029C2">
            <w:pPr>
              <w:spacing w:line="360" w:lineRule="auto"/>
              <w:ind w:firstLine="284"/>
            </w:pPr>
            <w:r>
              <w:t>Параметры льготного кредита или займа</w:t>
            </w:r>
          </w:p>
        </w:tc>
      </w:tr>
    </w:tbl>
    <w:p w:rsidR="001F0A0D" w:rsidRPr="002029C2" w:rsidRDefault="001F0A0D" w:rsidP="002029C2">
      <w:pPr>
        <w:spacing w:after="240" w:line="360" w:lineRule="auto"/>
        <w:ind w:firstLine="284"/>
        <w:jc w:val="left"/>
        <w:rPr>
          <w:i/>
        </w:rPr>
      </w:pPr>
      <w:r w:rsidRPr="002029C2">
        <w:rPr>
          <w:i/>
        </w:rPr>
        <w:t>Составлено</w:t>
      </w:r>
      <w:r w:rsidRPr="002029C2">
        <w:rPr>
          <w:i/>
          <w:lang w:val="en-US"/>
        </w:rPr>
        <w:t xml:space="preserve"> </w:t>
      </w:r>
      <w:r w:rsidRPr="002029C2">
        <w:rPr>
          <w:i/>
        </w:rPr>
        <w:t>по</w:t>
      </w:r>
      <w:r w:rsidRPr="002029C2">
        <w:rPr>
          <w:i/>
          <w:lang w:val="en-US"/>
        </w:rPr>
        <w:t>: XBRL Tagging Guide – FRC Taxonomies [</w:t>
      </w:r>
      <w:r w:rsidRPr="002029C2">
        <w:rPr>
          <w:i/>
        </w:rPr>
        <w:t>Электронный</w:t>
      </w:r>
      <w:r w:rsidRPr="002029C2">
        <w:rPr>
          <w:i/>
          <w:lang w:val="en-US"/>
        </w:rPr>
        <w:t xml:space="preserve"> </w:t>
      </w:r>
      <w:r w:rsidRPr="002029C2">
        <w:rPr>
          <w:i/>
        </w:rPr>
        <w:t>ресурс</w:t>
      </w:r>
      <w:r w:rsidRPr="002029C2">
        <w:rPr>
          <w:i/>
          <w:lang w:val="en-US"/>
        </w:rPr>
        <w:t xml:space="preserve">] // Financial Reporting Council. – 2016. </w:t>
      </w:r>
      <w:r w:rsidRPr="002029C2">
        <w:rPr>
          <w:i/>
        </w:rPr>
        <w:t>URL: https://frc.org.uk/Our-Work/Publications/Accounting-and-Reporting-Policy/FRC-Taxonomies-Tagging-Guide.pdf (дата обращения: 29.03.16). – 43 P.</w:t>
      </w:r>
    </w:p>
    <w:p w:rsidR="00396FF5" w:rsidRPr="00DF41DD" w:rsidRDefault="00396FF5" w:rsidP="002029C2">
      <w:pPr>
        <w:spacing w:line="360" w:lineRule="auto"/>
        <w:ind w:firstLine="284"/>
      </w:pPr>
      <w:r>
        <w:t xml:space="preserve">Исследуем также и базовые теги для измерения Основные средства. Ниже по тексту представлено измерение Основные средства, который состоит из класса </w:t>
      </w:r>
      <w:proofErr w:type="gramStart"/>
      <w:r>
        <w:t>Итого</w:t>
      </w:r>
      <w:proofErr w:type="gramEnd"/>
      <w:r>
        <w:t xml:space="preserve"> основных средств, который в свою очередь состоит из подклассов (Здания и земельные участки, транспорт и т.д.). Данные подкласса (Сумма зданий и земельных участков) и представляет собой тег.</w:t>
      </w:r>
    </w:p>
    <w:p w:rsidR="00396FF5" w:rsidRDefault="00396FF5" w:rsidP="002029C2">
      <w:pPr>
        <w:pStyle w:val="af1"/>
        <w:numPr>
          <w:ilvl w:val="0"/>
          <w:numId w:val="21"/>
        </w:numPr>
        <w:spacing w:line="360" w:lineRule="auto"/>
        <w:ind w:firstLine="284"/>
      </w:pPr>
      <w:r>
        <w:t>Итого ОС</w:t>
      </w:r>
    </w:p>
    <w:p w:rsidR="00396FF5" w:rsidRDefault="00396FF5" w:rsidP="002029C2">
      <w:pPr>
        <w:pStyle w:val="af1"/>
        <w:numPr>
          <w:ilvl w:val="1"/>
          <w:numId w:val="21"/>
        </w:numPr>
        <w:spacing w:line="360" w:lineRule="auto"/>
        <w:ind w:firstLine="284"/>
      </w:pPr>
      <w:r>
        <w:t>Здания и земельные участки</w:t>
      </w:r>
    </w:p>
    <w:p w:rsidR="00396FF5" w:rsidRDefault="00396FF5" w:rsidP="002029C2">
      <w:pPr>
        <w:pStyle w:val="af1"/>
        <w:numPr>
          <w:ilvl w:val="1"/>
          <w:numId w:val="21"/>
        </w:numPr>
        <w:spacing w:line="360" w:lineRule="auto"/>
        <w:ind w:firstLine="284"/>
      </w:pPr>
      <w:r>
        <w:t>Благоустройство арендованной собственности</w:t>
      </w:r>
    </w:p>
    <w:p w:rsidR="00396FF5" w:rsidRDefault="00396FF5" w:rsidP="002029C2">
      <w:pPr>
        <w:pStyle w:val="af1"/>
        <w:numPr>
          <w:ilvl w:val="1"/>
          <w:numId w:val="21"/>
        </w:numPr>
        <w:spacing w:line="360" w:lineRule="auto"/>
        <w:ind w:firstLine="284"/>
      </w:pPr>
      <w:r>
        <w:t>Транспортные средства</w:t>
      </w:r>
    </w:p>
    <w:p w:rsidR="00396FF5" w:rsidRDefault="00396FF5" w:rsidP="002029C2">
      <w:pPr>
        <w:pStyle w:val="af1"/>
        <w:numPr>
          <w:ilvl w:val="1"/>
          <w:numId w:val="21"/>
        </w:numPr>
        <w:spacing w:line="360" w:lineRule="auto"/>
        <w:ind w:firstLine="284"/>
      </w:pPr>
      <w:r>
        <w:t>Производственное оборудование</w:t>
      </w:r>
    </w:p>
    <w:p w:rsidR="00396FF5" w:rsidRDefault="00396FF5" w:rsidP="002029C2">
      <w:pPr>
        <w:pStyle w:val="af1"/>
        <w:numPr>
          <w:ilvl w:val="1"/>
          <w:numId w:val="21"/>
        </w:numPr>
        <w:spacing w:line="360" w:lineRule="auto"/>
        <w:ind w:firstLine="284"/>
      </w:pPr>
      <w:r>
        <w:t>Объекты инфраструктуры</w:t>
      </w:r>
    </w:p>
    <w:p w:rsidR="00396FF5" w:rsidRDefault="00396FF5" w:rsidP="002029C2">
      <w:pPr>
        <w:pStyle w:val="af1"/>
        <w:numPr>
          <w:ilvl w:val="1"/>
          <w:numId w:val="21"/>
        </w:numPr>
        <w:spacing w:line="360" w:lineRule="auto"/>
        <w:ind w:firstLine="284"/>
      </w:pPr>
      <w:r>
        <w:t>Горнодобывающее оборудование</w:t>
      </w:r>
    </w:p>
    <w:p w:rsidR="00396FF5" w:rsidRDefault="00396FF5" w:rsidP="002029C2">
      <w:pPr>
        <w:pStyle w:val="af1"/>
        <w:numPr>
          <w:ilvl w:val="1"/>
          <w:numId w:val="21"/>
        </w:numPr>
        <w:spacing w:line="360" w:lineRule="auto"/>
        <w:ind w:firstLine="284"/>
      </w:pPr>
      <w:r>
        <w:t>Нестандартизированный класс 1</w:t>
      </w:r>
    </w:p>
    <w:p w:rsidR="00396FF5" w:rsidRDefault="00396FF5" w:rsidP="002029C2">
      <w:pPr>
        <w:pStyle w:val="af1"/>
        <w:numPr>
          <w:ilvl w:val="1"/>
          <w:numId w:val="21"/>
        </w:numPr>
        <w:spacing w:line="360" w:lineRule="auto"/>
        <w:ind w:firstLine="284"/>
      </w:pPr>
      <w:r>
        <w:t>Нестандартизированный класс 2</w:t>
      </w:r>
    </w:p>
    <w:p w:rsidR="00396FF5" w:rsidRDefault="00396FF5" w:rsidP="002029C2">
      <w:pPr>
        <w:pStyle w:val="af1"/>
        <w:numPr>
          <w:ilvl w:val="1"/>
          <w:numId w:val="21"/>
        </w:numPr>
        <w:spacing w:line="360" w:lineRule="auto"/>
        <w:ind w:firstLine="284"/>
      </w:pPr>
      <w:r>
        <w:t>Нестандартизированный класс 3</w:t>
      </w:r>
    </w:p>
    <w:p w:rsidR="00396FF5" w:rsidRDefault="00396FF5" w:rsidP="002029C2">
      <w:pPr>
        <w:pStyle w:val="af1"/>
        <w:numPr>
          <w:ilvl w:val="1"/>
          <w:numId w:val="21"/>
        </w:numPr>
        <w:spacing w:line="360" w:lineRule="auto"/>
        <w:ind w:firstLine="284"/>
      </w:pPr>
      <w:r>
        <w:t>Нестандартизированный класс 4</w:t>
      </w:r>
    </w:p>
    <w:p w:rsidR="00396FF5" w:rsidRDefault="00396FF5" w:rsidP="002029C2">
      <w:pPr>
        <w:pStyle w:val="af1"/>
        <w:numPr>
          <w:ilvl w:val="1"/>
          <w:numId w:val="21"/>
        </w:numPr>
        <w:spacing w:after="120" w:line="360" w:lineRule="auto"/>
        <w:ind w:firstLine="284"/>
      </w:pPr>
      <w:r>
        <w:t>Прочее</w:t>
      </w:r>
    </w:p>
    <w:p w:rsidR="00396FF5" w:rsidRDefault="00396FF5" w:rsidP="002029C2">
      <w:pPr>
        <w:spacing w:line="360" w:lineRule="auto"/>
        <w:ind w:firstLine="284"/>
      </w:pPr>
      <w:r>
        <w:t>Нестандартизированные классы вводятся для случаев, когда невозможно привязать основное средство к уже существующим классам.</w:t>
      </w:r>
    </w:p>
    <w:p w:rsidR="00396FF5" w:rsidRDefault="00396FF5" w:rsidP="002029C2">
      <w:pPr>
        <w:spacing w:line="360" w:lineRule="auto"/>
        <w:ind w:firstLine="284"/>
      </w:pPr>
      <w:r>
        <w:t xml:space="preserve">Формат </w:t>
      </w:r>
      <w:r>
        <w:rPr>
          <w:lang w:val="en-US"/>
        </w:rPr>
        <w:t>XBRL</w:t>
      </w:r>
      <w:r w:rsidRPr="000E0CA0">
        <w:t xml:space="preserve"> </w:t>
      </w:r>
      <w:r>
        <w:t xml:space="preserve">также позволяет представлять в составе финансовой бухгалтерской отчетности данных Аналитического учета. Причем данное понятие расширяется от определения </w:t>
      </w:r>
      <w:r w:rsidRPr="000E0CA0">
        <w:t>Федерального закона от 21.11.1996 года № 129-ФЗ "О бухгалтерском учёте"</w:t>
      </w:r>
      <w:r>
        <w:t xml:space="preserve"> и включает все возможные денежные и количественные разделения. В качестве примера приведем аналитические данные по Дебиторской задолженности:</w:t>
      </w:r>
    </w:p>
    <w:p w:rsidR="00396FF5" w:rsidRPr="000E0CA0" w:rsidRDefault="00396FF5" w:rsidP="002029C2">
      <w:pPr>
        <w:pStyle w:val="af1"/>
        <w:numPr>
          <w:ilvl w:val="0"/>
          <w:numId w:val="22"/>
        </w:numPr>
        <w:spacing w:line="360" w:lineRule="auto"/>
        <w:ind w:firstLine="284"/>
        <w:rPr>
          <w:lang w:val="en-US"/>
        </w:rPr>
      </w:pPr>
      <w:r>
        <w:t>Дебиторская задолженность</w:t>
      </w:r>
    </w:p>
    <w:p w:rsidR="00396FF5" w:rsidRPr="000E0CA0" w:rsidRDefault="00396FF5" w:rsidP="002029C2">
      <w:pPr>
        <w:pStyle w:val="af1"/>
        <w:numPr>
          <w:ilvl w:val="1"/>
          <w:numId w:val="22"/>
        </w:numPr>
        <w:spacing w:line="360" w:lineRule="auto"/>
        <w:ind w:firstLine="284"/>
        <w:rPr>
          <w:lang w:val="en-US"/>
        </w:rPr>
      </w:pPr>
      <w:r>
        <w:t>Торговая дебиторская задолженность</w:t>
      </w:r>
    </w:p>
    <w:p w:rsidR="00396FF5" w:rsidRPr="000E0CA0" w:rsidRDefault="00396FF5" w:rsidP="002029C2">
      <w:pPr>
        <w:pStyle w:val="af1"/>
        <w:numPr>
          <w:ilvl w:val="1"/>
          <w:numId w:val="22"/>
        </w:numPr>
        <w:spacing w:line="360" w:lineRule="auto"/>
        <w:ind w:firstLine="284"/>
        <w:rPr>
          <w:lang w:val="en-US"/>
        </w:rPr>
      </w:pPr>
      <w:r>
        <w:t>Дебиторская задолженность аффилированных лиц</w:t>
      </w:r>
    </w:p>
    <w:p w:rsidR="00396FF5" w:rsidRPr="000E0CA0" w:rsidRDefault="00396FF5" w:rsidP="002029C2">
      <w:pPr>
        <w:pStyle w:val="af1"/>
        <w:numPr>
          <w:ilvl w:val="1"/>
          <w:numId w:val="22"/>
        </w:numPr>
        <w:spacing w:line="360" w:lineRule="auto"/>
        <w:ind w:firstLine="284"/>
        <w:rPr>
          <w:lang w:val="en-US"/>
        </w:rPr>
      </w:pPr>
      <w:r>
        <w:t>Дебиторская задолженность арендаторов</w:t>
      </w:r>
    </w:p>
    <w:p w:rsidR="00396FF5" w:rsidRPr="000E0CA0" w:rsidRDefault="00396FF5" w:rsidP="002029C2">
      <w:pPr>
        <w:pStyle w:val="af1"/>
        <w:numPr>
          <w:ilvl w:val="1"/>
          <w:numId w:val="22"/>
        </w:numPr>
        <w:spacing w:line="360" w:lineRule="auto"/>
        <w:ind w:firstLine="284"/>
        <w:rPr>
          <w:lang w:val="en-US"/>
        </w:rPr>
      </w:pPr>
      <w:r>
        <w:t>Неоплаченный акционерный (уставный капитал)</w:t>
      </w:r>
    </w:p>
    <w:p w:rsidR="00396FF5" w:rsidRPr="000E0CA0" w:rsidRDefault="00396FF5" w:rsidP="002029C2">
      <w:pPr>
        <w:pStyle w:val="af1"/>
        <w:numPr>
          <w:ilvl w:val="1"/>
          <w:numId w:val="22"/>
        </w:numPr>
        <w:spacing w:line="360" w:lineRule="auto"/>
        <w:ind w:firstLine="284"/>
        <w:rPr>
          <w:lang w:val="en-US"/>
        </w:rPr>
      </w:pPr>
      <w:r>
        <w:lastRenderedPageBreak/>
        <w:t>Авансы, уплаченные поставщикам</w:t>
      </w:r>
    </w:p>
    <w:p w:rsidR="00396FF5" w:rsidRPr="000E0CA0" w:rsidRDefault="00396FF5" w:rsidP="002029C2">
      <w:pPr>
        <w:pStyle w:val="af1"/>
        <w:numPr>
          <w:ilvl w:val="1"/>
          <w:numId w:val="22"/>
        </w:numPr>
        <w:spacing w:line="360" w:lineRule="auto"/>
        <w:ind w:firstLine="284"/>
        <w:rPr>
          <w:lang w:val="en-US"/>
        </w:rPr>
      </w:pPr>
      <w:r>
        <w:t>Торговая дебиторская задолженность филиалов</w:t>
      </w:r>
    </w:p>
    <w:p w:rsidR="00396FF5" w:rsidRPr="000E0CA0" w:rsidRDefault="00396FF5" w:rsidP="002029C2">
      <w:pPr>
        <w:pStyle w:val="af1"/>
        <w:numPr>
          <w:ilvl w:val="1"/>
          <w:numId w:val="22"/>
        </w:numPr>
        <w:spacing w:line="360" w:lineRule="auto"/>
        <w:ind w:firstLine="284"/>
        <w:rPr>
          <w:lang w:val="en-US"/>
        </w:rPr>
      </w:pPr>
      <w:r>
        <w:t>Возмещаемые налоговые платежи</w:t>
      </w:r>
    </w:p>
    <w:p w:rsidR="00396FF5" w:rsidRPr="000E0CA0" w:rsidRDefault="00396FF5" w:rsidP="002029C2">
      <w:pPr>
        <w:pStyle w:val="af1"/>
        <w:numPr>
          <w:ilvl w:val="1"/>
          <w:numId w:val="22"/>
        </w:numPr>
        <w:spacing w:line="360" w:lineRule="auto"/>
        <w:ind w:firstLine="284"/>
        <w:rPr>
          <w:lang w:val="en-US"/>
        </w:rPr>
      </w:pPr>
      <w:r>
        <w:t>Прочая дебиторская задолженность</w:t>
      </w:r>
    </w:p>
    <w:p w:rsidR="00396FF5" w:rsidRPr="000E0CA0" w:rsidRDefault="00396FF5" w:rsidP="002029C2">
      <w:pPr>
        <w:pStyle w:val="af1"/>
        <w:numPr>
          <w:ilvl w:val="1"/>
          <w:numId w:val="22"/>
        </w:numPr>
        <w:spacing w:after="120" w:line="360" w:lineRule="auto"/>
        <w:ind w:firstLine="284"/>
        <w:rPr>
          <w:lang w:val="en-US"/>
        </w:rPr>
      </w:pPr>
      <w:r>
        <w:t>Текстовый комментарий в свободной форме</w:t>
      </w:r>
    </w:p>
    <w:p w:rsidR="00396FF5" w:rsidRPr="000E0CA0" w:rsidRDefault="00396FF5" w:rsidP="002029C2">
      <w:pPr>
        <w:spacing w:line="360" w:lineRule="auto"/>
        <w:ind w:firstLine="284"/>
      </w:pPr>
      <w:r>
        <w:t>Данные аналитического учета могут включать формы любых классов и тегов, в том числе и текстовые комментарии. Возможно определить эту возможность как представление пояснительной записки в исследуемом формате.</w:t>
      </w:r>
    </w:p>
    <w:p w:rsidR="00396FF5" w:rsidRPr="002029C2" w:rsidRDefault="00396FF5" w:rsidP="002029C2">
      <w:pPr>
        <w:spacing w:before="240" w:line="720" w:lineRule="auto"/>
        <w:ind w:firstLine="284"/>
        <w:jc w:val="center"/>
        <w:outlineLvl w:val="1"/>
        <w:rPr>
          <w:sz w:val="20"/>
        </w:rPr>
      </w:pPr>
      <w:bookmarkStart w:id="12" w:name="_Toc451174645"/>
      <w:r w:rsidRPr="002029C2">
        <w:rPr>
          <w:b/>
          <w:szCs w:val="30"/>
        </w:rPr>
        <w:t xml:space="preserve">§ 2.2 Принципы формата </w:t>
      </w:r>
      <w:r w:rsidRPr="002029C2">
        <w:rPr>
          <w:b/>
          <w:szCs w:val="30"/>
          <w:lang w:val="en-US"/>
        </w:rPr>
        <w:t>XBRL</w:t>
      </w:r>
      <w:r w:rsidRPr="002029C2">
        <w:rPr>
          <w:b/>
          <w:szCs w:val="30"/>
        </w:rPr>
        <w:t xml:space="preserve"> и основы трансформации отчетности</w:t>
      </w:r>
      <w:bookmarkEnd w:id="12"/>
    </w:p>
    <w:p w:rsidR="00396FF5" w:rsidRDefault="00396FF5" w:rsidP="002029C2">
      <w:pPr>
        <w:spacing w:line="360" w:lineRule="auto"/>
        <w:ind w:firstLine="284"/>
      </w:pPr>
      <w:r>
        <w:t xml:space="preserve">Составление финансовой бухгалтерской отчетности в формате </w:t>
      </w:r>
      <w:r>
        <w:rPr>
          <w:lang w:val="en-US"/>
        </w:rPr>
        <w:t>XBRL</w:t>
      </w:r>
      <w:r w:rsidRPr="007D6F89">
        <w:t xml:space="preserve"> </w:t>
      </w:r>
      <w:r>
        <w:t xml:space="preserve">можно упрощенно </w:t>
      </w:r>
      <w:proofErr w:type="gramStart"/>
      <w:r>
        <w:t>представить</w:t>
      </w:r>
      <w:proofErr w:type="gramEnd"/>
      <w:r>
        <w:t xml:space="preserve"> как процесс назначение тегов из Таксономии данным бухгалтерского учета. К примеру, бухгалтерская отчетность содержит статью «Выручка», ее объем составляет 1 млн руб. Необходимо тегу «Выручка» присвоить значение 1 млн руб. </w:t>
      </w:r>
      <w:proofErr w:type="gramStart"/>
      <w:r>
        <w:t>Аналогично</w:t>
      </w:r>
      <w:proofErr w:type="gramEnd"/>
      <w:r>
        <w:t xml:space="preserve"> и некоторая текстовая информация должна быть определена конкретным тегом. </w:t>
      </w:r>
    </w:p>
    <w:p w:rsidR="00396FF5" w:rsidRDefault="00396FF5" w:rsidP="002029C2">
      <w:pPr>
        <w:spacing w:line="360" w:lineRule="auto"/>
        <w:ind w:firstLine="284"/>
      </w:pPr>
      <w:r>
        <w:t xml:space="preserve">Одним из базовых принципов формата </w:t>
      </w:r>
      <w:r>
        <w:rPr>
          <w:lang w:val="en-US"/>
        </w:rPr>
        <w:t>XBRL</w:t>
      </w:r>
      <w:r w:rsidRPr="00117081">
        <w:t xml:space="preserve"> </w:t>
      </w:r>
      <w:r>
        <w:t xml:space="preserve">является использование соответствующих таксономий. При трансформации отчетности, составленной в соответствии с РПБУ, то и должна использоваться таксономия </w:t>
      </w:r>
      <w:r>
        <w:rPr>
          <w:lang w:val="en-US"/>
        </w:rPr>
        <w:t>XBRL</w:t>
      </w:r>
      <w:r w:rsidRPr="00117081">
        <w:t xml:space="preserve"> </w:t>
      </w:r>
      <w:r>
        <w:t xml:space="preserve">для РСБУ. Вторым базовым принципом считается необходимость присвоения тега каждой статье бухгалтерской финансовой отчетности и данным пояснительной записки в том случае, если соответствующий тег существует. Если информация является необходимой для соответствия отчетности принципам бухгалтерского учета, то необходимо использовать </w:t>
      </w:r>
      <w:proofErr w:type="spellStart"/>
      <w:r>
        <w:t>нестандартизированные</w:t>
      </w:r>
      <w:proofErr w:type="spellEnd"/>
      <w:r>
        <w:t xml:space="preserve"> теги (при наличии). Отсюда истекает следующая основа формата: запрещается представление денежных данных в текстовых комментариях. Также запрещено присваивать одну единицу данных двум тегам, как и одному тега две единицы информации. Должна соблюдаться единственность информации. </w:t>
      </w:r>
    </w:p>
    <w:p w:rsidR="00396FF5" w:rsidRDefault="00396FF5" w:rsidP="002029C2">
      <w:pPr>
        <w:spacing w:line="360" w:lineRule="auto"/>
        <w:ind w:firstLine="284"/>
      </w:pPr>
      <w:r>
        <w:t xml:space="preserve">При представлении аналитических данных также необходимо соблюдение нескольких правил. Во-первых, аналитические данные могут представляться только тогда, когда нет соответствующих обязательных тегов. Аналитические данные должны быть представлены в соответствующем им измерении. При условии выполнения всех вышеобозначенных правил возможно приступить к изучению трансформации финансовой бухгалтерской отчетности в формат </w:t>
      </w:r>
      <w:r>
        <w:rPr>
          <w:lang w:val="en-US"/>
        </w:rPr>
        <w:t>XBRL</w:t>
      </w:r>
      <w:r w:rsidRPr="00740449">
        <w:t>.</w:t>
      </w:r>
    </w:p>
    <w:p w:rsidR="00396FF5" w:rsidRDefault="00396FF5" w:rsidP="002029C2">
      <w:pPr>
        <w:spacing w:after="480" w:line="360" w:lineRule="auto"/>
        <w:ind w:firstLine="284"/>
      </w:pPr>
      <w:r>
        <w:t xml:space="preserve">Перед изучением процесса трансформации следует провести исследование возможных ошибок, вызванных использованием формата, так как ввиду технической специфики они несколько отличаются от обычных. Для этого используем статистику </w:t>
      </w:r>
      <w:r w:rsidRPr="00DD0FB5">
        <w:t>“</w:t>
      </w:r>
      <w:r>
        <w:rPr>
          <w:lang w:val="en-US"/>
        </w:rPr>
        <w:t>XBRL</w:t>
      </w:r>
      <w:r w:rsidRPr="00DD0FB5">
        <w:t xml:space="preserve"> </w:t>
      </w:r>
      <w:r>
        <w:rPr>
          <w:lang w:val="en-US"/>
        </w:rPr>
        <w:t>Voluntary</w:t>
      </w:r>
      <w:r w:rsidRPr="00DD0FB5">
        <w:t xml:space="preserve"> </w:t>
      </w:r>
      <w:r>
        <w:rPr>
          <w:lang w:val="en-US"/>
        </w:rPr>
        <w:t>Filling</w:t>
      </w:r>
      <w:r w:rsidRPr="00DD0FB5">
        <w:t xml:space="preserve"> </w:t>
      </w:r>
      <w:proofErr w:type="spellStart"/>
      <w:r>
        <w:rPr>
          <w:lang w:val="en-US"/>
        </w:rPr>
        <w:lastRenderedPageBreak/>
        <w:t>Programm</w:t>
      </w:r>
      <w:proofErr w:type="spellEnd"/>
      <w:r w:rsidRPr="00DD0FB5">
        <w:t>”</w:t>
      </w:r>
      <w:r>
        <w:t xml:space="preserve">. Применение данной статистики обусловлено возможностью экстраполяции полученных данных в российские реалии: аналогично американской программе 2006-2008 года в России будет проведен эксперимент в 2016-2018 годах. </w:t>
      </w:r>
    </w:p>
    <w:p w:rsidR="002029C2" w:rsidRPr="00C63C3B" w:rsidRDefault="002029C2" w:rsidP="002029C2">
      <w:pPr>
        <w:spacing w:before="240" w:line="360" w:lineRule="auto"/>
        <w:ind w:firstLine="284"/>
        <w:jc w:val="center"/>
      </w:pPr>
      <w:r>
        <w:t xml:space="preserve">Таблица 2 Типы распространенных ошибок при составлении отчета в формате </w:t>
      </w:r>
      <w:r>
        <w:rPr>
          <w:lang w:val="en-US"/>
        </w:rPr>
        <w:t>XBRL</w:t>
      </w:r>
    </w:p>
    <w:tbl>
      <w:tblPr>
        <w:tblStyle w:val="af4"/>
        <w:tblW w:w="9634" w:type="dxa"/>
        <w:tblLook w:val="04A0" w:firstRow="1" w:lastRow="0" w:firstColumn="1" w:lastColumn="0" w:noHBand="0" w:noVBand="1"/>
      </w:tblPr>
      <w:tblGrid>
        <w:gridCol w:w="3114"/>
        <w:gridCol w:w="6520"/>
      </w:tblGrid>
      <w:tr w:rsidR="00640A7E" w:rsidTr="00640A7E">
        <w:tc>
          <w:tcPr>
            <w:tcW w:w="3114" w:type="dxa"/>
          </w:tcPr>
          <w:p w:rsidR="00640A7E" w:rsidRPr="00640A7E" w:rsidRDefault="00640A7E" w:rsidP="002029C2">
            <w:pPr>
              <w:spacing w:line="360" w:lineRule="auto"/>
              <w:ind w:firstLine="284"/>
            </w:pPr>
            <w:r>
              <w:t>Ошибка</w:t>
            </w:r>
          </w:p>
        </w:tc>
        <w:tc>
          <w:tcPr>
            <w:tcW w:w="6520" w:type="dxa"/>
          </w:tcPr>
          <w:p w:rsidR="00640A7E" w:rsidRDefault="00640A7E" w:rsidP="002029C2">
            <w:pPr>
              <w:spacing w:line="360" w:lineRule="auto"/>
              <w:ind w:firstLine="284"/>
            </w:pPr>
            <w:r>
              <w:t>Содержание ошибки</w:t>
            </w:r>
          </w:p>
        </w:tc>
      </w:tr>
      <w:tr w:rsidR="00640A7E" w:rsidTr="00640A7E">
        <w:tc>
          <w:tcPr>
            <w:tcW w:w="3114" w:type="dxa"/>
          </w:tcPr>
          <w:p w:rsidR="00640A7E" w:rsidRDefault="00640A7E" w:rsidP="002029C2">
            <w:pPr>
              <w:spacing w:line="360" w:lineRule="auto"/>
              <w:ind w:firstLine="284"/>
            </w:pPr>
            <w:r>
              <w:t>Пропущенные элементы</w:t>
            </w:r>
          </w:p>
        </w:tc>
        <w:tc>
          <w:tcPr>
            <w:tcW w:w="6520" w:type="dxa"/>
          </w:tcPr>
          <w:p w:rsidR="00640A7E" w:rsidRPr="00640A7E" w:rsidRDefault="00640A7E" w:rsidP="002029C2">
            <w:pPr>
              <w:spacing w:line="360" w:lineRule="auto"/>
              <w:ind w:firstLine="284"/>
            </w:pPr>
            <w:r>
              <w:t xml:space="preserve">Статья существует в отчетности классического формата, но отсутствует в отчете в формате </w:t>
            </w:r>
            <w:r>
              <w:rPr>
                <w:lang w:val="en-US"/>
              </w:rPr>
              <w:t>XBRL</w:t>
            </w:r>
          </w:p>
        </w:tc>
      </w:tr>
      <w:tr w:rsidR="00640A7E" w:rsidTr="00640A7E">
        <w:tc>
          <w:tcPr>
            <w:tcW w:w="3114" w:type="dxa"/>
          </w:tcPr>
          <w:p w:rsidR="00640A7E" w:rsidRDefault="00640A7E" w:rsidP="002029C2">
            <w:pPr>
              <w:spacing w:line="360" w:lineRule="auto"/>
              <w:ind w:firstLine="284"/>
            </w:pPr>
            <w:r>
              <w:t>Ошибка знака</w:t>
            </w:r>
          </w:p>
        </w:tc>
        <w:tc>
          <w:tcPr>
            <w:tcW w:w="6520" w:type="dxa"/>
          </w:tcPr>
          <w:p w:rsidR="00640A7E" w:rsidRPr="001F0A0D" w:rsidRDefault="001F0A0D" w:rsidP="002029C2">
            <w:pPr>
              <w:spacing w:line="360" w:lineRule="auto"/>
              <w:ind w:firstLine="284"/>
            </w:pPr>
            <w:r>
              <w:t>Ошибка в математическом знаке: отрицательная сумма статьи стала положительной и наоборот</w:t>
            </w:r>
          </w:p>
        </w:tc>
      </w:tr>
      <w:tr w:rsidR="00640A7E" w:rsidTr="00640A7E">
        <w:tc>
          <w:tcPr>
            <w:tcW w:w="3114" w:type="dxa"/>
          </w:tcPr>
          <w:p w:rsidR="00640A7E" w:rsidRDefault="00640A7E" w:rsidP="002029C2">
            <w:pPr>
              <w:spacing w:line="360" w:lineRule="auto"/>
              <w:ind w:firstLine="284"/>
            </w:pPr>
            <w:r>
              <w:t xml:space="preserve">Некорректные данные </w:t>
            </w:r>
          </w:p>
        </w:tc>
        <w:tc>
          <w:tcPr>
            <w:tcW w:w="6520" w:type="dxa"/>
          </w:tcPr>
          <w:p w:rsidR="00640A7E" w:rsidRDefault="001F0A0D" w:rsidP="002029C2">
            <w:pPr>
              <w:spacing w:line="360" w:lineRule="auto"/>
              <w:ind w:firstLine="284"/>
            </w:pPr>
            <w:r>
              <w:t>Ошибка в дате или сумме статьи</w:t>
            </w:r>
          </w:p>
        </w:tc>
      </w:tr>
      <w:tr w:rsidR="00640A7E" w:rsidTr="00640A7E">
        <w:tc>
          <w:tcPr>
            <w:tcW w:w="3114" w:type="dxa"/>
          </w:tcPr>
          <w:p w:rsidR="00640A7E" w:rsidRDefault="00640A7E" w:rsidP="002029C2">
            <w:pPr>
              <w:spacing w:line="360" w:lineRule="auto"/>
              <w:ind w:firstLine="284"/>
            </w:pPr>
            <w:r>
              <w:t>Некорректные элементы</w:t>
            </w:r>
          </w:p>
        </w:tc>
        <w:tc>
          <w:tcPr>
            <w:tcW w:w="6520" w:type="dxa"/>
          </w:tcPr>
          <w:p w:rsidR="00640A7E" w:rsidRDefault="001F0A0D" w:rsidP="002029C2">
            <w:pPr>
              <w:spacing w:line="360" w:lineRule="auto"/>
              <w:ind w:firstLine="284"/>
            </w:pPr>
            <w:r w:rsidRPr="001F0A0D">
              <w:t>Создание избыточных тегов (сумма которых должна быть включена в другой тег или при существовании корректного тега в общей таксономии), использование неправильного тега</w:t>
            </w:r>
          </w:p>
        </w:tc>
      </w:tr>
      <w:tr w:rsidR="00640A7E" w:rsidTr="00640A7E">
        <w:tc>
          <w:tcPr>
            <w:tcW w:w="3114" w:type="dxa"/>
          </w:tcPr>
          <w:p w:rsidR="00640A7E" w:rsidRDefault="00640A7E" w:rsidP="002029C2">
            <w:pPr>
              <w:spacing w:line="360" w:lineRule="auto"/>
              <w:ind w:firstLine="284"/>
            </w:pPr>
            <w:r>
              <w:t>Дублирование данных</w:t>
            </w:r>
          </w:p>
        </w:tc>
        <w:tc>
          <w:tcPr>
            <w:tcW w:w="6520" w:type="dxa"/>
          </w:tcPr>
          <w:p w:rsidR="00640A7E" w:rsidRDefault="001F0A0D" w:rsidP="002029C2">
            <w:pPr>
              <w:spacing w:line="360" w:lineRule="auto"/>
              <w:ind w:firstLine="284"/>
            </w:pPr>
            <w:r>
              <w:t>Наличие дублирования данных одной статьи или элемента расшифровки статьи</w:t>
            </w:r>
          </w:p>
        </w:tc>
      </w:tr>
      <w:tr w:rsidR="00640A7E" w:rsidTr="00640A7E">
        <w:tc>
          <w:tcPr>
            <w:tcW w:w="3114" w:type="dxa"/>
          </w:tcPr>
          <w:p w:rsidR="00640A7E" w:rsidRDefault="00640A7E" w:rsidP="002029C2">
            <w:pPr>
              <w:spacing w:line="360" w:lineRule="auto"/>
              <w:ind w:firstLine="284"/>
            </w:pPr>
            <w:r>
              <w:t>Ошибка отображения</w:t>
            </w:r>
          </w:p>
        </w:tc>
        <w:tc>
          <w:tcPr>
            <w:tcW w:w="6520" w:type="dxa"/>
          </w:tcPr>
          <w:p w:rsidR="00640A7E" w:rsidRDefault="001F0A0D" w:rsidP="002029C2">
            <w:pPr>
              <w:spacing w:line="360" w:lineRule="auto"/>
              <w:ind w:firstLine="284"/>
            </w:pPr>
            <w:r>
              <w:t>Отнесение тега к неправильной группе, ошибка не влияет на программный анализ</w:t>
            </w:r>
          </w:p>
        </w:tc>
      </w:tr>
    </w:tbl>
    <w:p w:rsidR="001F0A0D" w:rsidRPr="002029C2" w:rsidRDefault="001F0A0D" w:rsidP="002029C2">
      <w:pPr>
        <w:spacing w:after="240" w:line="360" w:lineRule="auto"/>
        <w:ind w:firstLine="284"/>
        <w:jc w:val="left"/>
        <w:rPr>
          <w:i/>
          <w:lang w:val="en-US"/>
        </w:rPr>
      </w:pPr>
      <w:r w:rsidRPr="002029C2">
        <w:rPr>
          <w:i/>
        </w:rPr>
        <w:t>Составлено</w:t>
      </w:r>
      <w:r w:rsidRPr="002029C2">
        <w:rPr>
          <w:i/>
          <w:lang w:val="en-US"/>
        </w:rPr>
        <w:t xml:space="preserve"> </w:t>
      </w:r>
      <w:r w:rsidRPr="002029C2">
        <w:rPr>
          <w:i/>
        </w:rPr>
        <w:t>по</w:t>
      </w:r>
      <w:r w:rsidRPr="002029C2">
        <w:rPr>
          <w:i/>
          <w:lang w:val="en-US"/>
        </w:rPr>
        <w:t>: Bartley, J., Chen A.Y.S., Taylor E.Z., A Comparison of XBRL Filings to Corporate 10-Ks - Evidence from the Voluntary Filing Program [</w:t>
      </w:r>
      <w:r w:rsidRPr="002029C2">
        <w:rPr>
          <w:i/>
        </w:rPr>
        <w:t>Электронный</w:t>
      </w:r>
      <w:r w:rsidRPr="002029C2">
        <w:rPr>
          <w:i/>
          <w:lang w:val="en-US"/>
        </w:rPr>
        <w:t xml:space="preserve"> </w:t>
      </w:r>
      <w:r w:rsidRPr="002029C2">
        <w:rPr>
          <w:i/>
        </w:rPr>
        <w:t>ресурс</w:t>
      </w:r>
      <w:r w:rsidRPr="002029C2">
        <w:rPr>
          <w:i/>
          <w:lang w:val="en-US"/>
        </w:rPr>
        <w:t>] / J. Bartley, A.Y.S. Chen, E.Z. Taylor // North Carolina State University. – 2010. URL: http://papers.ssrn.com/sol3/papers.cfm?abstract_id=1397658</w:t>
      </w:r>
    </w:p>
    <w:p w:rsidR="001F0A0D" w:rsidRDefault="00396FF5" w:rsidP="002029C2">
      <w:pPr>
        <w:spacing w:line="360" w:lineRule="auto"/>
        <w:ind w:firstLine="284"/>
      </w:pPr>
      <w:r>
        <w:t>Первой самой распространенной ошибкой</w:t>
      </w:r>
      <w:r>
        <w:rPr>
          <w:rStyle w:val="af0"/>
        </w:rPr>
        <w:footnoteReference w:id="13"/>
      </w:r>
      <w:r w:rsidRPr="008403E6">
        <w:t xml:space="preserve"> </w:t>
      </w:r>
      <w:r>
        <w:t>заполнения являются пропущенные элементы (</w:t>
      </w:r>
      <w:r>
        <w:rPr>
          <w:lang w:val="en-US"/>
        </w:rPr>
        <w:t>missing</w:t>
      </w:r>
      <w:r w:rsidRPr="008403E6">
        <w:t xml:space="preserve"> </w:t>
      </w:r>
      <w:r>
        <w:rPr>
          <w:lang w:val="en-US"/>
        </w:rPr>
        <w:t>elements</w:t>
      </w:r>
      <w:r w:rsidRPr="008403E6">
        <w:t>)</w:t>
      </w:r>
      <w:r>
        <w:t xml:space="preserve">. Она представляет собой отсутствие в финансовой бухгалтерской отчетности, представленной в формате </w:t>
      </w:r>
      <w:r>
        <w:rPr>
          <w:lang w:val="en-US"/>
        </w:rPr>
        <w:t>XBRL</w:t>
      </w:r>
      <w:r>
        <w:t xml:space="preserve">, статей, представленных в отчетности в стандартном виде. Однако данная проблема актуальна только на этапе внедрения формата. Так в результате совершенствования ПО </w:t>
      </w:r>
      <w:proofErr w:type="spellStart"/>
      <w:r>
        <w:t>по</w:t>
      </w:r>
      <w:proofErr w:type="spellEnd"/>
      <w:r>
        <w:t xml:space="preserve"> составлению и трансформации отчетности </w:t>
      </w:r>
      <w:r>
        <w:rPr>
          <w:lang w:val="en-US"/>
        </w:rPr>
        <w:t>EDGAR</w:t>
      </w:r>
      <w:r>
        <w:t xml:space="preserve"> за 2 года эксперимента количество ошибок снизилось в</w:t>
      </w:r>
      <w:r w:rsidR="002B4BB1">
        <w:t xml:space="preserve"> абсолютном выражении (рис. 3</w:t>
      </w:r>
      <w:r>
        <w:t>) до минимума, что нельзя сказать об относ</w:t>
      </w:r>
      <w:r w:rsidR="006333D0">
        <w:t>ительном выражении (При</w:t>
      </w:r>
      <w:r w:rsidR="00A64818">
        <w:t>ложение 3</w:t>
      </w:r>
      <w:r>
        <w:t xml:space="preserve">). Ответственность за высокую абсолютную распространенность ошибки на начальном этапе можно отнести </w:t>
      </w:r>
      <w:proofErr w:type="gramStart"/>
      <w:r>
        <w:t>на регулятора</w:t>
      </w:r>
      <w:proofErr w:type="gramEnd"/>
      <w:r>
        <w:t xml:space="preserve">, внедряющего формат, и разработчиков ПО. </w:t>
      </w:r>
    </w:p>
    <w:p w:rsidR="00396FF5" w:rsidRDefault="000746CB" w:rsidP="002029C2">
      <w:pPr>
        <w:spacing w:line="360" w:lineRule="auto"/>
        <w:ind w:firstLine="284"/>
        <w:jc w:val="center"/>
      </w:pPr>
      <w:r>
        <w:rPr>
          <w:noProof/>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5pt;height:248pt">
            <v:imagedata r:id="rId11" o:title="1"/>
          </v:shape>
        </w:pict>
      </w:r>
    </w:p>
    <w:p w:rsidR="00396FF5" w:rsidRPr="002B4BB1" w:rsidRDefault="002B4BB1" w:rsidP="002029C2">
      <w:pPr>
        <w:spacing w:before="240" w:line="360" w:lineRule="auto"/>
        <w:ind w:firstLine="284"/>
        <w:jc w:val="center"/>
      </w:pPr>
      <w:r>
        <w:t>Рис</w:t>
      </w:r>
      <w:r w:rsidR="002029C2">
        <w:t>унок</w:t>
      </w:r>
      <w:r w:rsidRPr="002B4BB1">
        <w:t xml:space="preserve"> 3</w:t>
      </w:r>
      <w:r w:rsidR="00396FF5" w:rsidRPr="002B4BB1">
        <w:t xml:space="preserve"> </w:t>
      </w:r>
      <w:r w:rsidR="00396FF5">
        <w:t>Среднее</w:t>
      </w:r>
      <w:r w:rsidR="00396FF5" w:rsidRPr="002B4BB1">
        <w:t xml:space="preserve"> </w:t>
      </w:r>
      <w:r w:rsidR="00396FF5">
        <w:t>количество</w:t>
      </w:r>
      <w:r w:rsidR="00396FF5" w:rsidRPr="002B4BB1">
        <w:t xml:space="preserve"> </w:t>
      </w:r>
      <w:r w:rsidR="00396FF5">
        <w:t>ошибок</w:t>
      </w:r>
      <w:r w:rsidR="00396FF5" w:rsidRPr="002B4BB1">
        <w:t xml:space="preserve"> </w:t>
      </w:r>
      <w:r w:rsidR="00396FF5">
        <w:t>на</w:t>
      </w:r>
      <w:r w:rsidR="00396FF5" w:rsidRPr="002B4BB1">
        <w:t xml:space="preserve"> </w:t>
      </w:r>
      <w:r w:rsidR="00396FF5">
        <w:t>компанию</w:t>
      </w:r>
      <w:r w:rsidR="00396FF5" w:rsidRPr="002B4BB1">
        <w:t>-</w:t>
      </w:r>
      <w:r w:rsidR="00396FF5">
        <w:t>участника</w:t>
      </w:r>
      <w:r w:rsidR="00396FF5" w:rsidRPr="002B4BB1">
        <w:t xml:space="preserve"> “</w:t>
      </w:r>
      <w:r w:rsidR="00396FF5" w:rsidRPr="002B4BB1">
        <w:rPr>
          <w:lang w:val="en-US"/>
        </w:rPr>
        <w:t>XBRL</w:t>
      </w:r>
      <w:r w:rsidR="00396FF5" w:rsidRPr="002B4BB1">
        <w:t xml:space="preserve"> </w:t>
      </w:r>
      <w:r w:rsidR="00396FF5" w:rsidRPr="002B4BB1">
        <w:rPr>
          <w:lang w:val="en-US"/>
        </w:rPr>
        <w:t>Voluntary</w:t>
      </w:r>
      <w:r w:rsidR="00396FF5" w:rsidRPr="002B4BB1">
        <w:t xml:space="preserve"> </w:t>
      </w:r>
      <w:r w:rsidR="00396FF5" w:rsidRPr="002B4BB1">
        <w:rPr>
          <w:lang w:val="en-US"/>
        </w:rPr>
        <w:t>Filling</w:t>
      </w:r>
      <w:r w:rsidR="00396FF5" w:rsidRPr="002B4BB1">
        <w:t xml:space="preserve"> </w:t>
      </w:r>
      <w:proofErr w:type="spellStart"/>
      <w:r w:rsidR="00396FF5" w:rsidRPr="002B4BB1">
        <w:rPr>
          <w:lang w:val="en-US"/>
        </w:rPr>
        <w:t>Programm</w:t>
      </w:r>
      <w:proofErr w:type="spellEnd"/>
      <w:r w:rsidR="00396FF5" w:rsidRPr="002B4BB1">
        <w:t>”</w:t>
      </w:r>
    </w:p>
    <w:p w:rsidR="00396FF5" w:rsidRPr="002029C2" w:rsidRDefault="00396FF5" w:rsidP="002029C2">
      <w:pPr>
        <w:spacing w:after="240" w:line="360" w:lineRule="auto"/>
        <w:ind w:firstLine="284"/>
        <w:jc w:val="left"/>
        <w:rPr>
          <w:i/>
          <w:lang w:val="en-US"/>
        </w:rPr>
      </w:pPr>
      <w:r w:rsidRPr="002029C2">
        <w:rPr>
          <w:i/>
        </w:rPr>
        <w:t>Составлено</w:t>
      </w:r>
      <w:r w:rsidRPr="002029C2">
        <w:rPr>
          <w:i/>
          <w:lang w:val="en-US"/>
        </w:rPr>
        <w:t xml:space="preserve"> </w:t>
      </w:r>
      <w:r w:rsidRPr="002029C2">
        <w:rPr>
          <w:i/>
        </w:rPr>
        <w:t>по</w:t>
      </w:r>
      <w:r w:rsidRPr="002029C2">
        <w:rPr>
          <w:i/>
          <w:lang w:val="en-US"/>
        </w:rPr>
        <w:t>: Bartley, J., Chen A.Y.S., Taylor E.Z., A Comparison of XBRL Filings to Corporate 10-Ks - Evidence from the Voluntary Filing Program [</w:t>
      </w:r>
      <w:r w:rsidRPr="002029C2">
        <w:rPr>
          <w:i/>
        </w:rPr>
        <w:t>Электронный</w:t>
      </w:r>
      <w:r w:rsidRPr="002029C2">
        <w:rPr>
          <w:i/>
          <w:lang w:val="en-US"/>
        </w:rPr>
        <w:t xml:space="preserve"> </w:t>
      </w:r>
      <w:r w:rsidRPr="002029C2">
        <w:rPr>
          <w:i/>
        </w:rPr>
        <w:t>ресурс</w:t>
      </w:r>
      <w:r w:rsidR="001F0A0D" w:rsidRPr="002029C2">
        <w:rPr>
          <w:i/>
          <w:lang w:val="en-US"/>
        </w:rPr>
        <w:t>] / J. </w:t>
      </w:r>
      <w:r w:rsidRPr="002029C2">
        <w:rPr>
          <w:i/>
          <w:lang w:val="en-US"/>
        </w:rPr>
        <w:t xml:space="preserve">Bartley, A.Y.S. Chen, E.Z. Taylor // North Carolina State University. – 2010. URL: </w:t>
      </w:r>
      <w:hyperlink r:id="rId12" w:history="1">
        <w:r w:rsidRPr="002029C2">
          <w:rPr>
            <w:rStyle w:val="ad"/>
            <w:i/>
            <w:lang w:val="en-US"/>
          </w:rPr>
          <w:t>http://papers.ssrn.com/sol3/papers.cfm?abstract_id=1397658</w:t>
        </w:r>
      </w:hyperlink>
    </w:p>
    <w:p w:rsidR="00396FF5" w:rsidRDefault="00396FF5" w:rsidP="002029C2">
      <w:pPr>
        <w:spacing w:line="360" w:lineRule="auto"/>
        <w:ind w:firstLine="284"/>
      </w:pPr>
      <w:r>
        <w:t>Второй по распространенности ошибкой заполнения является ошибка знака. При заполнении отчетности во время эксперимента 45% отчетов содержали такие ошибки. Это вызвана двумя факторами: некоторые теги (в основном для кредитовых счетов) по умолчанию должны содержать отрицательное значение, также возникали проблемы с активно-</w:t>
      </w:r>
      <w:proofErr w:type="spellStart"/>
      <w:r>
        <w:t>пасивными</w:t>
      </w:r>
      <w:proofErr w:type="spellEnd"/>
      <w:r>
        <w:t xml:space="preserve"> счетами. Бухгалтер, заполняя отчетность впервые может быть не осведомлен и присвоит тегу отрицательную сумму, получая в итоге результат с положительным знаком. Аналогично некоторые специалисты не указывали отрицательный знак для кредитовых сальдо активно-пассивных счетов. Эта проблема разрешилась аналогично первой: к 2009 году (году введения обязательного представления отчетности в формате </w:t>
      </w:r>
      <w:r>
        <w:rPr>
          <w:lang w:val="en-US"/>
        </w:rPr>
        <w:t>XBRL</w:t>
      </w:r>
      <w:r w:rsidRPr="005877EF">
        <w:t xml:space="preserve">) </w:t>
      </w:r>
      <w:r>
        <w:t>бухгалтеры были осведомлены, а в ПО появились пометки с указанием математического знака счета, что свело частоту появления ошибки у крупн</w:t>
      </w:r>
      <w:r w:rsidR="006333D0">
        <w:t xml:space="preserve">ых компаний к нулю </w:t>
      </w:r>
      <w:r w:rsidR="00A64818">
        <w:t>(Приложение 5</w:t>
      </w:r>
      <w:r>
        <w:t>).</w:t>
      </w:r>
    </w:p>
    <w:p w:rsidR="00396FF5" w:rsidRDefault="00396FF5" w:rsidP="002029C2">
      <w:pPr>
        <w:spacing w:line="360" w:lineRule="auto"/>
        <w:ind w:firstLine="284"/>
      </w:pPr>
      <w:r>
        <w:t xml:space="preserve">Следующей распространенной ошибкой заполнения являются некорректные данные. Распространены некорректные даты и финансовые данные. Причем эти ошибки имеют серьезные последствия в виде влияния на отчеты следующих лет. В первый год эксперимента </w:t>
      </w:r>
      <w:r>
        <w:rPr>
          <w:lang w:val="en-US"/>
        </w:rPr>
        <w:t>Microsoft</w:t>
      </w:r>
      <w:r w:rsidRPr="00EE6BC2">
        <w:t xml:space="preserve"> </w:t>
      </w:r>
      <w:r>
        <w:rPr>
          <w:lang w:val="en-US"/>
        </w:rPr>
        <w:t>Corp</w:t>
      </w:r>
      <w:r w:rsidRPr="00EE6BC2">
        <w:t xml:space="preserve">. </w:t>
      </w:r>
      <w:r>
        <w:t xml:space="preserve">указала акционерный капитал на три порядка меньше реального (ошибка </w:t>
      </w:r>
      <w:r>
        <w:lastRenderedPageBreak/>
        <w:t xml:space="preserve">размерности – миллионы вместо миллиардов). В большинстве случаев эта ошибка была вызвана в результате процесса «копирования – вставки» информации: человеческий фактор оказал сильное влияние. Распространенность этой ошибки значительно снизилась с момента введения возможности выгрузки отчета в формат </w:t>
      </w:r>
      <w:r>
        <w:rPr>
          <w:lang w:val="en-US"/>
        </w:rPr>
        <w:t>XBRL</w:t>
      </w:r>
      <w:r w:rsidRPr="00EE6BC2">
        <w:t xml:space="preserve"> </w:t>
      </w:r>
      <w:r>
        <w:t>в системах автоматизированного учета, но остается актуальной для малых компаний, осуществляющих трансформацию вручную.</w:t>
      </w:r>
    </w:p>
    <w:p w:rsidR="00396FF5" w:rsidRDefault="00396FF5" w:rsidP="002029C2">
      <w:pPr>
        <w:spacing w:line="360" w:lineRule="auto"/>
        <w:ind w:firstLine="284"/>
      </w:pPr>
      <w:r>
        <w:t xml:space="preserve">Под понятием некорректных элементов подразумеваются неправильно внесенные в таксономию компании теги, при существовании определенных общей таксономией тегов. Создание и использование некорректных элементов приводит к нарушению внутренней логики формата </w:t>
      </w:r>
      <w:r>
        <w:rPr>
          <w:lang w:val="en-US"/>
        </w:rPr>
        <w:t>XBRL</w:t>
      </w:r>
      <w:r w:rsidRPr="00EE6BC2">
        <w:t xml:space="preserve">, </w:t>
      </w:r>
      <w:r>
        <w:t xml:space="preserve">поэтому отчет, содержащий данную ошибку, является недостоверным в целом. Данная ошибка вызвана исключительно недостаточной квалификацией бухгалтера в вопросах трансформации отчета в формат </w:t>
      </w:r>
      <w:r>
        <w:rPr>
          <w:lang w:val="en-US"/>
        </w:rPr>
        <w:t>XBRL</w:t>
      </w:r>
      <w:r w:rsidRPr="00DC0E84">
        <w:t xml:space="preserve">. </w:t>
      </w:r>
      <w:r>
        <w:t>Второй формой некорректных элементов является некорректное использование существующих тегов.</w:t>
      </w:r>
    </w:p>
    <w:p w:rsidR="00396FF5" w:rsidRPr="00DC0E84" w:rsidRDefault="00396FF5" w:rsidP="002029C2">
      <w:pPr>
        <w:spacing w:line="360" w:lineRule="auto"/>
        <w:ind w:firstLine="284"/>
      </w:pPr>
      <w:r>
        <w:t xml:space="preserve">Исходя </w:t>
      </w:r>
      <w:r w:rsidR="00F4560F">
        <w:t>из исследуемых данных (рис. 3</w:t>
      </w:r>
      <w:r>
        <w:t>) самой распространенной ошибкой является некорректное отображение данных. Она заключается в неправильном текстовом обозначении тегов или отнесении тегов к неправильному разделу. Данная ошибка не считается критической</w:t>
      </w:r>
      <w:r>
        <w:rPr>
          <w:rStyle w:val="af0"/>
        </w:rPr>
        <w:footnoteReference w:id="14"/>
      </w:r>
      <w:r w:rsidRPr="00DC0E84">
        <w:t xml:space="preserve">, </w:t>
      </w:r>
      <w:r>
        <w:t xml:space="preserve">так как при программном анализе отчета эти ошибки не будут влиять на результаты. Обилие этих ошибок на начальном этапе вызвано неправильным пониманием бухгалтером концепции отчетности в формате </w:t>
      </w:r>
      <w:r>
        <w:rPr>
          <w:lang w:val="en-US"/>
        </w:rPr>
        <w:t>XBRL</w:t>
      </w:r>
      <w:r w:rsidRPr="00DC0E84">
        <w:t>.</w:t>
      </w:r>
    </w:p>
    <w:p w:rsidR="00396FF5" w:rsidRPr="001D623C" w:rsidRDefault="00396FF5" w:rsidP="002029C2">
      <w:pPr>
        <w:spacing w:line="360" w:lineRule="auto"/>
        <w:ind w:firstLine="284"/>
      </w:pPr>
      <w:r w:rsidRPr="005C2B2F">
        <w:t xml:space="preserve">В целом, трансформация финансовой бухгалтерской отчетности может осуществляться двумя путями: </w:t>
      </w:r>
      <w:proofErr w:type="gramStart"/>
      <w:r w:rsidRPr="005C2B2F">
        <w:t>посредством использования</w:t>
      </w:r>
      <w:proofErr w:type="gramEnd"/>
      <w:r w:rsidRPr="005C2B2F">
        <w:t xml:space="preserve"> специализированного ПО или с помощью ручной обработки. Министерство по налогам и таможенным сборам Великобритании, к примеру, публикует как список одобренного ПО для трансформации, так и список компаний, которым можно доверить трансформацию в случае отсутствия в компании системы компьютерного бухгалтерского учета (SAP, </w:t>
      </w:r>
      <w:proofErr w:type="spellStart"/>
      <w:r w:rsidRPr="005C2B2F">
        <w:t>Microsoft</w:t>
      </w:r>
      <w:proofErr w:type="spellEnd"/>
      <w:r w:rsidRPr="005C2B2F">
        <w:t xml:space="preserve"> </w:t>
      </w:r>
      <w:proofErr w:type="spellStart"/>
      <w:r w:rsidRPr="005C2B2F">
        <w:t>Office</w:t>
      </w:r>
      <w:proofErr w:type="spellEnd"/>
      <w:r w:rsidRPr="005C2B2F">
        <w:t xml:space="preserve"> </w:t>
      </w:r>
      <w:proofErr w:type="spellStart"/>
      <w:r w:rsidRPr="005C2B2F">
        <w:t>Accounting</w:t>
      </w:r>
      <w:proofErr w:type="spellEnd"/>
      <w:r w:rsidRPr="005C2B2F">
        <w:t>, etc).</w:t>
      </w:r>
    </w:p>
    <w:p w:rsidR="00396FF5" w:rsidRDefault="00396FF5" w:rsidP="002029C2">
      <w:pPr>
        <w:spacing w:line="360" w:lineRule="auto"/>
        <w:ind w:firstLine="284"/>
      </w:pPr>
      <w:r>
        <w:t xml:space="preserve">Трансформация отчетности в формат </w:t>
      </w:r>
      <w:r>
        <w:rPr>
          <w:lang w:val="en-US"/>
        </w:rPr>
        <w:t>XBRL</w:t>
      </w:r>
      <w:r w:rsidRPr="001D623C">
        <w:t xml:space="preserve"> </w:t>
      </w:r>
      <w:r>
        <w:t>вручную представляет собой крайне кропотливый труд. Впрочем, средний и большой бизнес практически всегда использует системы автоматизированного учета. Поэтому проведение трансформации вручную может быть актуально только для малого бизнеса.</w:t>
      </w:r>
    </w:p>
    <w:p w:rsidR="00396FF5" w:rsidRDefault="00396FF5" w:rsidP="002029C2">
      <w:pPr>
        <w:spacing w:line="360" w:lineRule="auto"/>
        <w:ind w:firstLine="284"/>
      </w:pPr>
      <w:r>
        <w:t xml:space="preserve">При введении формата </w:t>
      </w:r>
      <w:r>
        <w:rPr>
          <w:lang w:val="en-US"/>
        </w:rPr>
        <w:t>XBRL</w:t>
      </w:r>
      <w:r w:rsidRPr="001D623C">
        <w:t xml:space="preserve"> </w:t>
      </w:r>
      <w:r>
        <w:t xml:space="preserve">на государственном уровне, Центробанк в России, Министерство по налогам и таможенным сборам в Великобритании, Комиссия по ценным бумагам и биржам в США создают совместно с разработчиками специализированное ПО для </w:t>
      </w:r>
      <w:r>
        <w:lastRenderedPageBreak/>
        <w:t xml:space="preserve">автоматической или полуавтоматической трансформации: необходимо лишь выгрузить из существующей системы учета нужные базы данных. При этом сами системы автоматизированного учета не должны претерпевать изменения. Так, программа Комиссии по ценным бумагам и биржам США </w:t>
      </w:r>
      <w:r w:rsidRPr="001D623C">
        <w:t xml:space="preserve">«XBRL </w:t>
      </w:r>
      <w:proofErr w:type="spellStart"/>
      <w:r w:rsidRPr="001D623C">
        <w:t>Voluntary</w:t>
      </w:r>
      <w:proofErr w:type="spellEnd"/>
      <w:r w:rsidRPr="001D623C">
        <w:t xml:space="preserve"> </w:t>
      </w:r>
      <w:proofErr w:type="spellStart"/>
      <w:r w:rsidRPr="001D623C">
        <w:t>Filing</w:t>
      </w:r>
      <w:proofErr w:type="spellEnd"/>
      <w:r w:rsidRPr="001D623C">
        <w:t xml:space="preserve"> </w:t>
      </w:r>
      <w:proofErr w:type="spellStart"/>
      <w:r w:rsidRPr="001D623C">
        <w:t>Program</w:t>
      </w:r>
      <w:proofErr w:type="spellEnd"/>
      <w:r w:rsidRPr="001D623C">
        <w:t>»</w:t>
      </w:r>
      <w:r>
        <w:t xml:space="preserve"> была запущена на основе электронной системы </w:t>
      </w:r>
      <w:r>
        <w:rPr>
          <w:lang w:val="en-US"/>
        </w:rPr>
        <w:t>EDGAR</w:t>
      </w:r>
      <w:r w:rsidRPr="001D623C">
        <w:t xml:space="preserve">, </w:t>
      </w:r>
      <w:r>
        <w:t xml:space="preserve">которая позволяет сразу сформировать отчет в формате </w:t>
      </w:r>
      <w:r>
        <w:rPr>
          <w:lang w:val="en-US"/>
        </w:rPr>
        <w:t>XBRL</w:t>
      </w:r>
      <w:r w:rsidRPr="001D623C">
        <w:t xml:space="preserve"> </w:t>
      </w:r>
      <w:r>
        <w:t xml:space="preserve">и предоставить его в контролирующие органы. </w:t>
      </w:r>
    </w:p>
    <w:p w:rsidR="00396FF5" w:rsidRDefault="00396FF5" w:rsidP="002029C2">
      <w:pPr>
        <w:spacing w:line="360" w:lineRule="auto"/>
        <w:ind w:firstLine="284"/>
      </w:pPr>
      <w:r>
        <w:t xml:space="preserve">Инициатор программы по внедрению </w:t>
      </w:r>
      <w:r>
        <w:rPr>
          <w:lang w:val="en-US"/>
        </w:rPr>
        <w:t>XBRL</w:t>
      </w:r>
      <w:r w:rsidRPr="001D623C">
        <w:t xml:space="preserve"> </w:t>
      </w:r>
      <w:r>
        <w:t xml:space="preserve">также разрабатывает и системы автоматизированного анализа предоставляемой отчетности, так как финансовая бухгалтерская отчетность, представленная в формате </w:t>
      </w:r>
      <w:proofErr w:type="gramStart"/>
      <w:r>
        <w:rPr>
          <w:lang w:val="en-US"/>
        </w:rPr>
        <w:t>XBRL</w:t>
      </w:r>
      <w:proofErr w:type="gramEnd"/>
      <w:r w:rsidRPr="001D623C">
        <w:t xml:space="preserve"> </w:t>
      </w:r>
      <w:r>
        <w:t>не требует обязательного аудита.</w:t>
      </w:r>
      <w:r>
        <w:rPr>
          <w:rStyle w:val="af0"/>
        </w:rPr>
        <w:footnoteReference w:id="15"/>
      </w:r>
      <w:r w:rsidRPr="0075155F">
        <w:t xml:space="preserve"> </w:t>
      </w:r>
      <w:r>
        <w:t>По этой причине разработка ПО для сбора и агрегации отчетностей должна вестись совместно с разработкой ПО для трансформации отчетности.</w:t>
      </w:r>
    </w:p>
    <w:p w:rsidR="00396FF5" w:rsidRDefault="00396FF5" w:rsidP="002029C2">
      <w:pPr>
        <w:spacing w:line="360" w:lineRule="auto"/>
        <w:ind w:firstLine="284"/>
      </w:pPr>
      <w:r>
        <w:t>Таким образом, трансформация отчетности для крупных компаний не принесет значительных затрат: потребуется лишь участие бухгалтеров в нескольких семинарах. Для малого бизнеса же могут потребоваться более значительные вложения по аутсорсингу трансформации. Однако пока в России актуален вопрос лишь трансформации для некредитных финансовых организаций.</w:t>
      </w:r>
    </w:p>
    <w:p w:rsidR="006333D0" w:rsidRDefault="006333D0" w:rsidP="002029C2">
      <w:pPr>
        <w:ind w:firstLine="284"/>
        <w:jc w:val="left"/>
      </w:pPr>
      <w:r>
        <w:br w:type="page"/>
      </w:r>
    </w:p>
    <w:p w:rsidR="006333D0" w:rsidRPr="002029C2" w:rsidRDefault="006333D0" w:rsidP="002029C2">
      <w:pPr>
        <w:spacing w:line="720" w:lineRule="auto"/>
        <w:ind w:firstLine="284"/>
        <w:jc w:val="center"/>
        <w:outlineLvl w:val="1"/>
        <w:rPr>
          <w:b/>
          <w:szCs w:val="30"/>
        </w:rPr>
      </w:pPr>
      <w:bookmarkStart w:id="13" w:name="_Toc451174646"/>
      <w:r w:rsidRPr="002029C2">
        <w:rPr>
          <w:b/>
          <w:szCs w:val="30"/>
        </w:rPr>
        <w:lastRenderedPageBreak/>
        <w:t>§ 2.3 Выводы</w:t>
      </w:r>
      <w:bookmarkEnd w:id="13"/>
    </w:p>
    <w:p w:rsidR="006333D0" w:rsidRDefault="00EF67EB" w:rsidP="002029C2">
      <w:pPr>
        <w:spacing w:line="360" w:lineRule="auto"/>
        <w:ind w:firstLine="284"/>
      </w:pPr>
      <w:r w:rsidRPr="00EF67EB">
        <w:t xml:space="preserve">Составление финансовой бухгалтерской отчетности в формате XBRL можно упрощенно </w:t>
      </w:r>
      <w:r w:rsidR="002029C2" w:rsidRPr="00EF67EB">
        <w:t>представить,</w:t>
      </w:r>
      <w:r w:rsidRPr="00EF67EB">
        <w:t xml:space="preserve"> как процесс назначение тегов из Таксономии данным бухгалтерского учета. Одним из базовых принципов формата XBRL является использование соответствующих таксономий. При трансформации отчетности, составленной в соответствии с РПБУ, то и должна использоваться таксономия XBRL для РСБУ. Вторым базовым принципом считается необходимость присвоения тега каждой статье бухгалтерской финансовой отчетности и данным пояснительной записки в том случае, если соответствующий тег существует.</w:t>
      </w:r>
    </w:p>
    <w:p w:rsidR="00EF67EB" w:rsidRPr="00EF67EB" w:rsidRDefault="00EF67EB" w:rsidP="002029C2">
      <w:pPr>
        <w:spacing w:line="360" w:lineRule="auto"/>
        <w:ind w:firstLine="284"/>
      </w:pPr>
      <w:r w:rsidRPr="00EF67EB">
        <w:t>При представлении аналитических данных также необходимо соблюдение нескольких правил. Во-первых, аналитические данные могут представляться только тогда, когда нет соответствующих обязательных тегов. Аналитические данные должны быть представлены в соответствующем им измерении</w:t>
      </w:r>
    </w:p>
    <w:p w:rsidR="00396FF5" w:rsidRDefault="00396FF5" w:rsidP="002029C2">
      <w:pPr>
        <w:ind w:firstLine="284"/>
        <w:jc w:val="left"/>
      </w:pPr>
      <w:r>
        <w:br w:type="page"/>
      </w:r>
    </w:p>
    <w:p w:rsidR="0051456D" w:rsidRPr="002029C2" w:rsidRDefault="00396FF5" w:rsidP="002029C2">
      <w:pPr>
        <w:spacing w:line="720" w:lineRule="auto"/>
        <w:ind w:firstLine="284"/>
        <w:jc w:val="center"/>
        <w:outlineLvl w:val="0"/>
        <w:rPr>
          <w:b/>
          <w:caps/>
          <w:color w:val="000000"/>
          <w:sz w:val="28"/>
          <w:szCs w:val="32"/>
        </w:rPr>
      </w:pPr>
      <w:bookmarkStart w:id="14" w:name="_Toc451174647"/>
      <w:r w:rsidRPr="002029C2">
        <w:rPr>
          <w:b/>
          <w:caps/>
          <w:color w:val="000000"/>
          <w:sz w:val="28"/>
          <w:szCs w:val="32"/>
        </w:rPr>
        <w:lastRenderedPageBreak/>
        <w:t>Глава 3</w:t>
      </w:r>
      <w:r w:rsidR="0051456D" w:rsidRPr="002029C2">
        <w:rPr>
          <w:b/>
          <w:caps/>
          <w:color w:val="000000"/>
          <w:sz w:val="28"/>
          <w:szCs w:val="32"/>
        </w:rPr>
        <w:t xml:space="preserve"> формат </w:t>
      </w:r>
      <w:r w:rsidR="0051456D" w:rsidRPr="002029C2">
        <w:rPr>
          <w:b/>
          <w:caps/>
          <w:color w:val="000000"/>
          <w:sz w:val="28"/>
          <w:szCs w:val="32"/>
          <w:lang w:val="en-US"/>
        </w:rPr>
        <w:t>xbrl</w:t>
      </w:r>
      <w:r w:rsidR="00524972" w:rsidRPr="002029C2">
        <w:rPr>
          <w:b/>
          <w:caps/>
          <w:color w:val="000000"/>
          <w:sz w:val="28"/>
          <w:szCs w:val="32"/>
        </w:rPr>
        <w:t xml:space="preserve"> в россии</w:t>
      </w:r>
      <w:bookmarkEnd w:id="14"/>
    </w:p>
    <w:p w:rsidR="0051456D" w:rsidRPr="002029C2" w:rsidRDefault="00396FF5" w:rsidP="002029C2">
      <w:pPr>
        <w:spacing w:after="240" w:line="360" w:lineRule="auto"/>
        <w:ind w:firstLine="284"/>
        <w:jc w:val="center"/>
        <w:outlineLvl w:val="1"/>
        <w:rPr>
          <w:b/>
          <w:szCs w:val="30"/>
        </w:rPr>
      </w:pPr>
      <w:bookmarkStart w:id="15" w:name="_Toc451174648"/>
      <w:r w:rsidRPr="002029C2">
        <w:rPr>
          <w:b/>
          <w:szCs w:val="30"/>
        </w:rPr>
        <w:t>§ 3</w:t>
      </w:r>
      <w:r w:rsidR="002029C2">
        <w:rPr>
          <w:b/>
          <w:szCs w:val="30"/>
        </w:rPr>
        <w:t>.1</w:t>
      </w:r>
      <w:r w:rsidR="0051456D" w:rsidRPr="002029C2">
        <w:rPr>
          <w:b/>
          <w:szCs w:val="30"/>
        </w:rPr>
        <w:t xml:space="preserve"> </w:t>
      </w:r>
      <w:r w:rsidR="00524972" w:rsidRPr="002029C2">
        <w:rPr>
          <w:b/>
          <w:szCs w:val="30"/>
        </w:rPr>
        <w:t>Проект Банка России по переходу некредитных финансовых орг</w:t>
      </w:r>
      <w:r w:rsidR="001B1B0B" w:rsidRPr="002029C2">
        <w:rPr>
          <w:b/>
          <w:szCs w:val="30"/>
        </w:rPr>
        <w:t xml:space="preserve">анизаций </w:t>
      </w:r>
      <w:r w:rsidR="00524972" w:rsidRPr="002029C2">
        <w:rPr>
          <w:b/>
          <w:szCs w:val="30"/>
        </w:rPr>
        <w:t xml:space="preserve">на формат </w:t>
      </w:r>
      <w:r w:rsidR="00524972" w:rsidRPr="002029C2">
        <w:rPr>
          <w:b/>
          <w:szCs w:val="30"/>
          <w:lang w:val="en-US"/>
        </w:rPr>
        <w:t>XBRL</w:t>
      </w:r>
      <w:bookmarkEnd w:id="15"/>
    </w:p>
    <w:p w:rsidR="005540EB" w:rsidRPr="004104F6" w:rsidRDefault="008A1E6C" w:rsidP="002029C2">
      <w:pPr>
        <w:spacing w:after="240" w:line="360" w:lineRule="auto"/>
        <w:ind w:firstLine="284"/>
        <w:contextualSpacing/>
        <w:rPr>
          <w:szCs w:val="28"/>
        </w:rPr>
      </w:pPr>
      <w:r w:rsidRPr="004104F6">
        <w:rPr>
          <w:szCs w:val="28"/>
        </w:rPr>
        <w:t xml:space="preserve">В 2014 году была сформирована дорожная карта </w:t>
      </w:r>
      <w:proofErr w:type="spellStart"/>
      <w:r w:rsidRPr="004104F6">
        <w:rPr>
          <w:szCs w:val="28"/>
        </w:rPr>
        <w:t>дигитализации</w:t>
      </w:r>
      <w:proofErr w:type="spellEnd"/>
      <w:r w:rsidRPr="004104F6">
        <w:rPr>
          <w:szCs w:val="28"/>
        </w:rPr>
        <w:t xml:space="preserve"> – «Развитие электронного взаимодействия на финансовом рынке» и утверждена</w:t>
      </w:r>
      <w:r w:rsidR="005540EB" w:rsidRPr="004104F6">
        <w:rPr>
          <w:szCs w:val="28"/>
        </w:rPr>
        <w:t xml:space="preserve"> Правительством Российской Федерации</w:t>
      </w:r>
      <w:r w:rsidRPr="004104F6">
        <w:rPr>
          <w:szCs w:val="28"/>
        </w:rPr>
        <w:t xml:space="preserve"> 18.05.2015</w:t>
      </w:r>
      <w:r w:rsidR="005540EB" w:rsidRPr="004104F6">
        <w:rPr>
          <w:rStyle w:val="af0"/>
          <w:szCs w:val="28"/>
        </w:rPr>
        <w:footnoteReference w:id="16"/>
      </w:r>
      <w:r w:rsidR="005540EB" w:rsidRPr="004104F6">
        <w:rPr>
          <w:szCs w:val="28"/>
        </w:rPr>
        <w:t xml:space="preserve">. В рамках данного документа перед Банком России было поставлено множество задач по устранению дублирования электронного документооборота бумажным и повышения степени использования электронного документооборота в финансовой сфере, разработка единообразного формата представления данных, разработка архитектуры электронного взаимодействия </w:t>
      </w:r>
      <w:r w:rsidR="0077305D" w:rsidRPr="004104F6">
        <w:rPr>
          <w:szCs w:val="28"/>
        </w:rPr>
        <w:t xml:space="preserve">некредитных финансовых организаций </w:t>
      </w:r>
      <w:r w:rsidR="005540EB" w:rsidRPr="004104F6">
        <w:rPr>
          <w:szCs w:val="28"/>
        </w:rPr>
        <w:t xml:space="preserve">с Банком России, Разработка и внедрение унифицированной технологии электронного взаимодействия </w:t>
      </w:r>
      <w:r w:rsidR="0077305D" w:rsidRPr="004104F6">
        <w:rPr>
          <w:szCs w:val="28"/>
        </w:rPr>
        <w:t>некредитных финансовых организаций</w:t>
      </w:r>
      <w:r w:rsidR="005540EB" w:rsidRPr="004104F6">
        <w:rPr>
          <w:szCs w:val="28"/>
        </w:rPr>
        <w:t xml:space="preserve"> и </w:t>
      </w:r>
      <w:r w:rsidR="0077305D" w:rsidRPr="004104F6">
        <w:rPr>
          <w:szCs w:val="28"/>
        </w:rPr>
        <w:t>кредитных организаций</w:t>
      </w:r>
      <w:r w:rsidR="005540EB" w:rsidRPr="004104F6">
        <w:rPr>
          <w:szCs w:val="28"/>
        </w:rPr>
        <w:t xml:space="preserve"> с Банком России, разработка единых бухгалтерских финансовых, надзорных и статистических отчетных форм для </w:t>
      </w:r>
      <w:r w:rsidR="0077305D" w:rsidRPr="004104F6">
        <w:rPr>
          <w:szCs w:val="28"/>
        </w:rPr>
        <w:t>некредитных финансовых организаций</w:t>
      </w:r>
      <w:r w:rsidR="005540EB" w:rsidRPr="004104F6">
        <w:rPr>
          <w:szCs w:val="28"/>
        </w:rPr>
        <w:t xml:space="preserve"> и множество других. Для достижения целей, обозначенных данным планом мероприятий, Банк России организовал ряд проектов и утвер</w:t>
      </w:r>
      <w:r w:rsidR="0077305D" w:rsidRPr="004104F6">
        <w:rPr>
          <w:szCs w:val="28"/>
        </w:rPr>
        <w:t>д</w:t>
      </w:r>
      <w:r w:rsidR="005540EB" w:rsidRPr="004104F6">
        <w:rPr>
          <w:szCs w:val="28"/>
        </w:rPr>
        <w:t xml:space="preserve">ил программу создания </w:t>
      </w:r>
      <w:r w:rsidR="0077305D" w:rsidRPr="004104F6">
        <w:rPr>
          <w:szCs w:val="28"/>
        </w:rPr>
        <w:t>единого набора данных на базе единого плана счетов с учетом надзорных и статистических потребностей для некредитных финансовых организаций.</w:t>
      </w:r>
    </w:p>
    <w:p w:rsidR="009961DD" w:rsidRPr="004104F6" w:rsidRDefault="009961DD" w:rsidP="002029C2">
      <w:pPr>
        <w:spacing w:after="240" w:line="360" w:lineRule="auto"/>
        <w:ind w:firstLine="284"/>
        <w:contextualSpacing/>
        <w:rPr>
          <w:szCs w:val="28"/>
        </w:rPr>
      </w:pPr>
      <w:r w:rsidRPr="004104F6">
        <w:rPr>
          <w:szCs w:val="28"/>
        </w:rPr>
        <w:t xml:space="preserve">10 июня 2015 года Банк России стал членом специальной юрисдикции ассоциации </w:t>
      </w:r>
      <w:r w:rsidRPr="004104F6">
        <w:rPr>
          <w:szCs w:val="28"/>
          <w:lang w:val="en-US"/>
        </w:rPr>
        <w:t>XBRL International</w:t>
      </w:r>
      <w:r w:rsidRPr="004104F6">
        <w:rPr>
          <w:szCs w:val="28"/>
        </w:rPr>
        <w:t xml:space="preserve">, </w:t>
      </w:r>
      <w:r w:rsidRPr="004104F6">
        <w:rPr>
          <w:szCs w:val="28"/>
          <w:lang w:val="en-US"/>
        </w:rPr>
        <w:t>Inc</w:t>
      </w:r>
      <w:r w:rsidRPr="004104F6">
        <w:rPr>
          <w:szCs w:val="28"/>
        </w:rPr>
        <w:t xml:space="preserve">. </w:t>
      </w:r>
      <w:r w:rsidRPr="004104F6">
        <w:rPr>
          <w:rStyle w:val="af0"/>
          <w:szCs w:val="28"/>
        </w:rPr>
        <w:footnoteReference w:id="17"/>
      </w:r>
      <w:r w:rsidR="0051456D" w:rsidRPr="004104F6">
        <w:rPr>
          <w:szCs w:val="28"/>
        </w:rPr>
        <w:t xml:space="preserve">. </w:t>
      </w:r>
      <w:r w:rsidR="00D35B36" w:rsidRPr="004104F6">
        <w:rPr>
          <w:szCs w:val="28"/>
        </w:rPr>
        <w:t xml:space="preserve">Это мероприятие относится к реализации </w:t>
      </w:r>
      <w:r w:rsidR="001B1B0B" w:rsidRPr="004104F6">
        <w:rPr>
          <w:szCs w:val="28"/>
        </w:rPr>
        <w:t>«Проект</w:t>
      </w:r>
      <w:r w:rsidR="00D35B36" w:rsidRPr="004104F6">
        <w:rPr>
          <w:szCs w:val="28"/>
        </w:rPr>
        <w:t>а</w:t>
      </w:r>
      <w:r w:rsidR="001B1B0B" w:rsidRPr="004104F6">
        <w:rPr>
          <w:szCs w:val="28"/>
        </w:rPr>
        <w:t xml:space="preserve"> Банка России по переходу российских некредитных финансовых организаций и страховых организаций», целью которого является формирование таксономии </w:t>
      </w:r>
      <w:r w:rsidR="001B1B0B" w:rsidRPr="004104F6">
        <w:rPr>
          <w:szCs w:val="28"/>
          <w:lang w:val="en-US"/>
        </w:rPr>
        <w:t>XBRL</w:t>
      </w:r>
      <w:r w:rsidR="001B1B0B" w:rsidRPr="004104F6">
        <w:rPr>
          <w:szCs w:val="28"/>
        </w:rPr>
        <w:t xml:space="preserve"> для российских компаний и подача ими отчетности в электронном виде в формате </w:t>
      </w:r>
      <w:r w:rsidR="001B1B0B" w:rsidRPr="004104F6">
        <w:rPr>
          <w:szCs w:val="28"/>
          <w:lang w:val="en-US"/>
        </w:rPr>
        <w:t>XBRL</w:t>
      </w:r>
      <w:r w:rsidR="001B1B0B" w:rsidRPr="004104F6">
        <w:rPr>
          <w:szCs w:val="28"/>
        </w:rPr>
        <w:t xml:space="preserve">. </w:t>
      </w:r>
    </w:p>
    <w:p w:rsidR="001B1B0B" w:rsidRPr="004104F6" w:rsidRDefault="001B1B0B" w:rsidP="002029C2">
      <w:pPr>
        <w:spacing w:after="240" w:line="360" w:lineRule="auto"/>
        <w:ind w:firstLine="284"/>
        <w:contextualSpacing/>
        <w:rPr>
          <w:szCs w:val="28"/>
        </w:rPr>
      </w:pPr>
      <w:r w:rsidRPr="004104F6">
        <w:rPr>
          <w:szCs w:val="28"/>
        </w:rPr>
        <w:t xml:space="preserve">Данный проект является частью программы создания единого набора данных на базе единого плана счетов (ЕПС), основанного на Международных Стандартах Финансовой Отчетности, с учетом надзорных и статистических </w:t>
      </w:r>
      <w:r w:rsidR="00FA7ACC" w:rsidRPr="004104F6">
        <w:rPr>
          <w:szCs w:val="28"/>
        </w:rPr>
        <w:t xml:space="preserve">потребностей для некредитных финансовых организаций (НФО). </w:t>
      </w:r>
    </w:p>
    <w:p w:rsidR="001B1B0B" w:rsidRPr="004104F6" w:rsidRDefault="001B1B0B" w:rsidP="002029C2">
      <w:pPr>
        <w:spacing w:line="360" w:lineRule="auto"/>
        <w:ind w:firstLine="284"/>
        <w:contextualSpacing/>
        <w:rPr>
          <w:szCs w:val="28"/>
        </w:rPr>
      </w:pPr>
      <w:r w:rsidRPr="004104F6">
        <w:rPr>
          <w:szCs w:val="28"/>
        </w:rPr>
        <w:t>О</w:t>
      </w:r>
      <w:r w:rsidR="00FA7ACC" w:rsidRPr="004104F6">
        <w:rPr>
          <w:szCs w:val="28"/>
        </w:rPr>
        <w:t>бъявлены следующие цели данной</w:t>
      </w:r>
      <w:r w:rsidRPr="004104F6">
        <w:rPr>
          <w:szCs w:val="28"/>
        </w:rPr>
        <w:t xml:space="preserve"> про</w:t>
      </w:r>
      <w:r w:rsidR="00FA7ACC" w:rsidRPr="004104F6">
        <w:rPr>
          <w:szCs w:val="28"/>
        </w:rPr>
        <w:t>граммы</w:t>
      </w:r>
      <w:r w:rsidRPr="004104F6">
        <w:rPr>
          <w:szCs w:val="28"/>
        </w:rPr>
        <w:t>:</w:t>
      </w:r>
    </w:p>
    <w:p w:rsidR="001B1B0B" w:rsidRPr="004104F6" w:rsidRDefault="001B1B0B" w:rsidP="002029C2">
      <w:pPr>
        <w:pStyle w:val="af1"/>
        <w:numPr>
          <w:ilvl w:val="0"/>
          <w:numId w:val="4"/>
        </w:numPr>
        <w:spacing w:after="240" w:line="360" w:lineRule="auto"/>
        <w:ind w:firstLine="284"/>
        <w:rPr>
          <w:szCs w:val="28"/>
        </w:rPr>
      </w:pPr>
      <w:r w:rsidRPr="004104F6">
        <w:rPr>
          <w:szCs w:val="28"/>
        </w:rPr>
        <w:lastRenderedPageBreak/>
        <w:t>Международная сравнимость отчетности российских компаний на основе МСФО</w:t>
      </w:r>
    </w:p>
    <w:p w:rsidR="001B1B0B" w:rsidRPr="004104F6" w:rsidRDefault="001B1B0B" w:rsidP="002029C2">
      <w:pPr>
        <w:pStyle w:val="af1"/>
        <w:numPr>
          <w:ilvl w:val="0"/>
          <w:numId w:val="4"/>
        </w:numPr>
        <w:spacing w:after="240" w:line="360" w:lineRule="auto"/>
        <w:ind w:firstLine="284"/>
        <w:rPr>
          <w:szCs w:val="28"/>
        </w:rPr>
      </w:pPr>
      <w:r w:rsidRPr="004104F6">
        <w:rPr>
          <w:szCs w:val="28"/>
        </w:rPr>
        <w:t>Снижение издержек поднадзорных организаций на подготовку регулярной отчетности</w:t>
      </w:r>
    </w:p>
    <w:p w:rsidR="001B1B0B" w:rsidRPr="004104F6" w:rsidRDefault="00FA7ACC" w:rsidP="002029C2">
      <w:pPr>
        <w:pStyle w:val="af1"/>
        <w:numPr>
          <w:ilvl w:val="0"/>
          <w:numId w:val="4"/>
        </w:numPr>
        <w:spacing w:after="240" w:line="360" w:lineRule="auto"/>
        <w:ind w:firstLine="284"/>
        <w:rPr>
          <w:szCs w:val="28"/>
        </w:rPr>
      </w:pPr>
      <w:r w:rsidRPr="004104F6">
        <w:rPr>
          <w:szCs w:val="28"/>
        </w:rPr>
        <w:t>Доступ надзора, потребителей финансовых услуг и инвесторов к детализированной, прозрачной и достоверной отчетности</w:t>
      </w:r>
      <w:r w:rsidRPr="004104F6">
        <w:rPr>
          <w:rStyle w:val="af0"/>
          <w:szCs w:val="28"/>
        </w:rPr>
        <w:footnoteReference w:id="18"/>
      </w:r>
    </w:p>
    <w:p w:rsidR="00B43319" w:rsidRPr="004104F6" w:rsidRDefault="00FA7ACC" w:rsidP="002029C2">
      <w:pPr>
        <w:spacing w:after="240" w:line="360" w:lineRule="auto"/>
        <w:ind w:firstLine="284"/>
        <w:contextualSpacing/>
        <w:rPr>
          <w:szCs w:val="28"/>
        </w:rPr>
      </w:pPr>
      <w:r w:rsidRPr="004104F6">
        <w:rPr>
          <w:szCs w:val="28"/>
        </w:rPr>
        <w:t xml:space="preserve">Наравне с проектом «Переход на </w:t>
      </w:r>
      <w:r w:rsidRPr="004104F6">
        <w:rPr>
          <w:szCs w:val="28"/>
          <w:lang w:val="en-US"/>
        </w:rPr>
        <w:t>XBRL</w:t>
      </w:r>
      <w:r w:rsidRPr="004104F6">
        <w:rPr>
          <w:szCs w:val="28"/>
        </w:rPr>
        <w:t>» в Программу входят проекты «Единый план счетов» и «Единая отчетность на базе МСФО». В целом реализация трех проектов, по мнению ЦБ РФ, должна привести к выполнению указанных выше целей Программы. Также в рамках проектов будет проведена гармонизация отраслевых стандартов бухгалтерского учета НФО</w:t>
      </w:r>
      <w:r w:rsidR="00B43319" w:rsidRPr="004104F6">
        <w:rPr>
          <w:szCs w:val="28"/>
        </w:rPr>
        <w:t xml:space="preserve"> и надзорных требований</w:t>
      </w:r>
      <w:r w:rsidRPr="004104F6">
        <w:rPr>
          <w:szCs w:val="28"/>
        </w:rPr>
        <w:t xml:space="preserve"> с МСФО</w:t>
      </w:r>
      <w:r w:rsidR="00B43319" w:rsidRPr="004104F6">
        <w:rPr>
          <w:szCs w:val="28"/>
        </w:rPr>
        <w:t>, а также создание единого комплекта отчетности: бухгалтерской, отчетной и статистической.</w:t>
      </w:r>
    </w:p>
    <w:p w:rsidR="00B43319" w:rsidRPr="004104F6" w:rsidRDefault="00B43319" w:rsidP="002029C2">
      <w:pPr>
        <w:spacing w:after="120" w:line="360" w:lineRule="auto"/>
        <w:ind w:firstLine="284"/>
        <w:contextualSpacing/>
        <w:rPr>
          <w:szCs w:val="28"/>
        </w:rPr>
      </w:pPr>
      <w:r w:rsidRPr="004104F6">
        <w:rPr>
          <w:szCs w:val="28"/>
        </w:rPr>
        <w:t>Под действие программы попадают НФО, разделенные на следующие группы:</w:t>
      </w:r>
    </w:p>
    <w:p w:rsidR="00B43319" w:rsidRPr="004104F6" w:rsidRDefault="00B43319" w:rsidP="002029C2">
      <w:pPr>
        <w:pStyle w:val="af1"/>
        <w:numPr>
          <w:ilvl w:val="0"/>
          <w:numId w:val="5"/>
        </w:numPr>
        <w:spacing w:after="240" w:line="360" w:lineRule="auto"/>
        <w:ind w:firstLine="284"/>
        <w:rPr>
          <w:szCs w:val="28"/>
        </w:rPr>
      </w:pPr>
      <w:r w:rsidRPr="004104F6">
        <w:rPr>
          <w:szCs w:val="28"/>
        </w:rPr>
        <w:t>Страховые организации</w:t>
      </w:r>
    </w:p>
    <w:p w:rsidR="00B43319" w:rsidRPr="004104F6" w:rsidRDefault="00B43319" w:rsidP="002029C2">
      <w:pPr>
        <w:pStyle w:val="af1"/>
        <w:numPr>
          <w:ilvl w:val="0"/>
          <w:numId w:val="5"/>
        </w:numPr>
        <w:spacing w:after="240" w:line="360" w:lineRule="auto"/>
        <w:ind w:firstLine="284"/>
        <w:rPr>
          <w:szCs w:val="28"/>
        </w:rPr>
      </w:pPr>
      <w:r w:rsidRPr="004104F6">
        <w:rPr>
          <w:szCs w:val="28"/>
        </w:rPr>
        <w:t>Негосударственные пенсионные фонды (НПФ)</w:t>
      </w:r>
    </w:p>
    <w:p w:rsidR="00B43319" w:rsidRPr="004104F6" w:rsidRDefault="00B43319" w:rsidP="002029C2">
      <w:pPr>
        <w:pStyle w:val="af1"/>
        <w:numPr>
          <w:ilvl w:val="0"/>
          <w:numId w:val="5"/>
        </w:numPr>
        <w:spacing w:after="240" w:line="360" w:lineRule="auto"/>
        <w:ind w:firstLine="284"/>
        <w:rPr>
          <w:szCs w:val="28"/>
        </w:rPr>
      </w:pPr>
      <w:r w:rsidRPr="004104F6">
        <w:rPr>
          <w:szCs w:val="28"/>
        </w:rPr>
        <w:t>Субъекты рынка коллективных инвестиций, кроме НПФ</w:t>
      </w:r>
    </w:p>
    <w:p w:rsidR="00B43319" w:rsidRPr="004104F6" w:rsidRDefault="00B43319" w:rsidP="002029C2">
      <w:pPr>
        <w:pStyle w:val="af1"/>
        <w:numPr>
          <w:ilvl w:val="0"/>
          <w:numId w:val="5"/>
        </w:numPr>
        <w:spacing w:after="240" w:line="360" w:lineRule="auto"/>
        <w:ind w:firstLine="284"/>
        <w:rPr>
          <w:szCs w:val="28"/>
        </w:rPr>
      </w:pPr>
      <w:r w:rsidRPr="004104F6">
        <w:rPr>
          <w:szCs w:val="28"/>
        </w:rPr>
        <w:t>Профессиональные участники рынка ценных бумаг и клиринговые организации</w:t>
      </w:r>
    </w:p>
    <w:p w:rsidR="00B43319" w:rsidRPr="004104F6" w:rsidRDefault="00B43319" w:rsidP="002029C2">
      <w:pPr>
        <w:pStyle w:val="af1"/>
        <w:numPr>
          <w:ilvl w:val="0"/>
          <w:numId w:val="5"/>
        </w:numPr>
        <w:spacing w:after="240" w:line="360" w:lineRule="auto"/>
        <w:ind w:firstLine="284"/>
        <w:rPr>
          <w:szCs w:val="28"/>
        </w:rPr>
      </w:pPr>
      <w:r w:rsidRPr="004104F6">
        <w:rPr>
          <w:szCs w:val="28"/>
        </w:rPr>
        <w:t>Субъекты рынка микрофинансирования</w:t>
      </w:r>
    </w:p>
    <w:p w:rsidR="00B43319" w:rsidRPr="004104F6" w:rsidRDefault="00B43319" w:rsidP="002029C2">
      <w:pPr>
        <w:pStyle w:val="af1"/>
        <w:numPr>
          <w:ilvl w:val="0"/>
          <w:numId w:val="5"/>
        </w:numPr>
        <w:spacing w:after="240" w:line="360" w:lineRule="auto"/>
        <w:ind w:firstLine="284"/>
        <w:rPr>
          <w:szCs w:val="28"/>
        </w:rPr>
      </w:pPr>
      <w:r w:rsidRPr="004104F6">
        <w:rPr>
          <w:szCs w:val="28"/>
        </w:rPr>
        <w:t>Сельскохозяйственные потребительские кооперативы и ломбарды: для данной группы сроки перехода на ЕПС перенесены на 01.01.2019.</w:t>
      </w:r>
    </w:p>
    <w:p w:rsidR="00DB655D" w:rsidRPr="004104F6" w:rsidRDefault="00D135C7" w:rsidP="002029C2">
      <w:pPr>
        <w:spacing w:after="120" w:line="360" w:lineRule="auto"/>
        <w:ind w:firstLine="284"/>
        <w:rPr>
          <w:szCs w:val="28"/>
        </w:rPr>
      </w:pPr>
      <w:r w:rsidRPr="004104F6">
        <w:rPr>
          <w:szCs w:val="28"/>
        </w:rPr>
        <w:t xml:space="preserve">Реализация программы в целом была начата 01.01.2015, планируемая дата завершения (обязательно применение таксономии </w:t>
      </w:r>
      <w:r w:rsidRPr="004104F6">
        <w:rPr>
          <w:szCs w:val="28"/>
          <w:lang w:val="en-US"/>
        </w:rPr>
        <w:t>XBRL</w:t>
      </w:r>
      <w:r w:rsidRPr="004104F6">
        <w:rPr>
          <w:szCs w:val="28"/>
        </w:rPr>
        <w:t xml:space="preserve">, полный переход на ЕПС и стандарты, основанные на МСФО): 01.01.2018 г. </w:t>
      </w:r>
      <w:r w:rsidR="00DB655D" w:rsidRPr="004104F6">
        <w:rPr>
          <w:szCs w:val="28"/>
        </w:rPr>
        <w:t>За 2015 год были реализованы следующие действия в рамках Программы:</w:t>
      </w:r>
    </w:p>
    <w:p w:rsidR="00DB655D" w:rsidRPr="004104F6" w:rsidRDefault="00DB655D" w:rsidP="002029C2">
      <w:pPr>
        <w:pStyle w:val="af1"/>
        <w:numPr>
          <w:ilvl w:val="0"/>
          <w:numId w:val="6"/>
        </w:numPr>
        <w:spacing w:after="240" w:line="360" w:lineRule="auto"/>
        <w:ind w:firstLine="284"/>
        <w:rPr>
          <w:szCs w:val="28"/>
        </w:rPr>
      </w:pPr>
      <w:r w:rsidRPr="004104F6">
        <w:rPr>
          <w:szCs w:val="28"/>
        </w:rPr>
        <w:t>НФО были предоставлены детальные планы по переходу на ЕПС, которые были рассмотрены и утверждены регулятором.</w:t>
      </w:r>
    </w:p>
    <w:p w:rsidR="00DB655D" w:rsidRPr="004104F6" w:rsidRDefault="00DB655D" w:rsidP="002029C2">
      <w:pPr>
        <w:pStyle w:val="af1"/>
        <w:numPr>
          <w:ilvl w:val="0"/>
          <w:numId w:val="6"/>
        </w:numPr>
        <w:spacing w:after="240" w:line="360" w:lineRule="auto"/>
        <w:ind w:firstLine="284"/>
        <w:rPr>
          <w:szCs w:val="28"/>
        </w:rPr>
      </w:pPr>
      <w:r w:rsidRPr="004104F6">
        <w:rPr>
          <w:szCs w:val="28"/>
        </w:rPr>
        <w:t>НФО были должны создать условия для подготовки электронной отчетности и подготовить инфраструктуру для единой системы взаимного учета</w:t>
      </w:r>
    </w:p>
    <w:p w:rsidR="00DB655D" w:rsidRPr="004104F6" w:rsidRDefault="00BD6D7F" w:rsidP="002029C2">
      <w:pPr>
        <w:pStyle w:val="af1"/>
        <w:numPr>
          <w:ilvl w:val="0"/>
          <w:numId w:val="6"/>
        </w:numPr>
        <w:spacing w:after="240" w:line="360" w:lineRule="auto"/>
        <w:ind w:firstLine="284"/>
        <w:rPr>
          <w:szCs w:val="28"/>
        </w:rPr>
      </w:pPr>
      <w:r w:rsidRPr="004104F6">
        <w:rPr>
          <w:szCs w:val="28"/>
        </w:rPr>
        <w:lastRenderedPageBreak/>
        <w:t>Департаментом сбора и обработки отчетности НФО (ДСООНФО) были подготовлены единые надзорные и статистические показатели</w:t>
      </w:r>
    </w:p>
    <w:p w:rsidR="00BD6D7F" w:rsidRPr="004104F6" w:rsidRDefault="00BD6D7F" w:rsidP="002029C2">
      <w:pPr>
        <w:pStyle w:val="af1"/>
        <w:numPr>
          <w:ilvl w:val="0"/>
          <w:numId w:val="6"/>
        </w:numPr>
        <w:spacing w:after="240" w:line="360" w:lineRule="auto"/>
        <w:ind w:firstLine="284"/>
        <w:rPr>
          <w:szCs w:val="28"/>
        </w:rPr>
      </w:pPr>
      <w:r w:rsidRPr="004104F6">
        <w:rPr>
          <w:szCs w:val="28"/>
        </w:rPr>
        <w:t xml:space="preserve">Разработка проекта перехода надзора на </w:t>
      </w:r>
      <w:r w:rsidRPr="004104F6">
        <w:rPr>
          <w:szCs w:val="28"/>
          <w:lang w:val="en-US"/>
        </w:rPr>
        <w:t>Solvency</w:t>
      </w:r>
      <w:r w:rsidRPr="004104F6">
        <w:rPr>
          <w:szCs w:val="28"/>
        </w:rPr>
        <w:t xml:space="preserve"> </w:t>
      </w:r>
      <w:r w:rsidRPr="004104F6">
        <w:rPr>
          <w:szCs w:val="28"/>
          <w:lang w:val="en-US"/>
        </w:rPr>
        <w:t>II</w:t>
      </w:r>
      <w:r w:rsidR="00486000" w:rsidRPr="004104F6">
        <w:rPr>
          <w:szCs w:val="28"/>
        </w:rPr>
        <w:t xml:space="preserve"> (директива, призванная регулировать рынок страховой рынок, в данный момент в России принята </w:t>
      </w:r>
      <w:r w:rsidR="00486000" w:rsidRPr="004104F6">
        <w:rPr>
          <w:szCs w:val="28"/>
          <w:lang w:val="en-US"/>
        </w:rPr>
        <w:t>Solvency</w:t>
      </w:r>
      <w:r w:rsidR="007E4FCC">
        <w:rPr>
          <w:szCs w:val="28"/>
        </w:rPr>
        <w:t> </w:t>
      </w:r>
      <w:r w:rsidR="00486000" w:rsidRPr="004104F6">
        <w:rPr>
          <w:szCs w:val="28"/>
          <w:lang w:val="en-US"/>
        </w:rPr>
        <w:t>I</w:t>
      </w:r>
      <w:r w:rsidR="00486000" w:rsidRPr="004104F6">
        <w:rPr>
          <w:szCs w:val="28"/>
        </w:rPr>
        <w:t>)</w:t>
      </w:r>
      <w:r w:rsidR="00A04DB0" w:rsidRPr="004104F6">
        <w:rPr>
          <w:rStyle w:val="af0"/>
          <w:szCs w:val="28"/>
        </w:rPr>
        <w:footnoteReference w:id="19"/>
      </w:r>
    </w:p>
    <w:p w:rsidR="00C81862" w:rsidRPr="004104F6" w:rsidRDefault="00C81862" w:rsidP="002029C2">
      <w:pPr>
        <w:spacing w:line="360" w:lineRule="auto"/>
        <w:ind w:firstLine="284"/>
        <w:rPr>
          <w:szCs w:val="28"/>
        </w:rPr>
      </w:pPr>
      <w:r w:rsidRPr="004104F6">
        <w:rPr>
          <w:szCs w:val="28"/>
        </w:rPr>
        <w:t>В 2016 году запланирован индикативный период внедрения ЕПС и ряд действий по переходу на единый набор показателей статистической и надзорной отчетности:</w:t>
      </w:r>
    </w:p>
    <w:p w:rsidR="00C81862" w:rsidRPr="004104F6" w:rsidRDefault="00C81862" w:rsidP="002029C2">
      <w:pPr>
        <w:pStyle w:val="af1"/>
        <w:numPr>
          <w:ilvl w:val="0"/>
          <w:numId w:val="10"/>
        </w:numPr>
        <w:spacing w:after="240" w:line="360" w:lineRule="auto"/>
        <w:ind w:firstLine="284"/>
        <w:rPr>
          <w:szCs w:val="28"/>
        </w:rPr>
      </w:pPr>
      <w:r w:rsidRPr="004104F6">
        <w:rPr>
          <w:szCs w:val="28"/>
        </w:rPr>
        <w:t>Формирование предложений по внесению корректив в законодательство Российской Федерации на основе анализа единого набора показателей статистической и надзорной отчетности</w:t>
      </w:r>
    </w:p>
    <w:p w:rsidR="00C81862" w:rsidRPr="004104F6" w:rsidRDefault="00C81862" w:rsidP="002029C2">
      <w:pPr>
        <w:pStyle w:val="af1"/>
        <w:numPr>
          <w:ilvl w:val="0"/>
          <w:numId w:val="10"/>
        </w:numPr>
        <w:spacing w:after="240" w:line="360" w:lineRule="auto"/>
        <w:ind w:firstLine="284"/>
        <w:rPr>
          <w:szCs w:val="28"/>
        </w:rPr>
      </w:pPr>
      <w:r w:rsidRPr="004104F6">
        <w:rPr>
          <w:szCs w:val="28"/>
        </w:rPr>
        <w:t>Сравнительный анализ показателей, подготовленных в 2016 году, с используемыми ведущими мировыми практиками</w:t>
      </w:r>
    </w:p>
    <w:p w:rsidR="00C81862" w:rsidRPr="004104F6" w:rsidRDefault="00C81862" w:rsidP="002029C2">
      <w:pPr>
        <w:pStyle w:val="af1"/>
        <w:numPr>
          <w:ilvl w:val="0"/>
          <w:numId w:val="10"/>
        </w:numPr>
        <w:spacing w:after="240" w:line="360" w:lineRule="auto"/>
        <w:ind w:firstLine="284"/>
        <w:rPr>
          <w:szCs w:val="28"/>
        </w:rPr>
      </w:pPr>
      <w:r w:rsidRPr="004104F6">
        <w:rPr>
          <w:szCs w:val="28"/>
        </w:rPr>
        <w:t xml:space="preserve">Внедрение </w:t>
      </w:r>
      <w:r w:rsidRPr="004104F6">
        <w:rPr>
          <w:szCs w:val="28"/>
          <w:lang w:val="en-US"/>
        </w:rPr>
        <w:t>Solvency</w:t>
      </w:r>
      <w:r w:rsidRPr="004104F6">
        <w:rPr>
          <w:szCs w:val="28"/>
        </w:rPr>
        <w:t xml:space="preserve"> </w:t>
      </w:r>
      <w:r w:rsidRPr="004104F6">
        <w:rPr>
          <w:szCs w:val="28"/>
          <w:lang w:val="en-US"/>
        </w:rPr>
        <w:t>II</w:t>
      </w:r>
      <w:r w:rsidRPr="004104F6">
        <w:rPr>
          <w:szCs w:val="28"/>
        </w:rPr>
        <w:t xml:space="preserve"> в части надзора</w:t>
      </w:r>
    </w:p>
    <w:p w:rsidR="00C81862" w:rsidRPr="004104F6" w:rsidRDefault="00C81862" w:rsidP="002029C2">
      <w:pPr>
        <w:pStyle w:val="af1"/>
        <w:numPr>
          <w:ilvl w:val="0"/>
          <w:numId w:val="10"/>
        </w:numPr>
        <w:spacing w:after="240" w:line="360" w:lineRule="auto"/>
        <w:ind w:firstLine="284"/>
        <w:rPr>
          <w:szCs w:val="28"/>
        </w:rPr>
      </w:pPr>
      <w:r w:rsidRPr="004104F6">
        <w:rPr>
          <w:szCs w:val="28"/>
        </w:rPr>
        <w:t>Внесение изменений в законодательство РФ в части Департамента развития финансовых рынков</w:t>
      </w:r>
    </w:p>
    <w:p w:rsidR="00C81862" w:rsidRPr="004104F6" w:rsidRDefault="00C81862" w:rsidP="002029C2">
      <w:pPr>
        <w:pStyle w:val="af1"/>
        <w:numPr>
          <w:ilvl w:val="0"/>
          <w:numId w:val="10"/>
        </w:numPr>
        <w:spacing w:after="240" w:line="360" w:lineRule="auto"/>
        <w:ind w:firstLine="284"/>
        <w:rPr>
          <w:szCs w:val="28"/>
        </w:rPr>
      </w:pPr>
      <w:r w:rsidRPr="004104F6">
        <w:rPr>
          <w:szCs w:val="28"/>
        </w:rPr>
        <w:t>Подготовка инфраструктуры (</w:t>
      </w:r>
      <w:r w:rsidRPr="004104F6">
        <w:rPr>
          <w:szCs w:val="28"/>
          <w:lang w:val="en-US"/>
        </w:rPr>
        <w:t>IT</w:t>
      </w:r>
      <w:r w:rsidRPr="004104F6">
        <w:rPr>
          <w:szCs w:val="28"/>
        </w:rPr>
        <w:t>, персонал, аудиторы)</w:t>
      </w:r>
    </w:p>
    <w:p w:rsidR="00C81862" w:rsidRPr="004104F6" w:rsidRDefault="00C81862" w:rsidP="002029C2">
      <w:pPr>
        <w:pStyle w:val="af1"/>
        <w:numPr>
          <w:ilvl w:val="0"/>
          <w:numId w:val="10"/>
        </w:numPr>
        <w:spacing w:after="240" w:line="360" w:lineRule="auto"/>
        <w:ind w:firstLine="284"/>
        <w:rPr>
          <w:szCs w:val="28"/>
        </w:rPr>
      </w:pPr>
      <w:r w:rsidRPr="004104F6">
        <w:rPr>
          <w:szCs w:val="28"/>
        </w:rPr>
        <w:t>Подготовка специальной методологической базы типовой учетной политики, автоматизации учетных систем с учетом саморегулируемых организаций, подготовка персонала Банка России</w:t>
      </w:r>
    </w:p>
    <w:p w:rsidR="00C81862" w:rsidRPr="004104F6" w:rsidRDefault="00C81862" w:rsidP="002029C2">
      <w:pPr>
        <w:spacing w:after="240" w:line="360" w:lineRule="auto"/>
        <w:ind w:firstLine="284"/>
        <w:rPr>
          <w:szCs w:val="28"/>
        </w:rPr>
      </w:pPr>
      <w:r w:rsidRPr="004104F6">
        <w:rPr>
          <w:szCs w:val="28"/>
        </w:rPr>
        <w:t xml:space="preserve">В 2018 году запланирован окончательный переход некредитных организаций на единый план счетов и новые отраслевые стандарты всех некредитных финансовых организаций </w:t>
      </w:r>
      <w:r w:rsidR="008A1E6C" w:rsidRPr="004104F6">
        <w:rPr>
          <w:szCs w:val="28"/>
        </w:rPr>
        <w:t>и страховы</w:t>
      </w:r>
      <w:r w:rsidR="00D35B36" w:rsidRPr="004104F6">
        <w:rPr>
          <w:szCs w:val="28"/>
        </w:rPr>
        <w:t>х</w:t>
      </w:r>
      <w:r w:rsidR="008A1E6C" w:rsidRPr="004104F6">
        <w:rPr>
          <w:szCs w:val="28"/>
        </w:rPr>
        <w:t xml:space="preserve"> организаций на территории Российской Федерации.</w:t>
      </w:r>
    </w:p>
    <w:p w:rsidR="0077305D" w:rsidRPr="004104F6" w:rsidRDefault="0077305D" w:rsidP="002029C2">
      <w:pPr>
        <w:spacing w:after="240" w:line="360" w:lineRule="auto"/>
        <w:ind w:firstLine="284"/>
        <w:rPr>
          <w:szCs w:val="28"/>
        </w:rPr>
      </w:pPr>
      <w:r w:rsidRPr="004104F6">
        <w:rPr>
          <w:noProof/>
          <w:szCs w:val="28"/>
          <w:lang w:eastAsia="ru-RU"/>
        </w:rPr>
        <w:lastRenderedPageBreak/>
        <w:drawing>
          <wp:inline distT="0" distB="0" distL="0" distR="0" wp14:anchorId="7E138C97" wp14:editId="4F0578A3">
            <wp:extent cx="6462932" cy="291181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312" t="35762" r="14936" b="6763"/>
                    <a:stretch/>
                  </pic:blipFill>
                  <pic:spPr bwMode="auto">
                    <a:xfrm>
                      <a:off x="0" y="0"/>
                      <a:ext cx="6494496" cy="2926033"/>
                    </a:xfrm>
                    <a:prstGeom prst="rect">
                      <a:avLst/>
                    </a:prstGeom>
                    <a:ln>
                      <a:noFill/>
                    </a:ln>
                    <a:extLst>
                      <a:ext uri="{53640926-AAD7-44D8-BBD7-CCE9431645EC}">
                        <a14:shadowObscured xmlns:a14="http://schemas.microsoft.com/office/drawing/2010/main"/>
                      </a:ext>
                    </a:extLst>
                  </pic:spPr>
                </pic:pic>
              </a:graphicData>
            </a:graphic>
          </wp:inline>
        </w:drawing>
      </w:r>
    </w:p>
    <w:p w:rsidR="00D35B36" w:rsidRDefault="00D35B36" w:rsidP="002029C2">
      <w:pPr>
        <w:spacing w:line="360" w:lineRule="auto"/>
        <w:ind w:firstLine="284"/>
        <w:jc w:val="center"/>
        <w:rPr>
          <w:szCs w:val="28"/>
        </w:rPr>
      </w:pPr>
      <w:r w:rsidRPr="004104F6">
        <w:rPr>
          <w:szCs w:val="28"/>
        </w:rPr>
        <w:t>Рис</w:t>
      </w:r>
      <w:r w:rsidR="002029C2">
        <w:rPr>
          <w:szCs w:val="28"/>
        </w:rPr>
        <w:t>унок</w:t>
      </w:r>
      <w:r w:rsidRPr="004104F6">
        <w:rPr>
          <w:szCs w:val="28"/>
        </w:rPr>
        <w:t xml:space="preserve"> </w:t>
      </w:r>
      <w:r w:rsidR="002B4BB1">
        <w:rPr>
          <w:szCs w:val="28"/>
        </w:rPr>
        <w:t>4</w:t>
      </w:r>
      <w:r w:rsidRPr="004104F6">
        <w:rPr>
          <w:szCs w:val="28"/>
        </w:rPr>
        <w:t xml:space="preserve"> </w:t>
      </w:r>
      <w:r w:rsidR="007E4FCC">
        <w:rPr>
          <w:szCs w:val="28"/>
        </w:rPr>
        <w:t xml:space="preserve">План Банка России по внедрению формата </w:t>
      </w:r>
      <w:r w:rsidR="007E4FCC">
        <w:rPr>
          <w:szCs w:val="28"/>
          <w:lang w:val="en-US"/>
        </w:rPr>
        <w:t>XBRL</w:t>
      </w:r>
      <w:r w:rsidR="007E4FCC" w:rsidRPr="007E4FCC">
        <w:rPr>
          <w:szCs w:val="28"/>
        </w:rPr>
        <w:t xml:space="preserve"> </w:t>
      </w:r>
      <w:r w:rsidR="007E4FCC">
        <w:rPr>
          <w:szCs w:val="28"/>
        </w:rPr>
        <w:t>среди некредитных финансовых организаций в России</w:t>
      </w:r>
    </w:p>
    <w:p w:rsidR="00396FF5" w:rsidRPr="002029C2" w:rsidRDefault="008A197B" w:rsidP="002029C2">
      <w:pPr>
        <w:spacing w:after="240" w:line="360" w:lineRule="auto"/>
        <w:ind w:firstLine="284"/>
        <w:jc w:val="left"/>
        <w:rPr>
          <w:i/>
          <w:szCs w:val="28"/>
          <w:lang w:val="en-US"/>
        </w:rPr>
      </w:pPr>
      <w:r w:rsidRPr="002029C2">
        <w:rPr>
          <w:i/>
          <w:szCs w:val="28"/>
        </w:rPr>
        <w:t>Источник</w:t>
      </w:r>
      <w:r w:rsidR="00396FF5" w:rsidRPr="002029C2">
        <w:rPr>
          <w:i/>
          <w:szCs w:val="28"/>
        </w:rPr>
        <w:t xml:space="preserve">: Швецов С.А., Гончарова О.А. Электронный формат представления отчетных данных XBRL (eXtensible </w:t>
      </w:r>
      <w:proofErr w:type="spellStart"/>
      <w:r w:rsidR="00396FF5" w:rsidRPr="002029C2">
        <w:rPr>
          <w:i/>
          <w:szCs w:val="28"/>
        </w:rPr>
        <w:t>Business</w:t>
      </w:r>
      <w:proofErr w:type="spellEnd"/>
      <w:r w:rsidR="00396FF5" w:rsidRPr="002029C2">
        <w:rPr>
          <w:i/>
          <w:szCs w:val="28"/>
        </w:rPr>
        <w:t xml:space="preserve"> </w:t>
      </w:r>
      <w:proofErr w:type="spellStart"/>
      <w:r w:rsidR="00396FF5" w:rsidRPr="002029C2">
        <w:rPr>
          <w:i/>
          <w:szCs w:val="28"/>
        </w:rPr>
        <w:t>Reporting</w:t>
      </w:r>
      <w:proofErr w:type="spellEnd"/>
      <w:r w:rsidR="00396FF5" w:rsidRPr="002029C2">
        <w:rPr>
          <w:i/>
          <w:szCs w:val="28"/>
        </w:rPr>
        <w:t xml:space="preserve"> </w:t>
      </w:r>
      <w:proofErr w:type="spellStart"/>
      <w:r w:rsidR="00396FF5" w:rsidRPr="002029C2">
        <w:rPr>
          <w:i/>
          <w:szCs w:val="28"/>
        </w:rPr>
        <w:t>Language</w:t>
      </w:r>
      <w:proofErr w:type="spellEnd"/>
      <w:r w:rsidR="00396FF5" w:rsidRPr="002029C2">
        <w:rPr>
          <w:i/>
          <w:szCs w:val="28"/>
        </w:rPr>
        <w:t xml:space="preserve">, расширяемый язык деловой отчетности) [Электронный ресурс]/ С.А. Швецов, О.А. Гончарова // Центральный Банк Российской Федерации. </w:t>
      </w:r>
      <w:r w:rsidR="00396FF5" w:rsidRPr="002029C2">
        <w:rPr>
          <w:i/>
          <w:szCs w:val="28"/>
          <w:lang w:val="en-US"/>
        </w:rPr>
        <w:t xml:space="preserve">13.10.2015 </w:t>
      </w:r>
      <w:r w:rsidR="00396FF5" w:rsidRPr="002029C2">
        <w:rPr>
          <w:i/>
          <w:szCs w:val="28"/>
        </w:rPr>
        <w:t>г</w:t>
      </w:r>
      <w:r w:rsidR="00396FF5" w:rsidRPr="002029C2">
        <w:rPr>
          <w:i/>
          <w:szCs w:val="28"/>
          <w:lang w:val="en-US"/>
        </w:rPr>
        <w:t xml:space="preserve">. URL: http://www.cbr.ru/finmarkets/files/projects/xbrl/presentation_131015.pdf </w:t>
      </w:r>
    </w:p>
    <w:p w:rsidR="00486000" w:rsidRPr="004104F6" w:rsidRDefault="00486000" w:rsidP="002029C2">
      <w:pPr>
        <w:spacing w:after="240" w:line="360" w:lineRule="auto"/>
        <w:ind w:firstLine="284"/>
        <w:rPr>
          <w:szCs w:val="28"/>
        </w:rPr>
      </w:pPr>
      <w:r w:rsidRPr="004104F6">
        <w:rPr>
          <w:szCs w:val="28"/>
        </w:rPr>
        <w:t>Рассмотри</w:t>
      </w:r>
      <w:r w:rsidR="008A1E6C" w:rsidRPr="004104F6">
        <w:rPr>
          <w:szCs w:val="28"/>
        </w:rPr>
        <w:t>м</w:t>
      </w:r>
      <w:r w:rsidRPr="004104F6">
        <w:rPr>
          <w:szCs w:val="28"/>
        </w:rPr>
        <w:t xml:space="preserve"> отдельно план проекта «Переход на </w:t>
      </w:r>
      <w:r w:rsidRPr="004104F6">
        <w:rPr>
          <w:szCs w:val="28"/>
          <w:lang w:val="en-US"/>
        </w:rPr>
        <w:t>XBRL</w:t>
      </w:r>
      <w:r w:rsidRPr="004104F6">
        <w:rPr>
          <w:szCs w:val="28"/>
        </w:rPr>
        <w:t xml:space="preserve">». Весь проект разделен на 4 направления: организационное, методологическое, технологическое направления и управление изменениями. </w:t>
      </w:r>
      <w:r w:rsidR="009F2367" w:rsidRPr="004104F6">
        <w:rPr>
          <w:szCs w:val="28"/>
        </w:rPr>
        <w:t xml:space="preserve">Организационное направление ответственно за организацию взаимодействия Банка России и профессионального сообщества в рамках внедрения </w:t>
      </w:r>
      <w:r w:rsidR="009F2367" w:rsidRPr="004104F6">
        <w:rPr>
          <w:szCs w:val="28"/>
          <w:lang w:val="en-US"/>
        </w:rPr>
        <w:t>XBRL</w:t>
      </w:r>
      <w:r w:rsidR="009F2367" w:rsidRPr="004104F6">
        <w:rPr>
          <w:szCs w:val="28"/>
        </w:rPr>
        <w:t xml:space="preserve">. Методологическое направление отвечает за разработку методологической базы для внедрения </w:t>
      </w:r>
      <w:r w:rsidR="009F2367" w:rsidRPr="004104F6">
        <w:rPr>
          <w:szCs w:val="28"/>
          <w:lang w:val="en-US"/>
        </w:rPr>
        <w:t>XBRL</w:t>
      </w:r>
      <w:r w:rsidR="009F2367" w:rsidRPr="004104F6">
        <w:rPr>
          <w:szCs w:val="28"/>
        </w:rPr>
        <w:t xml:space="preserve"> как единого формата отчетности. Технологическое направление призвано создать систему администрирования таксономии </w:t>
      </w:r>
      <w:r w:rsidR="009F2367" w:rsidRPr="004104F6">
        <w:rPr>
          <w:szCs w:val="28"/>
          <w:lang w:val="en-US"/>
        </w:rPr>
        <w:t>XBRL</w:t>
      </w:r>
      <w:r w:rsidR="009F2367" w:rsidRPr="004104F6">
        <w:rPr>
          <w:szCs w:val="28"/>
        </w:rPr>
        <w:t xml:space="preserve"> для Банка России. </w:t>
      </w:r>
      <w:r w:rsidRPr="004104F6">
        <w:rPr>
          <w:szCs w:val="28"/>
        </w:rPr>
        <w:t>В рамках каждого из направлений запланирован и/или реализован ряд действий на 2015 год:</w:t>
      </w:r>
    </w:p>
    <w:p w:rsidR="00486000" w:rsidRPr="004104F6" w:rsidRDefault="00486000" w:rsidP="002029C2">
      <w:pPr>
        <w:pStyle w:val="af1"/>
        <w:numPr>
          <w:ilvl w:val="0"/>
          <w:numId w:val="7"/>
        </w:numPr>
        <w:spacing w:after="240" w:line="360" w:lineRule="auto"/>
        <w:ind w:left="851" w:hanging="567"/>
        <w:rPr>
          <w:szCs w:val="28"/>
        </w:rPr>
      </w:pPr>
      <w:r w:rsidRPr="004104F6">
        <w:rPr>
          <w:szCs w:val="28"/>
        </w:rPr>
        <w:t>Организационное направление:</w:t>
      </w:r>
    </w:p>
    <w:p w:rsidR="00486000" w:rsidRPr="004104F6" w:rsidRDefault="00486000" w:rsidP="002029C2">
      <w:pPr>
        <w:pStyle w:val="af1"/>
        <w:numPr>
          <w:ilvl w:val="1"/>
          <w:numId w:val="7"/>
        </w:numPr>
        <w:spacing w:after="240" w:line="360" w:lineRule="auto"/>
        <w:ind w:left="1418" w:hanging="567"/>
        <w:rPr>
          <w:szCs w:val="28"/>
        </w:rPr>
      </w:pPr>
      <w:r w:rsidRPr="004104F6">
        <w:rPr>
          <w:szCs w:val="28"/>
        </w:rPr>
        <w:t xml:space="preserve">Вступление Банка России в </w:t>
      </w:r>
      <w:r w:rsidRPr="004104F6">
        <w:rPr>
          <w:szCs w:val="28"/>
          <w:lang w:val="en-US"/>
        </w:rPr>
        <w:t>XBRL</w:t>
      </w:r>
      <w:r w:rsidRPr="004104F6">
        <w:rPr>
          <w:szCs w:val="28"/>
        </w:rPr>
        <w:t xml:space="preserve"> </w:t>
      </w:r>
      <w:r w:rsidRPr="004104F6">
        <w:rPr>
          <w:szCs w:val="28"/>
          <w:lang w:val="en-US"/>
        </w:rPr>
        <w:t>International</w:t>
      </w:r>
      <w:r w:rsidRPr="004104F6">
        <w:rPr>
          <w:szCs w:val="28"/>
        </w:rPr>
        <w:t xml:space="preserve">, </w:t>
      </w:r>
      <w:r w:rsidRPr="004104F6">
        <w:rPr>
          <w:szCs w:val="28"/>
          <w:lang w:val="en-US"/>
        </w:rPr>
        <w:t>INC</w:t>
      </w:r>
    </w:p>
    <w:p w:rsidR="00486000" w:rsidRPr="004104F6" w:rsidRDefault="00486000" w:rsidP="002029C2">
      <w:pPr>
        <w:pStyle w:val="af1"/>
        <w:numPr>
          <w:ilvl w:val="1"/>
          <w:numId w:val="7"/>
        </w:numPr>
        <w:spacing w:after="240" w:line="360" w:lineRule="auto"/>
        <w:ind w:left="1418" w:hanging="567"/>
        <w:rPr>
          <w:szCs w:val="28"/>
        </w:rPr>
      </w:pPr>
      <w:r w:rsidRPr="004104F6">
        <w:rPr>
          <w:szCs w:val="28"/>
        </w:rPr>
        <w:t>Создание методологического центра компетенций по XBRL на базе ДСООНФО ЦБ РФ</w:t>
      </w:r>
    </w:p>
    <w:p w:rsidR="00486000" w:rsidRPr="004104F6" w:rsidRDefault="00486000" w:rsidP="002029C2">
      <w:pPr>
        <w:pStyle w:val="af1"/>
        <w:numPr>
          <w:ilvl w:val="1"/>
          <w:numId w:val="7"/>
        </w:numPr>
        <w:spacing w:after="240" w:line="360" w:lineRule="auto"/>
        <w:ind w:left="1418" w:hanging="567"/>
        <w:rPr>
          <w:szCs w:val="28"/>
        </w:rPr>
      </w:pPr>
      <w:r w:rsidRPr="004104F6">
        <w:rPr>
          <w:szCs w:val="28"/>
        </w:rPr>
        <w:t>Создание технологического центра компетенций по XBRL на базе ДИТ ЦБ РФ</w:t>
      </w:r>
    </w:p>
    <w:p w:rsidR="00486000" w:rsidRPr="004104F6" w:rsidRDefault="00486000" w:rsidP="002029C2">
      <w:pPr>
        <w:pStyle w:val="af1"/>
        <w:numPr>
          <w:ilvl w:val="1"/>
          <w:numId w:val="7"/>
        </w:numPr>
        <w:spacing w:after="240" w:line="360" w:lineRule="auto"/>
        <w:ind w:left="1418" w:hanging="567"/>
        <w:rPr>
          <w:szCs w:val="28"/>
        </w:rPr>
      </w:pPr>
      <w:r w:rsidRPr="004104F6">
        <w:rPr>
          <w:szCs w:val="28"/>
        </w:rPr>
        <w:t>Создание рабочий группы по внедрению XBRL</w:t>
      </w:r>
    </w:p>
    <w:p w:rsidR="00486000" w:rsidRPr="004104F6" w:rsidRDefault="00486000" w:rsidP="002029C2">
      <w:pPr>
        <w:pStyle w:val="af1"/>
        <w:numPr>
          <w:ilvl w:val="0"/>
          <w:numId w:val="7"/>
        </w:numPr>
        <w:spacing w:after="240" w:line="360" w:lineRule="auto"/>
        <w:ind w:left="851" w:hanging="567"/>
        <w:rPr>
          <w:szCs w:val="28"/>
        </w:rPr>
      </w:pPr>
      <w:r w:rsidRPr="004104F6">
        <w:rPr>
          <w:szCs w:val="28"/>
        </w:rPr>
        <w:t>Методологическое направление:</w:t>
      </w:r>
    </w:p>
    <w:p w:rsidR="00486000" w:rsidRPr="004104F6" w:rsidRDefault="00486000" w:rsidP="002029C2">
      <w:pPr>
        <w:pStyle w:val="af1"/>
        <w:numPr>
          <w:ilvl w:val="1"/>
          <w:numId w:val="7"/>
        </w:numPr>
        <w:spacing w:after="240" w:line="360" w:lineRule="auto"/>
        <w:ind w:left="1418" w:hanging="567"/>
        <w:rPr>
          <w:szCs w:val="28"/>
        </w:rPr>
      </w:pPr>
      <w:r w:rsidRPr="004104F6">
        <w:rPr>
          <w:szCs w:val="28"/>
        </w:rPr>
        <w:lastRenderedPageBreak/>
        <w:t>Реконсиляция ЕСП</w:t>
      </w:r>
      <w:r w:rsidR="009F2367" w:rsidRPr="004104F6">
        <w:rPr>
          <w:szCs w:val="28"/>
        </w:rPr>
        <w:t xml:space="preserve"> и отраслевых стандартов с наборами показателей статистической и надзорной отчетности</w:t>
      </w:r>
    </w:p>
    <w:p w:rsidR="009F2367" w:rsidRPr="004104F6" w:rsidRDefault="009F2367" w:rsidP="002029C2">
      <w:pPr>
        <w:pStyle w:val="af1"/>
        <w:numPr>
          <w:ilvl w:val="1"/>
          <w:numId w:val="7"/>
        </w:numPr>
        <w:spacing w:after="240" w:line="360" w:lineRule="auto"/>
        <w:ind w:left="1418" w:hanging="567"/>
        <w:rPr>
          <w:szCs w:val="28"/>
        </w:rPr>
      </w:pPr>
      <w:r w:rsidRPr="004104F6">
        <w:rPr>
          <w:szCs w:val="28"/>
        </w:rPr>
        <w:t xml:space="preserve">Разработка модели данных </w:t>
      </w:r>
      <w:r w:rsidRPr="004104F6">
        <w:rPr>
          <w:szCs w:val="28"/>
          <w:lang w:val="en-US"/>
        </w:rPr>
        <w:t>XBRL</w:t>
      </w:r>
      <w:r w:rsidRPr="004104F6">
        <w:rPr>
          <w:szCs w:val="28"/>
        </w:rPr>
        <w:t xml:space="preserve"> на базе рек</w:t>
      </w:r>
      <w:r w:rsidR="00117E87">
        <w:rPr>
          <w:szCs w:val="28"/>
        </w:rPr>
        <w:t>онсилированного набора данных д</w:t>
      </w:r>
      <w:r w:rsidRPr="004104F6">
        <w:rPr>
          <w:szCs w:val="28"/>
        </w:rPr>
        <w:t>л</w:t>
      </w:r>
      <w:r w:rsidR="00117E87">
        <w:rPr>
          <w:szCs w:val="28"/>
        </w:rPr>
        <w:t>я</w:t>
      </w:r>
      <w:r w:rsidRPr="004104F6">
        <w:rPr>
          <w:szCs w:val="28"/>
        </w:rPr>
        <w:t xml:space="preserve"> формирования показателей бухгалтерской финансовой, надзорной и статистической отчетности НФО.</w:t>
      </w:r>
    </w:p>
    <w:p w:rsidR="009F2367" w:rsidRPr="004104F6" w:rsidRDefault="009F2367" w:rsidP="002029C2">
      <w:pPr>
        <w:pStyle w:val="af1"/>
        <w:numPr>
          <w:ilvl w:val="1"/>
          <w:numId w:val="7"/>
        </w:numPr>
        <w:spacing w:after="240" w:line="360" w:lineRule="auto"/>
        <w:ind w:left="1418" w:hanging="567"/>
        <w:rPr>
          <w:szCs w:val="28"/>
        </w:rPr>
      </w:pPr>
      <w:r w:rsidRPr="004104F6">
        <w:rPr>
          <w:szCs w:val="28"/>
        </w:rPr>
        <w:t xml:space="preserve">Разработка методологии анализа отчетности, собираемой в формате </w:t>
      </w:r>
      <w:r w:rsidRPr="004104F6">
        <w:rPr>
          <w:szCs w:val="28"/>
          <w:lang w:val="en-US"/>
        </w:rPr>
        <w:t>XBRL</w:t>
      </w:r>
    </w:p>
    <w:p w:rsidR="009F2367" w:rsidRPr="004104F6" w:rsidRDefault="009F2367" w:rsidP="002029C2">
      <w:pPr>
        <w:pStyle w:val="af1"/>
        <w:numPr>
          <w:ilvl w:val="0"/>
          <w:numId w:val="7"/>
        </w:numPr>
        <w:spacing w:after="240" w:line="360" w:lineRule="auto"/>
        <w:ind w:left="851" w:hanging="567"/>
        <w:rPr>
          <w:szCs w:val="28"/>
        </w:rPr>
      </w:pPr>
      <w:r w:rsidRPr="004104F6">
        <w:rPr>
          <w:szCs w:val="28"/>
        </w:rPr>
        <w:t>Технологическое направление:</w:t>
      </w:r>
    </w:p>
    <w:p w:rsidR="009F2367" w:rsidRPr="004104F6" w:rsidRDefault="009F2367" w:rsidP="002029C2">
      <w:pPr>
        <w:pStyle w:val="af1"/>
        <w:numPr>
          <w:ilvl w:val="1"/>
          <w:numId w:val="7"/>
        </w:numPr>
        <w:spacing w:after="240" w:line="360" w:lineRule="auto"/>
        <w:ind w:left="1418" w:hanging="567"/>
        <w:rPr>
          <w:szCs w:val="28"/>
        </w:rPr>
      </w:pPr>
      <w:r w:rsidRPr="004104F6">
        <w:rPr>
          <w:szCs w:val="28"/>
        </w:rPr>
        <w:t xml:space="preserve">Разработка функциональных требований и выбор системы администрирования таксономии </w:t>
      </w:r>
      <w:r w:rsidRPr="004104F6">
        <w:rPr>
          <w:szCs w:val="28"/>
          <w:lang w:val="en-US"/>
        </w:rPr>
        <w:t>XBRL</w:t>
      </w:r>
    </w:p>
    <w:p w:rsidR="009F2367" w:rsidRPr="004104F6" w:rsidRDefault="009F2367" w:rsidP="002029C2">
      <w:pPr>
        <w:pStyle w:val="af1"/>
        <w:numPr>
          <w:ilvl w:val="1"/>
          <w:numId w:val="7"/>
        </w:numPr>
        <w:spacing w:after="240" w:line="360" w:lineRule="auto"/>
        <w:ind w:left="1418" w:hanging="567"/>
        <w:rPr>
          <w:szCs w:val="28"/>
        </w:rPr>
      </w:pPr>
      <w:r w:rsidRPr="004104F6">
        <w:rPr>
          <w:szCs w:val="28"/>
        </w:rPr>
        <w:t xml:space="preserve">Создание проекта </w:t>
      </w:r>
      <w:r w:rsidRPr="004104F6">
        <w:rPr>
          <w:szCs w:val="28"/>
          <w:lang w:val="en-US"/>
        </w:rPr>
        <w:t>IT</w:t>
      </w:r>
      <w:r w:rsidRPr="004104F6">
        <w:rPr>
          <w:szCs w:val="28"/>
        </w:rPr>
        <w:t xml:space="preserve">-архитектуры интеграции </w:t>
      </w:r>
      <w:r w:rsidRPr="004104F6">
        <w:rPr>
          <w:szCs w:val="28"/>
          <w:lang w:val="en-US"/>
        </w:rPr>
        <w:t>XBRL</w:t>
      </w:r>
      <w:r w:rsidRPr="004104F6">
        <w:rPr>
          <w:szCs w:val="28"/>
        </w:rPr>
        <w:t xml:space="preserve"> в целевую </w:t>
      </w:r>
      <w:r w:rsidRPr="004104F6">
        <w:rPr>
          <w:szCs w:val="28"/>
          <w:lang w:val="en-US"/>
        </w:rPr>
        <w:t>IT</w:t>
      </w:r>
      <w:r w:rsidRPr="004104F6">
        <w:rPr>
          <w:szCs w:val="28"/>
        </w:rPr>
        <w:t>-архитектуру Блока НФО Банка России</w:t>
      </w:r>
    </w:p>
    <w:p w:rsidR="009F2367" w:rsidRPr="004104F6" w:rsidRDefault="009F2367" w:rsidP="002029C2">
      <w:pPr>
        <w:pStyle w:val="af1"/>
        <w:numPr>
          <w:ilvl w:val="0"/>
          <w:numId w:val="7"/>
        </w:numPr>
        <w:spacing w:after="240" w:line="360" w:lineRule="auto"/>
        <w:ind w:left="851" w:hanging="567"/>
        <w:rPr>
          <w:szCs w:val="28"/>
        </w:rPr>
      </w:pPr>
      <w:r w:rsidRPr="004104F6">
        <w:rPr>
          <w:szCs w:val="28"/>
        </w:rPr>
        <w:t xml:space="preserve">Управление изменениями: </w:t>
      </w:r>
    </w:p>
    <w:p w:rsidR="009F2367" w:rsidRPr="004104F6" w:rsidRDefault="009F2367" w:rsidP="002029C2">
      <w:pPr>
        <w:pStyle w:val="af1"/>
        <w:numPr>
          <w:ilvl w:val="1"/>
          <w:numId w:val="7"/>
        </w:numPr>
        <w:spacing w:after="240" w:line="360" w:lineRule="auto"/>
        <w:ind w:left="1418" w:hanging="567"/>
        <w:rPr>
          <w:szCs w:val="28"/>
        </w:rPr>
      </w:pPr>
      <w:r w:rsidRPr="004104F6">
        <w:rPr>
          <w:szCs w:val="28"/>
        </w:rPr>
        <w:t>Разработка и реализация коммуникационного плана для общения с профессиональным сообществом</w:t>
      </w:r>
    </w:p>
    <w:p w:rsidR="009F2367" w:rsidRPr="004104F6" w:rsidRDefault="009F2367" w:rsidP="002029C2">
      <w:pPr>
        <w:pStyle w:val="af1"/>
        <w:numPr>
          <w:ilvl w:val="1"/>
          <w:numId w:val="7"/>
        </w:numPr>
        <w:spacing w:after="240" w:line="360" w:lineRule="auto"/>
        <w:ind w:left="1418" w:hanging="567"/>
        <w:rPr>
          <w:szCs w:val="28"/>
        </w:rPr>
      </w:pPr>
      <w:r w:rsidRPr="004104F6">
        <w:rPr>
          <w:szCs w:val="28"/>
        </w:rPr>
        <w:t xml:space="preserve"> Создание информационного портала и площадки для обсуждения для обсуждения внедрения таксономии </w:t>
      </w:r>
      <w:r w:rsidRPr="004104F6">
        <w:rPr>
          <w:szCs w:val="28"/>
          <w:lang w:val="en-US"/>
        </w:rPr>
        <w:t>XBRL</w:t>
      </w:r>
    </w:p>
    <w:p w:rsidR="00DB19D0" w:rsidRPr="004104F6" w:rsidRDefault="00DB19D0" w:rsidP="002029C2">
      <w:pPr>
        <w:tabs>
          <w:tab w:val="left" w:pos="851"/>
        </w:tabs>
        <w:spacing w:after="240" w:line="360" w:lineRule="auto"/>
        <w:ind w:firstLine="284"/>
        <w:rPr>
          <w:szCs w:val="28"/>
        </w:rPr>
      </w:pPr>
      <w:r w:rsidRPr="004104F6">
        <w:rPr>
          <w:szCs w:val="28"/>
        </w:rPr>
        <w:t xml:space="preserve">На 2016 год план работы над проектом значительно обширнее: Технологическое направление начинает активную работу над реализацией своей части проекта. В 2016 году отмечено несколько запланированных ключевых событий: к 01.04 базовая модель данных и таксономия </w:t>
      </w:r>
      <w:r w:rsidRPr="004104F6">
        <w:rPr>
          <w:szCs w:val="28"/>
          <w:lang w:val="en-US"/>
        </w:rPr>
        <w:t>XBRL</w:t>
      </w:r>
      <w:r w:rsidRPr="004104F6">
        <w:rPr>
          <w:szCs w:val="28"/>
        </w:rPr>
        <w:t xml:space="preserve"> размещается в открытом доступе для обсуждения и к 01.10 публикуется итоговая таксономия </w:t>
      </w:r>
      <w:r w:rsidRPr="004104F6">
        <w:rPr>
          <w:szCs w:val="28"/>
          <w:lang w:val="en-US"/>
        </w:rPr>
        <w:t>XBRL</w:t>
      </w:r>
      <w:r w:rsidRPr="004104F6">
        <w:rPr>
          <w:szCs w:val="28"/>
        </w:rPr>
        <w:t xml:space="preserve"> для применения. 01.04 также начата разработка технологической системы. В целом план 2016 года выглядит следующим образом:</w:t>
      </w:r>
    </w:p>
    <w:p w:rsidR="00DB19D0" w:rsidRPr="004104F6" w:rsidRDefault="00DB19D0" w:rsidP="002029C2">
      <w:pPr>
        <w:pStyle w:val="af1"/>
        <w:numPr>
          <w:ilvl w:val="0"/>
          <w:numId w:val="8"/>
        </w:numPr>
        <w:spacing w:after="240" w:line="360" w:lineRule="auto"/>
        <w:ind w:left="851" w:hanging="567"/>
        <w:rPr>
          <w:szCs w:val="28"/>
        </w:rPr>
      </w:pPr>
      <w:r w:rsidRPr="004104F6">
        <w:rPr>
          <w:szCs w:val="28"/>
        </w:rPr>
        <w:t>Организационное направление:</w:t>
      </w:r>
    </w:p>
    <w:p w:rsidR="00DB19D0" w:rsidRPr="004104F6" w:rsidRDefault="00DB19D0" w:rsidP="002029C2">
      <w:pPr>
        <w:pStyle w:val="af1"/>
        <w:numPr>
          <w:ilvl w:val="1"/>
          <w:numId w:val="8"/>
        </w:numPr>
        <w:spacing w:after="240" w:line="360" w:lineRule="auto"/>
        <w:ind w:left="1418" w:hanging="567"/>
        <w:rPr>
          <w:szCs w:val="28"/>
        </w:rPr>
      </w:pPr>
      <w:r w:rsidRPr="004104F6">
        <w:rPr>
          <w:szCs w:val="28"/>
        </w:rPr>
        <w:t>Развитие методологического и технологического центра</w:t>
      </w:r>
    </w:p>
    <w:p w:rsidR="00DB19D0" w:rsidRPr="004104F6" w:rsidRDefault="00DB19D0" w:rsidP="002029C2">
      <w:pPr>
        <w:pStyle w:val="af1"/>
        <w:numPr>
          <w:ilvl w:val="1"/>
          <w:numId w:val="8"/>
        </w:numPr>
        <w:spacing w:after="240" w:line="360" w:lineRule="auto"/>
        <w:ind w:left="1418" w:hanging="567"/>
        <w:rPr>
          <w:szCs w:val="28"/>
        </w:rPr>
      </w:pPr>
      <w:r w:rsidRPr="004104F6">
        <w:rPr>
          <w:szCs w:val="28"/>
        </w:rPr>
        <w:t xml:space="preserve">Подготовка к началу переходного периода применения таксономии </w:t>
      </w:r>
      <w:r w:rsidRPr="004104F6">
        <w:rPr>
          <w:szCs w:val="28"/>
          <w:lang w:val="en-US"/>
        </w:rPr>
        <w:t>XBRL</w:t>
      </w:r>
      <w:r w:rsidRPr="004104F6">
        <w:rPr>
          <w:szCs w:val="28"/>
        </w:rPr>
        <w:t xml:space="preserve"> всеми НФО</w:t>
      </w:r>
    </w:p>
    <w:p w:rsidR="00DB19D0" w:rsidRPr="004104F6" w:rsidRDefault="00DB19D0" w:rsidP="002029C2">
      <w:pPr>
        <w:pStyle w:val="af1"/>
        <w:numPr>
          <w:ilvl w:val="0"/>
          <w:numId w:val="8"/>
        </w:numPr>
        <w:spacing w:after="240" w:line="360" w:lineRule="auto"/>
        <w:ind w:left="851" w:hanging="567"/>
        <w:rPr>
          <w:szCs w:val="28"/>
        </w:rPr>
      </w:pPr>
      <w:r w:rsidRPr="004104F6">
        <w:rPr>
          <w:szCs w:val="28"/>
        </w:rPr>
        <w:t>Методологическое направление:</w:t>
      </w:r>
    </w:p>
    <w:p w:rsidR="00DB19D0" w:rsidRPr="004104F6" w:rsidRDefault="00DB19D0" w:rsidP="002029C2">
      <w:pPr>
        <w:pStyle w:val="af1"/>
        <w:numPr>
          <w:ilvl w:val="1"/>
          <w:numId w:val="8"/>
        </w:numPr>
        <w:spacing w:after="240" w:line="360" w:lineRule="auto"/>
        <w:ind w:left="1418" w:hanging="567"/>
        <w:rPr>
          <w:szCs w:val="28"/>
        </w:rPr>
      </w:pPr>
      <w:r w:rsidRPr="004104F6">
        <w:rPr>
          <w:szCs w:val="28"/>
        </w:rPr>
        <w:t xml:space="preserve">Разработка таксономии </w:t>
      </w:r>
      <w:r w:rsidRPr="004104F6">
        <w:rPr>
          <w:szCs w:val="28"/>
          <w:lang w:val="en-US"/>
        </w:rPr>
        <w:t>XBRL</w:t>
      </w:r>
      <w:r w:rsidRPr="004104F6">
        <w:rPr>
          <w:szCs w:val="28"/>
        </w:rPr>
        <w:t xml:space="preserve"> на основе модели данных показателей бухгалтерской финансовой, надзорной и статистической отчетности</w:t>
      </w:r>
    </w:p>
    <w:p w:rsidR="00DB19D0" w:rsidRPr="004104F6" w:rsidRDefault="00DB19D0" w:rsidP="002029C2">
      <w:pPr>
        <w:pStyle w:val="af1"/>
        <w:numPr>
          <w:ilvl w:val="1"/>
          <w:numId w:val="8"/>
        </w:numPr>
        <w:spacing w:after="240" w:line="360" w:lineRule="auto"/>
        <w:ind w:left="1418" w:hanging="567"/>
        <w:rPr>
          <w:szCs w:val="28"/>
        </w:rPr>
      </w:pPr>
      <w:r w:rsidRPr="004104F6">
        <w:rPr>
          <w:szCs w:val="28"/>
        </w:rPr>
        <w:t>Подготовка методологической документации по модели данных и таксономии</w:t>
      </w:r>
    </w:p>
    <w:p w:rsidR="00DB19D0" w:rsidRPr="004104F6" w:rsidRDefault="00DB19D0" w:rsidP="002029C2">
      <w:pPr>
        <w:pStyle w:val="af1"/>
        <w:numPr>
          <w:ilvl w:val="1"/>
          <w:numId w:val="8"/>
        </w:numPr>
        <w:spacing w:after="240" w:line="360" w:lineRule="auto"/>
        <w:ind w:left="1418" w:hanging="567"/>
        <w:rPr>
          <w:szCs w:val="28"/>
        </w:rPr>
      </w:pPr>
      <w:r w:rsidRPr="004104F6">
        <w:rPr>
          <w:szCs w:val="28"/>
        </w:rPr>
        <w:t xml:space="preserve">Подготовка, согласования и выпуск нормативной и распорядительной базы </w:t>
      </w:r>
    </w:p>
    <w:p w:rsidR="00DB19D0" w:rsidRPr="004104F6" w:rsidRDefault="00DB19D0" w:rsidP="002029C2">
      <w:pPr>
        <w:pStyle w:val="af1"/>
        <w:numPr>
          <w:ilvl w:val="1"/>
          <w:numId w:val="8"/>
        </w:numPr>
        <w:spacing w:after="240" w:line="360" w:lineRule="auto"/>
        <w:ind w:left="1418" w:hanging="567"/>
        <w:rPr>
          <w:szCs w:val="28"/>
        </w:rPr>
      </w:pPr>
      <w:r w:rsidRPr="004104F6">
        <w:rPr>
          <w:szCs w:val="28"/>
        </w:rPr>
        <w:t xml:space="preserve">Испытание таксономии </w:t>
      </w:r>
      <w:r w:rsidRPr="004104F6">
        <w:rPr>
          <w:szCs w:val="28"/>
          <w:lang w:val="en-US"/>
        </w:rPr>
        <w:t>XBRL</w:t>
      </w:r>
      <w:r w:rsidRPr="004104F6">
        <w:rPr>
          <w:szCs w:val="28"/>
        </w:rPr>
        <w:t xml:space="preserve"> пилотной группой НФО</w:t>
      </w:r>
    </w:p>
    <w:p w:rsidR="00DB19D0" w:rsidRPr="004104F6" w:rsidRDefault="00DB19D0" w:rsidP="002029C2">
      <w:pPr>
        <w:pStyle w:val="af1"/>
        <w:numPr>
          <w:ilvl w:val="1"/>
          <w:numId w:val="8"/>
        </w:numPr>
        <w:spacing w:after="240" w:line="360" w:lineRule="auto"/>
        <w:ind w:left="1418" w:hanging="567"/>
        <w:rPr>
          <w:szCs w:val="28"/>
        </w:rPr>
      </w:pPr>
      <w:r w:rsidRPr="004104F6">
        <w:rPr>
          <w:szCs w:val="28"/>
        </w:rPr>
        <w:t>Актуализация таксономии</w:t>
      </w:r>
    </w:p>
    <w:p w:rsidR="00DB19D0" w:rsidRPr="004104F6" w:rsidRDefault="00DB19D0" w:rsidP="002029C2">
      <w:pPr>
        <w:pStyle w:val="af1"/>
        <w:numPr>
          <w:ilvl w:val="0"/>
          <w:numId w:val="8"/>
        </w:numPr>
        <w:spacing w:after="240" w:line="360" w:lineRule="auto"/>
        <w:ind w:left="851" w:hanging="567"/>
        <w:rPr>
          <w:szCs w:val="28"/>
        </w:rPr>
      </w:pPr>
      <w:r w:rsidRPr="004104F6">
        <w:rPr>
          <w:szCs w:val="28"/>
        </w:rPr>
        <w:t>Технологическое направление:</w:t>
      </w:r>
    </w:p>
    <w:p w:rsidR="00DB19D0" w:rsidRPr="004104F6" w:rsidRDefault="00DB19D0" w:rsidP="002029C2">
      <w:pPr>
        <w:pStyle w:val="af1"/>
        <w:numPr>
          <w:ilvl w:val="1"/>
          <w:numId w:val="8"/>
        </w:numPr>
        <w:spacing w:after="240" w:line="360" w:lineRule="auto"/>
        <w:ind w:left="1418" w:hanging="567"/>
        <w:rPr>
          <w:szCs w:val="28"/>
        </w:rPr>
      </w:pPr>
      <w:r w:rsidRPr="004104F6">
        <w:rPr>
          <w:szCs w:val="28"/>
        </w:rPr>
        <w:lastRenderedPageBreak/>
        <w:t xml:space="preserve">Внедрение и тестирование системы администрирования таксономии </w:t>
      </w:r>
      <w:r w:rsidRPr="004104F6">
        <w:rPr>
          <w:szCs w:val="28"/>
          <w:lang w:val="en-US"/>
        </w:rPr>
        <w:t>XBRL</w:t>
      </w:r>
    </w:p>
    <w:p w:rsidR="00DB19D0" w:rsidRPr="004104F6" w:rsidRDefault="00DB19D0" w:rsidP="002029C2">
      <w:pPr>
        <w:pStyle w:val="af1"/>
        <w:numPr>
          <w:ilvl w:val="1"/>
          <w:numId w:val="8"/>
        </w:numPr>
        <w:spacing w:after="240" w:line="360" w:lineRule="auto"/>
        <w:ind w:left="1418" w:hanging="567"/>
        <w:rPr>
          <w:szCs w:val="28"/>
        </w:rPr>
      </w:pPr>
      <w:r w:rsidRPr="004104F6">
        <w:rPr>
          <w:szCs w:val="28"/>
        </w:rPr>
        <w:t>Создание системы сбора отчетности НФО Банка России</w:t>
      </w:r>
    </w:p>
    <w:p w:rsidR="00DB19D0" w:rsidRPr="004104F6" w:rsidRDefault="00DB19D0" w:rsidP="002029C2">
      <w:pPr>
        <w:pStyle w:val="af1"/>
        <w:numPr>
          <w:ilvl w:val="1"/>
          <w:numId w:val="8"/>
        </w:numPr>
        <w:spacing w:after="240" w:line="360" w:lineRule="auto"/>
        <w:ind w:left="1418" w:hanging="567"/>
        <w:rPr>
          <w:szCs w:val="28"/>
        </w:rPr>
      </w:pPr>
      <w:r w:rsidRPr="004104F6">
        <w:rPr>
          <w:szCs w:val="28"/>
        </w:rPr>
        <w:t>Создание системы хранения отчетности НФО Банка России</w:t>
      </w:r>
    </w:p>
    <w:p w:rsidR="00DB19D0" w:rsidRPr="004104F6" w:rsidRDefault="00DB19D0" w:rsidP="002029C2">
      <w:pPr>
        <w:pStyle w:val="af1"/>
        <w:numPr>
          <w:ilvl w:val="1"/>
          <w:numId w:val="8"/>
        </w:numPr>
        <w:spacing w:after="240" w:line="360" w:lineRule="auto"/>
        <w:ind w:left="1418" w:hanging="567"/>
        <w:rPr>
          <w:szCs w:val="28"/>
        </w:rPr>
      </w:pPr>
      <w:r w:rsidRPr="004104F6">
        <w:rPr>
          <w:szCs w:val="28"/>
        </w:rPr>
        <w:t>Построение целевой системы анализа отчетности НФО</w:t>
      </w:r>
    </w:p>
    <w:p w:rsidR="00DB19D0" w:rsidRPr="004104F6" w:rsidRDefault="00DB19D0" w:rsidP="002029C2">
      <w:pPr>
        <w:pStyle w:val="af1"/>
        <w:numPr>
          <w:ilvl w:val="1"/>
          <w:numId w:val="8"/>
        </w:numPr>
        <w:spacing w:after="240" w:line="360" w:lineRule="auto"/>
        <w:ind w:left="1418" w:hanging="567"/>
        <w:rPr>
          <w:szCs w:val="28"/>
        </w:rPr>
      </w:pPr>
      <w:r w:rsidRPr="004104F6">
        <w:rPr>
          <w:szCs w:val="28"/>
        </w:rPr>
        <w:t xml:space="preserve">Развитие </w:t>
      </w:r>
      <w:r w:rsidRPr="004104F6">
        <w:rPr>
          <w:szCs w:val="28"/>
          <w:lang w:val="en-US"/>
        </w:rPr>
        <w:t>IT</w:t>
      </w:r>
      <w:r w:rsidRPr="004104F6">
        <w:rPr>
          <w:szCs w:val="28"/>
        </w:rPr>
        <w:t xml:space="preserve">-инфраструктуры для обеспечения сбора отчетности в формате </w:t>
      </w:r>
      <w:r w:rsidRPr="004104F6">
        <w:rPr>
          <w:szCs w:val="28"/>
          <w:lang w:val="en-US"/>
        </w:rPr>
        <w:t>XBRL</w:t>
      </w:r>
      <w:r w:rsidRPr="004104F6">
        <w:rPr>
          <w:szCs w:val="28"/>
        </w:rPr>
        <w:t xml:space="preserve"> в интересах блока НФО</w:t>
      </w:r>
    </w:p>
    <w:p w:rsidR="00DB19D0" w:rsidRPr="004104F6" w:rsidRDefault="00DB19D0" w:rsidP="002029C2">
      <w:pPr>
        <w:pStyle w:val="af1"/>
        <w:numPr>
          <w:ilvl w:val="0"/>
          <w:numId w:val="8"/>
        </w:numPr>
        <w:spacing w:after="240" w:line="360" w:lineRule="auto"/>
        <w:ind w:left="851" w:hanging="567"/>
        <w:rPr>
          <w:szCs w:val="28"/>
        </w:rPr>
      </w:pPr>
      <w:r w:rsidRPr="004104F6">
        <w:rPr>
          <w:szCs w:val="28"/>
        </w:rPr>
        <w:t>Управление изменениями:</w:t>
      </w:r>
    </w:p>
    <w:p w:rsidR="00DB19D0" w:rsidRPr="004104F6" w:rsidRDefault="00A6008C" w:rsidP="002029C2">
      <w:pPr>
        <w:pStyle w:val="af1"/>
        <w:numPr>
          <w:ilvl w:val="1"/>
          <w:numId w:val="8"/>
        </w:numPr>
        <w:spacing w:after="240" w:line="360" w:lineRule="auto"/>
        <w:ind w:left="1418" w:hanging="567"/>
        <w:rPr>
          <w:szCs w:val="28"/>
        </w:rPr>
      </w:pPr>
      <w:r w:rsidRPr="004104F6">
        <w:rPr>
          <w:szCs w:val="28"/>
        </w:rPr>
        <w:t>Реализация коммуникационного плана, включая размещение публикаций в прессе, организацию и проведение конференций и других мероприятий</w:t>
      </w:r>
    </w:p>
    <w:p w:rsidR="00A6008C" w:rsidRPr="004104F6" w:rsidRDefault="00A6008C" w:rsidP="002029C2">
      <w:pPr>
        <w:pStyle w:val="af1"/>
        <w:numPr>
          <w:ilvl w:val="1"/>
          <w:numId w:val="8"/>
        </w:numPr>
        <w:spacing w:after="240" w:line="360" w:lineRule="auto"/>
        <w:ind w:left="1418" w:hanging="567"/>
        <w:rPr>
          <w:szCs w:val="28"/>
        </w:rPr>
      </w:pPr>
      <w:r w:rsidRPr="004104F6">
        <w:rPr>
          <w:szCs w:val="28"/>
        </w:rPr>
        <w:t xml:space="preserve">Продвижение таксономии </w:t>
      </w:r>
      <w:r w:rsidRPr="004104F6">
        <w:rPr>
          <w:szCs w:val="28"/>
          <w:lang w:val="en-US"/>
        </w:rPr>
        <w:t>XBRL</w:t>
      </w:r>
    </w:p>
    <w:p w:rsidR="00A6008C" w:rsidRPr="004104F6" w:rsidRDefault="00A6008C" w:rsidP="002029C2">
      <w:pPr>
        <w:pStyle w:val="af1"/>
        <w:numPr>
          <w:ilvl w:val="1"/>
          <w:numId w:val="8"/>
        </w:numPr>
        <w:spacing w:after="240" w:line="360" w:lineRule="auto"/>
        <w:ind w:left="1418" w:hanging="567"/>
        <w:rPr>
          <w:szCs w:val="28"/>
        </w:rPr>
      </w:pPr>
      <w:r w:rsidRPr="004104F6">
        <w:rPr>
          <w:szCs w:val="28"/>
        </w:rPr>
        <w:t>Наполнение и развитие информационного портала</w:t>
      </w:r>
    </w:p>
    <w:p w:rsidR="00A6008C" w:rsidRPr="004104F6" w:rsidRDefault="00A6008C" w:rsidP="002029C2">
      <w:pPr>
        <w:spacing w:after="240" w:line="360" w:lineRule="auto"/>
        <w:ind w:firstLine="284"/>
        <w:rPr>
          <w:szCs w:val="28"/>
        </w:rPr>
      </w:pPr>
      <w:r w:rsidRPr="004104F6">
        <w:rPr>
          <w:szCs w:val="28"/>
        </w:rPr>
        <w:t>Таким образом, на начало 2017 года запланированы следующие результаты:</w:t>
      </w:r>
    </w:p>
    <w:p w:rsidR="00A6008C" w:rsidRPr="004104F6" w:rsidRDefault="00A6008C" w:rsidP="002029C2">
      <w:pPr>
        <w:pStyle w:val="af1"/>
        <w:numPr>
          <w:ilvl w:val="0"/>
          <w:numId w:val="9"/>
        </w:numPr>
        <w:spacing w:after="240" w:line="360" w:lineRule="auto"/>
        <w:ind w:left="851" w:hanging="567"/>
        <w:rPr>
          <w:szCs w:val="28"/>
        </w:rPr>
      </w:pPr>
      <w:r w:rsidRPr="004104F6">
        <w:rPr>
          <w:szCs w:val="28"/>
        </w:rPr>
        <w:t xml:space="preserve">Начало переходного периода применения </w:t>
      </w:r>
      <w:r w:rsidRPr="004104F6">
        <w:rPr>
          <w:szCs w:val="28"/>
          <w:lang w:val="en-US"/>
        </w:rPr>
        <w:t>XBRL</w:t>
      </w:r>
      <w:r w:rsidRPr="004104F6">
        <w:rPr>
          <w:szCs w:val="28"/>
        </w:rPr>
        <w:t xml:space="preserve"> всеми некредитными финансовыми организациями</w:t>
      </w:r>
    </w:p>
    <w:p w:rsidR="00A6008C" w:rsidRPr="004104F6" w:rsidRDefault="00A6008C" w:rsidP="002029C2">
      <w:pPr>
        <w:pStyle w:val="af1"/>
        <w:numPr>
          <w:ilvl w:val="0"/>
          <w:numId w:val="9"/>
        </w:numPr>
        <w:spacing w:after="240" w:line="360" w:lineRule="auto"/>
        <w:ind w:left="851" w:hanging="567"/>
        <w:rPr>
          <w:szCs w:val="28"/>
        </w:rPr>
      </w:pPr>
      <w:r w:rsidRPr="004104F6">
        <w:rPr>
          <w:szCs w:val="28"/>
        </w:rPr>
        <w:t xml:space="preserve">Подготовлены формы отчетности в формате </w:t>
      </w:r>
      <w:r w:rsidRPr="004104F6">
        <w:rPr>
          <w:szCs w:val="28"/>
          <w:lang w:val="en-US"/>
        </w:rPr>
        <w:t>XBRL</w:t>
      </w:r>
      <w:r w:rsidRPr="004104F6">
        <w:rPr>
          <w:szCs w:val="28"/>
        </w:rPr>
        <w:t xml:space="preserve"> пилотной группой НФО</w:t>
      </w:r>
    </w:p>
    <w:p w:rsidR="00A6008C" w:rsidRPr="004104F6" w:rsidRDefault="00A6008C" w:rsidP="002029C2">
      <w:pPr>
        <w:pStyle w:val="af1"/>
        <w:numPr>
          <w:ilvl w:val="0"/>
          <w:numId w:val="9"/>
        </w:numPr>
        <w:spacing w:after="240" w:line="360" w:lineRule="auto"/>
        <w:ind w:left="851" w:hanging="567"/>
        <w:rPr>
          <w:szCs w:val="28"/>
        </w:rPr>
      </w:pPr>
      <w:r w:rsidRPr="004104F6">
        <w:rPr>
          <w:szCs w:val="28"/>
        </w:rPr>
        <w:t xml:space="preserve">Внедрена в промышленную эксплуатацию новая система сбора отчётности НФО в формате </w:t>
      </w:r>
      <w:r w:rsidRPr="004104F6">
        <w:rPr>
          <w:szCs w:val="28"/>
          <w:lang w:val="en-US"/>
        </w:rPr>
        <w:t>XBRL</w:t>
      </w:r>
    </w:p>
    <w:p w:rsidR="00A6008C" w:rsidRPr="004104F6" w:rsidRDefault="00A6008C" w:rsidP="002029C2">
      <w:pPr>
        <w:pStyle w:val="af1"/>
        <w:numPr>
          <w:ilvl w:val="0"/>
          <w:numId w:val="9"/>
        </w:numPr>
        <w:spacing w:after="240" w:line="360" w:lineRule="auto"/>
        <w:ind w:left="851" w:hanging="567"/>
        <w:rPr>
          <w:szCs w:val="28"/>
        </w:rPr>
      </w:pPr>
      <w:r w:rsidRPr="004104F6">
        <w:rPr>
          <w:szCs w:val="28"/>
        </w:rPr>
        <w:t xml:space="preserve">Разработана и внедрена система аналитических приложений отчетности в формате </w:t>
      </w:r>
      <w:r w:rsidRPr="004104F6">
        <w:rPr>
          <w:szCs w:val="28"/>
          <w:lang w:val="en-US"/>
        </w:rPr>
        <w:t>XBRL</w:t>
      </w:r>
    </w:p>
    <w:p w:rsidR="00A6008C" w:rsidRPr="004104F6" w:rsidRDefault="00A6008C" w:rsidP="002029C2">
      <w:pPr>
        <w:pStyle w:val="af1"/>
        <w:numPr>
          <w:ilvl w:val="0"/>
          <w:numId w:val="9"/>
        </w:numPr>
        <w:spacing w:after="240" w:line="360" w:lineRule="auto"/>
        <w:ind w:left="851" w:hanging="567"/>
        <w:rPr>
          <w:szCs w:val="28"/>
        </w:rPr>
      </w:pPr>
      <w:r w:rsidRPr="004104F6">
        <w:rPr>
          <w:szCs w:val="28"/>
        </w:rPr>
        <w:t>Разработаны и внедрены системы «быстрого анализа»</w:t>
      </w:r>
    </w:p>
    <w:p w:rsidR="00A6008C" w:rsidRPr="004104F6" w:rsidRDefault="005039BF" w:rsidP="002029C2">
      <w:pPr>
        <w:spacing w:after="240" w:line="360" w:lineRule="auto"/>
        <w:ind w:firstLine="284"/>
        <w:rPr>
          <w:szCs w:val="28"/>
        </w:rPr>
      </w:pPr>
      <w:r w:rsidRPr="004104F6">
        <w:rPr>
          <w:szCs w:val="28"/>
        </w:rPr>
        <w:t xml:space="preserve">За 2017 год в рамках испытания таксономии будет производиться постоянная её доработка, создана независимая организация, к концу году получающая статус участника </w:t>
      </w:r>
      <w:r w:rsidRPr="004104F6">
        <w:rPr>
          <w:szCs w:val="28"/>
          <w:lang w:val="en-US"/>
        </w:rPr>
        <w:t>XBRL</w:t>
      </w:r>
      <w:r w:rsidRPr="004104F6">
        <w:rPr>
          <w:szCs w:val="28"/>
        </w:rPr>
        <w:t xml:space="preserve"> </w:t>
      </w:r>
      <w:r w:rsidRPr="004104F6">
        <w:rPr>
          <w:szCs w:val="28"/>
          <w:lang w:val="en-US"/>
        </w:rPr>
        <w:t>International</w:t>
      </w:r>
      <w:r w:rsidRPr="004104F6">
        <w:rPr>
          <w:szCs w:val="28"/>
        </w:rPr>
        <w:t xml:space="preserve">, </w:t>
      </w:r>
      <w:r w:rsidRPr="004104F6">
        <w:rPr>
          <w:szCs w:val="28"/>
          <w:lang w:val="en-US"/>
        </w:rPr>
        <w:t>Inc</w:t>
      </w:r>
      <w:r w:rsidRPr="004104F6">
        <w:rPr>
          <w:szCs w:val="28"/>
        </w:rPr>
        <w:t xml:space="preserve"> в форме «постоянной юрисдикции». В итоге российские НФО будут подготовлены к обязательному применению таксономии </w:t>
      </w:r>
      <w:r w:rsidRPr="004104F6">
        <w:rPr>
          <w:szCs w:val="28"/>
          <w:lang w:val="en-US"/>
        </w:rPr>
        <w:t>XBRL</w:t>
      </w:r>
      <w:r w:rsidRPr="004104F6">
        <w:rPr>
          <w:szCs w:val="28"/>
        </w:rPr>
        <w:t xml:space="preserve"> </w:t>
      </w:r>
      <w:r w:rsidRPr="004104F6">
        <w:rPr>
          <w:szCs w:val="28"/>
          <w:lang w:val="en-US"/>
        </w:rPr>
        <w:t>c</w:t>
      </w:r>
      <w:r w:rsidRPr="004104F6">
        <w:rPr>
          <w:szCs w:val="28"/>
        </w:rPr>
        <w:t xml:space="preserve"> 01.01.2018. </w:t>
      </w:r>
    </w:p>
    <w:p w:rsidR="00524972" w:rsidRPr="002029C2" w:rsidRDefault="00524972" w:rsidP="002029C2">
      <w:pPr>
        <w:spacing w:before="360" w:after="360" w:line="360" w:lineRule="auto"/>
        <w:ind w:firstLine="284"/>
        <w:jc w:val="center"/>
        <w:outlineLvl w:val="1"/>
        <w:rPr>
          <w:b/>
          <w:szCs w:val="30"/>
        </w:rPr>
      </w:pPr>
      <w:bookmarkStart w:id="16" w:name="_Toc451174649"/>
      <w:r w:rsidRPr="002029C2">
        <w:rPr>
          <w:b/>
          <w:szCs w:val="30"/>
        </w:rPr>
        <w:t xml:space="preserve">§ </w:t>
      </w:r>
      <w:r w:rsidR="00396FF5" w:rsidRPr="002029C2">
        <w:rPr>
          <w:b/>
          <w:szCs w:val="30"/>
        </w:rPr>
        <w:t>3</w:t>
      </w:r>
      <w:r w:rsidRPr="002029C2">
        <w:rPr>
          <w:b/>
          <w:szCs w:val="30"/>
        </w:rPr>
        <w:t xml:space="preserve">.2 Проблемы, связанные с переходом </w:t>
      </w:r>
      <w:r w:rsidR="007E4FCC" w:rsidRPr="002029C2">
        <w:rPr>
          <w:b/>
          <w:szCs w:val="30"/>
        </w:rPr>
        <w:t>некредитных финансовых организаций</w:t>
      </w:r>
      <w:r w:rsidRPr="002029C2">
        <w:rPr>
          <w:b/>
          <w:szCs w:val="30"/>
        </w:rPr>
        <w:t xml:space="preserve"> и страховых организаций на формат </w:t>
      </w:r>
      <w:r w:rsidRPr="002029C2">
        <w:rPr>
          <w:b/>
          <w:szCs w:val="30"/>
          <w:lang w:val="en-US"/>
        </w:rPr>
        <w:t>XBRL</w:t>
      </w:r>
      <w:bookmarkEnd w:id="16"/>
    </w:p>
    <w:p w:rsidR="00524972" w:rsidRPr="004104F6" w:rsidRDefault="00D971E2" w:rsidP="002029C2">
      <w:pPr>
        <w:spacing w:after="240" w:line="360" w:lineRule="auto"/>
        <w:ind w:firstLine="284"/>
        <w:contextualSpacing/>
      </w:pPr>
      <w:r w:rsidRPr="004104F6">
        <w:t xml:space="preserve">В рамках внедрения </w:t>
      </w:r>
      <w:r w:rsidR="00680A1F" w:rsidRPr="004104F6">
        <w:t xml:space="preserve">формата </w:t>
      </w:r>
      <w:r w:rsidR="00680A1F" w:rsidRPr="004104F6">
        <w:rPr>
          <w:lang w:val="en-US"/>
        </w:rPr>
        <w:t>XBRL</w:t>
      </w:r>
      <w:r w:rsidR="00680A1F" w:rsidRPr="004104F6">
        <w:t xml:space="preserve"> для НФО на территории Российской Федерации возможно выделить несколько групп проблем:</w:t>
      </w:r>
    </w:p>
    <w:p w:rsidR="00680A1F" w:rsidRPr="004104F6" w:rsidRDefault="00680A1F" w:rsidP="002029C2">
      <w:pPr>
        <w:pStyle w:val="af1"/>
        <w:numPr>
          <w:ilvl w:val="0"/>
          <w:numId w:val="13"/>
        </w:numPr>
        <w:spacing w:after="240" w:line="360" w:lineRule="auto"/>
        <w:ind w:left="851" w:hanging="567"/>
      </w:pPr>
      <w:r w:rsidRPr="004104F6">
        <w:t>Проблемы технического характера</w:t>
      </w:r>
    </w:p>
    <w:p w:rsidR="00680A1F" w:rsidRPr="004104F6" w:rsidRDefault="00680A1F" w:rsidP="002029C2">
      <w:pPr>
        <w:pStyle w:val="af1"/>
        <w:numPr>
          <w:ilvl w:val="0"/>
          <w:numId w:val="13"/>
        </w:numPr>
        <w:spacing w:after="240" w:line="360" w:lineRule="auto"/>
        <w:ind w:left="851" w:hanging="567"/>
      </w:pPr>
      <w:r w:rsidRPr="004104F6">
        <w:t>Проблемы организационного характера</w:t>
      </w:r>
    </w:p>
    <w:p w:rsidR="00680A1F" w:rsidRPr="004104F6" w:rsidRDefault="00680A1F" w:rsidP="002029C2">
      <w:pPr>
        <w:pStyle w:val="af1"/>
        <w:numPr>
          <w:ilvl w:val="0"/>
          <w:numId w:val="13"/>
        </w:numPr>
        <w:spacing w:after="240" w:line="360" w:lineRule="auto"/>
        <w:ind w:left="851" w:hanging="567"/>
      </w:pPr>
      <w:r w:rsidRPr="004104F6">
        <w:t>Проблемы методологического характера</w:t>
      </w:r>
    </w:p>
    <w:p w:rsidR="00680A1F" w:rsidRPr="004104F6" w:rsidRDefault="00680A1F" w:rsidP="002029C2">
      <w:pPr>
        <w:spacing w:after="240" w:line="360" w:lineRule="auto"/>
        <w:ind w:firstLine="284"/>
      </w:pPr>
      <w:r w:rsidRPr="004104F6">
        <w:lastRenderedPageBreak/>
        <w:t xml:space="preserve">Первая группа проблем относится к различным вопросам, связанным с бухгалтерским программным обеспечением (ПО). Для применения формата </w:t>
      </w:r>
      <w:r w:rsidRPr="004104F6">
        <w:rPr>
          <w:lang w:val="en-US"/>
        </w:rPr>
        <w:t>XBRL</w:t>
      </w:r>
      <w:r w:rsidRPr="004104F6">
        <w:t xml:space="preserve"> ПО должно быть разработано совместно с регулятором (в исследуемом случае – Банком России) из-за особенностей структуры взаимодействия регулятора и компаний в случае применения формата </w:t>
      </w:r>
      <w:r w:rsidRPr="004104F6">
        <w:rPr>
          <w:lang w:val="en-US"/>
        </w:rPr>
        <w:t>XBRL</w:t>
      </w:r>
      <w:r w:rsidRPr="004104F6">
        <w:t xml:space="preserve">. Таксономия </w:t>
      </w:r>
      <w:r w:rsidRPr="004104F6">
        <w:rPr>
          <w:lang w:val="en-US"/>
        </w:rPr>
        <w:t>XBRL</w:t>
      </w:r>
      <w:r w:rsidRPr="004104F6">
        <w:t xml:space="preserve"> представляет собой набор правил, который </w:t>
      </w:r>
      <w:r w:rsidR="00F10248" w:rsidRPr="004104F6">
        <w:t xml:space="preserve">Банк России планирует менять динамически. Соответственно у организаций, будущих обязанными представлять бухгалтерскую финансовую, статистическую и надзорную отчетности в формате </w:t>
      </w:r>
      <w:r w:rsidR="00F10248" w:rsidRPr="004104F6">
        <w:rPr>
          <w:lang w:val="en-US"/>
        </w:rPr>
        <w:t>XBRL</w:t>
      </w:r>
      <w:r w:rsidR="00F10248" w:rsidRPr="004104F6">
        <w:t>, появится проблема постоянной необходимости обновления бухгалтерского ПО и в целом более высоких требований к нему, включая:</w:t>
      </w:r>
    </w:p>
    <w:p w:rsidR="00F10248" w:rsidRPr="004104F6" w:rsidRDefault="00F10248" w:rsidP="002029C2">
      <w:pPr>
        <w:pStyle w:val="af1"/>
        <w:numPr>
          <w:ilvl w:val="0"/>
          <w:numId w:val="14"/>
        </w:numPr>
        <w:spacing w:after="240" w:line="360" w:lineRule="auto"/>
        <w:ind w:left="851" w:hanging="567"/>
      </w:pPr>
      <w:r w:rsidRPr="004104F6">
        <w:t>Автоматическое внесение изменений в данные учета текущего периода, сформированные до обновления таксономии. Кроме того, данная проблема затрудняет и анализ отчетности внутренними пользователями.</w:t>
      </w:r>
    </w:p>
    <w:p w:rsidR="00F10248" w:rsidRPr="004104F6" w:rsidRDefault="00F10248" w:rsidP="002029C2">
      <w:pPr>
        <w:pStyle w:val="af1"/>
        <w:numPr>
          <w:ilvl w:val="0"/>
          <w:numId w:val="14"/>
        </w:numPr>
        <w:spacing w:after="240" w:line="360" w:lineRule="auto"/>
        <w:ind w:left="851" w:hanging="567"/>
      </w:pPr>
      <w:r w:rsidRPr="004104F6">
        <w:t>Необходимость быть готовыми к внесению собственных изменений в таксономию, которая будет опубликована Банком России, так как ряд параметров имеют вариативный характер и мо</w:t>
      </w:r>
      <w:r w:rsidR="004104F6" w:rsidRPr="004104F6">
        <w:t>гут изменяться самой организацией в зависимости от учетной политики.</w:t>
      </w:r>
    </w:p>
    <w:p w:rsidR="00384D54" w:rsidRPr="00402270" w:rsidRDefault="00384D54" w:rsidP="002029C2">
      <w:pPr>
        <w:spacing w:line="360" w:lineRule="auto"/>
        <w:ind w:firstLine="284"/>
      </w:pPr>
      <w:r>
        <w:t xml:space="preserve">Экстраполяция зарубежного опыта тоже не даст положительных </w:t>
      </w:r>
      <w:r w:rsidR="00402270">
        <w:t xml:space="preserve">выводов: система </w:t>
      </w:r>
      <w:r w:rsidR="00402270">
        <w:rPr>
          <w:lang w:val="en-US"/>
        </w:rPr>
        <w:t>EDGAR</w:t>
      </w:r>
      <w:r w:rsidR="00402270" w:rsidRPr="00402270">
        <w:t xml:space="preserve">, </w:t>
      </w:r>
      <w:r w:rsidR="00402270">
        <w:t>разработанная в США находил в режиме испытаний в течение почти 9-ти лет</w:t>
      </w:r>
      <w:r w:rsidR="00402270">
        <w:rPr>
          <w:rStyle w:val="af0"/>
        </w:rPr>
        <w:footnoteReference w:id="20"/>
      </w:r>
      <w:r w:rsidR="00402270">
        <w:t xml:space="preserve">. В то время как Банк России прогнозирует тестирование собственного ПО сроком в полтора года (включая внутренне тестирование сроком 6 месяцев). Учитывая отставание России в области разработки ПО от США возможно предположить, что сроков, поставленных Банком России вряд ли хватит на то, чтобы в 01.01.2018 продукт имел завершенный вид и мог бы использоваться для формирования и подачи отчетности. </w:t>
      </w:r>
      <w:proofErr w:type="gramStart"/>
      <w:r w:rsidR="00402270">
        <w:t>Помимо этого</w:t>
      </w:r>
      <w:proofErr w:type="gramEnd"/>
      <w:r w:rsidR="00402270">
        <w:t xml:space="preserve"> факта следует помнить, что в США электронный документооборот с надзорными органами начинался сразу с формата </w:t>
      </w:r>
      <w:r w:rsidR="00402270">
        <w:rPr>
          <w:lang w:val="en-US"/>
        </w:rPr>
        <w:t>XBRL</w:t>
      </w:r>
      <w:r w:rsidR="00402270">
        <w:t xml:space="preserve"> (не считая использования </w:t>
      </w:r>
      <w:r w:rsidR="00402270">
        <w:rPr>
          <w:lang w:val="en-US"/>
        </w:rPr>
        <w:t>XARL</w:t>
      </w:r>
      <w:r w:rsidR="00402270" w:rsidRPr="00402270">
        <w:t xml:space="preserve">, </w:t>
      </w:r>
      <w:r w:rsidR="00402270">
        <w:t>которое продлилось 2 года).</w:t>
      </w:r>
      <w:r w:rsidR="00402270">
        <w:rPr>
          <w:rStyle w:val="af0"/>
        </w:rPr>
        <w:footnoteReference w:id="21"/>
      </w:r>
    </w:p>
    <w:p w:rsidR="004104F6" w:rsidRDefault="004104F6" w:rsidP="002029C2">
      <w:pPr>
        <w:spacing w:line="360" w:lineRule="auto"/>
        <w:ind w:firstLine="284"/>
      </w:pPr>
      <w:r w:rsidRPr="004104F6">
        <w:t xml:space="preserve">Проблемы организационного и методологического характера вызваны отсутствием </w:t>
      </w:r>
      <w:r w:rsidR="00402270">
        <w:t xml:space="preserve">в момент проведения данного исследования в России специалистов, занимающихся исследованием формата </w:t>
      </w:r>
      <w:r w:rsidR="00402270">
        <w:rPr>
          <w:lang w:val="en-US"/>
        </w:rPr>
        <w:t>XBRL</w:t>
      </w:r>
      <w:r w:rsidR="00402270" w:rsidRPr="00402270">
        <w:t xml:space="preserve"> </w:t>
      </w:r>
      <w:r w:rsidR="00402270">
        <w:t xml:space="preserve">за пределами рабочей группы Банка России. Внешняя часть рабочей группы состоит из 14-ти специалистов, которые по завершении проекта смогут </w:t>
      </w:r>
      <w:r w:rsidR="00402270">
        <w:lastRenderedPageBreak/>
        <w:t xml:space="preserve">заниматься развитием применения формата уже со стороны бизнеса. </w:t>
      </w:r>
      <w:r w:rsidR="002277B0">
        <w:t xml:space="preserve">Это является серьезной проблемой ввиду </w:t>
      </w:r>
      <w:r w:rsidR="003C0181">
        <w:t xml:space="preserve">того, что организации имеют определенные степени свободы в области применения таксономии </w:t>
      </w:r>
      <w:r w:rsidR="003C0181">
        <w:rPr>
          <w:lang w:val="en-US"/>
        </w:rPr>
        <w:t>XBRL</w:t>
      </w:r>
      <w:r w:rsidR="003C0181" w:rsidRPr="003C0181">
        <w:t xml:space="preserve">, </w:t>
      </w:r>
      <w:r w:rsidR="003C0181">
        <w:t xml:space="preserve">которая будет сформирована Банком России с целью точной передачи информации в соответствии с Концептуальными основами МСФО. В случае отказа от применения данных свобод и использование типовой учетной политики, которая будет сформирована Банком России, возможно отступление от </w:t>
      </w:r>
      <w:r w:rsidR="003C0181" w:rsidRPr="003C0181">
        <w:t xml:space="preserve">QC4: </w:t>
      </w:r>
      <w:r w:rsidR="003C0181">
        <w:t>«</w:t>
      </w:r>
      <w:r w:rsidR="003C0181" w:rsidRPr="003C0181">
        <w:t>Для того чтобы финансовая информация была полезной, она должна быть уместной и правдиво представлять то, что она предназначена представлять</w:t>
      </w:r>
      <w:r w:rsidR="003C0181">
        <w:t>»</w:t>
      </w:r>
      <w:r w:rsidR="007276BE">
        <w:rPr>
          <w:rStyle w:val="af0"/>
        </w:rPr>
        <w:footnoteReference w:id="22"/>
      </w:r>
      <w:r w:rsidR="003C0181" w:rsidRPr="003C0181">
        <w:t>.</w:t>
      </w:r>
    </w:p>
    <w:p w:rsidR="00300663" w:rsidRDefault="00300663" w:rsidP="002029C2">
      <w:pPr>
        <w:spacing w:line="360" w:lineRule="auto"/>
        <w:ind w:firstLine="284"/>
      </w:pPr>
      <w:r>
        <w:t xml:space="preserve">Также отсутствие квалифицированных кадров в области применения формата </w:t>
      </w:r>
      <w:r>
        <w:rPr>
          <w:lang w:val="en-US"/>
        </w:rPr>
        <w:t>XBRL</w:t>
      </w:r>
      <w:r w:rsidRPr="00300663">
        <w:t xml:space="preserve"> </w:t>
      </w:r>
      <w:r>
        <w:t xml:space="preserve">и отсутствие методологии их подготовки на момент проведения исследования затруднит и разработку ПО для использования формата </w:t>
      </w:r>
      <w:r>
        <w:rPr>
          <w:lang w:val="en-US"/>
        </w:rPr>
        <w:t>XBRL</w:t>
      </w:r>
      <w:r>
        <w:t xml:space="preserve">, и вызовет повышение затрат на внедрение у организаций, и в целом может сделать задачу подачи отчетности в формате </w:t>
      </w:r>
      <w:r>
        <w:rPr>
          <w:lang w:val="en-US"/>
        </w:rPr>
        <w:t>XBRL</w:t>
      </w:r>
      <w:r w:rsidRPr="00300663">
        <w:t xml:space="preserve"> </w:t>
      </w:r>
      <w:r>
        <w:t>практически невыполнимой к данному сроку.</w:t>
      </w:r>
    </w:p>
    <w:p w:rsidR="00300663" w:rsidRDefault="00300663" w:rsidP="002029C2">
      <w:pPr>
        <w:spacing w:after="120" w:line="360" w:lineRule="auto"/>
        <w:ind w:firstLine="284"/>
      </w:pPr>
      <w:r>
        <w:t>Автор исследования предлагает принятие следующих мер, чтобы минимизировать вероятность возникновения вышеобозначенных проблем:</w:t>
      </w:r>
    </w:p>
    <w:p w:rsidR="00300663" w:rsidRDefault="00300663" w:rsidP="002029C2">
      <w:pPr>
        <w:pStyle w:val="af1"/>
        <w:numPr>
          <w:ilvl w:val="0"/>
          <w:numId w:val="15"/>
        </w:numPr>
        <w:spacing w:after="240" w:line="360" w:lineRule="auto"/>
        <w:ind w:firstLine="284"/>
      </w:pPr>
      <w:r>
        <w:t xml:space="preserve">Увеличить срок </w:t>
      </w:r>
      <w:r w:rsidR="00534C72">
        <w:t xml:space="preserve">индикативного периода с года до трех лет. С помощью данной меры при активном использовании зарубежного опыта возможно протестировать большинство ситуаций </w:t>
      </w:r>
      <w:proofErr w:type="gramStart"/>
      <w:r w:rsidR="00534C72">
        <w:t>применения</w:t>
      </w:r>
      <w:proofErr w:type="gramEnd"/>
      <w:r w:rsidR="00534C72">
        <w:t xml:space="preserve"> специализированного ПО для представления отчетности в формате </w:t>
      </w:r>
      <w:r w:rsidR="00534C72">
        <w:rPr>
          <w:lang w:val="en-US"/>
        </w:rPr>
        <w:t>XBRL</w:t>
      </w:r>
      <w:r w:rsidR="00534C72">
        <w:t xml:space="preserve"> и устранить все возникающие в ходе индикативного периода проблемы.</w:t>
      </w:r>
    </w:p>
    <w:p w:rsidR="00534C72" w:rsidRDefault="00534C72" w:rsidP="002029C2">
      <w:pPr>
        <w:pStyle w:val="af1"/>
        <w:numPr>
          <w:ilvl w:val="0"/>
          <w:numId w:val="15"/>
        </w:numPr>
        <w:spacing w:after="240" w:line="360" w:lineRule="auto"/>
        <w:ind w:firstLine="284"/>
      </w:pPr>
      <w:r>
        <w:t xml:space="preserve">Подготовить до начала индикативного периода обучающие материалы по использованию </w:t>
      </w:r>
      <w:r>
        <w:rPr>
          <w:lang w:val="en-US"/>
        </w:rPr>
        <w:t>XBRL</w:t>
      </w:r>
      <w:r w:rsidRPr="00534C72">
        <w:t xml:space="preserve"> </w:t>
      </w:r>
      <w:r>
        <w:t>для бухгалтеров и технических специалистов, чтобы НФО могли подготовиться к предстоящим изменениям с наименьшими затратами и в целом быть готовыми к ним.</w:t>
      </w:r>
    </w:p>
    <w:p w:rsidR="00534C72" w:rsidRDefault="007A0441" w:rsidP="002029C2">
      <w:pPr>
        <w:pStyle w:val="af1"/>
        <w:numPr>
          <w:ilvl w:val="0"/>
          <w:numId w:val="15"/>
        </w:numPr>
        <w:spacing w:after="240" w:line="360" w:lineRule="auto"/>
        <w:ind w:firstLine="284"/>
      </w:pPr>
      <w:r>
        <w:t xml:space="preserve">Учесть зарубежный опыт внедрения формата </w:t>
      </w:r>
      <w:r>
        <w:rPr>
          <w:lang w:val="en-US"/>
        </w:rPr>
        <w:t>XBRL</w:t>
      </w:r>
      <w:r w:rsidRPr="007A0441">
        <w:t xml:space="preserve"> </w:t>
      </w:r>
      <w:r>
        <w:t>и объединить его с опытом электронного документооборота с надзорными органами в России, чтобы сократить количество ожидаемых проблем, которые могут возникнуть во время индикативного периода.</w:t>
      </w:r>
    </w:p>
    <w:p w:rsidR="00494C01" w:rsidRDefault="00866982" w:rsidP="002029C2">
      <w:pPr>
        <w:spacing w:line="360" w:lineRule="auto"/>
        <w:ind w:firstLine="284"/>
      </w:pPr>
      <w:r>
        <w:t xml:space="preserve">В целом проект внедрения формата </w:t>
      </w:r>
      <w:r>
        <w:rPr>
          <w:lang w:val="en-US"/>
        </w:rPr>
        <w:t>XBRL</w:t>
      </w:r>
      <w:r w:rsidRPr="00866982">
        <w:t xml:space="preserve"> </w:t>
      </w:r>
      <w:r>
        <w:t xml:space="preserve">для НФО имеет большие перспективы и все преимущества от его внедрения значительно превышают последствия появления проблем, связанных с его применением. Возможно, следует несколько замедлить темп внедрения исследуемой технологии и дать бизнесу подготовиться к предстоящим изменениям, </w:t>
      </w:r>
      <w:r>
        <w:lastRenderedPageBreak/>
        <w:t xml:space="preserve">расширить сроки обсуждений, разработки и испытаний. Можно предположить, что </w:t>
      </w:r>
      <w:r w:rsidR="00494C01">
        <w:t xml:space="preserve">Банком России не совсем удачно была выбрана и «точка отсчета» - некредитные финансовые организации, учет в которых и так имеет весьма запутанный и спорный характер. </w:t>
      </w:r>
    </w:p>
    <w:p w:rsidR="007A0441" w:rsidRPr="00494C01" w:rsidRDefault="00866982" w:rsidP="002029C2">
      <w:pPr>
        <w:spacing w:after="240" w:line="360" w:lineRule="auto"/>
        <w:ind w:firstLine="284"/>
      </w:pPr>
      <w:r>
        <w:t xml:space="preserve">Таким образом, в случае применения вышеуказанного комплекса мер возможно в максимально возможно короткие сроки получить все преимущества формата </w:t>
      </w:r>
      <w:r>
        <w:rPr>
          <w:lang w:val="en-US"/>
        </w:rPr>
        <w:t>XBRL</w:t>
      </w:r>
      <w:r w:rsidRPr="00866982">
        <w:t xml:space="preserve"> </w:t>
      </w:r>
      <w:r>
        <w:t>как дл</w:t>
      </w:r>
      <w:r w:rsidR="00494C01">
        <w:t xml:space="preserve">я бизнеса, так и для регулятора вне зависимости от отрасли, с которой будет положено начало внедрению применения универсального формата обмена финансовой информацией между источниками и пользователями – </w:t>
      </w:r>
      <w:r w:rsidR="00494C01">
        <w:rPr>
          <w:lang w:val="en-US"/>
        </w:rPr>
        <w:t>XBRL</w:t>
      </w:r>
      <w:r w:rsidR="00494C01" w:rsidRPr="00494C01">
        <w:t>.</w:t>
      </w:r>
    </w:p>
    <w:p w:rsidR="002262BE" w:rsidRPr="002029C2" w:rsidRDefault="00396FF5" w:rsidP="002029C2">
      <w:pPr>
        <w:spacing w:before="360" w:line="720" w:lineRule="auto"/>
        <w:ind w:firstLine="284"/>
        <w:jc w:val="center"/>
        <w:rPr>
          <w:sz w:val="20"/>
          <w:szCs w:val="24"/>
        </w:rPr>
      </w:pPr>
      <w:r w:rsidRPr="002029C2">
        <w:rPr>
          <w:b/>
          <w:szCs w:val="30"/>
        </w:rPr>
        <w:t>§ 2</w:t>
      </w:r>
      <w:r w:rsidR="002262BE" w:rsidRPr="002029C2">
        <w:rPr>
          <w:b/>
          <w:szCs w:val="30"/>
        </w:rPr>
        <w:t>.3 Прогнозируемые результаты внедрения формата</w:t>
      </w:r>
      <w:r w:rsidR="005C2B2F" w:rsidRPr="002029C2">
        <w:rPr>
          <w:b/>
          <w:szCs w:val="30"/>
        </w:rPr>
        <w:t xml:space="preserve"> в России</w:t>
      </w:r>
    </w:p>
    <w:p w:rsidR="00377786" w:rsidRDefault="00CF279B" w:rsidP="002029C2">
      <w:pPr>
        <w:spacing w:line="360" w:lineRule="auto"/>
        <w:ind w:firstLine="284"/>
      </w:pPr>
      <w:r>
        <w:t xml:space="preserve">В России на момент исследования компаниям и </w:t>
      </w:r>
      <w:proofErr w:type="spellStart"/>
      <w:r>
        <w:t>некредитным</w:t>
      </w:r>
      <w:proofErr w:type="spellEnd"/>
      <w:r>
        <w:t xml:space="preserve"> финансовым организациям в том числе приходится представлять отчетность, составленную по МСФО и РПБУ, статистическую и надзорную отчетности, а также отчетность в соответствии Базель </w:t>
      </w:r>
      <w:r>
        <w:rPr>
          <w:lang w:val="en-US"/>
        </w:rPr>
        <w:t>III</w:t>
      </w:r>
      <w:r w:rsidRPr="00CF279B">
        <w:t xml:space="preserve"> (</w:t>
      </w:r>
      <w:r>
        <w:rPr>
          <w:lang w:val="en-US"/>
        </w:rPr>
        <w:t>Solvency</w:t>
      </w:r>
      <w:r w:rsidRPr="00CF279B">
        <w:t xml:space="preserve"> </w:t>
      </w:r>
      <w:r>
        <w:rPr>
          <w:lang w:val="en-US"/>
        </w:rPr>
        <w:t>II</w:t>
      </w:r>
      <w:r w:rsidRPr="00CF279B">
        <w:t xml:space="preserve">). </w:t>
      </w:r>
      <w:r>
        <w:t xml:space="preserve">Эмитентам дополнительно необходимо представлять и отчетность эмитента. В результате, система отчетности и надзора в России абсолютно неоднородна. Проблема заключается в том, что из-за значительного количества обязательной отчетности в нее включаются большие объемы пересекающейся, избыточной и противоречивой информации в различных форматах. </w:t>
      </w:r>
    </w:p>
    <w:p w:rsidR="00CF279B" w:rsidRDefault="00C22418" w:rsidP="002029C2">
      <w:pPr>
        <w:spacing w:line="360" w:lineRule="auto"/>
        <w:ind w:firstLine="284"/>
      </w:pPr>
      <w:r>
        <w:t xml:space="preserve">Помимо дублирования информации также актуальна проблема трудоемкости процесса сбора, агрегации и обработки данных. Это обуславливает отсутствие единой системы показателей отчетности, за счет этого образуется много «версий правды». </w:t>
      </w:r>
      <w:r w:rsidR="001C4401">
        <w:t xml:space="preserve">Распределенный процесс сбора отчетности вызывает проблемы с </w:t>
      </w:r>
      <w:proofErr w:type="spellStart"/>
      <w:r w:rsidR="001C4401">
        <w:t>межформенной</w:t>
      </w:r>
      <w:proofErr w:type="spellEnd"/>
      <w:r w:rsidR="001C4401">
        <w:t xml:space="preserve"> синхронизацией, соответственно процесс внесения изменений в существующие формы и создание новых значительно усложняется.</w:t>
      </w:r>
    </w:p>
    <w:p w:rsidR="00674BE8" w:rsidRDefault="001C4401" w:rsidP="002029C2">
      <w:pPr>
        <w:spacing w:line="360" w:lineRule="auto"/>
        <w:ind w:firstLine="284"/>
      </w:pPr>
      <w:r>
        <w:t xml:space="preserve">Не применение формата </w:t>
      </w:r>
      <w:r>
        <w:rPr>
          <w:lang w:val="en-US"/>
        </w:rPr>
        <w:t>XBRL</w:t>
      </w:r>
      <w:r w:rsidRPr="001C4401">
        <w:t xml:space="preserve"> </w:t>
      </w:r>
      <w:r>
        <w:t xml:space="preserve">в России также усложняет процесс привлечения иностранных инвестиций и интеграцию российских компаний в мировой финансовый рынок. Финансовая бухгалтерская отчетность, представленная в формате </w:t>
      </w:r>
      <w:r>
        <w:rPr>
          <w:lang w:val="en-US"/>
        </w:rPr>
        <w:t>XBRL</w:t>
      </w:r>
      <w:r>
        <w:t xml:space="preserve"> по таксономии МСФО, является абсолютно сопоставимой с другой отчетность составленной по таксономии. Все особенности учетной политики, использования финансовых инструментов, специфики деятельности отражаются в отчетности. </w:t>
      </w:r>
    </w:p>
    <w:p w:rsidR="001C4401" w:rsidRPr="001C4401" w:rsidRDefault="001C4401" w:rsidP="002029C2">
      <w:pPr>
        <w:spacing w:line="360" w:lineRule="auto"/>
        <w:ind w:firstLine="284"/>
      </w:pPr>
      <w:r>
        <w:t xml:space="preserve">Также формат </w:t>
      </w:r>
      <w:r>
        <w:rPr>
          <w:lang w:val="en-US"/>
        </w:rPr>
        <w:t>XBRL</w:t>
      </w:r>
      <w:r w:rsidRPr="001C4401">
        <w:t xml:space="preserve"> </w:t>
      </w:r>
      <w:r>
        <w:t xml:space="preserve">позволяет частным и институциональным инвесторам производить автоматический анализ компании, строить корреляционные модели с данными отчетности и реализовывать многие другие модели с помощью исследуемого формата. «По сути, формат </w:t>
      </w:r>
      <w:r>
        <w:rPr>
          <w:lang w:val="en-US"/>
        </w:rPr>
        <w:t>XBRL</w:t>
      </w:r>
      <w:r w:rsidRPr="001C4401">
        <w:t xml:space="preserve"> </w:t>
      </w:r>
      <w:r>
        <w:t xml:space="preserve">является международным техническим эсперанто, то есть языком делового общения, </w:t>
      </w:r>
      <w:r>
        <w:lastRenderedPageBreak/>
        <w:t xml:space="preserve">на котором говорят регуляторы и участники рынка в контексте финансовой информации, включая МСФО, Базель </w:t>
      </w:r>
      <w:r>
        <w:rPr>
          <w:lang w:val="en-US"/>
        </w:rPr>
        <w:t>III</w:t>
      </w:r>
      <w:r w:rsidRPr="001C4401">
        <w:t xml:space="preserve">, </w:t>
      </w:r>
      <w:r>
        <w:rPr>
          <w:lang w:val="en-US"/>
        </w:rPr>
        <w:t>Solvency</w:t>
      </w:r>
      <w:r>
        <w:t> </w:t>
      </w:r>
      <w:r>
        <w:rPr>
          <w:lang w:val="en-US"/>
        </w:rPr>
        <w:t>II</w:t>
      </w:r>
      <w:r>
        <w:t>»</w:t>
      </w:r>
      <w:r w:rsidRPr="001C4401">
        <w:t>.</w:t>
      </w:r>
      <w:r>
        <w:rPr>
          <w:rStyle w:val="af0"/>
        </w:rPr>
        <w:footnoteReference w:id="23"/>
      </w:r>
    </w:p>
    <w:p w:rsidR="00674BE8" w:rsidRDefault="001C4401" w:rsidP="002029C2">
      <w:pPr>
        <w:spacing w:line="360" w:lineRule="auto"/>
        <w:ind w:firstLine="284"/>
      </w:pPr>
      <w:r>
        <w:t xml:space="preserve">Помимо унификации и сопоставимости отчетности использование </w:t>
      </w:r>
      <w:r>
        <w:rPr>
          <w:lang w:val="en-US"/>
        </w:rPr>
        <w:t>XBRL</w:t>
      </w:r>
      <w:r w:rsidR="00674BE8">
        <w:t xml:space="preserve"> сокращает издержки, повышает точность информации, обеспечивает быстрый обмен финансовой информацией за счет использования метаданных и таксономий. С помощью </w:t>
      </w:r>
      <w:r w:rsidR="00674BE8">
        <w:rPr>
          <w:lang w:val="en-US"/>
        </w:rPr>
        <w:t>XBRL</w:t>
      </w:r>
      <w:r w:rsidR="00674BE8" w:rsidRPr="00674BE8">
        <w:t xml:space="preserve"> </w:t>
      </w:r>
      <w:r w:rsidR="00674BE8">
        <w:t>любая информация о хозяйственных операциях вводится в систему один раз, а затем может быть представлена в любом формате:</w:t>
      </w:r>
    </w:p>
    <w:p w:rsidR="00674BE8" w:rsidRDefault="00674BE8" w:rsidP="002029C2">
      <w:pPr>
        <w:pStyle w:val="af1"/>
        <w:numPr>
          <w:ilvl w:val="0"/>
          <w:numId w:val="24"/>
        </w:numPr>
        <w:spacing w:line="360" w:lineRule="auto"/>
        <w:ind w:firstLine="284"/>
      </w:pPr>
      <w:r>
        <w:t>Годовой отчет</w:t>
      </w:r>
    </w:p>
    <w:p w:rsidR="00674BE8" w:rsidRDefault="00674BE8" w:rsidP="002029C2">
      <w:pPr>
        <w:pStyle w:val="af1"/>
        <w:numPr>
          <w:ilvl w:val="0"/>
          <w:numId w:val="24"/>
        </w:numPr>
        <w:spacing w:line="360" w:lineRule="auto"/>
        <w:ind w:firstLine="284"/>
      </w:pPr>
      <w:r>
        <w:t>Отчеты в регулирующие или налоговые органы</w:t>
      </w:r>
    </w:p>
    <w:p w:rsidR="00674BE8" w:rsidRDefault="00674BE8" w:rsidP="002029C2">
      <w:pPr>
        <w:pStyle w:val="af1"/>
        <w:numPr>
          <w:ilvl w:val="0"/>
          <w:numId w:val="24"/>
        </w:numPr>
        <w:spacing w:line="360" w:lineRule="auto"/>
        <w:ind w:firstLine="284"/>
      </w:pPr>
      <w:r>
        <w:t xml:space="preserve">Файл в формате </w:t>
      </w:r>
      <w:r>
        <w:rPr>
          <w:lang w:val="en-US"/>
        </w:rPr>
        <w:t>XML</w:t>
      </w:r>
      <w:r w:rsidRPr="00674BE8">
        <w:t xml:space="preserve">, </w:t>
      </w:r>
      <w:r>
        <w:t>который может быть переформатирован для любого анализа</w:t>
      </w:r>
    </w:p>
    <w:p w:rsidR="00674BE8" w:rsidRDefault="00674BE8" w:rsidP="002029C2">
      <w:pPr>
        <w:pStyle w:val="af1"/>
        <w:numPr>
          <w:ilvl w:val="0"/>
          <w:numId w:val="24"/>
        </w:numPr>
        <w:spacing w:line="360" w:lineRule="auto"/>
        <w:ind w:firstLine="284"/>
      </w:pPr>
      <w:r>
        <w:t>Прочие форматы данных, например, отчеты о кредитоспособности кредиторов и контрагентов.</w:t>
      </w:r>
    </w:p>
    <w:p w:rsidR="00674BE8" w:rsidRDefault="00674BE8" w:rsidP="002029C2">
      <w:pPr>
        <w:spacing w:line="360" w:lineRule="auto"/>
        <w:ind w:firstLine="284"/>
      </w:pPr>
      <w:r>
        <w:rPr>
          <w:lang w:val="en-US"/>
        </w:rPr>
        <w:t>XBRL</w:t>
      </w:r>
      <w:r w:rsidRPr="00674BE8">
        <w:t xml:space="preserve"> </w:t>
      </w:r>
      <w:r>
        <w:t>полезен и для обмена финансовой информацией внутри самой компании, например между различными подразделениями крупной диверсифицированной и территориально разобщенной компании.</w:t>
      </w:r>
    </w:p>
    <w:p w:rsidR="0064000D" w:rsidRDefault="00674BE8" w:rsidP="002029C2">
      <w:pPr>
        <w:spacing w:line="360" w:lineRule="auto"/>
        <w:ind w:firstLine="284"/>
      </w:pPr>
      <w:r>
        <w:t xml:space="preserve">Все отчетности в формате </w:t>
      </w:r>
      <w:r>
        <w:rPr>
          <w:lang w:val="en-US"/>
        </w:rPr>
        <w:t>XBRL</w:t>
      </w:r>
      <w:r w:rsidRPr="00674BE8">
        <w:t xml:space="preserve"> </w:t>
      </w:r>
      <w:r>
        <w:t>размещаются на сайте регулятора (ЦБ – в России, Комиссия по ценным бумагам и биржам – в США), что обеспечивает удобный доступ к информации для заинтересованных лиц. Кроме того, отчетность сама по себе не требует перевода на иностранные языки</w:t>
      </w:r>
      <w:r w:rsidR="0064000D">
        <w:t xml:space="preserve">: формат </w:t>
      </w:r>
      <w:r w:rsidR="0064000D">
        <w:rPr>
          <w:lang w:val="en-US"/>
        </w:rPr>
        <w:t>XBRL</w:t>
      </w:r>
      <w:r w:rsidR="0064000D" w:rsidRPr="0064000D">
        <w:t xml:space="preserve"> </w:t>
      </w:r>
      <w:r w:rsidR="0064000D">
        <w:t xml:space="preserve">упрощенно возможно представить </w:t>
      </w:r>
      <w:proofErr w:type="gramStart"/>
      <w:r w:rsidR="0064000D">
        <w:t>себе</w:t>
      </w:r>
      <w:proofErr w:type="gramEnd"/>
      <w:r w:rsidR="0064000D">
        <w:t xml:space="preserve"> как набор форм, которые просто требуется заполнить, благодаря этому упрощению становится понятен принцип отсутствия необходимости перевода финансовой бухгалтерской отчетности на иностранные языки.</w:t>
      </w:r>
    </w:p>
    <w:p w:rsidR="00674BE8" w:rsidRDefault="0064000D" w:rsidP="002029C2">
      <w:pPr>
        <w:spacing w:line="360" w:lineRule="auto"/>
        <w:ind w:firstLine="284"/>
      </w:pPr>
      <w:r>
        <w:t>Обобщая проведенное исследование, возможно выделить следующие перспективы внедрения формата для составителей отчетности:</w:t>
      </w:r>
    </w:p>
    <w:p w:rsidR="0064000D" w:rsidRDefault="0064000D" w:rsidP="002029C2">
      <w:pPr>
        <w:pStyle w:val="af1"/>
        <w:numPr>
          <w:ilvl w:val="0"/>
          <w:numId w:val="25"/>
        </w:numPr>
        <w:spacing w:line="360" w:lineRule="auto"/>
        <w:ind w:firstLine="284"/>
      </w:pPr>
      <w:r w:rsidRPr="0064000D">
        <w:t>Автоматизация процесса сбора данных (исключение затратных по времени и подверженных ошибкам процессо</w:t>
      </w:r>
      <w:r w:rsidR="00F61D33">
        <w:t>в сбора и обработки информации)</w:t>
      </w:r>
      <w:r w:rsidR="001978FC">
        <w:t>,</w:t>
      </w:r>
      <w:r w:rsidR="00F61D33">
        <w:t xml:space="preserve"> снижение количества рутинных задач по дублированию информации, пересчету показателей и многих других</w:t>
      </w:r>
      <w:r w:rsidR="001978FC">
        <w:t>, заявляется о снижении сроков подготовки отчетности на 15%</w:t>
      </w:r>
      <w:r w:rsidR="00F61D33">
        <w:t>;</w:t>
      </w:r>
      <w:r w:rsidR="001978FC">
        <w:rPr>
          <w:rStyle w:val="af0"/>
        </w:rPr>
        <w:footnoteReference w:id="24"/>
      </w:r>
    </w:p>
    <w:p w:rsidR="0064000D" w:rsidRDefault="0064000D" w:rsidP="002029C2">
      <w:pPr>
        <w:pStyle w:val="af1"/>
        <w:numPr>
          <w:ilvl w:val="0"/>
          <w:numId w:val="25"/>
        </w:numPr>
        <w:spacing w:line="360" w:lineRule="auto"/>
        <w:ind w:firstLine="284"/>
      </w:pPr>
      <w:r w:rsidRPr="0064000D">
        <w:t>Возможность сбора данных в едином формате от подразделений с различными учетными системами;</w:t>
      </w:r>
    </w:p>
    <w:p w:rsidR="0064000D" w:rsidRDefault="0064000D" w:rsidP="002029C2">
      <w:pPr>
        <w:pStyle w:val="af1"/>
        <w:numPr>
          <w:ilvl w:val="0"/>
          <w:numId w:val="25"/>
        </w:numPr>
        <w:spacing w:line="360" w:lineRule="auto"/>
        <w:ind w:firstLine="284"/>
      </w:pPr>
      <w:r w:rsidRPr="0064000D">
        <w:lastRenderedPageBreak/>
        <w:t>Возможность проведения всесторонней проверки структурированных данных посредством программного обеспечения по различным типам сверок и правил согласования данных;</w:t>
      </w:r>
    </w:p>
    <w:p w:rsidR="0064000D" w:rsidRDefault="0064000D" w:rsidP="002029C2">
      <w:pPr>
        <w:pStyle w:val="af1"/>
        <w:numPr>
          <w:ilvl w:val="0"/>
          <w:numId w:val="25"/>
        </w:numPr>
        <w:spacing w:line="360" w:lineRule="auto"/>
        <w:ind w:firstLine="284"/>
      </w:pPr>
      <w:r w:rsidRPr="0064000D">
        <w:t>Возможность оперативной подготовки на основе надежных данных внутренней управленческой, публикуемой финансовой, налоговой и иных видов обязательной отчетности.</w:t>
      </w:r>
    </w:p>
    <w:p w:rsidR="00F61D33" w:rsidRDefault="0064000D" w:rsidP="002029C2">
      <w:pPr>
        <w:pStyle w:val="af1"/>
        <w:numPr>
          <w:ilvl w:val="0"/>
          <w:numId w:val="25"/>
        </w:numPr>
        <w:spacing w:line="360" w:lineRule="auto"/>
        <w:ind w:firstLine="284"/>
      </w:pPr>
      <w:r>
        <w:rPr>
          <w:lang w:val="en-US"/>
        </w:rPr>
        <w:t>XBRL</w:t>
      </w:r>
      <w:r w:rsidRPr="0064000D">
        <w:t xml:space="preserve"> </w:t>
      </w:r>
      <w:r>
        <w:t>позволяет автоматически проводить большинство базовых процедур внутреннего аудита и полностью автоматически планировать аудит</w:t>
      </w:r>
      <w:r w:rsidR="00F61D33">
        <w:t>, происходит автоматизация выявления ошибок в учете;</w:t>
      </w:r>
    </w:p>
    <w:p w:rsidR="0064000D" w:rsidRDefault="00C56697" w:rsidP="002029C2">
      <w:pPr>
        <w:spacing w:line="360" w:lineRule="auto"/>
        <w:ind w:firstLine="284"/>
      </w:pPr>
      <w:r>
        <w:t xml:space="preserve">В итоге, формат </w:t>
      </w:r>
      <w:r>
        <w:rPr>
          <w:lang w:val="en-US"/>
        </w:rPr>
        <w:t>XBRL</w:t>
      </w:r>
      <w:r w:rsidRPr="00C56697">
        <w:t xml:space="preserve"> </w:t>
      </w:r>
      <w:r>
        <w:t>для составителей отчетности – это новый шаг к автоматизации учета и снижение возможностей влияния на отчетность. Далее рассмотрим перспективы для пользователей отчетности:</w:t>
      </w:r>
    </w:p>
    <w:p w:rsidR="00C56697" w:rsidRDefault="00C56697" w:rsidP="002029C2">
      <w:pPr>
        <w:pStyle w:val="af1"/>
        <w:numPr>
          <w:ilvl w:val="0"/>
          <w:numId w:val="26"/>
        </w:numPr>
        <w:spacing w:line="360" w:lineRule="auto"/>
        <w:ind w:firstLine="284"/>
      </w:pPr>
      <w:r w:rsidRPr="00C56697">
        <w:t>XBRL обеспечивает скорость, точность и полноту информации, а также высокую эффективность процесса обработки и анализа</w:t>
      </w:r>
      <w:r w:rsidR="00314D0D" w:rsidRPr="00314D0D">
        <w:t xml:space="preserve">, </w:t>
      </w:r>
      <w:r w:rsidR="00314D0D">
        <w:t>возможно повысить скорость обработки информации на 10%</w:t>
      </w:r>
      <w:r w:rsidR="00314D0D">
        <w:rPr>
          <w:rStyle w:val="af0"/>
        </w:rPr>
        <w:footnoteReference w:id="25"/>
      </w:r>
      <w:r w:rsidRPr="00C56697">
        <w:t>.</w:t>
      </w:r>
    </w:p>
    <w:p w:rsidR="00C56697" w:rsidRDefault="00C56697" w:rsidP="002029C2">
      <w:pPr>
        <w:pStyle w:val="af1"/>
        <w:numPr>
          <w:ilvl w:val="0"/>
          <w:numId w:val="26"/>
        </w:numPr>
        <w:spacing w:line="360" w:lineRule="auto"/>
        <w:ind w:firstLine="284"/>
      </w:pPr>
      <w:r>
        <w:t>Комплексное решение типичных проблем качества информации:</w:t>
      </w:r>
    </w:p>
    <w:p w:rsidR="00C56697" w:rsidRDefault="00C56697" w:rsidP="002029C2">
      <w:pPr>
        <w:pStyle w:val="af1"/>
        <w:numPr>
          <w:ilvl w:val="1"/>
          <w:numId w:val="26"/>
        </w:numPr>
        <w:spacing w:line="360" w:lineRule="auto"/>
        <w:ind w:firstLine="284"/>
      </w:pPr>
      <w:r w:rsidRPr="00C56697">
        <w:t>традиционные источники информации могут содержать ошибки, неполную информацию, быть несвоевременными и дорогостоящими в реализации</w:t>
      </w:r>
      <w:r w:rsidR="00F61D33">
        <w:t xml:space="preserve">, система формирования отчетности в формате </w:t>
      </w:r>
      <w:r w:rsidR="00F61D33">
        <w:rPr>
          <w:lang w:val="en-US"/>
        </w:rPr>
        <w:t>XBRL</w:t>
      </w:r>
      <w:r w:rsidR="00F61D33" w:rsidRPr="00F61D33">
        <w:t xml:space="preserve"> </w:t>
      </w:r>
      <w:r w:rsidR="00F61D33">
        <w:t>полностью исключает возможность появления ошибок (с 30-ти процентов при классическом учете)</w:t>
      </w:r>
      <w:r w:rsidR="00F61D33">
        <w:rPr>
          <w:rStyle w:val="af0"/>
        </w:rPr>
        <w:footnoteReference w:id="26"/>
      </w:r>
      <w:r w:rsidRPr="00C56697">
        <w:t>;</w:t>
      </w:r>
    </w:p>
    <w:p w:rsidR="00C56697" w:rsidRDefault="00C56697" w:rsidP="002029C2">
      <w:pPr>
        <w:pStyle w:val="af1"/>
        <w:numPr>
          <w:ilvl w:val="1"/>
          <w:numId w:val="26"/>
        </w:numPr>
        <w:spacing w:line="360" w:lineRule="auto"/>
        <w:ind w:firstLine="284"/>
      </w:pPr>
      <w:r w:rsidRPr="00C56697">
        <w:t>пользователи сталкиваются с объемными массивами несопоставимых данных, не могут распознавать используемые в деловой отчетности сокращения и обозначения;</w:t>
      </w:r>
    </w:p>
    <w:p w:rsidR="00C56697" w:rsidRDefault="00C56697" w:rsidP="002029C2">
      <w:pPr>
        <w:pStyle w:val="af1"/>
        <w:numPr>
          <w:ilvl w:val="1"/>
          <w:numId w:val="26"/>
        </w:numPr>
        <w:spacing w:line="360" w:lineRule="auto"/>
        <w:ind w:firstLine="284"/>
      </w:pPr>
      <w:r w:rsidRPr="00C56697">
        <w:t>возникают ошибки при нормализации и анализе агрегированных данных (вероятность ошибок в данных</w:t>
      </w:r>
      <w:r>
        <w:t xml:space="preserve"> оценивается в среднем 20%-25%);</w:t>
      </w:r>
      <w:r>
        <w:rPr>
          <w:rStyle w:val="af0"/>
        </w:rPr>
        <w:footnoteReference w:id="27"/>
      </w:r>
    </w:p>
    <w:p w:rsidR="00C56697" w:rsidRDefault="00C56697" w:rsidP="002029C2">
      <w:pPr>
        <w:pStyle w:val="af1"/>
        <w:numPr>
          <w:ilvl w:val="0"/>
          <w:numId w:val="26"/>
        </w:numPr>
        <w:spacing w:line="360" w:lineRule="auto"/>
        <w:ind w:firstLine="284"/>
      </w:pPr>
      <w:r>
        <w:rPr>
          <w:lang w:val="en-US"/>
        </w:rPr>
        <w:t>XBRL</w:t>
      </w:r>
      <w:r w:rsidRPr="00C56697">
        <w:t xml:space="preserve"> </w:t>
      </w:r>
      <w:r>
        <w:t>открывает новые широкие возможности для комплексного микро- и макроэкономического анализа ситуации регулятором;</w:t>
      </w:r>
    </w:p>
    <w:p w:rsidR="00F61D33" w:rsidRDefault="00F61D33" w:rsidP="002029C2">
      <w:pPr>
        <w:pStyle w:val="af1"/>
        <w:numPr>
          <w:ilvl w:val="0"/>
          <w:numId w:val="26"/>
        </w:numPr>
        <w:spacing w:after="240" w:line="360" w:lineRule="auto"/>
        <w:ind w:firstLine="284"/>
      </w:pPr>
      <w:r>
        <w:t xml:space="preserve">Отчетность в формате </w:t>
      </w:r>
      <w:r>
        <w:rPr>
          <w:lang w:val="en-US"/>
        </w:rPr>
        <w:t>XBRL</w:t>
      </w:r>
      <w:r w:rsidRPr="00F61D33">
        <w:t xml:space="preserve"> </w:t>
      </w:r>
      <w:r>
        <w:t xml:space="preserve">публикуется регулятором сразу же после представления. В сумме с более сжатыми сроками представления отчетности </w:t>
      </w:r>
      <w:r w:rsidR="001978FC">
        <w:t>после отчетного периода внешние пользователи получают большое преимущество;</w:t>
      </w:r>
    </w:p>
    <w:p w:rsidR="006333D0" w:rsidRDefault="00DC0E84" w:rsidP="002029C2">
      <w:pPr>
        <w:spacing w:line="360" w:lineRule="auto"/>
        <w:ind w:firstLine="284"/>
      </w:pPr>
      <w:r>
        <w:lastRenderedPageBreak/>
        <w:t xml:space="preserve">Таким образом, </w:t>
      </w:r>
      <w:r w:rsidR="00A943EE">
        <w:t xml:space="preserve">внедрение формата </w:t>
      </w:r>
      <w:r w:rsidR="00A943EE">
        <w:rPr>
          <w:lang w:val="en-US"/>
        </w:rPr>
        <w:t>XBRL</w:t>
      </w:r>
      <w:r w:rsidR="00A943EE" w:rsidRPr="00A943EE">
        <w:t xml:space="preserve"> </w:t>
      </w:r>
      <w:r w:rsidR="00A943EE">
        <w:t>откроет новые перспективы для российского финансового рынка в виде расширения возможностей для инвесторов. Надзорные и регуляторные органы могут ожидать снижения затрат на анализ отчетности и повышение его качества по обозначенным в ходе исследования причинам. Поставщики финансовой бухгалтерской отчетности также в перспективе получат ряд преимуществ: оптимизация процедуры аудита, снижение затрат на составление отчетности, процесс учета и формирования отчетности станет единым. Однако все эти преимущества станут реальностью только при слаженном и грамотном действии всех участников начального периода внедрения формата.</w:t>
      </w:r>
    </w:p>
    <w:p w:rsidR="006333D0" w:rsidRDefault="006333D0" w:rsidP="002029C2">
      <w:pPr>
        <w:ind w:firstLine="284"/>
        <w:jc w:val="left"/>
      </w:pPr>
      <w:r>
        <w:br w:type="page"/>
      </w:r>
    </w:p>
    <w:p w:rsidR="006333D0" w:rsidRPr="002029C2" w:rsidRDefault="006333D0" w:rsidP="002029C2">
      <w:pPr>
        <w:spacing w:line="720" w:lineRule="auto"/>
        <w:ind w:firstLine="284"/>
        <w:jc w:val="center"/>
        <w:outlineLvl w:val="1"/>
        <w:rPr>
          <w:b/>
          <w:szCs w:val="30"/>
        </w:rPr>
      </w:pPr>
      <w:bookmarkStart w:id="17" w:name="_Toc451174650"/>
      <w:r w:rsidRPr="002029C2">
        <w:rPr>
          <w:b/>
          <w:szCs w:val="30"/>
        </w:rPr>
        <w:lastRenderedPageBreak/>
        <w:t>§ 3</w:t>
      </w:r>
      <w:r w:rsidR="00315347" w:rsidRPr="002029C2">
        <w:rPr>
          <w:b/>
          <w:szCs w:val="30"/>
        </w:rPr>
        <w:t>.3</w:t>
      </w:r>
      <w:r w:rsidRPr="002029C2">
        <w:rPr>
          <w:b/>
          <w:szCs w:val="30"/>
        </w:rPr>
        <w:t xml:space="preserve"> Выводы</w:t>
      </w:r>
      <w:bookmarkEnd w:id="17"/>
    </w:p>
    <w:p w:rsidR="00EF67EB" w:rsidRDefault="00EF67EB" w:rsidP="002029C2">
      <w:pPr>
        <w:spacing w:line="360" w:lineRule="auto"/>
        <w:ind w:firstLine="284"/>
      </w:pPr>
      <w:r w:rsidRPr="00EF67EB">
        <w:t>10 июня 2015 года Банк России стал членом специальной юрисдикции ассоци</w:t>
      </w:r>
      <w:r>
        <w:t xml:space="preserve">ации XBRL </w:t>
      </w:r>
      <w:proofErr w:type="spellStart"/>
      <w:r>
        <w:t>International</w:t>
      </w:r>
      <w:proofErr w:type="spellEnd"/>
      <w:r>
        <w:t>, Inc.</w:t>
      </w:r>
      <w:r w:rsidRPr="00EF67EB">
        <w:t xml:space="preserve"> Это мероприятие относится к реализации «Проекта Банка России по переходу российских некредитных финансовых организаций и страховых организаций», целью которого является формирование таксономии XBRL для российских компаний и подача ими отчетности в электронном виде в формате XBRL. </w:t>
      </w:r>
    </w:p>
    <w:p w:rsidR="00EF67EB" w:rsidRDefault="00EF67EB" w:rsidP="002029C2">
      <w:pPr>
        <w:spacing w:line="360" w:lineRule="auto"/>
        <w:ind w:firstLine="284"/>
      </w:pPr>
      <w:r w:rsidRPr="00EF67EB">
        <w:t>Реализация программы в целом была начата 01.01.2015, планируемая дата завершения (обязательно применение таксономии XBRL, полный переход на ЕПС и стандарты, основанные на МСФО): 01.01.2018 г.</w:t>
      </w:r>
    </w:p>
    <w:p w:rsidR="006F0E4F" w:rsidRDefault="006F0E4F" w:rsidP="002029C2">
      <w:pPr>
        <w:spacing w:line="360" w:lineRule="auto"/>
        <w:ind w:firstLine="284"/>
      </w:pPr>
      <w:r>
        <w:t>Обобщая проведенное исследование, возможно выделить следующие перспективы внедрения формата для составителей отчетности:</w:t>
      </w:r>
      <w:r w:rsidRPr="006F0E4F">
        <w:t xml:space="preserve"> </w:t>
      </w:r>
      <w:r>
        <w:t>Автоматизация процесса сбора данных (исключение затратных по времени и подверженных ошибкам процессов сбора и обработки информации), снижение количества рутинных задач по дублированию информации, пересчету показателей и многих других, заявляется о снижении сроков подготовки отчетности на 15%; Возможность сбора данных в едином формате от подразделений с различными учетными системами;</w:t>
      </w:r>
      <w:r w:rsidRPr="006F0E4F">
        <w:t xml:space="preserve"> </w:t>
      </w:r>
      <w:r>
        <w:t>Возможность проведения всесторонней проверки структурированных данных посредством программного обеспечения по различным типам сверок и правил согласования данных;</w:t>
      </w:r>
      <w:r w:rsidRPr="006F0E4F">
        <w:t xml:space="preserve"> </w:t>
      </w:r>
      <w:r>
        <w:t>Возможность оперативной подготовки на основе надежных данных внутренней управленческой, публикуемой финансовой, налоговой и иных видов обязательной отчетности;</w:t>
      </w:r>
    </w:p>
    <w:p w:rsidR="00EF67EB" w:rsidRDefault="006F0E4F" w:rsidP="002029C2">
      <w:pPr>
        <w:spacing w:line="360" w:lineRule="auto"/>
        <w:ind w:firstLine="284"/>
      </w:pPr>
      <w:r>
        <w:t xml:space="preserve">XBRL позволяет автоматически проводить большинство базовых процедур внутреннего аудита и полностью автоматически планировать аудит, происходит автоматизация выявления ошибок в учете. </w:t>
      </w:r>
    </w:p>
    <w:p w:rsidR="0051456D" w:rsidRPr="00A943EE" w:rsidRDefault="006F0E4F" w:rsidP="002029C2">
      <w:pPr>
        <w:spacing w:line="360" w:lineRule="auto"/>
        <w:ind w:firstLine="284"/>
      </w:pPr>
      <w:r>
        <w:t>Перспективы для пользователей отчетности включают в себя следующие преимущества:</w:t>
      </w:r>
      <w:r>
        <w:rPr>
          <w:lang w:val="en-US"/>
        </w:rPr>
        <w:t>X</w:t>
      </w:r>
      <w:r w:rsidRPr="006F0E4F">
        <w:t xml:space="preserve"> </w:t>
      </w:r>
      <w:r>
        <w:t>BRL обеспечивает скорость, точность и полноту информации, а также высокую эффективность процесса обработки и анализа, возможно повысить скорость обработки информации на 10%; комплексное решение типичных проблем качества информации; XBRL открывает новые широкие возможности для комплексного микро- и макроэкономического анализа ситуации регулятором;</w:t>
      </w:r>
      <w:r w:rsidRPr="006F0E4F">
        <w:t xml:space="preserve"> </w:t>
      </w:r>
      <w:r>
        <w:rPr>
          <w:lang w:val="en-US"/>
        </w:rPr>
        <w:t>j</w:t>
      </w:r>
      <w:proofErr w:type="spellStart"/>
      <w:r>
        <w:t>тчетность</w:t>
      </w:r>
      <w:proofErr w:type="spellEnd"/>
      <w:r>
        <w:t xml:space="preserve"> в формате XBRL публикуется регулятором сразу же после представления. В сумме с более сжатыми сроками представления отчетности после отчетного периода внешние пользователи получают большое </w:t>
      </w:r>
      <w:proofErr w:type="gramStart"/>
      <w:r>
        <w:t>преимущество.</w:t>
      </w:r>
      <w:r w:rsidRPr="006F0E4F">
        <w:t>.</w:t>
      </w:r>
      <w:proofErr w:type="gramEnd"/>
      <w:r w:rsidR="0051456D">
        <w:rPr>
          <w:szCs w:val="24"/>
        </w:rPr>
        <w:br w:type="page"/>
      </w:r>
    </w:p>
    <w:p w:rsidR="0051456D" w:rsidRPr="002029C2" w:rsidRDefault="0051456D" w:rsidP="002029C2">
      <w:pPr>
        <w:spacing w:line="720" w:lineRule="auto"/>
        <w:ind w:firstLine="284"/>
        <w:jc w:val="center"/>
        <w:outlineLvl w:val="0"/>
        <w:rPr>
          <w:b/>
          <w:caps/>
          <w:color w:val="000000"/>
          <w:sz w:val="28"/>
          <w:szCs w:val="32"/>
        </w:rPr>
      </w:pPr>
      <w:bookmarkStart w:id="18" w:name="_Toc451174651"/>
      <w:r w:rsidRPr="002029C2">
        <w:rPr>
          <w:b/>
          <w:caps/>
          <w:color w:val="000000"/>
          <w:sz w:val="28"/>
          <w:szCs w:val="32"/>
        </w:rPr>
        <w:lastRenderedPageBreak/>
        <w:t>Заключение</w:t>
      </w:r>
      <w:bookmarkEnd w:id="18"/>
    </w:p>
    <w:p w:rsidR="00AE45B6" w:rsidRPr="00123D84" w:rsidRDefault="00AE45B6" w:rsidP="002029C2">
      <w:pPr>
        <w:spacing w:after="240" w:line="360" w:lineRule="auto"/>
        <w:ind w:firstLine="284"/>
        <w:contextualSpacing/>
      </w:pPr>
      <w:r w:rsidRPr="00AE45B6">
        <w:t xml:space="preserve">27 сентября 2004 года в США стартовала программа «XBRL </w:t>
      </w:r>
      <w:proofErr w:type="spellStart"/>
      <w:r w:rsidRPr="00AE45B6">
        <w:t>Voluntary</w:t>
      </w:r>
      <w:proofErr w:type="spellEnd"/>
      <w:r w:rsidRPr="00AE45B6">
        <w:t xml:space="preserve"> </w:t>
      </w:r>
      <w:proofErr w:type="spellStart"/>
      <w:r w:rsidRPr="00AE45B6">
        <w:t>Filing</w:t>
      </w:r>
      <w:proofErr w:type="spellEnd"/>
      <w:r w:rsidRPr="00AE45B6">
        <w:t xml:space="preserve"> </w:t>
      </w:r>
      <w:proofErr w:type="spellStart"/>
      <w:r w:rsidRPr="00AE45B6">
        <w:t>Program</w:t>
      </w:r>
      <w:proofErr w:type="spellEnd"/>
      <w:r w:rsidRPr="00AE45B6">
        <w:t>»</w:t>
      </w:r>
      <w:r>
        <w:t xml:space="preserve">, с этого дня начался активный процесс </w:t>
      </w:r>
      <w:r w:rsidR="006E50F4">
        <w:t xml:space="preserve">интеграции формата </w:t>
      </w:r>
      <w:r w:rsidR="006E50F4">
        <w:rPr>
          <w:lang w:val="en-US"/>
        </w:rPr>
        <w:t>XBRL</w:t>
      </w:r>
      <w:r w:rsidR="006E50F4" w:rsidRPr="006E50F4">
        <w:t xml:space="preserve"> </w:t>
      </w:r>
      <w:r w:rsidR="006E50F4">
        <w:t xml:space="preserve">во взаимоотношения организаций, надзорных органов и прочих пользователей финансовой бухгалтерской отчетности. </w:t>
      </w:r>
      <w:r w:rsidR="00123D84">
        <w:t xml:space="preserve">Создание консорциума </w:t>
      </w:r>
      <w:r w:rsidR="00123D84">
        <w:rPr>
          <w:lang w:val="en-US"/>
        </w:rPr>
        <w:t>XBRL</w:t>
      </w:r>
      <w:r w:rsidR="00123D84" w:rsidRPr="00123D84">
        <w:t xml:space="preserve"> </w:t>
      </w:r>
      <w:r w:rsidR="00123D84">
        <w:rPr>
          <w:lang w:val="en-US"/>
        </w:rPr>
        <w:t>International</w:t>
      </w:r>
      <w:r w:rsidR="00123D84" w:rsidRPr="00123D84">
        <w:t xml:space="preserve">, </w:t>
      </w:r>
      <w:r w:rsidR="00123D84">
        <w:rPr>
          <w:lang w:val="en-US"/>
        </w:rPr>
        <w:t>Inc</w:t>
      </w:r>
      <w:r w:rsidR="00123D84" w:rsidRPr="00123D84">
        <w:t xml:space="preserve"> </w:t>
      </w:r>
      <w:r w:rsidR="00123D84">
        <w:t>является вторым важнейшим событием в процессе стандартизации и гармонизации бухгалтерского учета по всему миру, после создания Комитета по МСФО (</w:t>
      </w:r>
      <w:r w:rsidR="00123D84">
        <w:rPr>
          <w:lang w:val="en-US"/>
        </w:rPr>
        <w:t>IASB</w:t>
      </w:r>
      <w:r w:rsidR="00123D84" w:rsidRPr="00123D84">
        <w:t>).</w:t>
      </w:r>
    </w:p>
    <w:p w:rsidR="00123D84" w:rsidRPr="00123D84" w:rsidRDefault="00123D84" w:rsidP="002029C2">
      <w:pPr>
        <w:spacing w:after="240" w:line="360" w:lineRule="auto"/>
        <w:ind w:firstLine="284"/>
        <w:contextualSpacing/>
      </w:pPr>
      <w:r>
        <w:t xml:space="preserve">Формат </w:t>
      </w:r>
      <w:r>
        <w:rPr>
          <w:lang w:val="en-US"/>
        </w:rPr>
        <w:t>XBRL</w:t>
      </w:r>
      <w:r w:rsidRPr="00123D84">
        <w:t xml:space="preserve"> </w:t>
      </w:r>
      <w:r>
        <w:t>позволяет полностью объединить учет и отчетность, значительно повысить возможности анализа финансовой отчетности организаций по всему миру, их сопоставимость и прозрачность. Таким образом, предмет исследования позволяет объединить все преимущества интегрированной отчетности при практически полном отсутствии новых затрат на формирование отчетности.</w:t>
      </w:r>
      <w:r w:rsidR="00A943EE">
        <w:t xml:space="preserve"> Внедрение предмета исследования в России открывает широкие перспективы интеграции российских компаний с международным финансовым рынком.</w:t>
      </w:r>
    </w:p>
    <w:p w:rsidR="00A943EE" w:rsidRPr="00564537" w:rsidRDefault="007A0441" w:rsidP="002029C2">
      <w:pPr>
        <w:spacing w:after="240" w:line="360" w:lineRule="auto"/>
        <w:ind w:firstLine="284"/>
        <w:contextualSpacing/>
      </w:pPr>
      <w:r>
        <w:t>Несмотря на возможные положительные</w:t>
      </w:r>
      <w:r w:rsidR="00123D84">
        <w:t xml:space="preserve"> последствия внедрения формата </w:t>
      </w:r>
      <w:r w:rsidR="00123D84">
        <w:rPr>
          <w:lang w:val="en-US"/>
        </w:rPr>
        <w:t>XBRL</w:t>
      </w:r>
      <w:r w:rsidR="00123D84" w:rsidRPr="00123D84">
        <w:t xml:space="preserve"> </w:t>
      </w:r>
      <w:r w:rsidR="00123D84">
        <w:t>на государственном уровне, данный процесс сопряжен с рядом сложностей</w:t>
      </w:r>
      <w:r>
        <w:t>.</w:t>
      </w:r>
      <w:r w:rsidR="00123D84">
        <w:t xml:space="preserve"> Если Банком России не будет учтен зарубежный опыт, возможно организациям придется столкнуться с рядом трудностей, которые напротив приведут к росту затрат на формирование отчетности в первое время до создания новой отлаженной системы.</w:t>
      </w:r>
      <w:r w:rsidR="00564537">
        <w:t xml:space="preserve"> Для минимизации негативных последствий переходного периода следует </w:t>
      </w:r>
      <w:r w:rsidR="00A943EE">
        <w:t>расширить</w:t>
      </w:r>
      <w:r w:rsidR="00564537">
        <w:t xml:space="preserve"> индикативный период </w:t>
      </w:r>
      <w:r w:rsidR="00A943EE">
        <w:t>до</w:t>
      </w:r>
      <w:r w:rsidR="00564537">
        <w:t xml:space="preserve"> 3 </w:t>
      </w:r>
      <w:r w:rsidR="00A943EE">
        <w:t>лет</w:t>
      </w:r>
      <w:r w:rsidR="00564537">
        <w:t>, значительно расширить сроки тестирования программного обеспечения формирования отчетно</w:t>
      </w:r>
      <w:r w:rsidR="00564537">
        <w:rPr>
          <w:lang w:val="en-US"/>
        </w:rPr>
        <w:t>c</w:t>
      </w:r>
      <w:proofErr w:type="spellStart"/>
      <w:r w:rsidR="00564537">
        <w:t>ти</w:t>
      </w:r>
      <w:proofErr w:type="spellEnd"/>
      <w:r w:rsidR="00A943EE">
        <w:t>, так как от его качества зависит получение всех преимуществ формата</w:t>
      </w:r>
      <w:r w:rsidR="00564537">
        <w:t xml:space="preserve"> </w:t>
      </w:r>
      <w:r w:rsidR="00564537">
        <w:rPr>
          <w:lang w:val="en-US"/>
        </w:rPr>
        <w:t>XBRL</w:t>
      </w:r>
      <w:r w:rsidR="00A943EE">
        <w:t>,</w:t>
      </w:r>
      <w:r w:rsidR="00564537" w:rsidRPr="00564537">
        <w:t xml:space="preserve"> </w:t>
      </w:r>
      <w:r w:rsidR="00564537">
        <w:t>и проводить обучение специалистов бухгалтерского учета особенностям нового формата.</w:t>
      </w:r>
      <w:r w:rsidR="00A943EE">
        <w:t xml:space="preserve"> Однако индикативный период и период тестирования во всех странах, внедривших формат, представляли собой сложное время для участников</w:t>
      </w:r>
      <w:r w:rsidR="00640A7E">
        <w:t xml:space="preserve"> процесса внедрения, невозможно устранить все сопряженные сложности, но это не отменяет необходимости тщательной подготовки всех участников.</w:t>
      </w:r>
    </w:p>
    <w:p w:rsidR="007A0441" w:rsidRPr="00640A7E" w:rsidRDefault="00A943EE" w:rsidP="002029C2">
      <w:pPr>
        <w:spacing w:after="240" w:line="360" w:lineRule="auto"/>
        <w:ind w:firstLine="284"/>
        <w:contextualSpacing/>
      </w:pPr>
      <w:r>
        <w:t>Результатами</w:t>
      </w:r>
      <w:r w:rsidR="007A0441">
        <w:t xml:space="preserve"> данной </w:t>
      </w:r>
      <w:r w:rsidR="00396FF5">
        <w:t>выпускной квалификационной</w:t>
      </w:r>
      <w:r w:rsidR="007A0441">
        <w:t xml:space="preserve"> работы является общий план </w:t>
      </w:r>
      <w:r w:rsidR="00564537">
        <w:t xml:space="preserve">по минимизации кратко- и среднесрочных негативных последствий перехода электронного документооборота с надзорными органами в формат </w:t>
      </w:r>
      <w:r w:rsidR="00564537">
        <w:rPr>
          <w:lang w:val="en-US"/>
        </w:rPr>
        <w:t>XBRL</w:t>
      </w:r>
      <w:r w:rsidR="00564537" w:rsidRPr="00564537">
        <w:t xml:space="preserve"> </w:t>
      </w:r>
      <w:r w:rsidR="00564537">
        <w:t>с учетом зарубежного опыта и ретроспективного анализа развития предмета исследования</w:t>
      </w:r>
      <w:r w:rsidR="00640A7E">
        <w:t xml:space="preserve">, а также сформулированы методические основы трансформации финансовой бухгалтерской отчетности в формат </w:t>
      </w:r>
      <w:r w:rsidR="00640A7E">
        <w:rPr>
          <w:lang w:val="en-US"/>
        </w:rPr>
        <w:t>XBRL</w:t>
      </w:r>
    </w:p>
    <w:p w:rsidR="0051456D" w:rsidRPr="00640A7E" w:rsidRDefault="007A0441" w:rsidP="002029C2">
      <w:pPr>
        <w:spacing w:after="240" w:line="360" w:lineRule="auto"/>
        <w:ind w:firstLine="284"/>
        <w:contextualSpacing/>
      </w:pPr>
      <w:r>
        <w:t xml:space="preserve">В ходе исследования поставленные задачи также были выполнены, каждая в отдельном параграфе соответственно. В работе </w:t>
      </w:r>
      <w:r w:rsidR="00564537">
        <w:t>исследовано историческое развитие</w:t>
      </w:r>
      <w:r w:rsidR="00564537" w:rsidRPr="00564537">
        <w:t xml:space="preserve"> формата XBRL: предпосылки к </w:t>
      </w:r>
      <w:r w:rsidR="00564537">
        <w:t xml:space="preserve">его </w:t>
      </w:r>
      <w:r w:rsidR="00564537" w:rsidRPr="00564537">
        <w:t>появлению, этапы формирования, первое применение</w:t>
      </w:r>
      <w:r w:rsidR="00564537">
        <w:t>,</w:t>
      </w:r>
      <w:r w:rsidR="00564537" w:rsidRPr="00564537">
        <w:t xml:space="preserve"> </w:t>
      </w:r>
      <w:r w:rsidR="00564537">
        <w:t xml:space="preserve"> проведен а</w:t>
      </w:r>
      <w:r w:rsidR="00564537" w:rsidRPr="00564537">
        <w:t xml:space="preserve">нализ </w:t>
      </w:r>
      <w:r w:rsidR="00564537" w:rsidRPr="00564537">
        <w:lastRenderedPageBreak/>
        <w:t xml:space="preserve">методов и практик представления отчетности в формате XBRL, эффективности и методов решения проблем с помощью исследуемого формата </w:t>
      </w:r>
      <w:r w:rsidR="00564537">
        <w:t>конкретизированы</w:t>
      </w:r>
      <w:r>
        <w:t xml:space="preserve"> </w:t>
      </w:r>
      <w:r w:rsidR="00564537" w:rsidRPr="00564537">
        <w:t xml:space="preserve">предпосылки к внедрению формата XBRL в </w:t>
      </w:r>
      <w:r w:rsidR="00564537">
        <w:t xml:space="preserve">Российской Федерации, определены </w:t>
      </w:r>
      <w:r w:rsidR="00564537" w:rsidRPr="00564537">
        <w:t xml:space="preserve">перспективы </w:t>
      </w:r>
      <w:r w:rsidR="00564537">
        <w:t xml:space="preserve">и возможные проблемы </w:t>
      </w:r>
      <w:r w:rsidR="00564537" w:rsidRPr="00564537">
        <w:t>внедрения формата XBRL в Российской Федераци</w:t>
      </w:r>
      <w:r w:rsidR="00564537">
        <w:t>и</w:t>
      </w:r>
      <w:r>
        <w:t xml:space="preserve">, выведены </w:t>
      </w:r>
      <w:r w:rsidR="00564537" w:rsidRPr="00564537">
        <w:t>возможные варианты решения вышеуказанных проблем</w:t>
      </w:r>
      <w:r>
        <w:t>.</w:t>
      </w:r>
      <w:r w:rsidR="00640A7E">
        <w:t xml:space="preserve"> Также исследование затронуло формирование отчетов в формате </w:t>
      </w:r>
      <w:r w:rsidR="00640A7E">
        <w:rPr>
          <w:lang w:val="en-US"/>
        </w:rPr>
        <w:t>XBRL</w:t>
      </w:r>
      <w:r w:rsidR="00640A7E" w:rsidRPr="00640A7E">
        <w:t xml:space="preserve">, типичные ошибки этого процесса, </w:t>
      </w:r>
      <w:r w:rsidR="00640A7E">
        <w:t xml:space="preserve">специфику трансформации и анализ затрат по переходу на представление отчетности в формате </w:t>
      </w:r>
      <w:r w:rsidR="00640A7E">
        <w:rPr>
          <w:lang w:val="en-US"/>
        </w:rPr>
        <w:t>XBRL</w:t>
      </w:r>
      <w:r w:rsidR="00640A7E" w:rsidRPr="00640A7E">
        <w:t>.</w:t>
      </w:r>
    </w:p>
    <w:p w:rsidR="003C2EF9" w:rsidRDefault="002029C2" w:rsidP="002029C2">
      <w:pPr>
        <w:spacing w:after="240" w:line="360" w:lineRule="auto"/>
        <w:ind w:firstLine="284"/>
        <w:contextualSpacing/>
      </w:pPr>
      <w:r>
        <w:t>Помимо широко ряда преимуществ, исследуемый формат представления отчетности не изменяет методологию бухгалтерского учета, что сводит затраты к внедрению стандарта формата: все затраты связаны исключительно с программным обеспечением или аутсорсингом трансформации отчетности.</w:t>
      </w:r>
    </w:p>
    <w:p w:rsidR="002029C2" w:rsidRPr="002029C2" w:rsidRDefault="002029C2" w:rsidP="002029C2">
      <w:pPr>
        <w:spacing w:after="240" w:line="360" w:lineRule="auto"/>
        <w:ind w:firstLine="284"/>
        <w:contextualSpacing/>
      </w:pPr>
      <w:r>
        <w:t xml:space="preserve">Таким образом, формат </w:t>
      </w:r>
      <w:r>
        <w:rPr>
          <w:lang w:val="en-US"/>
        </w:rPr>
        <w:t>XBRL</w:t>
      </w:r>
      <w:r w:rsidRPr="002029C2">
        <w:t xml:space="preserve"> </w:t>
      </w:r>
      <w:r>
        <w:t>открывает широкие возможности как для всех пользователей отчетности, включая регулятора и инвесторов, контрагентов и акционеров, так и для составителей бухгалтерской финансовой отчетности при минимальных затратах.</w:t>
      </w:r>
    </w:p>
    <w:p w:rsidR="00FC6D04" w:rsidRDefault="00FC6D04" w:rsidP="002029C2">
      <w:pPr>
        <w:ind w:firstLine="284"/>
        <w:rPr>
          <w:szCs w:val="24"/>
        </w:rPr>
      </w:pPr>
      <w:r>
        <w:rPr>
          <w:szCs w:val="24"/>
        </w:rPr>
        <w:br w:type="page"/>
      </w:r>
    </w:p>
    <w:p w:rsidR="00726E27" w:rsidRPr="002029C2" w:rsidRDefault="00726E27" w:rsidP="002029C2">
      <w:pPr>
        <w:spacing w:line="720" w:lineRule="auto"/>
        <w:ind w:firstLine="284"/>
        <w:jc w:val="center"/>
        <w:outlineLvl w:val="0"/>
        <w:rPr>
          <w:b/>
          <w:caps/>
          <w:color w:val="000000"/>
          <w:sz w:val="28"/>
          <w:szCs w:val="32"/>
        </w:rPr>
      </w:pPr>
      <w:bookmarkStart w:id="19" w:name="_Toc451174652"/>
      <w:bookmarkStart w:id="20" w:name="_Toc437188535"/>
      <w:r w:rsidRPr="002029C2">
        <w:rPr>
          <w:b/>
          <w:caps/>
          <w:color w:val="000000"/>
          <w:sz w:val="28"/>
          <w:szCs w:val="32"/>
        </w:rPr>
        <w:lastRenderedPageBreak/>
        <w:t>Тезаурус</w:t>
      </w:r>
      <w:bookmarkEnd w:id="19"/>
    </w:p>
    <w:p w:rsidR="008A197B" w:rsidRDefault="008A197B" w:rsidP="002029C2">
      <w:pPr>
        <w:spacing w:line="360" w:lineRule="auto"/>
        <w:ind w:firstLine="284"/>
        <w:rPr>
          <w:szCs w:val="24"/>
        </w:rPr>
      </w:pPr>
      <w:r w:rsidRPr="002029C2">
        <w:rPr>
          <w:i/>
          <w:szCs w:val="24"/>
        </w:rPr>
        <w:t>Американский Институт Присяжных Бухгалтеров (</w:t>
      </w:r>
      <w:proofErr w:type="spellStart"/>
      <w:r w:rsidRPr="002029C2">
        <w:rPr>
          <w:i/>
          <w:szCs w:val="24"/>
        </w:rPr>
        <w:t>American</w:t>
      </w:r>
      <w:proofErr w:type="spellEnd"/>
      <w:r w:rsidRPr="002029C2">
        <w:rPr>
          <w:i/>
          <w:szCs w:val="24"/>
        </w:rPr>
        <w:t xml:space="preserve"> </w:t>
      </w:r>
      <w:proofErr w:type="spellStart"/>
      <w:r w:rsidRPr="002029C2">
        <w:rPr>
          <w:i/>
          <w:szCs w:val="24"/>
        </w:rPr>
        <w:t>Institute</w:t>
      </w:r>
      <w:proofErr w:type="spellEnd"/>
      <w:r w:rsidRPr="002029C2">
        <w:rPr>
          <w:i/>
          <w:szCs w:val="24"/>
        </w:rPr>
        <w:t xml:space="preserve"> </w:t>
      </w:r>
      <w:proofErr w:type="spellStart"/>
      <w:r w:rsidRPr="002029C2">
        <w:rPr>
          <w:i/>
          <w:szCs w:val="24"/>
        </w:rPr>
        <w:t>of</w:t>
      </w:r>
      <w:proofErr w:type="spellEnd"/>
      <w:r w:rsidRPr="002029C2">
        <w:rPr>
          <w:i/>
          <w:szCs w:val="24"/>
        </w:rPr>
        <w:t xml:space="preserve"> </w:t>
      </w:r>
      <w:proofErr w:type="spellStart"/>
      <w:r w:rsidRPr="002029C2">
        <w:rPr>
          <w:i/>
          <w:szCs w:val="24"/>
        </w:rPr>
        <w:t>Certified</w:t>
      </w:r>
      <w:proofErr w:type="spellEnd"/>
      <w:r w:rsidRPr="002029C2">
        <w:rPr>
          <w:i/>
          <w:szCs w:val="24"/>
        </w:rPr>
        <w:t xml:space="preserve"> </w:t>
      </w:r>
      <w:proofErr w:type="spellStart"/>
      <w:r w:rsidRPr="002029C2">
        <w:rPr>
          <w:i/>
          <w:szCs w:val="24"/>
        </w:rPr>
        <w:t>Public</w:t>
      </w:r>
      <w:proofErr w:type="spellEnd"/>
      <w:r w:rsidRPr="002029C2">
        <w:rPr>
          <w:i/>
          <w:szCs w:val="24"/>
        </w:rPr>
        <w:t xml:space="preserve"> </w:t>
      </w:r>
      <w:proofErr w:type="spellStart"/>
      <w:r w:rsidRPr="002029C2">
        <w:rPr>
          <w:i/>
          <w:szCs w:val="24"/>
        </w:rPr>
        <w:t>Accountants</w:t>
      </w:r>
      <w:proofErr w:type="spellEnd"/>
      <w:r w:rsidRPr="002029C2">
        <w:rPr>
          <w:i/>
          <w:szCs w:val="24"/>
        </w:rPr>
        <w:t xml:space="preserve">, </w:t>
      </w:r>
      <w:r w:rsidRPr="002029C2">
        <w:rPr>
          <w:i/>
          <w:szCs w:val="24"/>
          <w:lang w:val="en-US"/>
        </w:rPr>
        <w:t>AICPA</w:t>
      </w:r>
      <w:r w:rsidRPr="002029C2">
        <w:rPr>
          <w:i/>
          <w:szCs w:val="24"/>
        </w:rPr>
        <w:t xml:space="preserve">) – </w:t>
      </w:r>
      <w:r>
        <w:rPr>
          <w:szCs w:val="24"/>
        </w:rPr>
        <w:t>национальная профессиональная организация бухгалтеров в США ответственная за установку профессиональных требований и развитие системы бухгалтерского учета.</w:t>
      </w:r>
    </w:p>
    <w:p w:rsidR="008A197B" w:rsidRPr="00542117" w:rsidRDefault="008A197B" w:rsidP="002029C2">
      <w:pPr>
        <w:spacing w:line="360" w:lineRule="auto"/>
        <w:ind w:firstLine="284"/>
        <w:rPr>
          <w:szCs w:val="24"/>
        </w:rPr>
      </w:pPr>
      <w:r w:rsidRPr="002029C2">
        <w:rPr>
          <w:i/>
          <w:szCs w:val="24"/>
        </w:rPr>
        <w:t>Архитектура Таксономии Финансовой Отчетности (</w:t>
      </w:r>
      <w:r w:rsidRPr="002029C2">
        <w:rPr>
          <w:i/>
          <w:szCs w:val="24"/>
          <w:lang w:val="en-US"/>
        </w:rPr>
        <w:t>FRTA</w:t>
      </w:r>
      <w:r w:rsidRPr="002029C2">
        <w:rPr>
          <w:i/>
          <w:szCs w:val="24"/>
        </w:rPr>
        <w:t xml:space="preserve">, </w:t>
      </w:r>
      <w:r w:rsidRPr="002029C2">
        <w:rPr>
          <w:i/>
          <w:szCs w:val="24"/>
          <w:lang w:val="en-US"/>
        </w:rPr>
        <w:t>Financial</w:t>
      </w:r>
      <w:r w:rsidRPr="002029C2">
        <w:rPr>
          <w:i/>
          <w:szCs w:val="24"/>
        </w:rPr>
        <w:t xml:space="preserve"> </w:t>
      </w:r>
      <w:r w:rsidRPr="002029C2">
        <w:rPr>
          <w:i/>
          <w:szCs w:val="24"/>
          <w:lang w:val="en-US"/>
        </w:rPr>
        <w:t>Reporting</w:t>
      </w:r>
      <w:r w:rsidRPr="002029C2">
        <w:rPr>
          <w:i/>
          <w:szCs w:val="24"/>
        </w:rPr>
        <w:t xml:space="preserve"> </w:t>
      </w:r>
      <w:r w:rsidRPr="002029C2">
        <w:rPr>
          <w:i/>
          <w:szCs w:val="24"/>
          <w:lang w:val="en-US"/>
        </w:rPr>
        <w:t>Taxonomies</w:t>
      </w:r>
      <w:r w:rsidRPr="002029C2">
        <w:rPr>
          <w:i/>
          <w:szCs w:val="24"/>
        </w:rPr>
        <w:t xml:space="preserve"> </w:t>
      </w:r>
      <w:r w:rsidRPr="002029C2">
        <w:rPr>
          <w:i/>
          <w:szCs w:val="24"/>
          <w:lang w:val="en-US"/>
        </w:rPr>
        <w:t>Architecture</w:t>
      </w:r>
      <w:r w:rsidRPr="002029C2">
        <w:rPr>
          <w:i/>
          <w:szCs w:val="24"/>
        </w:rPr>
        <w:t xml:space="preserve"> 1.0) - </w:t>
      </w:r>
      <w:r>
        <w:rPr>
          <w:szCs w:val="24"/>
        </w:rPr>
        <w:t xml:space="preserve">один из комплектов методологических технических документов, определяющих возможности изменения таксономии </w:t>
      </w:r>
      <w:r>
        <w:rPr>
          <w:szCs w:val="24"/>
          <w:lang w:val="en-US"/>
        </w:rPr>
        <w:t>XBRL</w:t>
      </w:r>
      <w:r w:rsidRPr="00542117">
        <w:rPr>
          <w:szCs w:val="24"/>
        </w:rPr>
        <w:t xml:space="preserve"> </w:t>
      </w:r>
      <w:r>
        <w:rPr>
          <w:szCs w:val="24"/>
        </w:rPr>
        <w:t>организацией, включая техническое руководство.</w:t>
      </w:r>
    </w:p>
    <w:p w:rsidR="008A197B" w:rsidRPr="005B67FE" w:rsidRDefault="008A197B" w:rsidP="002029C2">
      <w:pPr>
        <w:spacing w:line="360" w:lineRule="auto"/>
        <w:ind w:firstLine="284"/>
        <w:rPr>
          <w:szCs w:val="24"/>
        </w:rPr>
      </w:pPr>
      <w:r w:rsidRPr="002029C2">
        <w:rPr>
          <w:i/>
          <w:szCs w:val="24"/>
        </w:rPr>
        <w:t xml:space="preserve">Комитет по МСФО (КМСФО, </w:t>
      </w:r>
      <w:r w:rsidRPr="002029C2">
        <w:rPr>
          <w:i/>
          <w:szCs w:val="24"/>
          <w:lang w:val="en-US"/>
        </w:rPr>
        <w:t>International</w:t>
      </w:r>
      <w:r w:rsidRPr="002029C2">
        <w:rPr>
          <w:i/>
          <w:szCs w:val="24"/>
        </w:rPr>
        <w:t xml:space="preserve"> </w:t>
      </w:r>
      <w:r w:rsidRPr="002029C2">
        <w:rPr>
          <w:i/>
          <w:szCs w:val="24"/>
          <w:lang w:val="en-US"/>
        </w:rPr>
        <w:t>Financial</w:t>
      </w:r>
      <w:r w:rsidRPr="002029C2">
        <w:rPr>
          <w:i/>
          <w:szCs w:val="24"/>
        </w:rPr>
        <w:t xml:space="preserve"> </w:t>
      </w:r>
      <w:r w:rsidRPr="002029C2">
        <w:rPr>
          <w:i/>
          <w:szCs w:val="24"/>
          <w:lang w:val="en-US"/>
        </w:rPr>
        <w:t>Reporting</w:t>
      </w:r>
      <w:r w:rsidRPr="002029C2">
        <w:rPr>
          <w:i/>
          <w:szCs w:val="24"/>
        </w:rPr>
        <w:t xml:space="preserve"> </w:t>
      </w:r>
      <w:r w:rsidRPr="002029C2">
        <w:rPr>
          <w:i/>
          <w:szCs w:val="24"/>
          <w:lang w:val="en-US"/>
        </w:rPr>
        <w:t>Standards</w:t>
      </w:r>
      <w:r w:rsidRPr="002029C2">
        <w:rPr>
          <w:i/>
          <w:szCs w:val="24"/>
        </w:rPr>
        <w:t xml:space="preserve"> </w:t>
      </w:r>
      <w:r w:rsidRPr="002029C2">
        <w:rPr>
          <w:i/>
          <w:szCs w:val="24"/>
          <w:lang w:val="en-US"/>
        </w:rPr>
        <w:t>Foundation</w:t>
      </w:r>
      <w:r w:rsidRPr="002029C2">
        <w:rPr>
          <w:i/>
          <w:szCs w:val="24"/>
        </w:rPr>
        <w:t xml:space="preserve">, </w:t>
      </w:r>
      <w:r w:rsidRPr="002029C2">
        <w:rPr>
          <w:i/>
          <w:szCs w:val="24"/>
          <w:lang w:val="en-US"/>
        </w:rPr>
        <w:t>IASB</w:t>
      </w:r>
      <w:r w:rsidRPr="002029C2">
        <w:rPr>
          <w:i/>
          <w:szCs w:val="24"/>
        </w:rPr>
        <w:t xml:space="preserve">) – </w:t>
      </w:r>
      <w:r>
        <w:rPr>
          <w:szCs w:val="24"/>
        </w:rPr>
        <w:t>некоммерческая</w:t>
      </w:r>
      <w:r w:rsidRPr="005B67FE">
        <w:rPr>
          <w:szCs w:val="24"/>
        </w:rPr>
        <w:t xml:space="preserve"> </w:t>
      </w:r>
      <w:r>
        <w:rPr>
          <w:szCs w:val="24"/>
        </w:rPr>
        <w:t>организация, разработчик М</w:t>
      </w:r>
      <w:r w:rsidRPr="005B67FE">
        <w:rPr>
          <w:szCs w:val="24"/>
        </w:rPr>
        <w:t xml:space="preserve">еждународных </w:t>
      </w:r>
      <w:r>
        <w:rPr>
          <w:szCs w:val="24"/>
        </w:rPr>
        <w:t>стандартов финансовой отчетности</w:t>
      </w:r>
    </w:p>
    <w:p w:rsidR="008A197B" w:rsidRPr="00542117" w:rsidRDefault="008A197B" w:rsidP="002029C2">
      <w:pPr>
        <w:spacing w:line="360" w:lineRule="auto"/>
        <w:ind w:firstLine="284"/>
        <w:rPr>
          <w:szCs w:val="24"/>
        </w:rPr>
      </w:pPr>
      <w:r w:rsidRPr="002029C2">
        <w:rPr>
          <w:i/>
          <w:szCs w:val="24"/>
        </w:rPr>
        <w:t>Комплекты соответствий спецификациям (</w:t>
      </w:r>
      <w:r w:rsidRPr="002029C2">
        <w:rPr>
          <w:i/>
          <w:szCs w:val="24"/>
          <w:lang w:val="en-US"/>
        </w:rPr>
        <w:t>XBRL</w:t>
      </w:r>
      <w:r w:rsidRPr="002029C2">
        <w:rPr>
          <w:i/>
          <w:szCs w:val="24"/>
        </w:rPr>
        <w:t xml:space="preserve"> 2.1 </w:t>
      </w:r>
      <w:r w:rsidRPr="002029C2">
        <w:rPr>
          <w:i/>
          <w:szCs w:val="24"/>
          <w:lang w:val="en-US"/>
        </w:rPr>
        <w:t>Conformance</w:t>
      </w:r>
      <w:r w:rsidRPr="002029C2">
        <w:rPr>
          <w:i/>
          <w:szCs w:val="24"/>
        </w:rPr>
        <w:t xml:space="preserve"> </w:t>
      </w:r>
      <w:r w:rsidRPr="002029C2">
        <w:rPr>
          <w:i/>
          <w:szCs w:val="24"/>
          <w:lang w:val="en-US"/>
        </w:rPr>
        <w:t>Suite</w:t>
      </w:r>
      <w:r w:rsidRPr="002029C2">
        <w:rPr>
          <w:i/>
          <w:szCs w:val="24"/>
        </w:rPr>
        <w:t xml:space="preserve"> 1.0) –</w:t>
      </w:r>
      <w:r>
        <w:rPr>
          <w:szCs w:val="24"/>
        </w:rPr>
        <w:t xml:space="preserve"> набор технических требований при применении Спецификации </w:t>
      </w:r>
      <w:r>
        <w:rPr>
          <w:szCs w:val="24"/>
          <w:lang w:val="en-US"/>
        </w:rPr>
        <w:t>XBRL</w:t>
      </w:r>
      <w:r w:rsidRPr="00542117">
        <w:rPr>
          <w:szCs w:val="24"/>
        </w:rPr>
        <w:t xml:space="preserve"> 2.1. </w:t>
      </w:r>
      <w:r>
        <w:rPr>
          <w:szCs w:val="24"/>
        </w:rPr>
        <w:t xml:space="preserve">Позволяет проверить правильность представления информации в формате </w:t>
      </w:r>
      <w:r>
        <w:rPr>
          <w:szCs w:val="24"/>
          <w:lang w:val="en-US"/>
        </w:rPr>
        <w:t>XBRL</w:t>
      </w:r>
      <w:r w:rsidRPr="00542117">
        <w:rPr>
          <w:szCs w:val="24"/>
        </w:rPr>
        <w:t xml:space="preserve"> </w:t>
      </w:r>
      <w:r>
        <w:rPr>
          <w:szCs w:val="24"/>
        </w:rPr>
        <w:t>автоматически.</w:t>
      </w:r>
    </w:p>
    <w:p w:rsidR="008A197B" w:rsidRPr="004104F6" w:rsidRDefault="008A197B" w:rsidP="002029C2">
      <w:pPr>
        <w:spacing w:line="360" w:lineRule="auto"/>
        <w:ind w:firstLine="284"/>
        <w:rPr>
          <w:szCs w:val="24"/>
        </w:rPr>
      </w:pPr>
      <w:r w:rsidRPr="002029C2">
        <w:rPr>
          <w:i/>
          <w:szCs w:val="24"/>
        </w:rPr>
        <w:t>Метаданные –</w:t>
      </w:r>
      <w:r w:rsidRPr="004104F6">
        <w:rPr>
          <w:szCs w:val="24"/>
        </w:rPr>
        <w:t xml:space="preserve"> структурированные данные, включающие характеристики описываемой информации (к примеру, метод расчета или источник) для целей их идентификации, анализа и оценки.</w:t>
      </w:r>
    </w:p>
    <w:p w:rsidR="008A197B" w:rsidRPr="007D697A" w:rsidRDefault="008A197B" w:rsidP="002029C2">
      <w:pPr>
        <w:spacing w:line="360" w:lineRule="auto"/>
        <w:ind w:firstLine="284"/>
        <w:rPr>
          <w:szCs w:val="24"/>
        </w:rPr>
      </w:pPr>
      <w:r w:rsidRPr="002029C2">
        <w:rPr>
          <w:i/>
          <w:szCs w:val="24"/>
        </w:rPr>
        <w:t>Ошибка «некорректные данные» -</w:t>
      </w:r>
      <w:r>
        <w:rPr>
          <w:szCs w:val="24"/>
        </w:rPr>
        <w:t xml:space="preserve"> о</w:t>
      </w:r>
      <w:r w:rsidRPr="007D697A">
        <w:rPr>
          <w:szCs w:val="24"/>
        </w:rPr>
        <w:t>шибка в дате или сумме статьи</w:t>
      </w:r>
      <w:r>
        <w:rPr>
          <w:szCs w:val="24"/>
        </w:rPr>
        <w:t xml:space="preserve"> в отчете в формате XBRL.</w:t>
      </w:r>
    </w:p>
    <w:p w:rsidR="008A197B" w:rsidRPr="007D697A" w:rsidRDefault="008A197B" w:rsidP="002029C2">
      <w:pPr>
        <w:spacing w:line="360" w:lineRule="auto"/>
        <w:ind w:firstLine="284"/>
        <w:rPr>
          <w:szCs w:val="24"/>
        </w:rPr>
      </w:pPr>
      <w:r w:rsidRPr="002029C2">
        <w:rPr>
          <w:i/>
          <w:szCs w:val="24"/>
        </w:rPr>
        <w:t xml:space="preserve">Ошибка «некорректный элемент» - </w:t>
      </w:r>
      <w:r>
        <w:rPr>
          <w:szCs w:val="24"/>
        </w:rPr>
        <w:t xml:space="preserve"> факт создания</w:t>
      </w:r>
      <w:r w:rsidRPr="007D697A">
        <w:rPr>
          <w:szCs w:val="24"/>
        </w:rPr>
        <w:t xml:space="preserve"> избыточных тегов (сумма которых должна быть включена в другой тег или при существовании корректного тега в общей таксономии), использование неправильного тега в отчете в формате </w:t>
      </w:r>
      <w:r w:rsidRPr="007D697A">
        <w:rPr>
          <w:szCs w:val="24"/>
          <w:lang w:val="en-US"/>
        </w:rPr>
        <w:t>XBRL</w:t>
      </w:r>
      <w:r>
        <w:rPr>
          <w:szCs w:val="24"/>
        </w:rPr>
        <w:t>.</w:t>
      </w:r>
    </w:p>
    <w:p w:rsidR="008A197B" w:rsidRPr="007D697A" w:rsidRDefault="008A197B" w:rsidP="002029C2">
      <w:pPr>
        <w:spacing w:line="360" w:lineRule="auto"/>
        <w:ind w:firstLine="284"/>
        <w:rPr>
          <w:szCs w:val="24"/>
        </w:rPr>
      </w:pPr>
      <w:r w:rsidRPr="002029C2">
        <w:rPr>
          <w:i/>
          <w:szCs w:val="24"/>
        </w:rPr>
        <w:t>Ошибка «пропущенный элемент» -</w:t>
      </w:r>
      <w:r>
        <w:rPr>
          <w:szCs w:val="24"/>
        </w:rPr>
        <w:t xml:space="preserve"> ошибка, при которой с</w:t>
      </w:r>
      <w:r w:rsidRPr="007D697A">
        <w:rPr>
          <w:szCs w:val="24"/>
        </w:rPr>
        <w:t>татья существует в отчетности классического формата, но отсутствует в отчете в формате XBRL</w:t>
      </w:r>
      <w:r>
        <w:rPr>
          <w:szCs w:val="24"/>
        </w:rPr>
        <w:t>.</w:t>
      </w:r>
    </w:p>
    <w:p w:rsidR="008A197B" w:rsidRPr="007D697A" w:rsidRDefault="008A197B" w:rsidP="002029C2">
      <w:pPr>
        <w:spacing w:line="360" w:lineRule="auto"/>
        <w:ind w:firstLine="284"/>
        <w:rPr>
          <w:szCs w:val="24"/>
        </w:rPr>
      </w:pPr>
      <w:r w:rsidRPr="002029C2">
        <w:rPr>
          <w:i/>
          <w:szCs w:val="24"/>
        </w:rPr>
        <w:t xml:space="preserve">Ошибка дублирования данных - </w:t>
      </w:r>
      <w:r>
        <w:rPr>
          <w:szCs w:val="24"/>
        </w:rPr>
        <w:t>н</w:t>
      </w:r>
      <w:r w:rsidRPr="007D697A">
        <w:rPr>
          <w:szCs w:val="24"/>
        </w:rPr>
        <w:t>аличие дублирования данных одной статьи или элемента расшифровки статьи</w:t>
      </w:r>
      <w:r>
        <w:rPr>
          <w:szCs w:val="24"/>
        </w:rPr>
        <w:t xml:space="preserve"> в отчете в формате </w:t>
      </w:r>
      <w:r>
        <w:rPr>
          <w:szCs w:val="24"/>
          <w:lang w:val="en-US"/>
        </w:rPr>
        <w:t>XBRL</w:t>
      </w:r>
      <w:r w:rsidRPr="007D697A">
        <w:rPr>
          <w:szCs w:val="24"/>
        </w:rPr>
        <w:t>.</w:t>
      </w:r>
    </w:p>
    <w:p w:rsidR="008A197B" w:rsidRPr="007D697A" w:rsidRDefault="008A197B" w:rsidP="002029C2">
      <w:pPr>
        <w:spacing w:line="360" w:lineRule="auto"/>
        <w:ind w:firstLine="284"/>
        <w:rPr>
          <w:szCs w:val="24"/>
        </w:rPr>
      </w:pPr>
      <w:r w:rsidRPr="002029C2">
        <w:rPr>
          <w:i/>
          <w:szCs w:val="24"/>
        </w:rPr>
        <w:t>Ошибка знака -</w:t>
      </w:r>
      <w:r>
        <w:rPr>
          <w:szCs w:val="24"/>
        </w:rPr>
        <w:t xml:space="preserve"> о</w:t>
      </w:r>
      <w:r w:rsidRPr="007D697A">
        <w:rPr>
          <w:szCs w:val="24"/>
        </w:rPr>
        <w:t>шибка в математическом знаке: отрицательная сумма статьи стала положительной и наоборот</w:t>
      </w:r>
      <w:r>
        <w:rPr>
          <w:szCs w:val="24"/>
        </w:rPr>
        <w:t xml:space="preserve"> в отчете в формате XBRL.</w:t>
      </w:r>
    </w:p>
    <w:p w:rsidR="008A197B" w:rsidRPr="007D697A" w:rsidRDefault="008A197B" w:rsidP="002029C2">
      <w:pPr>
        <w:spacing w:line="360" w:lineRule="auto"/>
        <w:ind w:firstLine="284"/>
        <w:rPr>
          <w:szCs w:val="24"/>
        </w:rPr>
      </w:pPr>
      <w:r w:rsidRPr="002029C2">
        <w:rPr>
          <w:i/>
          <w:szCs w:val="24"/>
        </w:rPr>
        <w:t>Ошибка отображения -</w:t>
      </w:r>
      <w:r>
        <w:rPr>
          <w:szCs w:val="24"/>
        </w:rPr>
        <w:t xml:space="preserve"> о</w:t>
      </w:r>
      <w:r w:rsidRPr="007D697A">
        <w:rPr>
          <w:szCs w:val="24"/>
        </w:rPr>
        <w:t xml:space="preserve">тнесение тега к неправильной группе, ошибка не влияет на программный анализ в отчете в формате </w:t>
      </w:r>
      <w:r w:rsidRPr="007D697A">
        <w:rPr>
          <w:szCs w:val="24"/>
          <w:lang w:val="en-US"/>
        </w:rPr>
        <w:t>XBRL</w:t>
      </w:r>
      <w:r>
        <w:rPr>
          <w:szCs w:val="24"/>
        </w:rPr>
        <w:t>.</w:t>
      </w:r>
    </w:p>
    <w:p w:rsidR="008A197B" w:rsidRPr="00542117" w:rsidRDefault="008A197B" w:rsidP="002029C2">
      <w:pPr>
        <w:spacing w:line="360" w:lineRule="auto"/>
        <w:ind w:firstLine="284"/>
        <w:rPr>
          <w:szCs w:val="24"/>
        </w:rPr>
      </w:pPr>
      <w:r w:rsidRPr="002029C2">
        <w:rPr>
          <w:i/>
          <w:szCs w:val="24"/>
        </w:rPr>
        <w:t>Реестр Ролей С</w:t>
      </w:r>
      <w:r w:rsidRPr="002029C2">
        <w:rPr>
          <w:i/>
          <w:szCs w:val="24"/>
          <w:lang w:val="en-US"/>
        </w:rPr>
        <w:t>c</w:t>
      </w:r>
      <w:proofErr w:type="spellStart"/>
      <w:r w:rsidRPr="002029C2">
        <w:rPr>
          <w:i/>
          <w:szCs w:val="24"/>
        </w:rPr>
        <w:t>ылок</w:t>
      </w:r>
      <w:proofErr w:type="spellEnd"/>
      <w:r w:rsidRPr="002029C2">
        <w:rPr>
          <w:i/>
          <w:szCs w:val="24"/>
        </w:rPr>
        <w:t xml:space="preserve"> (</w:t>
      </w:r>
      <w:r w:rsidRPr="002029C2">
        <w:rPr>
          <w:i/>
          <w:szCs w:val="24"/>
          <w:lang w:val="en-US"/>
        </w:rPr>
        <w:t>LRR</w:t>
      </w:r>
      <w:r w:rsidRPr="002029C2">
        <w:rPr>
          <w:i/>
          <w:szCs w:val="24"/>
        </w:rPr>
        <w:t xml:space="preserve">, </w:t>
      </w:r>
      <w:r w:rsidRPr="002029C2">
        <w:rPr>
          <w:i/>
          <w:szCs w:val="24"/>
          <w:lang w:val="en-US"/>
        </w:rPr>
        <w:t>Link</w:t>
      </w:r>
      <w:r w:rsidRPr="002029C2">
        <w:rPr>
          <w:i/>
          <w:szCs w:val="24"/>
        </w:rPr>
        <w:t xml:space="preserve"> </w:t>
      </w:r>
      <w:r w:rsidRPr="002029C2">
        <w:rPr>
          <w:i/>
          <w:szCs w:val="24"/>
          <w:lang w:val="en-US"/>
        </w:rPr>
        <w:t>Role</w:t>
      </w:r>
      <w:r w:rsidRPr="002029C2">
        <w:rPr>
          <w:i/>
          <w:szCs w:val="24"/>
        </w:rPr>
        <w:t xml:space="preserve"> </w:t>
      </w:r>
      <w:r w:rsidRPr="002029C2">
        <w:rPr>
          <w:i/>
          <w:szCs w:val="24"/>
          <w:lang w:val="en-US"/>
        </w:rPr>
        <w:t>Registry</w:t>
      </w:r>
      <w:r w:rsidRPr="002029C2">
        <w:rPr>
          <w:i/>
          <w:szCs w:val="24"/>
        </w:rPr>
        <w:t>)</w:t>
      </w:r>
      <w:r>
        <w:rPr>
          <w:szCs w:val="24"/>
        </w:rPr>
        <w:t xml:space="preserve"> – документ, описывающей возможности внесения дополнительных изменений организацией к </w:t>
      </w:r>
      <w:r>
        <w:rPr>
          <w:szCs w:val="24"/>
          <w:lang w:val="en-US"/>
        </w:rPr>
        <w:t>FRTA</w:t>
      </w:r>
      <w:r w:rsidRPr="00542117">
        <w:rPr>
          <w:szCs w:val="24"/>
        </w:rPr>
        <w:t>.</w:t>
      </w:r>
    </w:p>
    <w:p w:rsidR="008A197B" w:rsidRDefault="008A197B" w:rsidP="002029C2">
      <w:pPr>
        <w:spacing w:line="480" w:lineRule="auto"/>
        <w:ind w:firstLine="284"/>
        <w:rPr>
          <w:szCs w:val="24"/>
        </w:rPr>
      </w:pPr>
      <w:r w:rsidRPr="002029C2">
        <w:rPr>
          <w:i/>
          <w:szCs w:val="24"/>
        </w:rPr>
        <w:lastRenderedPageBreak/>
        <w:t xml:space="preserve">Реконсиляция </w:t>
      </w:r>
      <w:r w:rsidRPr="004104F6">
        <w:rPr>
          <w:szCs w:val="24"/>
        </w:rPr>
        <w:t>– выверка счетов; проверка выполнения каждого перевода, используя, как минимум, три показателя, определенных платежной системой.</w:t>
      </w:r>
    </w:p>
    <w:p w:rsidR="008A197B" w:rsidRPr="00542117" w:rsidRDefault="008A197B" w:rsidP="002029C2">
      <w:pPr>
        <w:spacing w:line="360" w:lineRule="auto"/>
        <w:ind w:firstLine="284"/>
        <w:rPr>
          <w:szCs w:val="24"/>
        </w:rPr>
      </w:pPr>
      <w:r w:rsidRPr="002029C2">
        <w:rPr>
          <w:i/>
          <w:szCs w:val="24"/>
        </w:rPr>
        <w:t xml:space="preserve">Спецификация </w:t>
      </w:r>
      <w:r w:rsidRPr="002029C2">
        <w:rPr>
          <w:i/>
          <w:szCs w:val="24"/>
          <w:lang w:val="en-US"/>
        </w:rPr>
        <w:t>XBRL</w:t>
      </w:r>
      <w:r w:rsidRPr="002029C2">
        <w:rPr>
          <w:i/>
          <w:szCs w:val="24"/>
        </w:rPr>
        <w:t xml:space="preserve"> 2.1. (</w:t>
      </w:r>
      <w:r w:rsidRPr="002029C2">
        <w:rPr>
          <w:i/>
          <w:szCs w:val="24"/>
          <w:lang w:val="en-US"/>
        </w:rPr>
        <w:t>Extensible</w:t>
      </w:r>
      <w:r w:rsidRPr="002029C2">
        <w:rPr>
          <w:i/>
          <w:szCs w:val="24"/>
        </w:rPr>
        <w:t xml:space="preserve"> </w:t>
      </w:r>
      <w:r w:rsidRPr="002029C2">
        <w:rPr>
          <w:i/>
          <w:szCs w:val="24"/>
          <w:lang w:val="en-US"/>
        </w:rPr>
        <w:t>Business</w:t>
      </w:r>
      <w:r w:rsidRPr="002029C2">
        <w:rPr>
          <w:i/>
          <w:szCs w:val="24"/>
        </w:rPr>
        <w:t xml:space="preserve"> </w:t>
      </w:r>
      <w:r w:rsidRPr="002029C2">
        <w:rPr>
          <w:i/>
          <w:szCs w:val="24"/>
          <w:lang w:val="en-US"/>
        </w:rPr>
        <w:t>Reporting</w:t>
      </w:r>
      <w:r w:rsidRPr="002029C2">
        <w:rPr>
          <w:i/>
          <w:szCs w:val="24"/>
        </w:rPr>
        <w:t xml:space="preserve"> </w:t>
      </w:r>
      <w:r w:rsidRPr="002029C2">
        <w:rPr>
          <w:i/>
          <w:szCs w:val="24"/>
          <w:lang w:val="en-US"/>
        </w:rPr>
        <w:t>Language</w:t>
      </w:r>
      <w:r w:rsidRPr="002029C2">
        <w:rPr>
          <w:i/>
          <w:szCs w:val="24"/>
        </w:rPr>
        <w:t xml:space="preserve"> (</w:t>
      </w:r>
      <w:r w:rsidRPr="002029C2">
        <w:rPr>
          <w:i/>
          <w:szCs w:val="24"/>
          <w:lang w:val="en-US"/>
        </w:rPr>
        <w:t>XBRL</w:t>
      </w:r>
      <w:r w:rsidRPr="002029C2">
        <w:rPr>
          <w:i/>
          <w:szCs w:val="24"/>
        </w:rPr>
        <w:t>) 2.1)</w:t>
      </w:r>
      <w:r w:rsidRPr="00542117">
        <w:rPr>
          <w:szCs w:val="24"/>
        </w:rPr>
        <w:t xml:space="preserve"> – </w:t>
      </w:r>
      <w:r>
        <w:rPr>
          <w:szCs w:val="24"/>
        </w:rPr>
        <w:t>основной</w:t>
      </w:r>
      <w:r w:rsidRPr="00542117">
        <w:rPr>
          <w:szCs w:val="24"/>
        </w:rPr>
        <w:t xml:space="preserve"> </w:t>
      </w:r>
      <w:r>
        <w:rPr>
          <w:szCs w:val="24"/>
        </w:rPr>
        <w:t>документ</w:t>
      </w:r>
      <w:r w:rsidRPr="00542117">
        <w:rPr>
          <w:szCs w:val="24"/>
        </w:rPr>
        <w:t xml:space="preserve"> </w:t>
      </w:r>
      <w:r>
        <w:rPr>
          <w:szCs w:val="24"/>
        </w:rPr>
        <w:t>стандарта</w:t>
      </w:r>
      <w:r w:rsidRPr="00542117">
        <w:rPr>
          <w:szCs w:val="24"/>
        </w:rPr>
        <w:t xml:space="preserve"> </w:t>
      </w:r>
      <w:r>
        <w:rPr>
          <w:szCs w:val="24"/>
          <w:lang w:val="en-US"/>
        </w:rPr>
        <w:t>XBRL</w:t>
      </w:r>
      <w:r w:rsidRPr="00542117">
        <w:rPr>
          <w:szCs w:val="24"/>
        </w:rPr>
        <w:t xml:space="preserve">, </w:t>
      </w:r>
      <w:r>
        <w:rPr>
          <w:szCs w:val="24"/>
        </w:rPr>
        <w:t>набор</w:t>
      </w:r>
      <w:r w:rsidRPr="00542117">
        <w:rPr>
          <w:szCs w:val="24"/>
        </w:rPr>
        <w:t xml:space="preserve"> </w:t>
      </w:r>
      <w:r>
        <w:rPr>
          <w:szCs w:val="24"/>
        </w:rPr>
        <w:t>технических</w:t>
      </w:r>
      <w:r w:rsidRPr="00542117">
        <w:rPr>
          <w:szCs w:val="24"/>
        </w:rPr>
        <w:t xml:space="preserve"> </w:t>
      </w:r>
      <w:r>
        <w:rPr>
          <w:szCs w:val="24"/>
        </w:rPr>
        <w:t>правил</w:t>
      </w:r>
      <w:r w:rsidRPr="00542117">
        <w:rPr>
          <w:szCs w:val="24"/>
        </w:rPr>
        <w:t xml:space="preserve"> </w:t>
      </w:r>
      <w:r>
        <w:rPr>
          <w:szCs w:val="24"/>
        </w:rPr>
        <w:t>формата</w:t>
      </w:r>
      <w:r w:rsidRPr="00542117">
        <w:rPr>
          <w:szCs w:val="24"/>
        </w:rPr>
        <w:t xml:space="preserve"> </w:t>
      </w:r>
      <w:r>
        <w:rPr>
          <w:szCs w:val="24"/>
          <w:lang w:val="en-US"/>
        </w:rPr>
        <w:t>XBRL</w:t>
      </w:r>
      <w:r w:rsidRPr="00542117">
        <w:rPr>
          <w:szCs w:val="24"/>
        </w:rPr>
        <w:t xml:space="preserve">, </w:t>
      </w:r>
      <w:r>
        <w:rPr>
          <w:szCs w:val="24"/>
        </w:rPr>
        <w:t>предназначена для проектирования и создания программных средств для работы с форматом.</w:t>
      </w:r>
    </w:p>
    <w:p w:rsidR="008A197B" w:rsidRPr="00542117" w:rsidRDefault="008A197B" w:rsidP="002029C2">
      <w:pPr>
        <w:spacing w:line="360" w:lineRule="auto"/>
        <w:ind w:firstLine="284"/>
        <w:rPr>
          <w:szCs w:val="24"/>
        </w:rPr>
      </w:pPr>
      <w:r w:rsidRPr="002029C2">
        <w:rPr>
          <w:i/>
          <w:szCs w:val="24"/>
        </w:rPr>
        <w:t>Спецификация измерений 1.0 (</w:t>
      </w:r>
      <w:r w:rsidRPr="002029C2">
        <w:rPr>
          <w:i/>
          <w:szCs w:val="24"/>
          <w:lang w:val="en-US"/>
        </w:rPr>
        <w:t>XBRL</w:t>
      </w:r>
      <w:r w:rsidRPr="002029C2">
        <w:rPr>
          <w:i/>
          <w:szCs w:val="24"/>
        </w:rPr>
        <w:t xml:space="preserve"> </w:t>
      </w:r>
      <w:r w:rsidRPr="002029C2">
        <w:rPr>
          <w:i/>
          <w:szCs w:val="24"/>
          <w:lang w:val="en-US"/>
        </w:rPr>
        <w:t>Dimensions</w:t>
      </w:r>
      <w:r w:rsidRPr="002029C2">
        <w:rPr>
          <w:i/>
          <w:szCs w:val="24"/>
        </w:rPr>
        <w:t xml:space="preserve"> 1.0) –</w:t>
      </w:r>
      <w:r w:rsidRPr="00542117">
        <w:rPr>
          <w:szCs w:val="24"/>
        </w:rPr>
        <w:t xml:space="preserve"> </w:t>
      </w:r>
      <w:r>
        <w:rPr>
          <w:szCs w:val="24"/>
        </w:rPr>
        <w:t>документ, описывающий возможности введения определенных ограничений и/или плановых показателей и/или отдельных методов расчетов для введения в учет отраслевых, региональных или других особенностей группы отчитывающихся организаций.</w:t>
      </w:r>
    </w:p>
    <w:p w:rsidR="008A197B" w:rsidRPr="00542117" w:rsidRDefault="008A197B" w:rsidP="002029C2">
      <w:pPr>
        <w:spacing w:line="360" w:lineRule="auto"/>
        <w:ind w:firstLine="284"/>
        <w:rPr>
          <w:szCs w:val="24"/>
        </w:rPr>
      </w:pPr>
      <w:r w:rsidRPr="002029C2">
        <w:rPr>
          <w:i/>
          <w:szCs w:val="24"/>
        </w:rPr>
        <w:t>Спецификация Формул 1.0 (</w:t>
      </w:r>
      <w:r w:rsidRPr="002029C2">
        <w:rPr>
          <w:i/>
          <w:szCs w:val="24"/>
          <w:lang w:val="en-US"/>
        </w:rPr>
        <w:t>Formula</w:t>
      </w:r>
      <w:r w:rsidRPr="002029C2">
        <w:rPr>
          <w:i/>
          <w:szCs w:val="24"/>
        </w:rPr>
        <w:t xml:space="preserve"> 1.0) –</w:t>
      </w:r>
      <w:r w:rsidRPr="00542117">
        <w:rPr>
          <w:szCs w:val="24"/>
        </w:rPr>
        <w:t xml:space="preserve"> </w:t>
      </w:r>
      <w:r>
        <w:rPr>
          <w:szCs w:val="24"/>
        </w:rPr>
        <w:t xml:space="preserve">документ, описывающий методы и приемы извлечения нужной информации из отчетности в формате </w:t>
      </w:r>
      <w:r>
        <w:rPr>
          <w:szCs w:val="24"/>
          <w:lang w:val="en-US"/>
        </w:rPr>
        <w:t>XBRL</w:t>
      </w:r>
    </w:p>
    <w:p w:rsidR="008A197B" w:rsidRPr="00542117" w:rsidRDefault="008A197B" w:rsidP="002029C2">
      <w:pPr>
        <w:spacing w:line="360" w:lineRule="auto"/>
        <w:ind w:firstLine="284"/>
        <w:rPr>
          <w:szCs w:val="24"/>
        </w:rPr>
      </w:pPr>
      <w:r w:rsidRPr="002029C2">
        <w:rPr>
          <w:i/>
          <w:szCs w:val="24"/>
        </w:rPr>
        <w:t>Стандарты Экземпляра Финансовой Отчетности (</w:t>
      </w:r>
      <w:r w:rsidRPr="002029C2">
        <w:rPr>
          <w:i/>
          <w:szCs w:val="24"/>
          <w:lang w:val="en-US"/>
        </w:rPr>
        <w:t>FRIS</w:t>
      </w:r>
      <w:r w:rsidRPr="002029C2">
        <w:rPr>
          <w:i/>
          <w:szCs w:val="24"/>
        </w:rPr>
        <w:t xml:space="preserve">, </w:t>
      </w:r>
      <w:r w:rsidRPr="002029C2">
        <w:rPr>
          <w:i/>
          <w:szCs w:val="24"/>
          <w:lang w:val="en-US"/>
        </w:rPr>
        <w:t>Financial</w:t>
      </w:r>
      <w:r w:rsidRPr="002029C2">
        <w:rPr>
          <w:i/>
          <w:szCs w:val="24"/>
        </w:rPr>
        <w:t xml:space="preserve"> </w:t>
      </w:r>
      <w:r w:rsidRPr="002029C2">
        <w:rPr>
          <w:i/>
          <w:szCs w:val="24"/>
          <w:lang w:val="en-US"/>
        </w:rPr>
        <w:t>Reporting</w:t>
      </w:r>
      <w:r w:rsidRPr="002029C2">
        <w:rPr>
          <w:i/>
          <w:szCs w:val="24"/>
        </w:rPr>
        <w:t xml:space="preserve"> </w:t>
      </w:r>
      <w:r w:rsidRPr="002029C2">
        <w:rPr>
          <w:i/>
          <w:szCs w:val="24"/>
          <w:lang w:val="en-US"/>
        </w:rPr>
        <w:t>Instance</w:t>
      </w:r>
      <w:r w:rsidRPr="002029C2">
        <w:rPr>
          <w:i/>
          <w:szCs w:val="24"/>
        </w:rPr>
        <w:t xml:space="preserve"> </w:t>
      </w:r>
      <w:r w:rsidRPr="002029C2">
        <w:rPr>
          <w:i/>
          <w:szCs w:val="24"/>
          <w:lang w:val="en-US"/>
        </w:rPr>
        <w:t>Standards</w:t>
      </w:r>
      <w:r w:rsidRPr="002029C2">
        <w:rPr>
          <w:i/>
          <w:szCs w:val="24"/>
        </w:rPr>
        <w:t xml:space="preserve"> 1.0) -</w:t>
      </w:r>
      <w:r>
        <w:rPr>
          <w:szCs w:val="24"/>
        </w:rPr>
        <w:t xml:space="preserve"> </w:t>
      </w:r>
      <w:r w:rsidRPr="00542117">
        <w:rPr>
          <w:szCs w:val="24"/>
        </w:rPr>
        <w:t>один из комплектов методологических технических документов, определяющих возможности изменения таксономии XBRL организацией, включая техническое руководство</w:t>
      </w:r>
      <w:r>
        <w:rPr>
          <w:szCs w:val="24"/>
        </w:rPr>
        <w:t>.</w:t>
      </w:r>
    </w:p>
    <w:p w:rsidR="008A197B" w:rsidRPr="004104F6" w:rsidRDefault="008A197B" w:rsidP="002029C2">
      <w:pPr>
        <w:spacing w:line="360" w:lineRule="auto"/>
        <w:ind w:firstLine="284"/>
        <w:rPr>
          <w:szCs w:val="24"/>
        </w:rPr>
      </w:pPr>
      <w:r w:rsidRPr="002029C2">
        <w:rPr>
          <w:i/>
          <w:szCs w:val="24"/>
        </w:rPr>
        <w:t xml:space="preserve">Таксономия </w:t>
      </w:r>
      <w:r w:rsidRPr="004104F6">
        <w:rPr>
          <w:szCs w:val="24"/>
        </w:rPr>
        <w:t xml:space="preserve">– перечень необходимых метаданных, свод правил их формирования и представления в формат </w:t>
      </w:r>
      <w:r w:rsidRPr="004104F6">
        <w:rPr>
          <w:szCs w:val="24"/>
          <w:lang w:val="en-US"/>
        </w:rPr>
        <w:t>XBRL</w:t>
      </w:r>
      <w:r w:rsidRPr="004104F6">
        <w:rPr>
          <w:szCs w:val="24"/>
        </w:rPr>
        <w:t>. Существуют таксономии для МСФО (</w:t>
      </w:r>
      <w:r w:rsidRPr="004104F6">
        <w:rPr>
          <w:szCs w:val="24"/>
          <w:lang w:val="en-US"/>
        </w:rPr>
        <w:t>IFRS</w:t>
      </w:r>
      <w:r w:rsidRPr="004104F6">
        <w:rPr>
          <w:szCs w:val="24"/>
        </w:rPr>
        <w:t xml:space="preserve">), </w:t>
      </w:r>
      <w:r w:rsidRPr="004104F6">
        <w:rPr>
          <w:szCs w:val="24"/>
          <w:lang w:val="en-US"/>
        </w:rPr>
        <w:t>US</w:t>
      </w:r>
      <w:r w:rsidRPr="004104F6">
        <w:rPr>
          <w:szCs w:val="24"/>
        </w:rPr>
        <w:t xml:space="preserve"> </w:t>
      </w:r>
      <w:r w:rsidRPr="004104F6">
        <w:rPr>
          <w:szCs w:val="24"/>
          <w:lang w:val="en-US"/>
        </w:rPr>
        <w:t>GAAP</w:t>
      </w:r>
      <w:r w:rsidRPr="004104F6">
        <w:rPr>
          <w:szCs w:val="24"/>
        </w:rPr>
        <w:t xml:space="preserve"> и </w:t>
      </w:r>
      <w:r w:rsidRPr="004104F6">
        <w:rPr>
          <w:szCs w:val="24"/>
          <w:lang w:val="en-US"/>
        </w:rPr>
        <w:t>UK GA</w:t>
      </w:r>
      <w:r>
        <w:rPr>
          <w:szCs w:val="24"/>
          <w:lang w:val="en-US"/>
        </w:rPr>
        <w:t>A</w:t>
      </w:r>
      <w:r w:rsidRPr="004104F6">
        <w:rPr>
          <w:szCs w:val="24"/>
          <w:lang w:val="en-US"/>
        </w:rPr>
        <w:t>P</w:t>
      </w:r>
      <w:r w:rsidRPr="004104F6">
        <w:rPr>
          <w:szCs w:val="24"/>
        </w:rPr>
        <w:t>.</w:t>
      </w:r>
    </w:p>
    <w:p w:rsidR="008A197B" w:rsidRDefault="008A197B" w:rsidP="002029C2">
      <w:pPr>
        <w:spacing w:line="360" w:lineRule="auto"/>
        <w:ind w:firstLine="284"/>
        <w:rPr>
          <w:szCs w:val="24"/>
        </w:rPr>
      </w:pPr>
      <w:r w:rsidRPr="002029C2">
        <w:rPr>
          <w:i/>
          <w:szCs w:val="24"/>
        </w:rPr>
        <w:t>Таксономия глобальной книги (</w:t>
      </w:r>
      <w:r w:rsidRPr="002029C2">
        <w:rPr>
          <w:i/>
          <w:szCs w:val="24"/>
          <w:lang w:val="en-US"/>
        </w:rPr>
        <w:t>XBRL</w:t>
      </w:r>
      <w:r w:rsidRPr="002029C2">
        <w:rPr>
          <w:i/>
          <w:szCs w:val="24"/>
        </w:rPr>
        <w:t xml:space="preserve"> </w:t>
      </w:r>
      <w:r w:rsidRPr="002029C2">
        <w:rPr>
          <w:i/>
          <w:szCs w:val="24"/>
          <w:lang w:val="en-US"/>
        </w:rPr>
        <w:t>Global</w:t>
      </w:r>
      <w:r w:rsidRPr="002029C2">
        <w:rPr>
          <w:i/>
          <w:szCs w:val="24"/>
        </w:rPr>
        <w:t xml:space="preserve"> </w:t>
      </w:r>
      <w:r w:rsidRPr="002029C2">
        <w:rPr>
          <w:i/>
          <w:szCs w:val="24"/>
          <w:lang w:val="en-US"/>
        </w:rPr>
        <w:t>Ledger</w:t>
      </w:r>
      <w:r w:rsidRPr="002029C2">
        <w:rPr>
          <w:i/>
          <w:szCs w:val="24"/>
        </w:rPr>
        <w:t xml:space="preserve"> </w:t>
      </w:r>
      <w:r w:rsidRPr="002029C2">
        <w:rPr>
          <w:i/>
          <w:szCs w:val="24"/>
          <w:lang w:val="en-US"/>
        </w:rPr>
        <w:t>Taxonomy</w:t>
      </w:r>
      <w:r w:rsidRPr="002029C2">
        <w:rPr>
          <w:i/>
          <w:szCs w:val="24"/>
        </w:rPr>
        <w:t xml:space="preserve"> </w:t>
      </w:r>
      <w:r w:rsidRPr="002029C2">
        <w:rPr>
          <w:i/>
          <w:szCs w:val="24"/>
          <w:lang w:val="en-US"/>
        </w:rPr>
        <w:t>Framework</w:t>
      </w:r>
      <w:r w:rsidRPr="002029C2">
        <w:rPr>
          <w:i/>
          <w:szCs w:val="24"/>
        </w:rPr>
        <w:t>)</w:t>
      </w:r>
      <w:r w:rsidRPr="00542117">
        <w:rPr>
          <w:szCs w:val="24"/>
        </w:rPr>
        <w:t xml:space="preserve"> – </w:t>
      </w:r>
      <w:r>
        <w:rPr>
          <w:szCs w:val="24"/>
        </w:rPr>
        <w:t>документ, определяющий разделение внутреннего учета, создания отчетности, управленческого учета и обмена другой финансовой информацией с внешними пользователями.</w:t>
      </w:r>
    </w:p>
    <w:p w:rsidR="008A197B" w:rsidRDefault="008A197B" w:rsidP="002029C2">
      <w:pPr>
        <w:spacing w:line="360" w:lineRule="auto"/>
        <w:ind w:firstLine="284"/>
        <w:rPr>
          <w:szCs w:val="24"/>
        </w:rPr>
      </w:pPr>
      <w:r w:rsidRPr="002029C2">
        <w:rPr>
          <w:i/>
          <w:szCs w:val="24"/>
        </w:rPr>
        <w:t>Тег</w:t>
      </w:r>
      <w:r>
        <w:rPr>
          <w:szCs w:val="24"/>
        </w:rPr>
        <w:t xml:space="preserve"> – идентификатор статьи (элемента расшифровки статьи, счета аналитического учета) отчетности, содержащий данные о сумме статьи </w:t>
      </w:r>
      <w:r w:rsidRPr="008A197B">
        <w:rPr>
          <w:szCs w:val="24"/>
        </w:rPr>
        <w:t>(элемента расшифровки статьи, счета аналитического учета)</w:t>
      </w:r>
      <w:r>
        <w:rPr>
          <w:szCs w:val="24"/>
        </w:rPr>
        <w:t>.</w:t>
      </w:r>
    </w:p>
    <w:p w:rsidR="008A197B" w:rsidRPr="005B67FE" w:rsidRDefault="008A197B" w:rsidP="002029C2">
      <w:pPr>
        <w:spacing w:line="360" w:lineRule="auto"/>
        <w:ind w:firstLine="284"/>
        <w:rPr>
          <w:szCs w:val="24"/>
        </w:rPr>
      </w:pPr>
      <w:r w:rsidRPr="002029C2">
        <w:rPr>
          <w:i/>
          <w:szCs w:val="24"/>
        </w:rPr>
        <w:t>EDGAR (</w:t>
      </w:r>
      <w:proofErr w:type="spellStart"/>
      <w:r w:rsidRPr="002029C2">
        <w:rPr>
          <w:i/>
          <w:szCs w:val="24"/>
        </w:rPr>
        <w:t>Electronic</w:t>
      </w:r>
      <w:proofErr w:type="spellEnd"/>
      <w:r w:rsidRPr="002029C2">
        <w:rPr>
          <w:i/>
          <w:szCs w:val="24"/>
        </w:rPr>
        <w:t xml:space="preserve"> </w:t>
      </w:r>
      <w:proofErr w:type="spellStart"/>
      <w:r w:rsidRPr="002029C2">
        <w:rPr>
          <w:i/>
          <w:szCs w:val="24"/>
        </w:rPr>
        <w:t>Data</w:t>
      </w:r>
      <w:proofErr w:type="spellEnd"/>
      <w:r w:rsidRPr="002029C2">
        <w:rPr>
          <w:i/>
          <w:szCs w:val="24"/>
        </w:rPr>
        <w:t xml:space="preserve"> </w:t>
      </w:r>
      <w:proofErr w:type="spellStart"/>
      <w:r w:rsidRPr="002029C2">
        <w:rPr>
          <w:i/>
          <w:szCs w:val="24"/>
        </w:rPr>
        <w:t>Gathering</w:t>
      </w:r>
      <w:proofErr w:type="spellEnd"/>
      <w:r w:rsidRPr="002029C2">
        <w:rPr>
          <w:i/>
          <w:szCs w:val="24"/>
        </w:rPr>
        <w:t xml:space="preserve">, </w:t>
      </w:r>
      <w:proofErr w:type="spellStart"/>
      <w:r w:rsidRPr="002029C2">
        <w:rPr>
          <w:i/>
          <w:szCs w:val="24"/>
        </w:rPr>
        <w:t>Analysis</w:t>
      </w:r>
      <w:proofErr w:type="spellEnd"/>
      <w:r w:rsidRPr="002029C2">
        <w:rPr>
          <w:i/>
          <w:szCs w:val="24"/>
        </w:rPr>
        <w:t xml:space="preserve"> </w:t>
      </w:r>
      <w:proofErr w:type="spellStart"/>
      <w:r w:rsidRPr="002029C2">
        <w:rPr>
          <w:i/>
          <w:szCs w:val="24"/>
        </w:rPr>
        <w:t>and</w:t>
      </w:r>
      <w:proofErr w:type="spellEnd"/>
      <w:r w:rsidRPr="002029C2">
        <w:rPr>
          <w:i/>
          <w:szCs w:val="24"/>
        </w:rPr>
        <w:t xml:space="preserve"> </w:t>
      </w:r>
      <w:proofErr w:type="spellStart"/>
      <w:r w:rsidRPr="002029C2">
        <w:rPr>
          <w:i/>
          <w:szCs w:val="24"/>
        </w:rPr>
        <w:t>Retrieval</w:t>
      </w:r>
      <w:proofErr w:type="spellEnd"/>
      <w:r w:rsidRPr="002029C2">
        <w:rPr>
          <w:i/>
          <w:szCs w:val="24"/>
        </w:rPr>
        <w:t xml:space="preserve"> </w:t>
      </w:r>
      <w:proofErr w:type="spellStart"/>
      <w:r w:rsidRPr="002029C2">
        <w:rPr>
          <w:i/>
          <w:szCs w:val="24"/>
        </w:rPr>
        <w:t>System</w:t>
      </w:r>
      <w:proofErr w:type="spellEnd"/>
      <w:r w:rsidRPr="002029C2">
        <w:rPr>
          <w:i/>
          <w:szCs w:val="24"/>
        </w:rPr>
        <w:t>, с англ. – «система для сбора, анализа и возвращения электронной информации»)</w:t>
      </w:r>
      <w:r w:rsidRPr="005B67FE">
        <w:rPr>
          <w:szCs w:val="24"/>
        </w:rPr>
        <w:t xml:space="preserve"> – система, разработанная и эксплуатируемая Комиссией по ценным бумагам и биржам США совместно с XBRL </w:t>
      </w:r>
      <w:proofErr w:type="spellStart"/>
      <w:r w:rsidRPr="005B67FE">
        <w:rPr>
          <w:szCs w:val="24"/>
        </w:rPr>
        <w:t>International</w:t>
      </w:r>
      <w:proofErr w:type="spellEnd"/>
      <w:r w:rsidRPr="005B67FE">
        <w:rPr>
          <w:szCs w:val="24"/>
        </w:rPr>
        <w:t xml:space="preserve">, Inc, для сбора многоступенчатого анализа </w:t>
      </w:r>
      <w:proofErr w:type="gramStart"/>
      <w:r w:rsidRPr="005B67FE">
        <w:rPr>
          <w:szCs w:val="24"/>
        </w:rPr>
        <w:t>отчетности</w:t>
      </w:r>
      <w:proofErr w:type="gramEnd"/>
      <w:r w:rsidRPr="005B67FE">
        <w:rPr>
          <w:szCs w:val="24"/>
        </w:rPr>
        <w:t xml:space="preserve"> представленной в формате XBRL.</w:t>
      </w:r>
    </w:p>
    <w:p w:rsidR="008A197B" w:rsidRPr="005B67FE" w:rsidRDefault="008A197B" w:rsidP="002029C2">
      <w:pPr>
        <w:spacing w:line="360" w:lineRule="auto"/>
        <w:ind w:firstLine="284"/>
        <w:rPr>
          <w:szCs w:val="24"/>
        </w:rPr>
      </w:pPr>
      <w:r w:rsidRPr="002029C2">
        <w:rPr>
          <w:i/>
          <w:szCs w:val="24"/>
        </w:rPr>
        <w:t>GAAP (</w:t>
      </w:r>
      <w:proofErr w:type="spellStart"/>
      <w:r w:rsidRPr="002029C2">
        <w:rPr>
          <w:i/>
          <w:szCs w:val="24"/>
        </w:rPr>
        <w:t>Generally</w:t>
      </w:r>
      <w:proofErr w:type="spellEnd"/>
      <w:r w:rsidRPr="002029C2">
        <w:rPr>
          <w:i/>
          <w:szCs w:val="24"/>
        </w:rPr>
        <w:t xml:space="preserve"> </w:t>
      </w:r>
      <w:proofErr w:type="spellStart"/>
      <w:r w:rsidRPr="002029C2">
        <w:rPr>
          <w:i/>
          <w:szCs w:val="24"/>
        </w:rPr>
        <w:t>Accepted</w:t>
      </w:r>
      <w:proofErr w:type="spellEnd"/>
      <w:r w:rsidRPr="002029C2">
        <w:rPr>
          <w:i/>
          <w:szCs w:val="24"/>
        </w:rPr>
        <w:t xml:space="preserve"> </w:t>
      </w:r>
      <w:proofErr w:type="spellStart"/>
      <w:r w:rsidRPr="002029C2">
        <w:rPr>
          <w:i/>
          <w:szCs w:val="24"/>
        </w:rPr>
        <w:t>Accounting</w:t>
      </w:r>
      <w:proofErr w:type="spellEnd"/>
      <w:r w:rsidRPr="002029C2">
        <w:rPr>
          <w:i/>
          <w:szCs w:val="24"/>
        </w:rPr>
        <w:t xml:space="preserve"> </w:t>
      </w:r>
      <w:proofErr w:type="spellStart"/>
      <w:r w:rsidRPr="002029C2">
        <w:rPr>
          <w:i/>
          <w:szCs w:val="24"/>
        </w:rPr>
        <w:t>Principles</w:t>
      </w:r>
      <w:proofErr w:type="spellEnd"/>
      <w:r w:rsidRPr="002029C2">
        <w:rPr>
          <w:i/>
          <w:szCs w:val="24"/>
        </w:rPr>
        <w:t>, с англ. – «Общепринятые принципы бухгалтерского учёта») –</w:t>
      </w:r>
      <w:r w:rsidRPr="005B67FE">
        <w:rPr>
          <w:szCs w:val="24"/>
        </w:rPr>
        <w:t xml:space="preserve"> национальные стандарты бухгалтерского учета, </w:t>
      </w:r>
      <w:proofErr w:type="gramStart"/>
      <w:r w:rsidRPr="005B67FE">
        <w:rPr>
          <w:szCs w:val="24"/>
        </w:rPr>
        <w:t>например</w:t>
      </w:r>
      <w:proofErr w:type="gramEnd"/>
      <w:r w:rsidRPr="005B67FE">
        <w:rPr>
          <w:szCs w:val="24"/>
        </w:rPr>
        <w:t xml:space="preserve"> GAAP UK для Великобритании.</w:t>
      </w:r>
    </w:p>
    <w:p w:rsidR="008A197B" w:rsidRPr="005B67FE" w:rsidRDefault="008A197B" w:rsidP="002029C2">
      <w:pPr>
        <w:spacing w:line="360" w:lineRule="auto"/>
        <w:ind w:firstLine="284"/>
        <w:rPr>
          <w:szCs w:val="24"/>
        </w:rPr>
      </w:pPr>
      <w:r w:rsidRPr="002029C2">
        <w:rPr>
          <w:i/>
          <w:szCs w:val="24"/>
          <w:lang w:val="en-US"/>
        </w:rPr>
        <w:lastRenderedPageBreak/>
        <w:t xml:space="preserve">XARL (eXtensible Assurance Reporting Language, </w:t>
      </w:r>
      <w:r w:rsidRPr="002029C2">
        <w:rPr>
          <w:i/>
          <w:szCs w:val="24"/>
        </w:rPr>
        <w:t>с</w:t>
      </w:r>
      <w:r w:rsidRPr="002029C2">
        <w:rPr>
          <w:i/>
          <w:szCs w:val="24"/>
          <w:lang w:val="en-US"/>
        </w:rPr>
        <w:t xml:space="preserve"> </w:t>
      </w:r>
      <w:proofErr w:type="spellStart"/>
      <w:r w:rsidRPr="002029C2">
        <w:rPr>
          <w:i/>
          <w:szCs w:val="24"/>
        </w:rPr>
        <w:t>англ</w:t>
      </w:r>
      <w:proofErr w:type="spellEnd"/>
      <w:r w:rsidRPr="002029C2">
        <w:rPr>
          <w:i/>
          <w:szCs w:val="24"/>
          <w:lang w:val="en-US"/>
        </w:rPr>
        <w:t xml:space="preserve">. </w:t>
      </w:r>
      <w:r w:rsidRPr="002029C2">
        <w:rPr>
          <w:i/>
          <w:szCs w:val="24"/>
        </w:rPr>
        <w:t>«расширяемый достоверный язык деловой отчетности») –</w:t>
      </w:r>
      <w:r w:rsidRPr="005B67FE">
        <w:rPr>
          <w:szCs w:val="24"/>
        </w:rPr>
        <w:t xml:space="preserve"> открытый стандарт для проверки достоверности отчетности, представленной в формате XBRL.</w:t>
      </w:r>
    </w:p>
    <w:p w:rsidR="008A197B" w:rsidRPr="005B67FE" w:rsidRDefault="008A197B" w:rsidP="002029C2">
      <w:pPr>
        <w:spacing w:line="360" w:lineRule="auto"/>
        <w:ind w:firstLine="284"/>
        <w:rPr>
          <w:szCs w:val="24"/>
        </w:rPr>
      </w:pPr>
      <w:r w:rsidRPr="002029C2">
        <w:rPr>
          <w:i/>
          <w:szCs w:val="24"/>
        </w:rPr>
        <w:t xml:space="preserve">XBRL (eXtensible </w:t>
      </w:r>
      <w:proofErr w:type="spellStart"/>
      <w:r w:rsidRPr="002029C2">
        <w:rPr>
          <w:i/>
          <w:szCs w:val="24"/>
        </w:rPr>
        <w:t>Business</w:t>
      </w:r>
      <w:proofErr w:type="spellEnd"/>
      <w:r w:rsidRPr="002029C2">
        <w:rPr>
          <w:i/>
          <w:szCs w:val="24"/>
        </w:rPr>
        <w:t xml:space="preserve"> </w:t>
      </w:r>
      <w:proofErr w:type="spellStart"/>
      <w:r w:rsidRPr="002029C2">
        <w:rPr>
          <w:i/>
          <w:szCs w:val="24"/>
        </w:rPr>
        <w:t>Reporting</w:t>
      </w:r>
      <w:proofErr w:type="spellEnd"/>
      <w:r w:rsidRPr="002029C2">
        <w:rPr>
          <w:i/>
          <w:szCs w:val="24"/>
        </w:rPr>
        <w:t xml:space="preserve"> </w:t>
      </w:r>
      <w:proofErr w:type="spellStart"/>
      <w:r w:rsidRPr="002029C2">
        <w:rPr>
          <w:i/>
          <w:szCs w:val="24"/>
        </w:rPr>
        <w:t>Language</w:t>
      </w:r>
      <w:proofErr w:type="spellEnd"/>
      <w:r w:rsidRPr="002029C2">
        <w:rPr>
          <w:i/>
          <w:szCs w:val="24"/>
        </w:rPr>
        <w:t>, с англ. – «расширяемый язык деловой отчетности») –</w:t>
      </w:r>
      <w:r w:rsidRPr="005B67FE">
        <w:rPr>
          <w:szCs w:val="24"/>
        </w:rPr>
        <w:t xml:space="preserve"> открытый стандарт представления бухгалтерской финансовой отчетности в электронном виде.</w:t>
      </w:r>
    </w:p>
    <w:p w:rsidR="008A197B" w:rsidRPr="005B67FE" w:rsidRDefault="008A197B" w:rsidP="002029C2">
      <w:pPr>
        <w:spacing w:line="360" w:lineRule="auto"/>
        <w:ind w:firstLine="284"/>
        <w:rPr>
          <w:szCs w:val="24"/>
        </w:rPr>
      </w:pPr>
      <w:r w:rsidRPr="002029C2">
        <w:rPr>
          <w:i/>
          <w:szCs w:val="24"/>
        </w:rPr>
        <w:t xml:space="preserve">XBRL </w:t>
      </w:r>
      <w:proofErr w:type="spellStart"/>
      <w:r w:rsidRPr="002029C2">
        <w:rPr>
          <w:i/>
          <w:szCs w:val="24"/>
        </w:rPr>
        <w:t>International</w:t>
      </w:r>
      <w:proofErr w:type="spellEnd"/>
      <w:r w:rsidRPr="002029C2">
        <w:rPr>
          <w:i/>
          <w:szCs w:val="24"/>
        </w:rPr>
        <w:t>, Inc –</w:t>
      </w:r>
      <w:r w:rsidRPr="005B67FE">
        <w:rPr>
          <w:szCs w:val="24"/>
        </w:rPr>
        <w:t xml:space="preserve"> некоммерческий консорциум, основанный Американским Институтом Присяжных Бухгалтеров (AICPA), разработчик стандартов XBRL.</w:t>
      </w:r>
    </w:p>
    <w:p w:rsidR="008A197B" w:rsidRDefault="008A197B" w:rsidP="002029C2">
      <w:pPr>
        <w:spacing w:line="360" w:lineRule="auto"/>
        <w:ind w:firstLine="284"/>
        <w:rPr>
          <w:szCs w:val="24"/>
        </w:rPr>
      </w:pPr>
      <w:r w:rsidRPr="002029C2">
        <w:rPr>
          <w:i/>
          <w:szCs w:val="24"/>
        </w:rPr>
        <w:t xml:space="preserve">XBRL </w:t>
      </w:r>
      <w:proofErr w:type="spellStart"/>
      <w:r w:rsidRPr="002029C2">
        <w:rPr>
          <w:i/>
          <w:szCs w:val="24"/>
        </w:rPr>
        <w:t>Voluntary</w:t>
      </w:r>
      <w:proofErr w:type="spellEnd"/>
      <w:r w:rsidRPr="002029C2">
        <w:rPr>
          <w:i/>
          <w:szCs w:val="24"/>
        </w:rPr>
        <w:t xml:space="preserve"> </w:t>
      </w:r>
      <w:proofErr w:type="spellStart"/>
      <w:r w:rsidRPr="002029C2">
        <w:rPr>
          <w:i/>
          <w:szCs w:val="24"/>
        </w:rPr>
        <w:t>Filing</w:t>
      </w:r>
      <w:proofErr w:type="spellEnd"/>
      <w:r w:rsidRPr="002029C2">
        <w:rPr>
          <w:i/>
          <w:szCs w:val="24"/>
        </w:rPr>
        <w:t xml:space="preserve"> </w:t>
      </w:r>
      <w:proofErr w:type="spellStart"/>
      <w:r w:rsidRPr="002029C2">
        <w:rPr>
          <w:i/>
          <w:szCs w:val="24"/>
        </w:rPr>
        <w:t>Program</w:t>
      </w:r>
      <w:proofErr w:type="spellEnd"/>
      <w:r w:rsidRPr="005B67FE">
        <w:rPr>
          <w:szCs w:val="24"/>
        </w:rPr>
        <w:t xml:space="preserve"> – программа Комитета по ценным бумагам и биржам США по добровольному представлению финансовой бухгалтерской отчетности в формате XBRL. Проводила с 2004 года по 2009 год.</w:t>
      </w:r>
    </w:p>
    <w:p w:rsidR="003C2EF9" w:rsidRDefault="003C2EF9" w:rsidP="002029C2">
      <w:pPr>
        <w:spacing w:line="360" w:lineRule="auto"/>
        <w:ind w:firstLine="284"/>
        <w:jc w:val="left"/>
        <w:rPr>
          <w:szCs w:val="24"/>
        </w:rPr>
      </w:pPr>
    </w:p>
    <w:p w:rsidR="003C2EF9" w:rsidRDefault="003C2EF9" w:rsidP="002029C2">
      <w:pPr>
        <w:spacing w:line="360" w:lineRule="auto"/>
        <w:ind w:firstLine="284"/>
        <w:jc w:val="left"/>
        <w:rPr>
          <w:szCs w:val="24"/>
        </w:rPr>
      </w:pPr>
    </w:p>
    <w:p w:rsidR="003C2EF9" w:rsidRDefault="003C2EF9" w:rsidP="002029C2">
      <w:pPr>
        <w:spacing w:line="360" w:lineRule="auto"/>
        <w:ind w:firstLine="284"/>
        <w:jc w:val="left"/>
        <w:rPr>
          <w:szCs w:val="24"/>
        </w:rPr>
      </w:pPr>
    </w:p>
    <w:p w:rsidR="003C2EF9" w:rsidRPr="00542117" w:rsidRDefault="003C2EF9" w:rsidP="002029C2">
      <w:pPr>
        <w:spacing w:line="360" w:lineRule="auto"/>
        <w:ind w:firstLine="284"/>
        <w:jc w:val="left"/>
        <w:rPr>
          <w:szCs w:val="24"/>
        </w:rPr>
      </w:pPr>
    </w:p>
    <w:p w:rsidR="00726E27" w:rsidRPr="00542117" w:rsidRDefault="00726E27" w:rsidP="00FC6D04">
      <w:pPr>
        <w:spacing w:after="360" w:line="360" w:lineRule="auto"/>
        <w:jc w:val="center"/>
        <w:outlineLvl w:val="0"/>
        <w:rPr>
          <w:b/>
          <w:caps/>
          <w:color w:val="000000"/>
          <w:sz w:val="32"/>
          <w:szCs w:val="32"/>
        </w:rPr>
      </w:pPr>
    </w:p>
    <w:p w:rsidR="00726E27" w:rsidRPr="00542117" w:rsidRDefault="00726E27">
      <w:pPr>
        <w:jc w:val="left"/>
        <w:rPr>
          <w:b/>
          <w:caps/>
          <w:color w:val="000000"/>
          <w:sz w:val="32"/>
          <w:szCs w:val="32"/>
        </w:rPr>
      </w:pPr>
      <w:r w:rsidRPr="00542117">
        <w:rPr>
          <w:b/>
          <w:caps/>
          <w:color w:val="000000"/>
          <w:sz w:val="32"/>
          <w:szCs w:val="32"/>
        </w:rPr>
        <w:br w:type="page"/>
      </w:r>
    </w:p>
    <w:p w:rsidR="00FC6D04" w:rsidRPr="002029C2" w:rsidRDefault="00FC6D04" w:rsidP="002029C2">
      <w:pPr>
        <w:spacing w:line="720" w:lineRule="auto"/>
        <w:jc w:val="center"/>
        <w:outlineLvl w:val="0"/>
        <w:rPr>
          <w:b/>
          <w:caps/>
          <w:color w:val="000000"/>
          <w:sz w:val="28"/>
          <w:szCs w:val="32"/>
        </w:rPr>
      </w:pPr>
      <w:bookmarkStart w:id="21" w:name="_Toc451174653"/>
      <w:r w:rsidRPr="002029C2">
        <w:rPr>
          <w:b/>
          <w:caps/>
          <w:color w:val="000000"/>
          <w:sz w:val="28"/>
          <w:szCs w:val="32"/>
        </w:rPr>
        <w:lastRenderedPageBreak/>
        <w:t>источники</w:t>
      </w:r>
      <w:bookmarkEnd w:id="20"/>
      <w:bookmarkEnd w:id="21"/>
    </w:p>
    <w:p w:rsidR="000746CB" w:rsidRPr="00EB66AD" w:rsidRDefault="000746CB" w:rsidP="002029C2">
      <w:pPr>
        <w:pStyle w:val="af1"/>
        <w:numPr>
          <w:ilvl w:val="0"/>
          <w:numId w:val="1"/>
        </w:numPr>
        <w:ind w:left="567" w:hanging="567"/>
        <w:jc w:val="left"/>
        <w:rPr>
          <w:szCs w:val="24"/>
        </w:rPr>
      </w:pPr>
      <w:r w:rsidRPr="001C4401">
        <w:rPr>
          <w:szCs w:val="24"/>
        </w:rPr>
        <w:t xml:space="preserve">Вестник </w:t>
      </w:r>
      <w:r w:rsidRPr="001C4401">
        <w:rPr>
          <w:szCs w:val="24"/>
          <w:lang w:val="en-US"/>
        </w:rPr>
        <w:t>XBRL</w:t>
      </w:r>
      <w:r w:rsidRPr="001C4401">
        <w:rPr>
          <w:szCs w:val="24"/>
        </w:rPr>
        <w:t xml:space="preserve"> [</w:t>
      </w:r>
      <w:r>
        <w:rPr>
          <w:szCs w:val="24"/>
        </w:rPr>
        <w:t>Электронный ресурс</w:t>
      </w:r>
      <w:r w:rsidRPr="001C4401">
        <w:rPr>
          <w:szCs w:val="24"/>
        </w:rPr>
        <w:t xml:space="preserve">] // Банк России. – № 1. </w:t>
      </w:r>
      <w:r>
        <w:rPr>
          <w:szCs w:val="24"/>
        </w:rPr>
        <w:t>–</w:t>
      </w:r>
      <w:r w:rsidRPr="001C4401">
        <w:rPr>
          <w:szCs w:val="24"/>
        </w:rPr>
        <w:t xml:space="preserve"> 2016</w:t>
      </w:r>
      <w:r>
        <w:rPr>
          <w:szCs w:val="24"/>
        </w:rPr>
        <w:t xml:space="preserve">. </w:t>
      </w:r>
      <w:r>
        <w:rPr>
          <w:szCs w:val="24"/>
          <w:lang w:val="en-US"/>
        </w:rPr>
        <w:t>URL</w:t>
      </w:r>
      <w:r w:rsidRPr="008A197B">
        <w:rPr>
          <w:szCs w:val="24"/>
        </w:rPr>
        <w:t xml:space="preserve">: </w:t>
      </w:r>
      <w:hyperlink r:id="rId14" w:history="1">
        <w:r w:rsidRPr="0072570F">
          <w:rPr>
            <w:rStyle w:val="ad"/>
            <w:szCs w:val="24"/>
            <w:lang w:val="en-US"/>
          </w:rPr>
          <w:t>http</w:t>
        </w:r>
        <w:r w:rsidRPr="008A197B">
          <w:rPr>
            <w:rStyle w:val="ad"/>
            <w:szCs w:val="24"/>
          </w:rPr>
          <w:t>://</w:t>
        </w:r>
        <w:r w:rsidRPr="0072570F">
          <w:rPr>
            <w:rStyle w:val="ad"/>
            <w:szCs w:val="24"/>
            <w:lang w:val="en-US"/>
          </w:rPr>
          <w:t>www</w:t>
        </w:r>
        <w:r w:rsidRPr="008A197B">
          <w:rPr>
            <w:rStyle w:val="ad"/>
            <w:szCs w:val="24"/>
          </w:rPr>
          <w:t>.</w:t>
        </w:r>
        <w:proofErr w:type="spellStart"/>
        <w:r w:rsidRPr="0072570F">
          <w:rPr>
            <w:rStyle w:val="ad"/>
            <w:szCs w:val="24"/>
            <w:lang w:val="en-US"/>
          </w:rPr>
          <w:t>cbr</w:t>
        </w:r>
        <w:proofErr w:type="spellEnd"/>
        <w:r w:rsidRPr="008A197B">
          <w:rPr>
            <w:rStyle w:val="ad"/>
            <w:szCs w:val="24"/>
          </w:rPr>
          <w:t>.</w:t>
        </w:r>
        <w:r w:rsidRPr="0072570F">
          <w:rPr>
            <w:rStyle w:val="ad"/>
            <w:szCs w:val="24"/>
            <w:lang w:val="en-US"/>
          </w:rPr>
          <w:t>ru</w:t>
        </w:r>
        <w:r w:rsidRPr="008A197B">
          <w:rPr>
            <w:rStyle w:val="ad"/>
            <w:szCs w:val="24"/>
          </w:rPr>
          <w:t>/</w:t>
        </w:r>
        <w:proofErr w:type="spellStart"/>
        <w:r w:rsidRPr="0072570F">
          <w:rPr>
            <w:rStyle w:val="ad"/>
            <w:szCs w:val="24"/>
            <w:lang w:val="en-US"/>
          </w:rPr>
          <w:t>publ</w:t>
        </w:r>
        <w:proofErr w:type="spellEnd"/>
        <w:r w:rsidRPr="008A197B">
          <w:rPr>
            <w:rStyle w:val="ad"/>
            <w:szCs w:val="24"/>
          </w:rPr>
          <w:t>/</w:t>
        </w:r>
        <w:proofErr w:type="spellStart"/>
        <w:r w:rsidRPr="0072570F">
          <w:rPr>
            <w:rStyle w:val="ad"/>
            <w:szCs w:val="24"/>
            <w:lang w:val="en-US"/>
          </w:rPr>
          <w:t>xbrl</w:t>
        </w:r>
        <w:proofErr w:type="spellEnd"/>
        <w:r w:rsidRPr="008A197B">
          <w:rPr>
            <w:rStyle w:val="ad"/>
            <w:szCs w:val="24"/>
          </w:rPr>
          <w:t>/</w:t>
        </w:r>
        <w:proofErr w:type="spellStart"/>
        <w:r w:rsidRPr="0072570F">
          <w:rPr>
            <w:rStyle w:val="ad"/>
            <w:szCs w:val="24"/>
            <w:lang w:val="en-US"/>
          </w:rPr>
          <w:t>longread</w:t>
        </w:r>
        <w:proofErr w:type="spellEnd"/>
        <w:r w:rsidRPr="008A197B">
          <w:rPr>
            <w:rStyle w:val="ad"/>
            <w:szCs w:val="24"/>
          </w:rPr>
          <w:t>/01_2016.</w:t>
        </w:r>
        <w:r w:rsidRPr="0072570F">
          <w:rPr>
            <w:rStyle w:val="ad"/>
            <w:szCs w:val="24"/>
            <w:lang w:val="en-US"/>
          </w:rPr>
          <w:t>html</w:t>
        </w:r>
      </w:hyperlink>
    </w:p>
    <w:p w:rsidR="000746CB" w:rsidRDefault="000746CB" w:rsidP="002029C2">
      <w:pPr>
        <w:pStyle w:val="af1"/>
        <w:numPr>
          <w:ilvl w:val="0"/>
          <w:numId w:val="1"/>
        </w:numPr>
        <w:ind w:left="567" w:hanging="567"/>
        <w:jc w:val="left"/>
        <w:rPr>
          <w:szCs w:val="24"/>
        </w:rPr>
      </w:pPr>
      <w:proofErr w:type="spellStart"/>
      <w:r w:rsidRPr="00604489">
        <w:rPr>
          <w:szCs w:val="24"/>
        </w:rPr>
        <w:t>Генералова</w:t>
      </w:r>
      <w:proofErr w:type="spellEnd"/>
      <w:r w:rsidRPr="00604489">
        <w:rPr>
          <w:szCs w:val="24"/>
        </w:rPr>
        <w:t xml:space="preserve"> Н.В. РЕАЛИЗАЦИЯ ПРИНЦИПА СОПОСТАВИМОСТИ ИНФОРМАЦИИ В ФИНАНСОВОЙ ОТЧЕТНОСТИ ПО МСФО //</w:t>
      </w:r>
      <w:r>
        <w:rPr>
          <w:szCs w:val="24"/>
        </w:rPr>
        <w:t xml:space="preserve"> </w:t>
      </w:r>
      <w:r w:rsidRPr="00604489">
        <w:rPr>
          <w:szCs w:val="24"/>
        </w:rPr>
        <w:t>Бухгалтерский учет. 2007. № 9. С. 46-55.</w:t>
      </w:r>
    </w:p>
    <w:p w:rsidR="000746CB" w:rsidRDefault="000746CB" w:rsidP="002029C2">
      <w:pPr>
        <w:pStyle w:val="af1"/>
        <w:numPr>
          <w:ilvl w:val="0"/>
          <w:numId w:val="1"/>
        </w:numPr>
        <w:ind w:left="567" w:hanging="567"/>
        <w:jc w:val="left"/>
        <w:rPr>
          <w:szCs w:val="24"/>
        </w:rPr>
      </w:pPr>
      <w:proofErr w:type="spellStart"/>
      <w:r>
        <w:rPr>
          <w:szCs w:val="24"/>
        </w:rPr>
        <w:t>Каспин</w:t>
      </w:r>
      <w:proofErr w:type="spellEnd"/>
      <w:r>
        <w:rPr>
          <w:szCs w:val="24"/>
        </w:rPr>
        <w:t xml:space="preserve"> Л.Е.</w:t>
      </w:r>
      <w:r w:rsidRPr="00154F5A">
        <w:rPr>
          <w:szCs w:val="24"/>
        </w:rPr>
        <w:t>,</w:t>
      </w:r>
      <w:r>
        <w:rPr>
          <w:szCs w:val="24"/>
        </w:rPr>
        <w:t xml:space="preserve"> Возможности использования </w:t>
      </w:r>
      <w:r>
        <w:rPr>
          <w:szCs w:val="24"/>
          <w:lang w:val="en-US"/>
        </w:rPr>
        <w:t>XBRL</w:t>
      </w:r>
      <w:r w:rsidRPr="00D44195">
        <w:rPr>
          <w:szCs w:val="24"/>
        </w:rPr>
        <w:t xml:space="preserve"> </w:t>
      </w:r>
      <w:r>
        <w:rPr>
          <w:szCs w:val="24"/>
        </w:rPr>
        <w:t xml:space="preserve">при формировании интегрированной отчетности / Л.Е. </w:t>
      </w:r>
      <w:proofErr w:type="spellStart"/>
      <w:r>
        <w:rPr>
          <w:szCs w:val="24"/>
        </w:rPr>
        <w:t>Каспин</w:t>
      </w:r>
      <w:proofErr w:type="spellEnd"/>
      <w:r>
        <w:rPr>
          <w:szCs w:val="24"/>
        </w:rPr>
        <w:t xml:space="preserve"> // Инновационное развитие экономики. - №1(13). – 2013.</w:t>
      </w:r>
    </w:p>
    <w:p w:rsidR="000746CB" w:rsidRPr="00D44195" w:rsidRDefault="000746CB" w:rsidP="002029C2">
      <w:pPr>
        <w:pStyle w:val="af1"/>
        <w:numPr>
          <w:ilvl w:val="0"/>
          <w:numId w:val="1"/>
        </w:numPr>
        <w:ind w:left="567" w:hanging="567"/>
        <w:jc w:val="left"/>
        <w:rPr>
          <w:szCs w:val="24"/>
        </w:rPr>
      </w:pPr>
      <w:proofErr w:type="spellStart"/>
      <w:r>
        <w:rPr>
          <w:szCs w:val="24"/>
        </w:rPr>
        <w:t>Кашкин</w:t>
      </w:r>
      <w:proofErr w:type="spellEnd"/>
      <w:r>
        <w:rPr>
          <w:szCs w:val="24"/>
        </w:rPr>
        <w:t xml:space="preserve"> И.</w:t>
      </w:r>
      <w:r w:rsidRPr="00154F5A">
        <w:rPr>
          <w:szCs w:val="24"/>
        </w:rPr>
        <w:t>,</w:t>
      </w:r>
      <w:r>
        <w:rPr>
          <w:szCs w:val="24"/>
        </w:rPr>
        <w:t xml:space="preserve"> </w:t>
      </w:r>
      <w:r w:rsidRPr="00470102">
        <w:rPr>
          <w:szCs w:val="24"/>
        </w:rPr>
        <w:t>Отчетность в формате XBRL</w:t>
      </w:r>
      <w:r>
        <w:rPr>
          <w:szCs w:val="24"/>
        </w:rPr>
        <w:t xml:space="preserve">: </w:t>
      </w:r>
      <w:r w:rsidRPr="00470102">
        <w:rPr>
          <w:szCs w:val="24"/>
        </w:rPr>
        <w:t>сроки внедрения и перспективы развития</w:t>
      </w:r>
      <w:r>
        <w:rPr>
          <w:szCs w:val="24"/>
        </w:rPr>
        <w:t xml:space="preserve"> / И. </w:t>
      </w:r>
      <w:proofErr w:type="spellStart"/>
      <w:r>
        <w:rPr>
          <w:szCs w:val="24"/>
        </w:rPr>
        <w:t>Кашкин</w:t>
      </w:r>
      <w:proofErr w:type="spellEnd"/>
      <w:r>
        <w:rPr>
          <w:szCs w:val="24"/>
        </w:rPr>
        <w:t xml:space="preserve"> // </w:t>
      </w:r>
      <w:r>
        <w:rPr>
          <w:szCs w:val="24"/>
          <w:lang w:val="en-US"/>
        </w:rPr>
        <w:t>PWC</w:t>
      </w:r>
      <w:r w:rsidRPr="00D44195">
        <w:rPr>
          <w:szCs w:val="24"/>
        </w:rPr>
        <w:t xml:space="preserve">. </w:t>
      </w:r>
      <w:r>
        <w:rPr>
          <w:szCs w:val="24"/>
        </w:rPr>
        <w:t>–</w:t>
      </w:r>
      <w:r w:rsidRPr="00D44195">
        <w:rPr>
          <w:szCs w:val="24"/>
        </w:rPr>
        <w:t xml:space="preserve"> 2013.</w:t>
      </w:r>
    </w:p>
    <w:p w:rsidR="000746CB" w:rsidRPr="004104F6" w:rsidRDefault="000746CB" w:rsidP="002029C2">
      <w:pPr>
        <w:pStyle w:val="af1"/>
        <w:numPr>
          <w:ilvl w:val="0"/>
          <w:numId w:val="1"/>
        </w:numPr>
        <w:ind w:left="567" w:hanging="567"/>
        <w:jc w:val="left"/>
        <w:rPr>
          <w:szCs w:val="24"/>
        </w:rPr>
      </w:pPr>
      <w:proofErr w:type="spellStart"/>
      <w:r w:rsidRPr="004104F6">
        <w:rPr>
          <w:szCs w:val="24"/>
        </w:rPr>
        <w:t>Кашкин</w:t>
      </w:r>
      <w:proofErr w:type="spellEnd"/>
      <w:r w:rsidRPr="004104F6">
        <w:rPr>
          <w:szCs w:val="24"/>
        </w:rPr>
        <w:t xml:space="preserve">, И.В. XBRL — новый формат представления отчетности [Электронный ресурс] / </w:t>
      </w:r>
      <w:proofErr w:type="spellStart"/>
      <w:r w:rsidRPr="004104F6">
        <w:rPr>
          <w:szCs w:val="24"/>
        </w:rPr>
        <w:t>И.Кашкин</w:t>
      </w:r>
      <w:proofErr w:type="spellEnd"/>
      <w:r w:rsidRPr="004104F6">
        <w:rPr>
          <w:szCs w:val="24"/>
        </w:rPr>
        <w:t xml:space="preserve"> // Актуальная бухгалтерия. – 2013. - №7. URL: http://gaap.ru/articles/XBRL_novyy_format_predstavleniya_otchetnosti/ (дата обращения: 07.10.15)</w:t>
      </w:r>
    </w:p>
    <w:p w:rsidR="000746CB" w:rsidRPr="00F4560F" w:rsidRDefault="000746CB" w:rsidP="00F4560F">
      <w:pPr>
        <w:pStyle w:val="af1"/>
        <w:numPr>
          <w:ilvl w:val="0"/>
          <w:numId w:val="1"/>
        </w:numPr>
        <w:ind w:left="567" w:hanging="567"/>
        <w:jc w:val="left"/>
        <w:rPr>
          <w:szCs w:val="24"/>
        </w:rPr>
      </w:pPr>
      <w:r w:rsidRPr="004104F6">
        <w:rPr>
          <w:szCs w:val="24"/>
        </w:rPr>
        <w:t xml:space="preserve">О вступлении Банка России в </w:t>
      </w:r>
      <w:r w:rsidRPr="004104F6">
        <w:rPr>
          <w:szCs w:val="24"/>
          <w:lang w:val="en-US"/>
        </w:rPr>
        <w:t>XBRL</w:t>
      </w:r>
      <w:r w:rsidRPr="004104F6">
        <w:rPr>
          <w:szCs w:val="24"/>
        </w:rPr>
        <w:t xml:space="preserve"> </w:t>
      </w:r>
      <w:r w:rsidRPr="004104F6">
        <w:rPr>
          <w:szCs w:val="24"/>
          <w:lang w:val="en-US"/>
        </w:rPr>
        <w:t>International</w:t>
      </w:r>
      <w:r w:rsidRPr="004104F6">
        <w:rPr>
          <w:szCs w:val="24"/>
        </w:rPr>
        <w:t xml:space="preserve"> [Электронный ресурс] // Центральный Банк Российской Федерации, Пресс-служба. 15.06.2015 г. </w:t>
      </w:r>
      <w:r w:rsidRPr="004104F6">
        <w:rPr>
          <w:szCs w:val="24"/>
          <w:lang w:val="en-US"/>
        </w:rPr>
        <w:t>URL</w:t>
      </w:r>
      <w:r w:rsidRPr="004104F6">
        <w:rPr>
          <w:szCs w:val="24"/>
        </w:rPr>
        <w:t xml:space="preserve">: </w:t>
      </w:r>
      <w:r w:rsidRPr="004104F6">
        <w:rPr>
          <w:szCs w:val="24"/>
          <w:lang w:val="en-US"/>
        </w:rPr>
        <w:t>http</w:t>
      </w:r>
      <w:r w:rsidRPr="004104F6">
        <w:rPr>
          <w:szCs w:val="24"/>
        </w:rPr>
        <w:t>://</w:t>
      </w:r>
      <w:r w:rsidRPr="004104F6">
        <w:rPr>
          <w:szCs w:val="24"/>
          <w:lang w:val="en-US"/>
        </w:rPr>
        <w:t>www</w:t>
      </w:r>
      <w:r w:rsidRPr="004104F6">
        <w:rPr>
          <w:szCs w:val="24"/>
        </w:rPr>
        <w:t>.</w:t>
      </w:r>
      <w:proofErr w:type="spellStart"/>
      <w:r w:rsidRPr="004104F6">
        <w:rPr>
          <w:szCs w:val="24"/>
          <w:lang w:val="en-US"/>
        </w:rPr>
        <w:t>cbr</w:t>
      </w:r>
      <w:proofErr w:type="spellEnd"/>
      <w:r w:rsidRPr="004104F6">
        <w:rPr>
          <w:szCs w:val="24"/>
        </w:rPr>
        <w:t>.</w:t>
      </w:r>
      <w:r w:rsidRPr="004104F6">
        <w:rPr>
          <w:szCs w:val="24"/>
          <w:lang w:val="en-US"/>
        </w:rPr>
        <w:t>ru</w:t>
      </w:r>
      <w:r w:rsidRPr="004104F6">
        <w:rPr>
          <w:szCs w:val="24"/>
        </w:rPr>
        <w:t>/</w:t>
      </w:r>
      <w:r w:rsidRPr="004104F6">
        <w:rPr>
          <w:szCs w:val="24"/>
          <w:lang w:val="en-US"/>
        </w:rPr>
        <w:t>press</w:t>
      </w:r>
      <w:r w:rsidRPr="004104F6">
        <w:rPr>
          <w:szCs w:val="24"/>
        </w:rPr>
        <w:t>/</w:t>
      </w:r>
      <w:proofErr w:type="spellStart"/>
      <w:r w:rsidRPr="004104F6">
        <w:rPr>
          <w:szCs w:val="24"/>
          <w:lang w:val="en-US"/>
        </w:rPr>
        <w:t>pr</w:t>
      </w:r>
      <w:proofErr w:type="spellEnd"/>
      <w:r w:rsidRPr="004104F6">
        <w:rPr>
          <w:szCs w:val="24"/>
        </w:rPr>
        <w:t>.</w:t>
      </w:r>
      <w:proofErr w:type="spellStart"/>
      <w:r w:rsidRPr="004104F6">
        <w:rPr>
          <w:szCs w:val="24"/>
          <w:lang w:val="en-US"/>
        </w:rPr>
        <w:t>aspx</w:t>
      </w:r>
      <w:proofErr w:type="spellEnd"/>
      <w:r w:rsidRPr="004104F6">
        <w:rPr>
          <w:szCs w:val="24"/>
        </w:rPr>
        <w:t>?</w:t>
      </w:r>
      <w:r w:rsidRPr="004104F6">
        <w:rPr>
          <w:szCs w:val="24"/>
          <w:lang w:val="en-US"/>
        </w:rPr>
        <w:t>file</w:t>
      </w:r>
      <w:r w:rsidRPr="004104F6">
        <w:rPr>
          <w:szCs w:val="24"/>
        </w:rPr>
        <w:t>=15062015_195622</w:t>
      </w:r>
      <w:r w:rsidRPr="004104F6">
        <w:rPr>
          <w:szCs w:val="24"/>
          <w:lang w:val="en-US"/>
        </w:rPr>
        <w:t>if</w:t>
      </w:r>
      <w:r w:rsidRPr="004104F6">
        <w:rPr>
          <w:szCs w:val="24"/>
        </w:rPr>
        <w:t>2015-06-15</w:t>
      </w:r>
      <w:r w:rsidRPr="004104F6">
        <w:rPr>
          <w:szCs w:val="24"/>
          <w:lang w:val="en-US"/>
        </w:rPr>
        <w:t>T</w:t>
      </w:r>
      <w:r w:rsidRPr="004104F6">
        <w:rPr>
          <w:szCs w:val="24"/>
        </w:rPr>
        <w:t>19_53_48.</w:t>
      </w:r>
      <w:proofErr w:type="spellStart"/>
      <w:r w:rsidRPr="004104F6">
        <w:rPr>
          <w:szCs w:val="24"/>
          <w:lang w:val="en-US"/>
        </w:rPr>
        <w:t>htm</w:t>
      </w:r>
      <w:proofErr w:type="spellEnd"/>
      <w:r w:rsidRPr="004104F6">
        <w:rPr>
          <w:szCs w:val="24"/>
        </w:rPr>
        <w:t xml:space="preserve"> (дата обращения: 15.10.2015)</w:t>
      </w:r>
    </w:p>
    <w:p w:rsidR="000746CB" w:rsidRPr="004104F6" w:rsidRDefault="000746CB" w:rsidP="002029C2">
      <w:pPr>
        <w:pStyle w:val="af1"/>
        <w:numPr>
          <w:ilvl w:val="0"/>
          <w:numId w:val="1"/>
        </w:numPr>
        <w:ind w:left="567" w:hanging="567"/>
        <w:jc w:val="left"/>
        <w:rPr>
          <w:szCs w:val="24"/>
        </w:rPr>
      </w:pPr>
      <w:r w:rsidRPr="004104F6">
        <w:rPr>
          <w:szCs w:val="24"/>
        </w:rPr>
        <w:t xml:space="preserve">План мероприятий ("дорожная карта") по развитию электронного взаимодействия на финансовом рынке [утвержден Правительством РФ 18.05.2015] [Электронный ресурс] // Правительственная комиссия по использованию информационных технологий для улучшения качества жизни и условий ведения предпринимательской деятельности. 18.05.2015. </w:t>
      </w:r>
      <w:r w:rsidRPr="004104F6">
        <w:rPr>
          <w:szCs w:val="24"/>
          <w:lang w:val="en-US"/>
        </w:rPr>
        <w:t>URL</w:t>
      </w:r>
      <w:r w:rsidRPr="004104F6">
        <w:rPr>
          <w:szCs w:val="24"/>
        </w:rPr>
        <w:t xml:space="preserve">: </w:t>
      </w:r>
      <w:hyperlink r:id="rId15" w:history="1">
        <w:r w:rsidRPr="004104F6">
          <w:rPr>
            <w:rStyle w:val="ad"/>
            <w:szCs w:val="24"/>
            <w:lang w:val="en-US"/>
          </w:rPr>
          <w:t>http</w:t>
        </w:r>
        <w:r w:rsidRPr="004104F6">
          <w:rPr>
            <w:rStyle w:val="ad"/>
            <w:szCs w:val="24"/>
          </w:rPr>
          <w:t>://</w:t>
        </w:r>
        <w:r w:rsidRPr="004104F6">
          <w:rPr>
            <w:rStyle w:val="ad"/>
            <w:szCs w:val="24"/>
            <w:lang w:val="en-US"/>
          </w:rPr>
          <w:t>government</w:t>
        </w:r>
        <w:r w:rsidRPr="004104F6">
          <w:rPr>
            <w:rStyle w:val="ad"/>
            <w:szCs w:val="24"/>
          </w:rPr>
          <w:t>.</w:t>
        </w:r>
        <w:r w:rsidRPr="004104F6">
          <w:rPr>
            <w:rStyle w:val="ad"/>
            <w:szCs w:val="24"/>
            <w:lang w:val="en-US"/>
          </w:rPr>
          <w:t>ru</w:t>
        </w:r>
        <w:r w:rsidRPr="004104F6">
          <w:rPr>
            <w:rStyle w:val="ad"/>
            <w:szCs w:val="24"/>
          </w:rPr>
          <w:t>/</w:t>
        </w:r>
        <w:r w:rsidRPr="004104F6">
          <w:rPr>
            <w:rStyle w:val="ad"/>
            <w:szCs w:val="24"/>
            <w:lang w:val="en-US"/>
          </w:rPr>
          <w:t>media</w:t>
        </w:r>
        <w:r w:rsidRPr="004104F6">
          <w:rPr>
            <w:rStyle w:val="ad"/>
            <w:szCs w:val="24"/>
          </w:rPr>
          <w:t>/</w:t>
        </w:r>
        <w:r w:rsidRPr="004104F6">
          <w:rPr>
            <w:rStyle w:val="ad"/>
            <w:szCs w:val="24"/>
            <w:lang w:val="en-US"/>
          </w:rPr>
          <w:t>files</w:t>
        </w:r>
        <w:r w:rsidRPr="004104F6">
          <w:rPr>
            <w:rStyle w:val="ad"/>
            <w:szCs w:val="24"/>
          </w:rPr>
          <w:t>/</w:t>
        </w:r>
        <w:proofErr w:type="spellStart"/>
        <w:r w:rsidRPr="004104F6">
          <w:rPr>
            <w:rStyle w:val="ad"/>
            <w:szCs w:val="24"/>
            <w:lang w:val="en-US"/>
          </w:rPr>
          <w:t>woFl</w:t>
        </w:r>
        <w:proofErr w:type="spellEnd"/>
        <w:r w:rsidRPr="004104F6">
          <w:rPr>
            <w:rStyle w:val="ad"/>
            <w:szCs w:val="24"/>
          </w:rPr>
          <w:t>5</w:t>
        </w:r>
        <w:proofErr w:type="spellStart"/>
        <w:r w:rsidRPr="004104F6">
          <w:rPr>
            <w:rStyle w:val="ad"/>
            <w:szCs w:val="24"/>
            <w:lang w:val="en-US"/>
          </w:rPr>
          <w:t>dADTluVf</w:t>
        </w:r>
        <w:proofErr w:type="spellEnd"/>
        <w:r w:rsidRPr="004104F6">
          <w:rPr>
            <w:rStyle w:val="ad"/>
            <w:szCs w:val="24"/>
          </w:rPr>
          <w:t>5</w:t>
        </w:r>
        <w:proofErr w:type="spellStart"/>
        <w:r w:rsidRPr="004104F6">
          <w:rPr>
            <w:rStyle w:val="ad"/>
            <w:szCs w:val="24"/>
            <w:lang w:val="en-US"/>
          </w:rPr>
          <w:t>jIgAmGI</w:t>
        </w:r>
        <w:proofErr w:type="spellEnd"/>
        <w:r w:rsidRPr="004104F6">
          <w:rPr>
            <w:rStyle w:val="ad"/>
            <w:szCs w:val="24"/>
          </w:rPr>
          <w:t>0</w:t>
        </w:r>
        <w:proofErr w:type="spellStart"/>
        <w:r w:rsidRPr="004104F6">
          <w:rPr>
            <w:rStyle w:val="ad"/>
            <w:szCs w:val="24"/>
            <w:lang w:val="en-US"/>
          </w:rPr>
          <w:t>vbegU</w:t>
        </w:r>
        <w:proofErr w:type="spellEnd"/>
        <w:r w:rsidRPr="004104F6">
          <w:rPr>
            <w:rStyle w:val="ad"/>
            <w:szCs w:val="24"/>
          </w:rPr>
          <w:t>74</w:t>
        </w:r>
        <w:proofErr w:type="spellStart"/>
        <w:r w:rsidRPr="004104F6">
          <w:rPr>
            <w:rStyle w:val="ad"/>
            <w:szCs w:val="24"/>
            <w:lang w:val="en-US"/>
          </w:rPr>
          <w:t>awz</w:t>
        </w:r>
        <w:proofErr w:type="spellEnd"/>
        <w:r w:rsidRPr="004104F6">
          <w:rPr>
            <w:rStyle w:val="ad"/>
            <w:szCs w:val="24"/>
          </w:rPr>
          <w:t>.</w:t>
        </w:r>
        <w:r w:rsidRPr="004104F6">
          <w:rPr>
            <w:rStyle w:val="ad"/>
            <w:szCs w:val="24"/>
            <w:lang w:val="en-US"/>
          </w:rPr>
          <w:t>pdf</w:t>
        </w:r>
      </w:hyperlink>
      <w:r w:rsidRPr="004104F6">
        <w:rPr>
          <w:szCs w:val="24"/>
        </w:rPr>
        <w:t xml:space="preserve"> (дата обращения: 15.10.2015)</w:t>
      </w:r>
    </w:p>
    <w:p w:rsidR="000746CB" w:rsidRPr="00F4560F" w:rsidRDefault="000746CB" w:rsidP="00F4560F">
      <w:pPr>
        <w:pStyle w:val="af1"/>
        <w:numPr>
          <w:ilvl w:val="0"/>
          <w:numId w:val="1"/>
        </w:numPr>
        <w:ind w:left="567" w:hanging="567"/>
        <w:jc w:val="left"/>
        <w:rPr>
          <w:szCs w:val="24"/>
        </w:rPr>
      </w:pPr>
      <w:r w:rsidRPr="00F4560F">
        <w:rPr>
          <w:szCs w:val="24"/>
        </w:rPr>
        <w:t xml:space="preserve">Развитие интегрированной системы сбора и обработки отчетности организаций финансового сектора на основе единого электронного формата [Электронный ресурс] // Центральный Банк Российской Федерации, Пресс-служба. </w:t>
      </w:r>
      <w:r w:rsidRPr="00F4560F">
        <w:rPr>
          <w:szCs w:val="24"/>
          <w:lang w:val="en-US"/>
        </w:rPr>
        <w:t>URL</w:t>
      </w:r>
      <w:r w:rsidRPr="00F4560F">
        <w:rPr>
          <w:szCs w:val="24"/>
        </w:rPr>
        <w:t xml:space="preserve">: </w:t>
      </w:r>
      <w:r w:rsidRPr="00F4560F">
        <w:rPr>
          <w:szCs w:val="24"/>
          <w:lang w:val="en-US"/>
        </w:rPr>
        <w:t>http</w:t>
      </w:r>
      <w:r w:rsidRPr="00F4560F">
        <w:rPr>
          <w:szCs w:val="24"/>
        </w:rPr>
        <w:t>://</w:t>
      </w:r>
      <w:r w:rsidRPr="00F4560F">
        <w:rPr>
          <w:szCs w:val="24"/>
          <w:lang w:val="en-US"/>
        </w:rPr>
        <w:t>www</w:t>
      </w:r>
      <w:r w:rsidRPr="00F4560F">
        <w:rPr>
          <w:szCs w:val="24"/>
        </w:rPr>
        <w:t>.</w:t>
      </w:r>
      <w:proofErr w:type="spellStart"/>
      <w:r w:rsidRPr="00F4560F">
        <w:rPr>
          <w:szCs w:val="24"/>
          <w:lang w:val="en-US"/>
        </w:rPr>
        <w:t>cbr</w:t>
      </w:r>
      <w:proofErr w:type="spellEnd"/>
      <w:r w:rsidRPr="00F4560F">
        <w:rPr>
          <w:szCs w:val="24"/>
        </w:rPr>
        <w:t>.</w:t>
      </w:r>
      <w:r w:rsidRPr="00F4560F">
        <w:rPr>
          <w:szCs w:val="24"/>
          <w:lang w:val="en-US"/>
        </w:rPr>
        <w:t>ru</w:t>
      </w:r>
      <w:r w:rsidRPr="00F4560F">
        <w:rPr>
          <w:szCs w:val="24"/>
        </w:rPr>
        <w:t>/</w:t>
      </w:r>
      <w:proofErr w:type="spellStart"/>
      <w:r w:rsidRPr="00F4560F">
        <w:rPr>
          <w:szCs w:val="24"/>
          <w:lang w:val="en-US"/>
        </w:rPr>
        <w:t>sbrfr</w:t>
      </w:r>
      <w:proofErr w:type="spellEnd"/>
      <w:r w:rsidRPr="00F4560F">
        <w:rPr>
          <w:szCs w:val="24"/>
        </w:rPr>
        <w:t>/</w:t>
      </w:r>
      <w:proofErr w:type="spellStart"/>
      <w:r w:rsidRPr="00F4560F">
        <w:rPr>
          <w:szCs w:val="24"/>
          <w:lang w:val="en-US"/>
        </w:rPr>
        <w:t>xbrl</w:t>
      </w:r>
      <w:proofErr w:type="spellEnd"/>
      <w:r w:rsidRPr="00F4560F">
        <w:rPr>
          <w:szCs w:val="24"/>
        </w:rPr>
        <w:t>/</w:t>
      </w:r>
      <w:r w:rsidRPr="00F4560F">
        <w:rPr>
          <w:szCs w:val="24"/>
          <w:lang w:val="en-US"/>
        </w:rPr>
        <w:t>presentation</w:t>
      </w:r>
      <w:r w:rsidRPr="00F4560F">
        <w:rPr>
          <w:szCs w:val="24"/>
        </w:rPr>
        <w:t>_021014.</w:t>
      </w:r>
      <w:r w:rsidRPr="00F4560F">
        <w:rPr>
          <w:szCs w:val="24"/>
          <w:lang w:val="en-US"/>
        </w:rPr>
        <w:t>pdf</w:t>
      </w:r>
      <w:r w:rsidRPr="00F4560F">
        <w:rPr>
          <w:szCs w:val="24"/>
        </w:rPr>
        <w:t xml:space="preserve"> (дата обращения: 15.10.2015)</w:t>
      </w:r>
    </w:p>
    <w:p w:rsidR="000746CB" w:rsidRDefault="000746CB" w:rsidP="002029C2">
      <w:pPr>
        <w:pStyle w:val="af1"/>
        <w:numPr>
          <w:ilvl w:val="0"/>
          <w:numId w:val="1"/>
        </w:numPr>
        <w:ind w:left="567" w:hanging="567"/>
        <w:jc w:val="left"/>
        <w:rPr>
          <w:szCs w:val="24"/>
        </w:rPr>
      </w:pPr>
      <w:r>
        <w:rPr>
          <w:szCs w:val="24"/>
        </w:rPr>
        <w:t xml:space="preserve">Фомина О.Б., Фомин М.В., Тенденции развития бухгалтерского учета / О.Б. Фомина, М.В. Фомин // </w:t>
      </w:r>
      <w:r w:rsidRPr="000B5FBC">
        <w:rPr>
          <w:szCs w:val="24"/>
        </w:rPr>
        <w:t xml:space="preserve">Вестник </w:t>
      </w:r>
      <w:proofErr w:type="spellStart"/>
      <w:r w:rsidRPr="000B5FBC">
        <w:rPr>
          <w:szCs w:val="24"/>
        </w:rPr>
        <w:t>ТвГУ</w:t>
      </w:r>
      <w:proofErr w:type="spellEnd"/>
      <w:r w:rsidRPr="000B5FBC">
        <w:rPr>
          <w:szCs w:val="24"/>
        </w:rPr>
        <w:t>. Серия "Экономика и управление"</w:t>
      </w:r>
      <w:r>
        <w:rPr>
          <w:szCs w:val="24"/>
        </w:rPr>
        <w:t xml:space="preserve">. – </w:t>
      </w:r>
      <w:proofErr w:type="spellStart"/>
      <w:r>
        <w:rPr>
          <w:szCs w:val="24"/>
        </w:rPr>
        <w:t>Вып</w:t>
      </w:r>
      <w:proofErr w:type="spellEnd"/>
      <w:r>
        <w:rPr>
          <w:szCs w:val="24"/>
        </w:rPr>
        <w:t>. 23. – 2014. – с. 148-160.</w:t>
      </w:r>
    </w:p>
    <w:p w:rsidR="000746CB" w:rsidRDefault="000746CB" w:rsidP="002029C2">
      <w:pPr>
        <w:pStyle w:val="af1"/>
        <w:numPr>
          <w:ilvl w:val="0"/>
          <w:numId w:val="1"/>
        </w:numPr>
        <w:ind w:left="567" w:hanging="567"/>
        <w:jc w:val="left"/>
        <w:rPr>
          <w:szCs w:val="24"/>
        </w:rPr>
      </w:pPr>
      <w:r w:rsidRPr="004104F6">
        <w:rPr>
          <w:szCs w:val="24"/>
        </w:rPr>
        <w:t xml:space="preserve">Швецов С.А., Гончарова О.А. Электронный формат представления отчетных данных XBRL (eXtensible </w:t>
      </w:r>
      <w:proofErr w:type="spellStart"/>
      <w:r w:rsidRPr="004104F6">
        <w:rPr>
          <w:szCs w:val="24"/>
        </w:rPr>
        <w:t>Business</w:t>
      </w:r>
      <w:proofErr w:type="spellEnd"/>
      <w:r w:rsidRPr="004104F6">
        <w:rPr>
          <w:szCs w:val="24"/>
        </w:rPr>
        <w:t xml:space="preserve"> </w:t>
      </w:r>
      <w:proofErr w:type="spellStart"/>
      <w:r w:rsidRPr="004104F6">
        <w:rPr>
          <w:szCs w:val="24"/>
        </w:rPr>
        <w:t>Reporting</w:t>
      </w:r>
      <w:proofErr w:type="spellEnd"/>
      <w:r w:rsidRPr="004104F6">
        <w:rPr>
          <w:szCs w:val="24"/>
        </w:rPr>
        <w:t xml:space="preserve"> </w:t>
      </w:r>
      <w:proofErr w:type="spellStart"/>
      <w:r w:rsidRPr="004104F6">
        <w:rPr>
          <w:szCs w:val="24"/>
        </w:rPr>
        <w:t>Language</w:t>
      </w:r>
      <w:proofErr w:type="spellEnd"/>
      <w:r w:rsidRPr="004104F6">
        <w:rPr>
          <w:szCs w:val="24"/>
        </w:rPr>
        <w:t>, расширяемый язык деловой отчетности) [Электронный ресурс]</w:t>
      </w:r>
      <w:r>
        <w:rPr>
          <w:szCs w:val="24"/>
        </w:rPr>
        <w:t xml:space="preserve"> </w:t>
      </w:r>
      <w:r w:rsidRPr="004104F6">
        <w:rPr>
          <w:szCs w:val="24"/>
        </w:rPr>
        <w:t xml:space="preserve">/ С.А. Швецов, О.А. Гончарова // Центральный Банк Российской Федерации. 13.10.2015 г. </w:t>
      </w:r>
      <w:r w:rsidRPr="004104F6">
        <w:rPr>
          <w:szCs w:val="24"/>
          <w:lang w:val="en-US"/>
        </w:rPr>
        <w:t>URL</w:t>
      </w:r>
      <w:r w:rsidRPr="004104F6">
        <w:rPr>
          <w:szCs w:val="24"/>
        </w:rPr>
        <w:t xml:space="preserve">: </w:t>
      </w:r>
      <w:hyperlink r:id="rId16" w:history="1">
        <w:r w:rsidRPr="004104F6">
          <w:rPr>
            <w:rStyle w:val="ad"/>
            <w:szCs w:val="24"/>
            <w:lang w:val="en-US"/>
          </w:rPr>
          <w:t>http</w:t>
        </w:r>
        <w:r w:rsidRPr="004104F6">
          <w:rPr>
            <w:rStyle w:val="ad"/>
            <w:szCs w:val="24"/>
          </w:rPr>
          <w:t>://</w:t>
        </w:r>
        <w:r w:rsidRPr="004104F6">
          <w:rPr>
            <w:rStyle w:val="ad"/>
            <w:szCs w:val="24"/>
            <w:lang w:val="en-US"/>
          </w:rPr>
          <w:t>www</w:t>
        </w:r>
        <w:r w:rsidRPr="004104F6">
          <w:rPr>
            <w:rStyle w:val="ad"/>
            <w:szCs w:val="24"/>
          </w:rPr>
          <w:t>.</w:t>
        </w:r>
        <w:proofErr w:type="spellStart"/>
        <w:r w:rsidRPr="004104F6">
          <w:rPr>
            <w:rStyle w:val="ad"/>
            <w:szCs w:val="24"/>
            <w:lang w:val="en-US"/>
          </w:rPr>
          <w:t>cbr</w:t>
        </w:r>
        <w:proofErr w:type="spellEnd"/>
        <w:r w:rsidRPr="004104F6">
          <w:rPr>
            <w:rStyle w:val="ad"/>
            <w:szCs w:val="24"/>
          </w:rPr>
          <w:t>.</w:t>
        </w:r>
        <w:r w:rsidRPr="004104F6">
          <w:rPr>
            <w:rStyle w:val="ad"/>
            <w:szCs w:val="24"/>
            <w:lang w:val="en-US"/>
          </w:rPr>
          <w:t>ru</w:t>
        </w:r>
        <w:r w:rsidRPr="004104F6">
          <w:rPr>
            <w:rStyle w:val="ad"/>
            <w:szCs w:val="24"/>
          </w:rPr>
          <w:t>/</w:t>
        </w:r>
        <w:proofErr w:type="spellStart"/>
        <w:r w:rsidRPr="004104F6">
          <w:rPr>
            <w:rStyle w:val="ad"/>
            <w:szCs w:val="24"/>
            <w:lang w:val="en-US"/>
          </w:rPr>
          <w:t>finmarkets</w:t>
        </w:r>
        <w:proofErr w:type="spellEnd"/>
        <w:r w:rsidRPr="004104F6">
          <w:rPr>
            <w:rStyle w:val="ad"/>
            <w:szCs w:val="24"/>
          </w:rPr>
          <w:t>/</w:t>
        </w:r>
        <w:r w:rsidRPr="004104F6">
          <w:rPr>
            <w:rStyle w:val="ad"/>
            <w:szCs w:val="24"/>
            <w:lang w:val="en-US"/>
          </w:rPr>
          <w:t>files</w:t>
        </w:r>
        <w:r w:rsidRPr="004104F6">
          <w:rPr>
            <w:rStyle w:val="ad"/>
            <w:szCs w:val="24"/>
          </w:rPr>
          <w:t>/</w:t>
        </w:r>
        <w:r w:rsidRPr="004104F6">
          <w:rPr>
            <w:rStyle w:val="ad"/>
            <w:szCs w:val="24"/>
            <w:lang w:val="en-US"/>
          </w:rPr>
          <w:t>projects</w:t>
        </w:r>
        <w:r w:rsidRPr="004104F6">
          <w:rPr>
            <w:rStyle w:val="ad"/>
            <w:szCs w:val="24"/>
          </w:rPr>
          <w:t>/</w:t>
        </w:r>
        <w:proofErr w:type="spellStart"/>
        <w:r w:rsidRPr="004104F6">
          <w:rPr>
            <w:rStyle w:val="ad"/>
            <w:szCs w:val="24"/>
            <w:lang w:val="en-US"/>
          </w:rPr>
          <w:t>xbrl</w:t>
        </w:r>
        <w:proofErr w:type="spellEnd"/>
        <w:r w:rsidRPr="004104F6">
          <w:rPr>
            <w:rStyle w:val="ad"/>
            <w:szCs w:val="24"/>
          </w:rPr>
          <w:t>/</w:t>
        </w:r>
        <w:r w:rsidRPr="004104F6">
          <w:rPr>
            <w:rStyle w:val="ad"/>
            <w:szCs w:val="24"/>
            <w:lang w:val="en-US"/>
          </w:rPr>
          <w:t>presentation</w:t>
        </w:r>
        <w:r w:rsidRPr="004104F6">
          <w:rPr>
            <w:rStyle w:val="ad"/>
            <w:szCs w:val="24"/>
          </w:rPr>
          <w:t>_131015.</w:t>
        </w:r>
        <w:r w:rsidRPr="004104F6">
          <w:rPr>
            <w:rStyle w:val="ad"/>
            <w:szCs w:val="24"/>
            <w:lang w:val="en-US"/>
          </w:rPr>
          <w:t>pdf</w:t>
        </w:r>
      </w:hyperlink>
      <w:r w:rsidRPr="004104F6">
        <w:rPr>
          <w:szCs w:val="24"/>
        </w:rPr>
        <w:t xml:space="preserve"> (дата обращения: 15.11.2015г.)</w:t>
      </w:r>
    </w:p>
    <w:p w:rsidR="000746CB" w:rsidRPr="004104F6" w:rsidRDefault="000746CB" w:rsidP="000746CB">
      <w:pPr>
        <w:pStyle w:val="af1"/>
        <w:numPr>
          <w:ilvl w:val="0"/>
          <w:numId w:val="1"/>
        </w:numPr>
        <w:ind w:left="567" w:hanging="567"/>
        <w:jc w:val="left"/>
        <w:rPr>
          <w:szCs w:val="24"/>
        </w:rPr>
      </w:pPr>
      <w:r w:rsidRPr="004104F6">
        <w:rPr>
          <w:szCs w:val="24"/>
          <w:lang w:val="en-US"/>
        </w:rPr>
        <w:t>An Introduction to XBRL [</w:t>
      </w:r>
      <w:r w:rsidRPr="004104F6">
        <w:rPr>
          <w:szCs w:val="24"/>
        </w:rPr>
        <w:t>Электронный</w:t>
      </w:r>
      <w:r w:rsidRPr="004104F6">
        <w:rPr>
          <w:szCs w:val="24"/>
          <w:lang w:val="en-US"/>
        </w:rPr>
        <w:t xml:space="preserve"> </w:t>
      </w:r>
      <w:r w:rsidRPr="004104F6">
        <w:rPr>
          <w:szCs w:val="24"/>
        </w:rPr>
        <w:t>ресурс</w:t>
      </w:r>
      <w:r w:rsidRPr="004104F6">
        <w:rPr>
          <w:szCs w:val="24"/>
          <w:lang w:val="en-US"/>
        </w:rPr>
        <w:t>] // XBRL International, 2014. URL</w:t>
      </w:r>
      <w:r w:rsidRPr="004104F6">
        <w:rPr>
          <w:szCs w:val="24"/>
        </w:rPr>
        <w:t xml:space="preserve">: </w:t>
      </w:r>
      <w:hyperlink r:id="rId17" w:history="1">
        <w:r w:rsidRPr="004104F6">
          <w:rPr>
            <w:rStyle w:val="ad"/>
            <w:szCs w:val="24"/>
            <w:lang w:val="en-US"/>
          </w:rPr>
          <w:t>https</w:t>
        </w:r>
        <w:r w:rsidRPr="004104F6">
          <w:rPr>
            <w:rStyle w:val="ad"/>
            <w:szCs w:val="24"/>
          </w:rPr>
          <w:t>://</w:t>
        </w:r>
        <w:r w:rsidRPr="004104F6">
          <w:rPr>
            <w:rStyle w:val="ad"/>
            <w:szCs w:val="24"/>
            <w:lang w:val="en-US"/>
          </w:rPr>
          <w:t>www</w:t>
        </w:r>
        <w:r w:rsidRPr="004104F6">
          <w:rPr>
            <w:rStyle w:val="ad"/>
            <w:szCs w:val="24"/>
          </w:rPr>
          <w:t>.</w:t>
        </w:r>
        <w:proofErr w:type="spellStart"/>
        <w:r w:rsidRPr="004104F6">
          <w:rPr>
            <w:rStyle w:val="ad"/>
            <w:szCs w:val="24"/>
            <w:lang w:val="en-US"/>
          </w:rPr>
          <w:t>xbrl</w:t>
        </w:r>
        <w:proofErr w:type="spellEnd"/>
        <w:r w:rsidRPr="004104F6">
          <w:rPr>
            <w:rStyle w:val="ad"/>
            <w:szCs w:val="24"/>
          </w:rPr>
          <w:t>.</w:t>
        </w:r>
        <w:r w:rsidRPr="004104F6">
          <w:rPr>
            <w:rStyle w:val="ad"/>
            <w:szCs w:val="24"/>
            <w:lang w:val="en-US"/>
          </w:rPr>
          <w:t>org</w:t>
        </w:r>
        <w:r w:rsidRPr="004104F6">
          <w:rPr>
            <w:rStyle w:val="ad"/>
            <w:szCs w:val="24"/>
          </w:rPr>
          <w:t>/</w:t>
        </w:r>
        <w:r w:rsidRPr="004104F6">
          <w:rPr>
            <w:rStyle w:val="ad"/>
            <w:szCs w:val="24"/>
            <w:lang w:val="en-US"/>
          </w:rPr>
          <w:t>the</w:t>
        </w:r>
        <w:r w:rsidRPr="004104F6">
          <w:rPr>
            <w:rStyle w:val="ad"/>
            <w:szCs w:val="24"/>
          </w:rPr>
          <w:t>-</w:t>
        </w:r>
        <w:r w:rsidRPr="004104F6">
          <w:rPr>
            <w:rStyle w:val="ad"/>
            <w:szCs w:val="24"/>
            <w:lang w:val="en-US"/>
          </w:rPr>
          <w:t>standard</w:t>
        </w:r>
        <w:r w:rsidRPr="004104F6">
          <w:rPr>
            <w:rStyle w:val="ad"/>
            <w:szCs w:val="24"/>
          </w:rPr>
          <w:t>/</w:t>
        </w:r>
        <w:r w:rsidRPr="004104F6">
          <w:rPr>
            <w:rStyle w:val="ad"/>
            <w:szCs w:val="24"/>
            <w:lang w:val="en-US"/>
          </w:rPr>
          <w:t>what</w:t>
        </w:r>
        <w:r w:rsidRPr="004104F6">
          <w:rPr>
            <w:rStyle w:val="ad"/>
            <w:szCs w:val="24"/>
          </w:rPr>
          <w:t>/</w:t>
        </w:r>
        <w:r w:rsidRPr="004104F6">
          <w:rPr>
            <w:rStyle w:val="ad"/>
            <w:szCs w:val="24"/>
            <w:lang w:val="en-US"/>
          </w:rPr>
          <w:t>an</w:t>
        </w:r>
        <w:r w:rsidRPr="004104F6">
          <w:rPr>
            <w:rStyle w:val="ad"/>
            <w:szCs w:val="24"/>
          </w:rPr>
          <w:t>-</w:t>
        </w:r>
        <w:r w:rsidRPr="004104F6">
          <w:rPr>
            <w:rStyle w:val="ad"/>
            <w:szCs w:val="24"/>
            <w:lang w:val="en-US"/>
          </w:rPr>
          <w:t>introduction</w:t>
        </w:r>
        <w:r w:rsidRPr="004104F6">
          <w:rPr>
            <w:rStyle w:val="ad"/>
            <w:szCs w:val="24"/>
          </w:rPr>
          <w:t>-</w:t>
        </w:r>
        <w:r w:rsidRPr="004104F6">
          <w:rPr>
            <w:rStyle w:val="ad"/>
            <w:szCs w:val="24"/>
            <w:lang w:val="en-US"/>
          </w:rPr>
          <w:t>to</w:t>
        </w:r>
        <w:r w:rsidRPr="004104F6">
          <w:rPr>
            <w:rStyle w:val="ad"/>
            <w:szCs w:val="24"/>
          </w:rPr>
          <w:t>-</w:t>
        </w:r>
        <w:proofErr w:type="spellStart"/>
        <w:r w:rsidRPr="004104F6">
          <w:rPr>
            <w:rStyle w:val="ad"/>
            <w:szCs w:val="24"/>
            <w:lang w:val="en-US"/>
          </w:rPr>
          <w:t>xbrl</w:t>
        </w:r>
        <w:proofErr w:type="spellEnd"/>
        <w:r w:rsidRPr="004104F6">
          <w:rPr>
            <w:rStyle w:val="ad"/>
            <w:szCs w:val="24"/>
          </w:rPr>
          <w:t>/</w:t>
        </w:r>
      </w:hyperlink>
      <w:r w:rsidRPr="004104F6">
        <w:rPr>
          <w:szCs w:val="24"/>
        </w:rPr>
        <w:t xml:space="preserve"> (дата обращения: (11.10.15)</w:t>
      </w:r>
    </w:p>
    <w:p w:rsidR="000746CB" w:rsidRPr="00EB66AD" w:rsidRDefault="000746CB" w:rsidP="000746CB">
      <w:pPr>
        <w:pStyle w:val="af1"/>
        <w:numPr>
          <w:ilvl w:val="0"/>
          <w:numId w:val="1"/>
        </w:numPr>
        <w:ind w:left="567" w:hanging="567"/>
        <w:jc w:val="left"/>
        <w:rPr>
          <w:szCs w:val="24"/>
          <w:lang w:val="en-US"/>
        </w:rPr>
      </w:pPr>
      <w:r>
        <w:rPr>
          <w:szCs w:val="24"/>
          <w:lang w:val="en-US"/>
        </w:rPr>
        <w:t xml:space="preserve">Bartley, J., Chen A.Y.S., Taylor E.Z., A </w:t>
      </w:r>
      <w:r w:rsidRPr="00EB66AD">
        <w:rPr>
          <w:szCs w:val="24"/>
          <w:lang w:val="en-US"/>
        </w:rPr>
        <w:t>Comparison of XBRL Filings to Corporate 10-Ks -</w:t>
      </w:r>
      <w:r>
        <w:rPr>
          <w:szCs w:val="24"/>
          <w:lang w:val="en-US"/>
        </w:rPr>
        <w:t xml:space="preserve"> </w:t>
      </w:r>
      <w:r w:rsidRPr="00EB66AD">
        <w:rPr>
          <w:szCs w:val="24"/>
          <w:lang w:val="en-US"/>
        </w:rPr>
        <w:t>Evidence from the Voluntary Filing Program</w:t>
      </w:r>
      <w:r>
        <w:rPr>
          <w:szCs w:val="24"/>
          <w:lang w:val="en-US"/>
        </w:rPr>
        <w:t xml:space="preserve"> [</w:t>
      </w:r>
      <w:r>
        <w:rPr>
          <w:szCs w:val="24"/>
        </w:rPr>
        <w:t>Электронный</w:t>
      </w:r>
      <w:r w:rsidRPr="008403E6">
        <w:rPr>
          <w:szCs w:val="24"/>
          <w:lang w:val="en-US"/>
        </w:rPr>
        <w:t xml:space="preserve"> </w:t>
      </w:r>
      <w:r>
        <w:rPr>
          <w:szCs w:val="24"/>
        </w:rPr>
        <w:t>ресурс</w:t>
      </w:r>
      <w:r>
        <w:rPr>
          <w:szCs w:val="24"/>
          <w:lang w:val="en-US"/>
        </w:rPr>
        <w:t xml:space="preserve">] / J. Bartley, A.Y.S. Chen, E.Z. Taylor // </w:t>
      </w:r>
      <w:r w:rsidRPr="008403E6">
        <w:rPr>
          <w:szCs w:val="24"/>
          <w:lang w:val="en-US"/>
        </w:rPr>
        <w:t xml:space="preserve">North Carolina State University. </w:t>
      </w:r>
      <w:r>
        <w:rPr>
          <w:szCs w:val="24"/>
          <w:lang w:val="en-US"/>
        </w:rPr>
        <w:t>–</w:t>
      </w:r>
      <w:r w:rsidRPr="008403E6">
        <w:rPr>
          <w:szCs w:val="24"/>
          <w:lang w:val="en-US"/>
        </w:rPr>
        <w:t xml:space="preserve"> </w:t>
      </w:r>
      <w:r>
        <w:rPr>
          <w:szCs w:val="24"/>
          <w:lang w:val="en-US"/>
        </w:rPr>
        <w:t xml:space="preserve">2010. URL: </w:t>
      </w:r>
      <w:r w:rsidRPr="008403E6">
        <w:rPr>
          <w:szCs w:val="24"/>
          <w:lang w:val="en-US"/>
        </w:rPr>
        <w:t>http://papers.ssrn.com/sol3/papers.cfm?abstract_id=1397658</w:t>
      </w:r>
    </w:p>
    <w:p w:rsidR="000746CB" w:rsidRPr="004104F6" w:rsidRDefault="000746CB" w:rsidP="000746CB">
      <w:pPr>
        <w:pStyle w:val="af1"/>
        <w:numPr>
          <w:ilvl w:val="0"/>
          <w:numId w:val="1"/>
        </w:numPr>
        <w:ind w:left="567" w:hanging="567"/>
        <w:jc w:val="left"/>
        <w:rPr>
          <w:szCs w:val="24"/>
          <w:lang w:val="en-US"/>
        </w:rPr>
      </w:pPr>
      <w:proofErr w:type="spellStart"/>
      <w:r w:rsidRPr="004104F6">
        <w:rPr>
          <w:szCs w:val="24"/>
          <w:lang w:val="en-US"/>
        </w:rPr>
        <w:t>Boritz</w:t>
      </w:r>
      <w:proofErr w:type="spellEnd"/>
      <w:r w:rsidRPr="004104F6">
        <w:rPr>
          <w:szCs w:val="24"/>
          <w:lang w:val="en-US"/>
        </w:rPr>
        <w:t>, J.E., No, W.G. SEC’s XBRL Voluntary Program on EDGAR: The Case for Quality Assurance [</w:t>
      </w:r>
      <w:r w:rsidRPr="004104F6">
        <w:rPr>
          <w:szCs w:val="24"/>
        </w:rPr>
        <w:t>Электронный</w:t>
      </w:r>
      <w:r w:rsidRPr="004104F6">
        <w:rPr>
          <w:szCs w:val="24"/>
          <w:lang w:val="en-US"/>
        </w:rPr>
        <w:t xml:space="preserve"> </w:t>
      </w:r>
      <w:r w:rsidRPr="004104F6">
        <w:rPr>
          <w:szCs w:val="24"/>
        </w:rPr>
        <w:t>ресурс</w:t>
      </w:r>
      <w:r w:rsidRPr="004104F6">
        <w:rPr>
          <w:szCs w:val="24"/>
          <w:lang w:val="en-US"/>
        </w:rPr>
        <w:t xml:space="preserve">] / J.E. </w:t>
      </w:r>
      <w:proofErr w:type="spellStart"/>
      <w:r w:rsidRPr="004104F6">
        <w:rPr>
          <w:szCs w:val="24"/>
          <w:lang w:val="en-US"/>
        </w:rPr>
        <w:t>Boritz</w:t>
      </w:r>
      <w:proofErr w:type="spellEnd"/>
      <w:r w:rsidRPr="004104F6">
        <w:rPr>
          <w:szCs w:val="24"/>
          <w:lang w:val="en-US"/>
        </w:rPr>
        <w:t xml:space="preserve">, W.G. No // UWCISA, University of Waterloo. – 2008. – 19 p. URL: </w:t>
      </w:r>
      <w:r w:rsidRPr="004104F6">
        <w:rPr>
          <w:szCs w:val="24"/>
          <w:lang w:val="en-US"/>
        </w:rPr>
        <w:cr/>
      </w:r>
      <w:r w:rsidRPr="004104F6">
        <w:rPr>
          <w:sz w:val="22"/>
          <w:lang w:val="en-US"/>
        </w:rPr>
        <w:t xml:space="preserve"> </w:t>
      </w:r>
      <w:hyperlink r:id="rId18" w:history="1">
        <w:r w:rsidRPr="004104F6">
          <w:rPr>
            <w:rStyle w:val="ad"/>
            <w:szCs w:val="24"/>
            <w:lang w:val="en-US"/>
          </w:rPr>
          <w:t>http://accounting.uwaterloo.ca/uwcisa/resources/XBRL-</w:t>
        </w:r>
        <w:r w:rsidRPr="004104F6">
          <w:rPr>
            <w:rStyle w:val="ad"/>
            <w:szCs w:val="24"/>
            <w:lang w:val="en-US"/>
          </w:rPr>
          <w:lastRenderedPageBreak/>
          <w:t>XARL/SECs%20XBRL%20Voluntary%20Program%20on%20EDGAR%202008-03-31.pdf</w:t>
        </w:r>
      </w:hyperlink>
      <w:r w:rsidRPr="004104F6">
        <w:rPr>
          <w:szCs w:val="24"/>
          <w:lang w:val="en-US"/>
        </w:rPr>
        <w:t xml:space="preserve"> (</w:t>
      </w:r>
      <w:r w:rsidRPr="004104F6">
        <w:rPr>
          <w:szCs w:val="24"/>
        </w:rPr>
        <w:t>дата</w:t>
      </w:r>
      <w:r w:rsidRPr="004104F6">
        <w:rPr>
          <w:szCs w:val="24"/>
          <w:lang w:val="en-US"/>
        </w:rPr>
        <w:t xml:space="preserve"> </w:t>
      </w:r>
      <w:r w:rsidRPr="004104F6">
        <w:rPr>
          <w:szCs w:val="24"/>
        </w:rPr>
        <w:t>обращения</w:t>
      </w:r>
      <w:r w:rsidRPr="004104F6">
        <w:rPr>
          <w:szCs w:val="24"/>
          <w:lang w:val="en-US"/>
        </w:rPr>
        <w:t>: 13.10.15)</w:t>
      </w:r>
    </w:p>
    <w:p w:rsidR="000746CB" w:rsidRDefault="000746CB" w:rsidP="000746CB">
      <w:pPr>
        <w:pStyle w:val="af1"/>
        <w:numPr>
          <w:ilvl w:val="0"/>
          <w:numId w:val="1"/>
        </w:numPr>
        <w:ind w:left="567" w:hanging="567"/>
        <w:jc w:val="left"/>
        <w:rPr>
          <w:szCs w:val="24"/>
          <w:lang w:val="en-US"/>
        </w:rPr>
      </w:pPr>
      <w:proofErr w:type="spellStart"/>
      <w:r w:rsidRPr="004104F6">
        <w:rPr>
          <w:szCs w:val="24"/>
          <w:lang w:val="en-US"/>
        </w:rPr>
        <w:t>Boritz</w:t>
      </w:r>
      <w:proofErr w:type="spellEnd"/>
      <w:r w:rsidRPr="004104F6">
        <w:rPr>
          <w:szCs w:val="24"/>
          <w:lang w:val="en-US"/>
        </w:rPr>
        <w:t>, J.E., Timoshenko L., What did we learn from the SEC’s voluntary XBRL filing program: a critical review of the research [</w:t>
      </w:r>
      <w:proofErr w:type="spellStart"/>
      <w:r w:rsidRPr="004104F6">
        <w:rPr>
          <w:szCs w:val="24"/>
          <w:lang w:val="en-US"/>
        </w:rPr>
        <w:t>Электронный</w:t>
      </w:r>
      <w:proofErr w:type="spellEnd"/>
      <w:r w:rsidRPr="004104F6">
        <w:rPr>
          <w:szCs w:val="24"/>
          <w:lang w:val="en-US"/>
        </w:rPr>
        <w:t xml:space="preserve"> </w:t>
      </w:r>
      <w:proofErr w:type="spellStart"/>
      <w:r w:rsidRPr="004104F6">
        <w:rPr>
          <w:szCs w:val="24"/>
          <w:lang w:val="en-US"/>
        </w:rPr>
        <w:t>ресурс</w:t>
      </w:r>
      <w:proofErr w:type="spellEnd"/>
      <w:r w:rsidRPr="004104F6">
        <w:rPr>
          <w:szCs w:val="24"/>
          <w:lang w:val="en-US"/>
        </w:rPr>
        <w:t xml:space="preserve">] / J.E. </w:t>
      </w:r>
      <w:proofErr w:type="spellStart"/>
      <w:r w:rsidRPr="004104F6">
        <w:rPr>
          <w:szCs w:val="24"/>
          <w:lang w:val="en-US"/>
        </w:rPr>
        <w:t>Boritz</w:t>
      </w:r>
      <w:proofErr w:type="spellEnd"/>
      <w:r w:rsidRPr="004104F6">
        <w:rPr>
          <w:szCs w:val="24"/>
          <w:lang w:val="en-US"/>
        </w:rPr>
        <w:t xml:space="preserve">, L. Timoshenko // UWCISA, University of Waterloo. – 2012. – 23 p. URL: </w:t>
      </w:r>
      <w:r w:rsidRPr="004104F6">
        <w:rPr>
          <w:szCs w:val="24"/>
          <w:lang w:val="en-US"/>
        </w:rPr>
        <w:cr/>
      </w:r>
      <w:r w:rsidRPr="004104F6">
        <w:rPr>
          <w:sz w:val="22"/>
          <w:lang w:val="en-US"/>
        </w:rPr>
        <w:t xml:space="preserve"> </w:t>
      </w:r>
      <w:hyperlink r:id="rId19" w:history="1">
        <w:r w:rsidRPr="004104F6">
          <w:rPr>
            <w:rStyle w:val="ad"/>
            <w:szCs w:val="24"/>
            <w:lang w:val="en-US"/>
          </w:rPr>
          <w:t>http://archive.xbrl.org/24th/sites/24thconference.xbrl.org/files/ACDM5-BoritzPresentation_Review_Abu_Dhabi.pdf</w:t>
        </w:r>
      </w:hyperlink>
      <w:r w:rsidRPr="004104F6">
        <w:rPr>
          <w:szCs w:val="24"/>
          <w:lang w:val="en-US"/>
        </w:rPr>
        <w:t xml:space="preserve"> (</w:t>
      </w:r>
      <w:r w:rsidRPr="004104F6">
        <w:rPr>
          <w:szCs w:val="24"/>
        </w:rPr>
        <w:t>дата</w:t>
      </w:r>
      <w:r w:rsidRPr="004104F6">
        <w:rPr>
          <w:szCs w:val="24"/>
          <w:lang w:val="en-US"/>
        </w:rPr>
        <w:t xml:space="preserve"> </w:t>
      </w:r>
      <w:r w:rsidRPr="004104F6">
        <w:rPr>
          <w:szCs w:val="24"/>
        </w:rPr>
        <w:t>обращения</w:t>
      </w:r>
      <w:r w:rsidRPr="004104F6">
        <w:rPr>
          <w:szCs w:val="24"/>
          <w:lang w:val="en-US"/>
        </w:rPr>
        <w:t>: 14.10.15)</w:t>
      </w:r>
    </w:p>
    <w:p w:rsidR="000746CB" w:rsidRDefault="000746CB" w:rsidP="000746CB">
      <w:pPr>
        <w:pStyle w:val="af1"/>
        <w:numPr>
          <w:ilvl w:val="0"/>
          <w:numId w:val="1"/>
        </w:numPr>
        <w:ind w:left="567" w:hanging="567"/>
        <w:jc w:val="left"/>
        <w:rPr>
          <w:szCs w:val="24"/>
          <w:lang w:val="en-US"/>
        </w:rPr>
      </w:pPr>
      <w:r w:rsidRPr="00470102">
        <w:rPr>
          <w:szCs w:val="24"/>
          <w:lang w:val="en-US"/>
        </w:rPr>
        <w:t xml:space="preserve"> </w:t>
      </w:r>
      <w:proofErr w:type="spellStart"/>
      <w:r w:rsidRPr="00470102">
        <w:rPr>
          <w:szCs w:val="24"/>
          <w:lang w:val="en-US"/>
        </w:rPr>
        <w:t>Bovee</w:t>
      </w:r>
      <w:proofErr w:type="spellEnd"/>
      <w:r w:rsidRPr="00470102">
        <w:rPr>
          <w:szCs w:val="24"/>
          <w:lang w:val="en-US"/>
        </w:rPr>
        <w:t xml:space="preserve"> M., </w:t>
      </w:r>
      <w:proofErr w:type="spellStart"/>
      <w:r w:rsidRPr="00470102">
        <w:rPr>
          <w:szCs w:val="24"/>
          <w:lang w:val="en-US"/>
        </w:rPr>
        <w:t>Ettredge</w:t>
      </w:r>
      <w:proofErr w:type="spellEnd"/>
      <w:r w:rsidRPr="00470102">
        <w:rPr>
          <w:szCs w:val="24"/>
          <w:lang w:val="en-US"/>
        </w:rPr>
        <w:t xml:space="preserve"> M.,</w:t>
      </w:r>
      <w:r w:rsidRPr="00470102">
        <w:rPr>
          <w:lang w:val="en-US"/>
        </w:rPr>
        <w:t xml:space="preserve"> </w:t>
      </w:r>
      <w:r w:rsidRPr="00470102">
        <w:rPr>
          <w:szCs w:val="24"/>
          <w:lang w:val="en-US"/>
        </w:rPr>
        <w:t>Srivastava R.P. Does the Year 2000 XBRL Taxonomy Accommodate</w:t>
      </w:r>
      <w:r>
        <w:rPr>
          <w:szCs w:val="24"/>
          <w:lang w:val="en-US"/>
        </w:rPr>
        <w:t xml:space="preserve"> </w:t>
      </w:r>
      <w:r w:rsidRPr="00470102">
        <w:rPr>
          <w:szCs w:val="24"/>
          <w:lang w:val="en-US"/>
        </w:rPr>
        <w:t>Current Business Financial Reporting Practice?</w:t>
      </w:r>
      <w:r>
        <w:rPr>
          <w:szCs w:val="24"/>
          <w:lang w:val="en-US"/>
        </w:rPr>
        <w:t xml:space="preserve"> / M. </w:t>
      </w:r>
      <w:proofErr w:type="spellStart"/>
      <w:r>
        <w:rPr>
          <w:szCs w:val="24"/>
          <w:lang w:val="en-US"/>
        </w:rPr>
        <w:t>Bovee</w:t>
      </w:r>
      <w:proofErr w:type="spellEnd"/>
      <w:r>
        <w:rPr>
          <w:szCs w:val="24"/>
          <w:lang w:val="en-US"/>
        </w:rPr>
        <w:t xml:space="preserve">, M. </w:t>
      </w:r>
      <w:proofErr w:type="spellStart"/>
      <w:r w:rsidRPr="00470102">
        <w:rPr>
          <w:szCs w:val="24"/>
          <w:lang w:val="en-US"/>
        </w:rPr>
        <w:t>Ettredge</w:t>
      </w:r>
      <w:proofErr w:type="spellEnd"/>
      <w:r>
        <w:rPr>
          <w:szCs w:val="24"/>
          <w:lang w:val="en-US"/>
        </w:rPr>
        <w:t>, R.P. </w:t>
      </w:r>
      <w:r w:rsidRPr="00470102">
        <w:rPr>
          <w:szCs w:val="24"/>
          <w:lang w:val="en-US"/>
        </w:rPr>
        <w:t>Srivastava</w:t>
      </w:r>
      <w:r>
        <w:rPr>
          <w:szCs w:val="24"/>
          <w:lang w:val="en-US"/>
        </w:rPr>
        <w:t xml:space="preserve"> // </w:t>
      </w:r>
      <w:r w:rsidRPr="00470102">
        <w:rPr>
          <w:szCs w:val="24"/>
          <w:lang w:val="en-US"/>
        </w:rPr>
        <w:t>Journal of Information Systems</w:t>
      </w:r>
      <w:r>
        <w:rPr>
          <w:szCs w:val="24"/>
          <w:lang w:val="en-US"/>
        </w:rPr>
        <w:t xml:space="preserve">. – Vol. 16. – Issue </w:t>
      </w:r>
      <w:proofErr w:type="gramStart"/>
      <w:r>
        <w:rPr>
          <w:szCs w:val="24"/>
          <w:lang w:val="en-US"/>
        </w:rPr>
        <w:t>2.–</w:t>
      </w:r>
      <w:proofErr w:type="gramEnd"/>
      <w:r>
        <w:rPr>
          <w:szCs w:val="24"/>
          <w:lang w:val="en-US"/>
        </w:rPr>
        <w:t xml:space="preserve"> 165-182 pp.</w:t>
      </w:r>
    </w:p>
    <w:p w:rsidR="000746CB" w:rsidRDefault="000746CB" w:rsidP="000746CB">
      <w:pPr>
        <w:pStyle w:val="af1"/>
        <w:numPr>
          <w:ilvl w:val="0"/>
          <w:numId w:val="1"/>
        </w:numPr>
        <w:ind w:left="567" w:hanging="567"/>
        <w:jc w:val="left"/>
        <w:rPr>
          <w:szCs w:val="24"/>
          <w:lang w:val="en-US"/>
        </w:rPr>
      </w:pPr>
      <w:r w:rsidRPr="00B11AFB">
        <w:rPr>
          <w:szCs w:val="24"/>
          <w:lang w:val="en-US"/>
        </w:rPr>
        <w:t>Boyer-Wright</w:t>
      </w:r>
      <w:r>
        <w:rPr>
          <w:szCs w:val="24"/>
          <w:lang w:val="en-US"/>
        </w:rPr>
        <w:t xml:space="preserve"> K., </w:t>
      </w:r>
      <w:r w:rsidRPr="00B11AFB">
        <w:rPr>
          <w:szCs w:val="24"/>
          <w:lang w:val="en-US"/>
        </w:rPr>
        <w:t>Summers</w:t>
      </w:r>
      <w:r>
        <w:rPr>
          <w:szCs w:val="24"/>
          <w:lang w:val="en-US"/>
        </w:rPr>
        <w:t xml:space="preserve"> G., </w:t>
      </w:r>
      <w:proofErr w:type="spellStart"/>
      <w:r w:rsidRPr="00B11AFB">
        <w:rPr>
          <w:szCs w:val="24"/>
          <w:lang w:val="en-US"/>
        </w:rPr>
        <w:t>Kottemann</w:t>
      </w:r>
      <w:proofErr w:type="spellEnd"/>
      <w:r>
        <w:rPr>
          <w:szCs w:val="24"/>
          <w:lang w:val="en-US"/>
        </w:rPr>
        <w:t xml:space="preserve"> J., </w:t>
      </w:r>
      <w:r w:rsidRPr="00B11AFB">
        <w:rPr>
          <w:szCs w:val="24"/>
          <w:lang w:val="en-US"/>
        </w:rPr>
        <w:t>XBRL: Is it Time?</w:t>
      </w:r>
      <w:r>
        <w:rPr>
          <w:szCs w:val="24"/>
          <w:lang w:val="en-US"/>
        </w:rPr>
        <w:t xml:space="preserve"> / K. Boyer-Wright</w:t>
      </w:r>
      <w:r w:rsidRPr="00B11AFB">
        <w:rPr>
          <w:szCs w:val="24"/>
          <w:lang w:val="en-US"/>
        </w:rPr>
        <w:t xml:space="preserve">, </w:t>
      </w:r>
      <w:r>
        <w:rPr>
          <w:szCs w:val="24"/>
          <w:lang w:val="en-US"/>
        </w:rPr>
        <w:t>G. Summers</w:t>
      </w:r>
      <w:r w:rsidRPr="00B11AFB">
        <w:rPr>
          <w:szCs w:val="24"/>
          <w:lang w:val="en-US"/>
        </w:rPr>
        <w:t xml:space="preserve">, </w:t>
      </w:r>
      <w:r>
        <w:rPr>
          <w:szCs w:val="24"/>
          <w:lang w:val="en-US"/>
        </w:rPr>
        <w:t>J. </w:t>
      </w:r>
      <w:proofErr w:type="spellStart"/>
      <w:r>
        <w:rPr>
          <w:szCs w:val="24"/>
          <w:lang w:val="en-US"/>
        </w:rPr>
        <w:t>Kottemann</w:t>
      </w:r>
      <w:proofErr w:type="spellEnd"/>
      <w:r>
        <w:rPr>
          <w:szCs w:val="24"/>
          <w:lang w:val="en-US"/>
        </w:rPr>
        <w:t xml:space="preserve"> // </w:t>
      </w:r>
      <w:r w:rsidRPr="00B11AFB">
        <w:rPr>
          <w:szCs w:val="24"/>
          <w:lang w:val="en-US"/>
        </w:rPr>
        <w:t>Issues in Informing Science and Information Technology</w:t>
      </w:r>
      <w:r>
        <w:rPr>
          <w:szCs w:val="24"/>
          <w:lang w:val="en-US"/>
        </w:rPr>
        <w:t>. – Vol. 7. – 2010.</w:t>
      </w:r>
    </w:p>
    <w:p w:rsidR="000746CB" w:rsidRDefault="000746CB" w:rsidP="000746CB">
      <w:pPr>
        <w:pStyle w:val="af1"/>
        <w:numPr>
          <w:ilvl w:val="0"/>
          <w:numId w:val="1"/>
        </w:numPr>
        <w:ind w:left="567" w:hanging="567"/>
        <w:jc w:val="left"/>
        <w:rPr>
          <w:szCs w:val="24"/>
          <w:lang w:val="en-US"/>
        </w:rPr>
      </w:pPr>
      <w:r w:rsidRPr="00384D54">
        <w:rPr>
          <w:szCs w:val="24"/>
          <w:lang w:val="en-US"/>
        </w:rPr>
        <w:t>Cohen,</w:t>
      </w:r>
      <w:r>
        <w:rPr>
          <w:szCs w:val="24"/>
          <w:lang w:val="en-US"/>
        </w:rPr>
        <w:t xml:space="preserve"> E.E., </w:t>
      </w:r>
      <w:r w:rsidRPr="00384D54">
        <w:rPr>
          <w:szCs w:val="24"/>
          <w:lang w:val="en-US"/>
        </w:rPr>
        <w:t>Harmon</w:t>
      </w:r>
      <w:r>
        <w:rPr>
          <w:szCs w:val="24"/>
          <w:lang w:val="en-US"/>
        </w:rPr>
        <w:t xml:space="preserve"> N. How XBRL will change your practice / E.E. Cohen, N. Harmon // CPA Journal. - </w:t>
      </w:r>
      <w:r w:rsidRPr="00384D54">
        <w:rPr>
          <w:szCs w:val="24"/>
          <w:lang w:val="en-US"/>
        </w:rPr>
        <w:t>Vol. 70</w:t>
      </w:r>
      <w:r>
        <w:rPr>
          <w:szCs w:val="24"/>
          <w:lang w:val="en-US"/>
        </w:rPr>
        <w:t>. -</w:t>
      </w:r>
      <w:r w:rsidRPr="00384D54">
        <w:rPr>
          <w:szCs w:val="24"/>
          <w:lang w:val="en-US"/>
        </w:rPr>
        <w:t xml:space="preserve"> Issue 11</w:t>
      </w:r>
      <w:r>
        <w:rPr>
          <w:szCs w:val="24"/>
          <w:lang w:val="en-US"/>
        </w:rPr>
        <w:t>. -</w:t>
      </w:r>
      <w:r w:rsidRPr="00384D54">
        <w:rPr>
          <w:szCs w:val="24"/>
          <w:lang w:val="en-US"/>
        </w:rPr>
        <w:t xml:space="preserve"> 36-40</w:t>
      </w:r>
      <w:r>
        <w:rPr>
          <w:szCs w:val="24"/>
          <w:lang w:val="en-US"/>
        </w:rPr>
        <w:t xml:space="preserve"> p.</w:t>
      </w:r>
    </w:p>
    <w:p w:rsidR="000746CB" w:rsidRDefault="000746CB" w:rsidP="000746CB">
      <w:pPr>
        <w:pStyle w:val="af1"/>
        <w:numPr>
          <w:ilvl w:val="0"/>
          <w:numId w:val="1"/>
        </w:numPr>
        <w:ind w:left="567" w:hanging="567"/>
        <w:jc w:val="left"/>
        <w:rPr>
          <w:szCs w:val="24"/>
          <w:lang w:val="en-US"/>
        </w:rPr>
      </w:pPr>
      <w:r w:rsidRPr="0075155F">
        <w:rPr>
          <w:szCs w:val="24"/>
          <w:lang w:val="en-US"/>
        </w:rPr>
        <w:t xml:space="preserve">Crawford C., XBRL: Implications for auditors </w:t>
      </w:r>
      <w:r>
        <w:rPr>
          <w:szCs w:val="24"/>
          <w:lang w:val="en-US"/>
        </w:rPr>
        <w:t>[</w:t>
      </w:r>
      <w:r>
        <w:rPr>
          <w:szCs w:val="24"/>
        </w:rPr>
        <w:t>Электронный</w:t>
      </w:r>
      <w:r w:rsidRPr="0075155F">
        <w:rPr>
          <w:szCs w:val="24"/>
          <w:lang w:val="en-US"/>
        </w:rPr>
        <w:t xml:space="preserve"> </w:t>
      </w:r>
      <w:r>
        <w:rPr>
          <w:szCs w:val="24"/>
        </w:rPr>
        <w:t>ресурс</w:t>
      </w:r>
      <w:r>
        <w:rPr>
          <w:szCs w:val="24"/>
          <w:lang w:val="en-US"/>
        </w:rPr>
        <w:t xml:space="preserve">] </w:t>
      </w:r>
      <w:r w:rsidRPr="0075155F">
        <w:rPr>
          <w:szCs w:val="24"/>
          <w:lang w:val="en-US"/>
        </w:rPr>
        <w:t>/ C. Crawford // World congress of a</w:t>
      </w:r>
      <w:r>
        <w:rPr>
          <w:szCs w:val="24"/>
          <w:lang w:val="en-US"/>
        </w:rPr>
        <w:t xml:space="preserve">ccountants 2010. – 2010. URL: </w:t>
      </w:r>
      <w:hyperlink r:id="rId20" w:history="1">
        <w:r w:rsidRPr="00DE06E2">
          <w:rPr>
            <w:rStyle w:val="ad"/>
            <w:szCs w:val="24"/>
            <w:lang w:val="en-US"/>
          </w:rPr>
          <w:t>http://www.ifac.org/system/files/downloads/Crawford_XBRL_Implications_for_Auditors.pdf</w:t>
        </w:r>
      </w:hyperlink>
    </w:p>
    <w:p w:rsidR="000746CB" w:rsidRDefault="000746CB" w:rsidP="000746CB">
      <w:pPr>
        <w:pStyle w:val="af1"/>
        <w:numPr>
          <w:ilvl w:val="0"/>
          <w:numId w:val="1"/>
        </w:numPr>
        <w:ind w:left="567" w:hanging="567"/>
        <w:jc w:val="left"/>
        <w:rPr>
          <w:szCs w:val="24"/>
          <w:lang w:val="en-US"/>
        </w:rPr>
      </w:pPr>
      <w:r w:rsidRPr="00384D54">
        <w:rPr>
          <w:szCs w:val="24"/>
          <w:lang w:val="en-US"/>
        </w:rPr>
        <w:t>De Myer</w:t>
      </w:r>
      <w:r>
        <w:rPr>
          <w:szCs w:val="24"/>
          <w:lang w:val="en-US"/>
        </w:rPr>
        <w:t xml:space="preserve">, D. XBRL eases research / D. De Myer // </w:t>
      </w:r>
      <w:r w:rsidRPr="00384D54">
        <w:rPr>
          <w:szCs w:val="24"/>
          <w:lang w:val="en-US"/>
        </w:rPr>
        <w:t>Ziff Davis Smart Business for the New Economy</w:t>
      </w:r>
      <w:r>
        <w:rPr>
          <w:szCs w:val="24"/>
          <w:lang w:val="en-US"/>
        </w:rPr>
        <w:t>. - Vol. 14. -</w:t>
      </w:r>
      <w:r w:rsidRPr="00384D54">
        <w:rPr>
          <w:szCs w:val="24"/>
          <w:lang w:val="en-US"/>
        </w:rPr>
        <w:t xml:space="preserve"> Issue 1</w:t>
      </w:r>
      <w:r>
        <w:rPr>
          <w:szCs w:val="24"/>
          <w:lang w:val="en-US"/>
        </w:rPr>
        <w:t>. –</w:t>
      </w:r>
      <w:r w:rsidRPr="00384D54">
        <w:rPr>
          <w:szCs w:val="24"/>
          <w:lang w:val="en-US"/>
        </w:rPr>
        <w:t xml:space="preserve"> 48</w:t>
      </w:r>
      <w:r>
        <w:rPr>
          <w:szCs w:val="24"/>
          <w:lang w:val="en-US"/>
        </w:rPr>
        <w:t xml:space="preserve"> p.</w:t>
      </w:r>
    </w:p>
    <w:p w:rsidR="000746CB" w:rsidRPr="004104F6" w:rsidRDefault="000746CB" w:rsidP="000746CB">
      <w:pPr>
        <w:pStyle w:val="af1"/>
        <w:numPr>
          <w:ilvl w:val="0"/>
          <w:numId w:val="1"/>
        </w:numPr>
        <w:ind w:left="567" w:hanging="567"/>
        <w:jc w:val="left"/>
        <w:rPr>
          <w:szCs w:val="24"/>
        </w:rPr>
      </w:pPr>
      <w:r w:rsidRPr="004104F6">
        <w:rPr>
          <w:szCs w:val="24"/>
          <w:lang w:val="en-US"/>
        </w:rPr>
        <w:t xml:space="preserve">DIRECTIVE 2009/138/EC OF THE EUROPEAN PARLIAMENT AND OF THE COUNCIL of 25 November 2009 on the taking-up and pursuit of the business of Insurance and Reinsurance (Solvency II) </w:t>
      </w:r>
      <w:r w:rsidRPr="00FF38FB">
        <w:rPr>
          <w:szCs w:val="24"/>
          <w:lang w:val="en-US"/>
        </w:rPr>
        <w:t>[</w:t>
      </w:r>
      <w:proofErr w:type="spellStart"/>
      <w:r w:rsidRPr="00FF38FB">
        <w:rPr>
          <w:szCs w:val="24"/>
          <w:lang w:val="en-US"/>
        </w:rPr>
        <w:t>Электронный</w:t>
      </w:r>
      <w:proofErr w:type="spellEnd"/>
      <w:r w:rsidRPr="00FF38FB">
        <w:rPr>
          <w:szCs w:val="24"/>
          <w:lang w:val="en-US"/>
        </w:rPr>
        <w:t xml:space="preserve"> </w:t>
      </w:r>
      <w:proofErr w:type="spellStart"/>
      <w:r w:rsidRPr="00FF38FB">
        <w:rPr>
          <w:szCs w:val="24"/>
          <w:lang w:val="en-US"/>
        </w:rPr>
        <w:t>ресурс</w:t>
      </w:r>
      <w:proofErr w:type="spellEnd"/>
      <w:r w:rsidRPr="00FF38FB">
        <w:rPr>
          <w:szCs w:val="24"/>
          <w:lang w:val="en-US"/>
        </w:rPr>
        <w:t xml:space="preserve">] </w:t>
      </w:r>
      <w:r w:rsidRPr="004104F6">
        <w:rPr>
          <w:szCs w:val="24"/>
          <w:lang w:val="en-US"/>
        </w:rPr>
        <w:t>// THE EUROPEAN PARLIAMENT AND THE COUNCIL OF THE EUROPEAN UNION. – 2009. URL</w:t>
      </w:r>
      <w:r w:rsidRPr="004104F6">
        <w:rPr>
          <w:szCs w:val="24"/>
        </w:rPr>
        <w:t xml:space="preserve">: </w:t>
      </w:r>
      <w:hyperlink r:id="rId21" w:history="1">
        <w:r w:rsidRPr="004104F6">
          <w:rPr>
            <w:rStyle w:val="ad"/>
            <w:szCs w:val="24"/>
            <w:lang w:val="en-US"/>
          </w:rPr>
          <w:t>http</w:t>
        </w:r>
        <w:r w:rsidRPr="004104F6">
          <w:rPr>
            <w:rStyle w:val="ad"/>
            <w:szCs w:val="24"/>
          </w:rPr>
          <w:t>://</w:t>
        </w:r>
        <w:proofErr w:type="spellStart"/>
        <w:r w:rsidRPr="004104F6">
          <w:rPr>
            <w:rStyle w:val="ad"/>
            <w:szCs w:val="24"/>
            <w:lang w:val="en-US"/>
          </w:rPr>
          <w:t>eur</w:t>
        </w:r>
        <w:proofErr w:type="spellEnd"/>
        <w:r w:rsidRPr="004104F6">
          <w:rPr>
            <w:rStyle w:val="ad"/>
            <w:szCs w:val="24"/>
          </w:rPr>
          <w:t>-</w:t>
        </w:r>
        <w:proofErr w:type="spellStart"/>
        <w:r w:rsidRPr="004104F6">
          <w:rPr>
            <w:rStyle w:val="ad"/>
            <w:szCs w:val="24"/>
            <w:lang w:val="en-US"/>
          </w:rPr>
          <w:t>lex</w:t>
        </w:r>
        <w:proofErr w:type="spellEnd"/>
        <w:r w:rsidRPr="004104F6">
          <w:rPr>
            <w:rStyle w:val="ad"/>
            <w:szCs w:val="24"/>
          </w:rPr>
          <w:t>.</w:t>
        </w:r>
        <w:proofErr w:type="spellStart"/>
        <w:r w:rsidRPr="004104F6">
          <w:rPr>
            <w:rStyle w:val="ad"/>
            <w:szCs w:val="24"/>
            <w:lang w:val="en-US"/>
          </w:rPr>
          <w:t>europa</w:t>
        </w:r>
        <w:proofErr w:type="spellEnd"/>
        <w:r w:rsidRPr="004104F6">
          <w:rPr>
            <w:rStyle w:val="ad"/>
            <w:szCs w:val="24"/>
          </w:rPr>
          <w:t>.</w:t>
        </w:r>
        <w:proofErr w:type="spellStart"/>
        <w:r w:rsidRPr="004104F6">
          <w:rPr>
            <w:rStyle w:val="ad"/>
            <w:szCs w:val="24"/>
            <w:lang w:val="en-US"/>
          </w:rPr>
          <w:t>eu</w:t>
        </w:r>
        <w:proofErr w:type="spellEnd"/>
        <w:r w:rsidRPr="004104F6">
          <w:rPr>
            <w:rStyle w:val="ad"/>
            <w:szCs w:val="24"/>
          </w:rPr>
          <w:t>/</w:t>
        </w:r>
        <w:r w:rsidRPr="004104F6">
          <w:rPr>
            <w:rStyle w:val="ad"/>
            <w:szCs w:val="24"/>
            <w:lang w:val="en-US"/>
          </w:rPr>
          <w:t>legal</w:t>
        </w:r>
        <w:r w:rsidRPr="004104F6">
          <w:rPr>
            <w:rStyle w:val="ad"/>
            <w:szCs w:val="24"/>
          </w:rPr>
          <w:t>-</w:t>
        </w:r>
        <w:r w:rsidRPr="004104F6">
          <w:rPr>
            <w:rStyle w:val="ad"/>
            <w:szCs w:val="24"/>
            <w:lang w:val="en-US"/>
          </w:rPr>
          <w:t>content</w:t>
        </w:r>
        <w:r w:rsidRPr="004104F6">
          <w:rPr>
            <w:rStyle w:val="ad"/>
            <w:szCs w:val="24"/>
          </w:rPr>
          <w:t>/</w:t>
        </w:r>
        <w:r w:rsidRPr="004104F6">
          <w:rPr>
            <w:rStyle w:val="ad"/>
            <w:szCs w:val="24"/>
            <w:lang w:val="en-US"/>
          </w:rPr>
          <w:t>EN</w:t>
        </w:r>
        <w:r w:rsidRPr="004104F6">
          <w:rPr>
            <w:rStyle w:val="ad"/>
            <w:szCs w:val="24"/>
          </w:rPr>
          <w:t>/</w:t>
        </w:r>
        <w:r w:rsidRPr="004104F6">
          <w:rPr>
            <w:rStyle w:val="ad"/>
            <w:szCs w:val="24"/>
            <w:lang w:val="en-US"/>
          </w:rPr>
          <w:t>TXT</w:t>
        </w:r>
        <w:r w:rsidRPr="004104F6">
          <w:rPr>
            <w:rStyle w:val="ad"/>
            <w:szCs w:val="24"/>
          </w:rPr>
          <w:t>/?</w:t>
        </w:r>
        <w:proofErr w:type="spellStart"/>
        <w:r w:rsidRPr="004104F6">
          <w:rPr>
            <w:rStyle w:val="ad"/>
            <w:szCs w:val="24"/>
            <w:lang w:val="en-US"/>
          </w:rPr>
          <w:t>uri</w:t>
        </w:r>
        <w:proofErr w:type="spellEnd"/>
        <w:r w:rsidRPr="004104F6">
          <w:rPr>
            <w:rStyle w:val="ad"/>
            <w:szCs w:val="24"/>
          </w:rPr>
          <w:t>=</w:t>
        </w:r>
        <w:r w:rsidRPr="004104F6">
          <w:rPr>
            <w:rStyle w:val="ad"/>
            <w:szCs w:val="24"/>
            <w:lang w:val="en-US"/>
          </w:rPr>
          <w:t>CELEX</w:t>
        </w:r>
        <w:r w:rsidRPr="004104F6">
          <w:rPr>
            <w:rStyle w:val="ad"/>
            <w:szCs w:val="24"/>
          </w:rPr>
          <w:t>:02009</w:t>
        </w:r>
        <w:r w:rsidRPr="004104F6">
          <w:rPr>
            <w:rStyle w:val="ad"/>
            <w:szCs w:val="24"/>
            <w:lang w:val="en-US"/>
          </w:rPr>
          <w:t>L</w:t>
        </w:r>
        <w:r w:rsidRPr="004104F6">
          <w:rPr>
            <w:rStyle w:val="ad"/>
            <w:szCs w:val="24"/>
          </w:rPr>
          <w:t>0138-20140523</w:t>
        </w:r>
      </w:hyperlink>
      <w:r w:rsidRPr="004104F6">
        <w:rPr>
          <w:szCs w:val="24"/>
        </w:rPr>
        <w:t xml:space="preserve"> (дата обращения 16.10.15)</w:t>
      </w:r>
    </w:p>
    <w:p w:rsidR="000746CB" w:rsidRDefault="000746CB" w:rsidP="000746CB">
      <w:pPr>
        <w:pStyle w:val="af1"/>
        <w:numPr>
          <w:ilvl w:val="0"/>
          <w:numId w:val="1"/>
        </w:numPr>
        <w:ind w:left="567" w:hanging="567"/>
        <w:jc w:val="left"/>
        <w:rPr>
          <w:szCs w:val="24"/>
        </w:rPr>
      </w:pPr>
      <w:r w:rsidRPr="004104F6">
        <w:rPr>
          <w:szCs w:val="24"/>
          <w:lang w:val="en-US"/>
        </w:rPr>
        <w:t>Extensible Business Reporting Language (XBRL) 2.1 Recommendation 31 December 2003 with errata corrections to 20 February 2013 [</w:t>
      </w:r>
      <w:proofErr w:type="spellStart"/>
      <w:r w:rsidRPr="004104F6">
        <w:rPr>
          <w:szCs w:val="24"/>
          <w:lang w:val="en-US"/>
        </w:rPr>
        <w:t>Электронный</w:t>
      </w:r>
      <w:proofErr w:type="spellEnd"/>
      <w:r w:rsidRPr="004104F6">
        <w:rPr>
          <w:szCs w:val="24"/>
          <w:lang w:val="en-US"/>
        </w:rPr>
        <w:t xml:space="preserve"> </w:t>
      </w:r>
      <w:proofErr w:type="spellStart"/>
      <w:proofErr w:type="gramStart"/>
      <w:r w:rsidRPr="004104F6">
        <w:rPr>
          <w:szCs w:val="24"/>
          <w:lang w:val="en-US"/>
        </w:rPr>
        <w:t>ресурс</w:t>
      </w:r>
      <w:proofErr w:type="spellEnd"/>
      <w:r w:rsidRPr="004104F6">
        <w:rPr>
          <w:szCs w:val="24"/>
          <w:lang w:val="en-US"/>
        </w:rPr>
        <w:t>]  /</w:t>
      </w:r>
      <w:proofErr w:type="gramEnd"/>
      <w:r w:rsidRPr="004104F6">
        <w:rPr>
          <w:szCs w:val="24"/>
          <w:lang w:val="en-US"/>
        </w:rPr>
        <w:t xml:space="preserve"> XBRL International: 2013. URL</w:t>
      </w:r>
      <w:r w:rsidRPr="004104F6">
        <w:rPr>
          <w:szCs w:val="24"/>
        </w:rPr>
        <w:t>:</w:t>
      </w:r>
      <w:r w:rsidRPr="004104F6">
        <w:t xml:space="preserve"> </w:t>
      </w:r>
      <w:hyperlink r:id="rId22" w:history="1">
        <w:r w:rsidRPr="004104F6">
          <w:rPr>
            <w:rStyle w:val="ad"/>
            <w:szCs w:val="24"/>
            <w:lang w:val="en-US"/>
          </w:rPr>
          <w:t>http</w:t>
        </w:r>
        <w:r w:rsidRPr="004104F6">
          <w:rPr>
            <w:rStyle w:val="ad"/>
            <w:szCs w:val="24"/>
          </w:rPr>
          <w:t>://</w:t>
        </w:r>
        <w:r w:rsidRPr="004104F6">
          <w:rPr>
            <w:rStyle w:val="ad"/>
            <w:szCs w:val="24"/>
            <w:lang w:val="en-US"/>
          </w:rPr>
          <w:t>www</w:t>
        </w:r>
        <w:r w:rsidRPr="004104F6">
          <w:rPr>
            <w:rStyle w:val="ad"/>
            <w:szCs w:val="24"/>
          </w:rPr>
          <w:t>.</w:t>
        </w:r>
        <w:proofErr w:type="spellStart"/>
        <w:r w:rsidRPr="004104F6">
          <w:rPr>
            <w:rStyle w:val="ad"/>
            <w:szCs w:val="24"/>
            <w:lang w:val="en-US"/>
          </w:rPr>
          <w:t>xbrl</w:t>
        </w:r>
        <w:proofErr w:type="spellEnd"/>
        <w:r w:rsidRPr="004104F6">
          <w:rPr>
            <w:rStyle w:val="ad"/>
            <w:szCs w:val="24"/>
          </w:rPr>
          <w:t>.</w:t>
        </w:r>
        <w:r w:rsidRPr="004104F6">
          <w:rPr>
            <w:rStyle w:val="ad"/>
            <w:szCs w:val="24"/>
            <w:lang w:val="en-US"/>
          </w:rPr>
          <w:t>org</w:t>
        </w:r>
        <w:r w:rsidRPr="004104F6">
          <w:rPr>
            <w:rStyle w:val="ad"/>
            <w:szCs w:val="24"/>
          </w:rPr>
          <w:t>/</w:t>
        </w:r>
        <w:r w:rsidRPr="004104F6">
          <w:rPr>
            <w:rStyle w:val="ad"/>
            <w:szCs w:val="24"/>
            <w:lang w:val="en-US"/>
          </w:rPr>
          <w:t>specification</w:t>
        </w:r>
        <w:r w:rsidRPr="004104F6">
          <w:rPr>
            <w:rStyle w:val="ad"/>
            <w:szCs w:val="24"/>
          </w:rPr>
          <w:t>/</w:t>
        </w:r>
        <w:proofErr w:type="spellStart"/>
        <w:r w:rsidRPr="004104F6">
          <w:rPr>
            <w:rStyle w:val="ad"/>
            <w:szCs w:val="24"/>
            <w:lang w:val="en-US"/>
          </w:rPr>
          <w:t>xbrl</w:t>
        </w:r>
        <w:proofErr w:type="spellEnd"/>
        <w:r w:rsidRPr="004104F6">
          <w:rPr>
            <w:rStyle w:val="ad"/>
            <w:szCs w:val="24"/>
          </w:rPr>
          <w:t>-2.1/</w:t>
        </w:r>
        <w:r w:rsidRPr="004104F6">
          <w:rPr>
            <w:rStyle w:val="ad"/>
            <w:szCs w:val="24"/>
            <w:lang w:val="en-US"/>
          </w:rPr>
          <w:t>rec</w:t>
        </w:r>
        <w:r w:rsidRPr="004104F6">
          <w:rPr>
            <w:rStyle w:val="ad"/>
            <w:szCs w:val="24"/>
          </w:rPr>
          <w:t>-2003-12-31/</w:t>
        </w:r>
        <w:proofErr w:type="spellStart"/>
        <w:r w:rsidRPr="004104F6">
          <w:rPr>
            <w:rStyle w:val="ad"/>
            <w:szCs w:val="24"/>
            <w:lang w:val="en-US"/>
          </w:rPr>
          <w:t>xbrl</w:t>
        </w:r>
        <w:proofErr w:type="spellEnd"/>
        <w:r w:rsidRPr="004104F6">
          <w:rPr>
            <w:rStyle w:val="ad"/>
            <w:szCs w:val="24"/>
          </w:rPr>
          <w:t>-2.1-</w:t>
        </w:r>
        <w:r w:rsidRPr="004104F6">
          <w:rPr>
            <w:rStyle w:val="ad"/>
            <w:szCs w:val="24"/>
            <w:lang w:val="en-US"/>
          </w:rPr>
          <w:t>rec</w:t>
        </w:r>
        <w:r w:rsidRPr="004104F6">
          <w:rPr>
            <w:rStyle w:val="ad"/>
            <w:szCs w:val="24"/>
          </w:rPr>
          <w:t>-2003-12-31+</w:t>
        </w:r>
        <w:r w:rsidRPr="004104F6">
          <w:rPr>
            <w:rStyle w:val="ad"/>
            <w:szCs w:val="24"/>
            <w:lang w:val="en-US"/>
          </w:rPr>
          <w:t>corrected</w:t>
        </w:r>
        <w:r w:rsidRPr="004104F6">
          <w:rPr>
            <w:rStyle w:val="ad"/>
            <w:szCs w:val="24"/>
          </w:rPr>
          <w:t>-</w:t>
        </w:r>
        <w:r w:rsidRPr="004104F6">
          <w:rPr>
            <w:rStyle w:val="ad"/>
            <w:szCs w:val="24"/>
            <w:lang w:val="en-US"/>
          </w:rPr>
          <w:t>errata</w:t>
        </w:r>
        <w:r w:rsidRPr="004104F6">
          <w:rPr>
            <w:rStyle w:val="ad"/>
            <w:szCs w:val="24"/>
          </w:rPr>
          <w:t>-2013-02-20.</w:t>
        </w:r>
        <w:r w:rsidRPr="004104F6">
          <w:rPr>
            <w:rStyle w:val="ad"/>
            <w:szCs w:val="24"/>
            <w:lang w:val="en-US"/>
          </w:rPr>
          <w:t>html</w:t>
        </w:r>
      </w:hyperlink>
      <w:r w:rsidRPr="004104F6">
        <w:rPr>
          <w:szCs w:val="24"/>
        </w:rPr>
        <w:t xml:space="preserve"> (дата обращения: 15.10.2015)</w:t>
      </w:r>
    </w:p>
    <w:p w:rsidR="000746CB" w:rsidRDefault="000746CB" w:rsidP="000746CB">
      <w:pPr>
        <w:pStyle w:val="af1"/>
        <w:numPr>
          <w:ilvl w:val="0"/>
          <w:numId w:val="1"/>
        </w:numPr>
        <w:ind w:left="567" w:hanging="567"/>
        <w:jc w:val="left"/>
        <w:rPr>
          <w:szCs w:val="24"/>
        </w:rPr>
      </w:pPr>
      <w:r w:rsidRPr="00F5168A">
        <w:rPr>
          <w:szCs w:val="24"/>
          <w:lang w:val="en-US"/>
        </w:rPr>
        <w:t>Financial Reporting Instance Standards 1.0</w:t>
      </w:r>
      <w:r>
        <w:rPr>
          <w:szCs w:val="24"/>
          <w:lang w:val="en-US"/>
        </w:rPr>
        <w:t xml:space="preserve"> </w:t>
      </w:r>
      <w:r w:rsidRPr="00F5168A">
        <w:rPr>
          <w:szCs w:val="24"/>
          <w:lang w:val="en-US"/>
        </w:rPr>
        <w:t>[</w:t>
      </w:r>
      <w:proofErr w:type="spellStart"/>
      <w:r w:rsidRPr="00F5168A">
        <w:rPr>
          <w:szCs w:val="24"/>
          <w:lang w:val="en-US"/>
        </w:rPr>
        <w:t>Электронный</w:t>
      </w:r>
      <w:proofErr w:type="spellEnd"/>
      <w:r w:rsidRPr="00F5168A">
        <w:rPr>
          <w:szCs w:val="24"/>
          <w:lang w:val="en-US"/>
        </w:rPr>
        <w:t xml:space="preserve"> </w:t>
      </w:r>
      <w:proofErr w:type="spellStart"/>
      <w:r w:rsidRPr="00F5168A">
        <w:rPr>
          <w:szCs w:val="24"/>
          <w:lang w:val="en-US"/>
        </w:rPr>
        <w:t>ресурс</w:t>
      </w:r>
      <w:proofErr w:type="spellEnd"/>
      <w:r w:rsidRPr="00F5168A">
        <w:rPr>
          <w:szCs w:val="24"/>
          <w:lang w:val="en-US"/>
        </w:rPr>
        <w:t>] / XBRL International: 2013. URL</w:t>
      </w:r>
      <w:r w:rsidRPr="00F5168A">
        <w:rPr>
          <w:szCs w:val="24"/>
        </w:rPr>
        <w:t xml:space="preserve">: </w:t>
      </w:r>
      <w:r w:rsidRPr="00F5168A">
        <w:rPr>
          <w:szCs w:val="24"/>
          <w:lang w:val="en-US"/>
        </w:rPr>
        <w:t>https</w:t>
      </w:r>
      <w:r w:rsidRPr="00F5168A">
        <w:rPr>
          <w:szCs w:val="24"/>
        </w:rPr>
        <w:t>://</w:t>
      </w:r>
      <w:r w:rsidRPr="00F5168A">
        <w:rPr>
          <w:szCs w:val="24"/>
          <w:lang w:val="en-US"/>
        </w:rPr>
        <w:t>www</w:t>
      </w:r>
      <w:r w:rsidRPr="00F5168A">
        <w:rPr>
          <w:szCs w:val="24"/>
        </w:rPr>
        <w:t>.</w:t>
      </w:r>
      <w:proofErr w:type="spellStart"/>
      <w:r w:rsidRPr="00F5168A">
        <w:rPr>
          <w:szCs w:val="24"/>
          <w:lang w:val="en-US"/>
        </w:rPr>
        <w:t>xbrl</w:t>
      </w:r>
      <w:proofErr w:type="spellEnd"/>
      <w:r w:rsidRPr="00F5168A">
        <w:rPr>
          <w:szCs w:val="24"/>
        </w:rPr>
        <w:t>.</w:t>
      </w:r>
      <w:r w:rsidRPr="00F5168A">
        <w:rPr>
          <w:szCs w:val="24"/>
          <w:lang w:val="en-US"/>
        </w:rPr>
        <w:t>org</w:t>
      </w:r>
      <w:r w:rsidRPr="00F5168A">
        <w:rPr>
          <w:szCs w:val="24"/>
        </w:rPr>
        <w:t>/</w:t>
      </w:r>
      <w:r w:rsidRPr="00F5168A">
        <w:rPr>
          <w:szCs w:val="24"/>
          <w:lang w:val="en-US"/>
        </w:rPr>
        <w:t>technical</w:t>
      </w:r>
      <w:r w:rsidRPr="00F5168A">
        <w:rPr>
          <w:szCs w:val="24"/>
        </w:rPr>
        <w:t>/</w:t>
      </w:r>
      <w:r w:rsidRPr="00F5168A">
        <w:rPr>
          <w:szCs w:val="24"/>
          <w:lang w:val="en-US"/>
        </w:rPr>
        <w:t>guidance</w:t>
      </w:r>
      <w:r w:rsidRPr="00F5168A">
        <w:rPr>
          <w:szCs w:val="24"/>
        </w:rPr>
        <w:t>/</w:t>
      </w:r>
      <w:r w:rsidRPr="00F5168A">
        <w:rPr>
          <w:szCs w:val="24"/>
          <w:lang w:val="en-US"/>
        </w:rPr>
        <w:t>FRIS</w:t>
      </w:r>
      <w:r w:rsidRPr="00F5168A">
        <w:rPr>
          <w:szCs w:val="24"/>
        </w:rPr>
        <w:t>-</w:t>
      </w:r>
      <w:r w:rsidRPr="00F5168A">
        <w:rPr>
          <w:szCs w:val="24"/>
          <w:lang w:val="en-US"/>
        </w:rPr>
        <w:t>PWD</w:t>
      </w:r>
      <w:r w:rsidRPr="00F5168A">
        <w:rPr>
          <w:szCs w:val="24"/>
        </w:rPr>
        <w:t>-2004-11-14.</w:t>
      </w:r>
      <w:proofErr w:type="spellStart"/>
      <w:r w:rsidRPr="00F5168A">
        <w:rPr>
          <w:szCs w:val="24"/>
          <w:lang w:val="en-US"/>
        </w:rPr>
        <w:t>htm</w:t>
      </w:r>
      <w:proofErr w:type="spellEnd"/>
      <w:r w:rsidRPr="00F5168A">
        <w:rPr>
          <w:szCs w:val="24"/>
        </w:rPr>
        <w:t xml:space="preserve"> (дата обращения: 15.10.2015)</w:t>
      </w:r>
    </w:p>
    <w:p w:rsidR="000746CB" w:rsidRDefault="000746CB" w:rsidP="000746CB">
      <w:pPr>
        <w:pStyle w:val="af1"/>
        <w:numPr>
          <w:ilvl w:val="0"/>
          <w:numId w:val="1"/>
        </w:numPr>
        <w:ind w:left="567" w:hanging="567"/>
        <w:jc w:val="left"/>
        <w:rPr>
          <w:szCs w:val="24"/>
        </w:rPr>
      </w:pPr>
      <w:r w:rsidRPr="00E34D4A">
        <w:rPr>
          <w:szCs w:val="24"/>
          <w:lang w:val="en-US"/>
        </w:rPr>
        <w:t>Financial Reporting Taxonomies Architecture 1.0</w:t>
      </w:r>
      <w:r>
        <w:rPr>
          <w:szCs w:val="24"/>
          <w:lang w:val="en-US"/>
        </w:rPr>
        <w:t xml:space="preserve"> </w:t>
      </w:r>
      <w:r w:rsidRPr="00E34D4A">
        <w:rPr>
          <w:szCs w:val="24"/>
          <w:lang w:val="en-US"/>
        </w:rPr>
        <w:t>[</w:t>
      </w:r>
      <w:proofErr w:type="spellStart"/>
      <w:r w:rsidRPr="00E34D4A">
        <w:rPr>
          <w:szCs w:val="24"/>
          <w:lang w:val="en-US"/>
        </w:rPr>
        <w:t>Электронный</w:t>
      </w:r>
      <w:proofErr w:type="spellEnd"/>
      <w:r w:rsidRPr="00E34D4A">
        <w:rPr>
          <w:szCs w:val="24"/>
          <w:lang w:val="en-US"/>
        </w:rPr>
        <w:t xml:space="preserve"> </w:t>
      </w:r>
      <w:proofErr w:type="spellStart"/>
      <w:r w:rsidRPr="00E34D4A">
        <w:rPr>
          <w:szCs w:val="24"/>
          <w:lang w:val="en-US"/>
        </w:rPr>
        <w:t>ресурс</w:t>
      </w:r>
      <w:proofErr w:type="spellEnd"/>
      <w:r w:rsidRPr="00E34D4A">
        <w:rPr>
          <w:szCs w:val="24"/>
          <w:lang w:val="en-US"/>
        </w:rPr>
        <w:t>] / XBRL International: 2013. URL</w:t>
      </w:r>
      <w:r w:rsidRPr="00E34D4A">
        <w:rPr>
          <w:szCs w:val="24"/>
        </w:rPr>
        <w:t>: http://www.xbrl.org/technical/guidance/frta-recommendation-2005-04-25.htm (дата обращения: 15.10.2015)</w:t>
      </w:r>
    </w:p>
    <w:p w:rsidR="000746CB" w:rsidRDefault="000746CB" w:rsidP="000746CB">
      <w:pPr>
        <w:pStyle w:val="af1"/>
        <w:numPr>
          <w:ilvl w:val="0"/>
          <w:numId w:val="1"/>
        </w:numPr>
        <w:ind w:left="567" w:hanging="567"/>
        <w:jc w:val="left"/>
        <w:rPr>
          <w:szCs w:val="24"/>
        </w:rPr>
      </w:pPr>
      <w:r w:rsidRPr="007F160E">
        <w:rPr>
          <w:szCs w:val="24"/>
          <w:lang w:val="en-US"/>
        </w:rPr>
        <w:t>Formula 1.0 Recommendation 22 June 2009 [</w:t>
      </w:r>
      <w:r w:rsidRPr="007F160E">
        <w:rPr>
          <w:szCs w:val="24"/>
        </w:rPr>
        <w:t>Электронный</w:t>
      </w:r>
      <w:r w:rsidRPr="007F160E">
        <w:rPr>
          <w:szCs w:val="24"/>
          <w:lang w:val="en-US"/>
        </w:rPr>
        <w:t xml:space="preserve"> </w:t>
      </w:r>
      <w:r w:rsidRPr="007F160E">
        <w:rPr>
          <w:szCs w:val="24"/>
        </w:rPr>
        <w:t>ресурс</w:t>
      </w:r>
      <w:r>
        <w:rPr>
          <w:szCs w:val="24"/>
          <w:lang w:val="en-US"/>
        </w:rPr>
        <w:t xml:space="preserve">] </w:t>
      </w:r>
      <w:r w:rsidRPr="007F160E">
        <w:rPr>
          <w:szCs w:val="24"/>
          <w:lang w:val="en-US"/>
        </w:rPr>
        <w:t xml:space="preserve">/ XBRL International: 2013. </w:t>
      </w:r>
      <w:r w:rsidRPr="007F160E">
        <w:rPr>
          <w:szCs w:val="24"/>
        </w:rPr>
        <w:t>URL</w:t>
      </w:r>
      <w:r>
        <w:rPr>
          <w:szCs w:val="24"/>
        </w:rPr>
        <w:t xml:space="preserve">: </w:t>
      </w:r>
      <w:r w:rsidRPr="007F160E">
        <w:rPr>
          <w:szCs w:val="24"/>
        </w:rPr>
        <w:t>http://www.xbrl.org/Specification/formula/REC-2009-06-22/formula-REC-2009-06-22.html (дата обращения: 15.10.2015)</w:t>
      </w:r>
    </w:p>
    <w:p w:rsidR="000746CB" w:rsidRDefault="000746CB" w:rsidP="000746CB">
      <w:pPr>
        <w:pStyle w:val="af1"/>
        <w:numPr>
          <w:ilvl w:val="0"/>
          <w:numId w:val="1"/>
        </w:numPr>
        <w:ind w:left="567" w:hanging="567"/>
        <w:jc w:val="left"/>
        <w:rPr>
          <w:szCs w:val="24"/>
          <w:lang w:val="en-US"/>
        </w:rPr>
      </w:pPr>
      <w:proofErr w:type="spellStart"/>
      <w:r w:rsidRPr="00154F5A">
        <w:rPr>
          <w:szCs w:val="24"/>
          <w:lang w:val="en-US"/>
        </w:rPr>
        <w:t>Foroughi</w:t>
      </w:r>
      <w:proofErr w:type="spellEnd"/>
      <w:r>
        <w:rPr>
          <w:szCs w:val="24"/>
          <w:lang w:val="en-US"/>
        </w:rPr>
        <w:t xml:space="preserve"> A., </w:t>
      </w:r>
      <w:r w:rsidRPr="00154F5A">
        <w:rPr>
          <w:szCs w:val="24"/>
          <w:lang w:val="en-US"/>
        </w:rPr>
        <w:t>McGuire</w:t>
      </w:r>
      <w:r>
        <w:rPr>
          <w:szCs w:val="24"/>
          <w:lang w:val="en-US"/>
        </w:rPr>
        <w:t xml:space="preserve"> B.L., </w:t>
      </w:r>
      <w:proofErr w:type="spellStart"/>
      <w:r w:rsidRPr="009A3ADF">
        <w:rPr>
          <w:szCs w:val="24"/>
          <w:lang w:val="en-US"/>
        </w:rPr>
        <w:t>Kocakulah</w:t>
      </w:r>
      <w:proofErr w:type="spellEnd"/>
      <w:r>
        <w:rPr>
          <w:szCs w:val="24"/>
          <w:lang w:val="en-US"/>
        </w:rPr>
        <w:t xml:space="preserve"> M.C., XBRL: The future of online financial data / A. </w:t>
      </w:r>
      <w:proofErr w:type="spellStart"/>
      <w:r>
        <w:rPr>
          <w:szCs w:val="24"/>
          <w:lang w:val="en-US"/>
        </w:rPr>
        <w:t>Foroughi</w:t>
      </w:r>
      <w:proofErr w:type="spellEnd"/>
      <w:r w:rsidRPr="009A3ADF">
        <w:rPr>
          <w:szCs w:val="24"/>
          <w:lang w:val="en-US"/>
        </w:rPr>
        <w:t>,</w:t>
      </w:r>
      <w:r>
        <w:rPr>
          <w:szCs w:val="24"/>
          <w:lang w:val="en-US"/>
        </w:rPr>
        <w:t xml:space="preserve"> B.L. McGuire</w:t>
      </w:r>
      <w:r w:rsidRPr="009A3ADF">
        <w:rPr>
          <w:szCs w:val="24"/>
          <w:lang w:val="en-US"/>
        </w:rPr>
        <w:t xml:space="preserve">, </w:t>
      </w:r>
      <w:r>
        <w:rPr>
          <w:szCs w:val="24"/>
          <w:lang w:val="en-US"/>
        </w:rPr>
        <w:t xml:space="preserve">M.C. </w:t>
      </w:r>
      <w:proofErr w:type="spellStart"/>
      <w:r w:rsidRPr="009A3ADF">
        <w:rPr>
          <w:szCs w:val="24"/>
          <w:lang w:val="en-US"/>
        </w:rPr>
        <w:t>Kocakulah</w:t>
      </w:r>
      <w:proofErr w:type="spellEnd"/>
      <w:r w:rsidRPr="009A3ADF">
        <w:rPr>
          <w:szCs w:val="24"/>
          <w:lang w:val="en-US"/>
        </w:rPr>
        <w:t xml:space="preserve"> </w:t>
      </w:r>
      <w:r>
        <w:rPr>
          <w:szCs w:val="24"/>
          <w:lang w:val="en-US"/>
        </w:rPr>
        <w:t xml:space="preserve">// </w:t>
      </w:r>
      <w:r w:rsidRPr="009A3ADF">
        <w:rPr>
          <w:szCs w:val="24"/>
          <w:lang w:val="en-US"/>
        </w:rPr>
        <w:t>National Public Accountant</w:t>
      </w:r>
      <w:r>
        <w:rPr>
          <w:szCs w:val="24"/>
          <w:lang w:val="en-US"/>
        </w:rPr>
        <w:t>. – Vol. 46. – Issue 4. – 49-51 pp.</w:t>
      </w:r>
    </w:p>
    <w:p w:rsidR="000746CB" w:rsidRPr="004104F6" w:rsidRDefault="000746CB" w:rsidP="000746CB">
      <w:pPr>
        <w:pStyle w:val="af1"/>
        <w:numPr>
          <w:ilvl w:val="0"/>
          <w:numId w:val="1"/>
        </w:numPr>
        <w:ind w:left="567" w:hanging="567"/>
        <w:jc w:val="left"/>
        <w:rPr>
          <w:szCs w:val="24"/>
          <w:lang w:val="en-US"/>
        </w:rPr>
      </w:pPr>
      <w:r w:rsidRPr="004A27F4">
        <w:rPr>
          <w:szCs w:val="24"/>
          <w:lang w:val="en-US"/>
        </w:rPr>
        <w:t xml:space="preserve"> </w:t>
      </w:r>
      <w:proofErr w:type="spellStart"/>
      <w:r w:rsidRPr="004104F6">
        <w:rPr>
          <w:szCs w:val="24"/>
          <w:lang w:val="en-US"/>
        </w:rPr>
        <w:t>Fragnito</w:t>
      </w:r>
      <w:proofErr w:type="spellEnd"/>
      <w:r w:rsidRPr="004104F6">
        <w:rPr>
          <w:szCs w:val="24"/>
          <w:lang w:val="en-US"/>
        </w:rPr>
        <w:t xml:space="preserve"> T., XBRL: The global business information standard / T. </w:t>
      </w:r>
      <w:proofErr w:type="spellStart"/>
      <w:r w:rsidRPr="004104F6">
        <w:rPr>
          <w:szCs w:val="24"/>
          <w:lang w:val="en-US"/>
        </w:rPr>
        <w:t>Fragnito</w:t>
      </w:r>
      <w:proofErr w:type="spellEnd"/>
      <w:r w:rsidRPr="004104F6">
        <w:rPr>
          <w:szCs w:val="24"/>
          <w:lang w:val="en-US"/>
        </w:rPr>
        <w:t xml:space="preserve"> // XBRL International. – 2009. – </w:t>
      </w:r>
      <w:r>
        <w:rPr>
          <w:szCs w:val="24"/>
          <w:lang w:val="en-US"/>
        </w:rPr>
        <w:t xml:space="preserve">P. </w:t>
      </w:r>
      <w:r w:rsidRPr="004104F6">
        <w:rPr>
          <w:szCs w:val="24"/>
          <w:lang w:val="en-US"/>
        </w:rPr>
        <w:t>9</w:t>
      </w:r>
    </w:p>
    <w:p w:rsidR="000746CB" w:rsidRDefault="000746CB" w:rsidP="000746CB">
      <w:pPr>
        <w:pStyle w:val="af1"/>
        <w:numPr>
          <w:ilvl w:val="0"/>
          <w:numId w:val="1"/>
        </w:numPr>
        <w:ind w:left="567" w:hanging="567"/>
        <w:jc w:val="left"/>
        <w:rPr>
          <w:szCs w:val="24"/>
          <w:lang w:val="en-US"/>
        </w:rPr>
      </w:pPr>
      <w:r w:rsidRPr="00384D54">
        <w:rPr>
          <w:szCs w:val="24"/>
          <w:lang w:val="en-US"/>
        </w:rPr>
        <w:t>Hoffman</w:t>
      </w:r>
      <w:r>
        <w:rPr>
          <w:szCs w:val="24"/>
          <w:lang w:val="en-US"/>
        </w:rPr>
        <w:t xml:space="preserve"> C., Run XBRL right now / C. </w:t>
      </w:r>
      <w:r w:rsidRPr="00384D54">
        <w:rPr>
          <w:szCs w:val="24"/>
          <w:lang w:val="en-US"/>
        </w:rPr>
        <w:t>Hoffman</w:t>
      </w:r>
      <w:r>
        <w:rPr>
          <w:szCs w:val="24"/>
          <w:lang w:val="en-US"/>
        </w:rPr>
        <w:t xml:space="preserve"> // Journal of Accountancy. - </w:t>
      </w:r>
      <w:r w:rsidRPr="00384D54">
        <w:rPr>
          <w:szCs w:val="24"/>
          <w:lang w:val="en-US"/>
        </w:rPr>
        <w:t>Vol. 190</w:t>
      </w:r>
      <w:r>
        <w:rPr>
          <w:szCs w:val="24"/>
          <w:lang w:val="en-US"/>
        </w:rPr>
        <w:t xml:space="preserve">. – </w:t>
      </w:r>
      <w:r w:rsidRPr="00384D54">
        <w:rPr>
          <w:szCs w:val="24"/>
          <w:lang w:val="en-US"/>
        </w:rPr>
        <w:t>Iss</w:t>
      </w:r>
      <w:r>
        <w:rPr>
          <w:szCs w:val="24"/>
          <w:lang w:val="en-US"/>
        </w:rPr>
        <w:t>ue</w:t>
      </w:r>
      <w:r w:rsidRPr="00384D54">
        <w:rPr>
          <w:szCs w:val="24"/>
          <w:lang w:val="en-US"/>
        </w:rPr>
        <w:t xml:space="preserve"> 2</w:t>
      </w:r>
      <w:r>
        <w:rPr>
          <w:szCs w:val="24"/>
          <w:lang w:val="en-US"/>
        </w:rPr>
        <w:t xml:space="preserve">. – 28-29 p. </w:t>
      </w:r>
    </w:p>
    <w:p w:rsidR="000746CB" w:rsidRDefault="000746CB" w:rsidP="000746CB">
      <w:pPr>
        <w:pStyle w:val="af1"/>
        <w:numPr>
          <w:ilvl w:val="0"/>
          <w:numId w:val="1"/>
        </w:numPr>
        <w:ind w:left="567" w:hanging="567"/>
        <w:jc w:val="left"/>
        <w:rPr>
          <w:szCs w:val="24"/>
          <w:lang w:val="en-US"/>
        </w:rPr>
      </w:pPr>
      <w:r>
        <w:rPr>
          <w:szCs w:val="24"/>
          <w:lang w:val="en-US"/>
        </w:rPr>
        <w:t xml:space="preserve">Hoffman S., Strand C., XBRL Essentials / S. Hoffman, C. Strand // </w:t>
      </w:r>
      <w:r w:rsidRPr="009A3ADF">
        <w:rPr>
          <w:szCs w:val="24"/>
          <w:lang w:val="en-US"/>
        </w:rPr>
        <w:t>Amer</w:t>
      </w:r>
      <w:r>
        <w:rPr>
          <w:szCs w:val="24"/>
          <w:lang w:val="en-US"/>
        </w:rPr>
        <w:t>ican</w:t>
      </w:r>
      <w:r w:rsidRPr="009A3ADF">
        <w:rPr>
          <w:szCs w:val="24"/>
          <w:lang w:val="en-US"/>
        </w:rPr>
        <w:t xml:space="preserve"> Inst</w:t>
      </w:r>
      <w:r>
        <w:rPr>
          <w:szCs w:val="24"/>
          <w:lang w:val="en-US"/>
        </w:rPr>
        <w:t>itute</w:t>
      </w:r>
      <w:r w:rsidRPr="009A3ADF">
        <w:rPr>
          <w:szCs w:val="24"/>
          <w:lang w:val="en-US"/>
        </w:rPr>
        <w:t xml:space="preserve"> of Certified Public</w:t>
      </w:r>
      <w:r>
        <w:rPr>
          <w:szCs w:val="24"/>
          <w:lang w:val="en-US"/>
        </w:rPr>
        <w:t xml:space="preserve"> Accountancy. – 2001. – 180p.</w:t>
      </w:r>
    </w:p>
    <w:p w:rsidR="000746CB" w:rsidRDefault="000746CB" w:rsidP="000746CB">
      <w:pPr>
        <w:pStyle w:val="af1"/>
        <w:numPr>
          <w:ilvl w:val="0"/>
          <w:numId w:val="1"/>
        </w:numPr>
        <w:ind w:left="567" w:hanging="567"/>
        <w:jc w:val="left"/>
        <w:rPr>
          <w:szCs w:val="24"/>
          <w:lang w:val="en-US"/>
        </w:rPr>
      </w:pPr>
      <w:proofErr w:type="spellStart"/>
      <w:r>
        <w:rPr>
          <w:szCs w:val="24"/>
          <w:lang w:val="en-US"/>
        </w:rPr>
        <w:t>Kutler</w:t>
      </w:r>
      <w:proofErr w:type="spellEnd"/>
      <w:r>
        <w:rPr>
          <w:szCs w:val="24"/>
          <w:lang w:val="en-US"/>
        </w:rPr>
        <w:t xml:space="preserve"> J., Analysis made easy, via the web / J. </w:t>
      </w:r>
      <w:proofErr w:type="spellStart"/>
      <w:r>
        <w:rPr>
          <w:szCs w:val="24"/>
          <w:lang w:val="en-US"/>
        </w:rPr>
        <w:t>Kutler</w:t>
      </w:r>
      <w:proofErr w:type="spellEnd"/>
      <w:r>
        <w:rPr>
          <w:szCs w:val="24"/>
          <w:lang w:val="en-US"/>
        </w:rPr>
        <w:t xml:space="preserve"> // </w:t>
      </w:r>
      <w:r w:rsidRPr="00D44195">
        <w:rPr>
          <w:szCs w:val="24"/>
          <w:lang w:val="en-US"/>
        </w:rPr>
        <w:t>Institutional Investor</w:t>
      </w:r>
      <w:r>
        <w:rPr>
          <w:szCs w:val="24"/>
          <w:lang w:val="en-US"/>
        </w:rPr>
        <w:t xml:space="preserve">. – Vol. 34. – Issue </w:t>
      </w:r>
      <w:proofErr w:type="gramStart"/>
      <w:r>
        <w:rPr>
          <w:szCs w:val="24"/>
          <w:lang w:val="en-US"/>
        </w:rPr>
        <w:t>6.–</w:t>
      </w:r>
      <w:proofErr w:type="gramEnd"/>
      <w:r>
        <w:rPr>
          <w:szCs w:val="24"/>
          <w:lang w:val="en-US"/>
        </w:rPr>
        <w:t xml:space="preserve"> P. 30.</w:t>
      </w:r>
    </w:p>
    <w:p w:rsidR="000746CB" w:rsidRDefault="000746CB" w:rsidP="000746CB">
      <w:pPr>
        <w:pStyle w:val="af1"/>
        <w:numPr>
          <w:ilvl w:val="0"/>
          <w:numId w:val="1"/>
        </w:numPr>
        <w:ind w:left="567" w:hanging="567"/>
        <w:jc w:val="left"/>
        <w:rPr>
          <w:szCs w:val="24"/>
          <w:lang w:val="en-US"/>
        </w:rPr>
      </w:pPr>
      <w:r w:rsidRPr="000B5FBC">
        <w:rPr>
          <w:szCs w:val="24"/>
          <w:lang w:val="en-US"/>
        </w:rPr>
        <w:lastRenderedPageBreak/>
        <w:t>Lin F., Sheng O.R.L., Wu S., An integrated framework for</w:t>
      </w:r>
      <w:r>
        <w:rPr>
          <w:szCs w:val="24"/>
          <w:lang w:val="en-US"/>
        </w:rPr>
        <w:t xml:space="preserve"> </w:t>
      </w:r>
      <w:proofErr w:type="spellStart"/>
      <w:r w:rsidRPr="000B5FBC">
        <w:rPr>
          <w:szCs w:val="24"/>
          <w:lang w:val="en-US"/>
        </w:rPr>
        <w:t>eChain</w:t>
      </w:r>
      <w:proofErr w:type="spellEnd"/>
      <w:r w:rsidRPr="000B5FBC">
        <w:rPr>
          <w:szCs w:val="24"/>
          <w:lang w:val="en-US"/>
        </w:rPr>
        <w:t xml:space="preserve"> bank accounting systems</w:t>
      </w:r>
      <w:r>
        <w:rPr>
          <w:szCs w:val="24"/>
          <w:lang w:val="en-US"/>
        </w:rPr>
        <w:t xml:space="preserve"> / F. Lin, O.R.L. Sheng, S. Wu // </w:t>
      </w:r>
      <w:r w:rsidRPr="000B5FBC">
        <w:rPr>
          <w:szCs w:val="24"/>
          <w:lang w:val="en-US"/>
        </w:rPr>
        <w:t>Industrial Management &amp; Data Systems</w:t>
      </w:r>
      <w:r>
        <w:rPr>
          <w:szCs w:val="24"/>
          <w:lang w:val="en-US"/>
        </w:rPr>
        <w:t>. – Vol. 105. – Issue 3. – 291-306 pp.</w:t>
      </w:r>
    </w:p>
    <w:p w:rsidR="000746CB" w:rsidRDefault="000746CB" w:rsidP="000746CB">
      <w:pPr>
        <w:pStyle w:val="af1"/>
        <w:numPr>
          <w:ilvl w:val="0"/>
          <w:numId w:val="1"/>
        </w:numPr>
        <w:ind w:left="567" w:hanging="567"/>
        <w:jc w:val="left"/>
        <w:rPr>
          <w:szCs w:val="24"/>
        </w:rPr>
      </w:pPr>
      <w:r w:rsidRPr="00F5168A">
        <w:rPr>
          <w:szCs w:val="24"/>
          <w:lang w:val="en-US"/>
        </w:rPr>
        <w:t>Link Role Registry</w:t>
      </w:r>
      <w:r>
        <w:rPr>
          <w:szCs w:val="24"/>
          <w:lang w:val="en-US"/>
        </w:rPr>
        <w:t xml:space="preserve"> </w:t>
      </w:r>
      <w:r w:rsidRPr="00F5168A">
        <w:rPr>
          <w:szCs w:val="24"/>
          <w:lang w:val="en-US"/>
        </w:rPr>
        <w:t>[</w:t>
      </w:r>
      <w:proofErr w:type="spellStart"/>
      <w:r w:rsidRPr="00F5168A">
        <w:rPr>
          <w:szCs w:val="24"/>
          <w:lang w:val="en-US"/>
        </w:rPr>
        <w:t>Электронный</w:t>
      </w:r>
      <w:proofErr w:type="spellEnd"/>
      <w:r w:rsidRPr="00F5168A">
        <w:rPr>
          <w:szCs w:val="24"/>
          <w:lang w:val="en-US"/>
        </w:rPr>
        <w:t xml:space="preserve"> </w:t>
      </w:r>
      <w:proofErr w:type="spellStart"/>
      <w:r w:rsidRPr="00F5168A">
        <w:rPr>
          <w:szCs w:val="24"/>
          <w:lang w:val="en-US"/>
        </w:rPr>
        <w:t>ресурс</w:t>
      </w:r>
      <w:proofErr w:type="spellEnd"/>
      <w:r w:rsidRPr="00F5168A">
        <w:rPr>
          <w:szCs w:val="24"/>
          <w:lang w:val="en-US"/>
        </w:rPr>
        <w:t>] / XBRL International: 2013. URL</w:t>
      </w:r>
      <w:r w:rsidRPr="00F5168A">
        <w:rPr>
          <w:szCs w:val="24"/>
        </w:rPr>
        <w:t xml:space="preserve">: </w:t>
      </w:r>
      <w:r w:rsidRPr="00F5168A">
        <w:rPr>
          <w:szCs w:val="24"/>
          <w:lang w:val="en-US"/>
        </w:rPr>
        <w:t>http</w:t>
      </w:r>
      <w:r w:rsidRPr="00F5168A">
        <w:rPr>
          <w:szCs w:val="24"/>
        </w:rPr>
        <w:t>://</w:t>
      </w:r>
      <w:r w:rsidRPr="00F5168A">
        <w:rPr>
          <w:szCs w:val="24"/>
          <w:lang w:val="en-US"/>
        </w:rPr>
        <w:t>www</w:t>
      </w:r>
      <w:r w:rsidRPr="00F5168A">
        <w:rPr>
          <w:szCs w:val="24"/>
        </w:rPr>
        <w:t>.</w:t>
      </w:r>
      <w:proofErr w:type="spellStart"/>
      <w:r w:rsidRPr="00F5168A">
        <w:rPr>
          <w:szCs w:val="24"/>
          <w:lang w:val="en-US"/>
        </w:rPr>
        <w:t>xbrl</w:t>
      </w:r>
      <w:proofErr w:type="spellEnd"/>
      <w:r w:rsidRPr="00F5168A">
        <w:rPr>
          <w:szCs w:val="24"/>
        </w:rPr>
        <w:t>.</w:t>
      </w:r>
      <w:r w:rsidRPr="00F5168A">
        <w:rPr>
          <w:szCs w:val="24"/>
          <w:lang w:val="en-US"/>
        </w:rPr>
        <w:t>org</w:t>
      </w:r>
      <w:r w:rsidRPr="00F5168A">
        <w:rPr>
          <w:szCs w:val="24"/>
        </w:rPr>
        <w:t>/</w:t>
      </w:r>
      <w:r w:rsidRPr="00F5168A">
        <w:rPr>
          <w:szCs w:val="24"/>
          <w:lang w:val="en-US"/>
        </w:rPr>
        <w:t>Specification</w:t>
      </w:r>
      <w:r w:rsidRPr="00F5168A">
        <w:rPr>
          <w:szCs w:val="24"/>
        </w:rPr>
        <w:t>/</w:t>
      </w:r>
      <w:proofErr w:type="spellStart"/>
      <w:r w:rsidRPr="00F5168A">
        <w:rPr>
          <w:szCs w:val="24"/>
          <w:lang w:val="en-US"/>
        </w:rPr>
        <w:t>lrr</w:t>
      </w:r>
      <w:proofErr w:type="spellEnd"/>
      <w:r w:rsidRPr="00F5168A">
        <w:rPr>
          <w:szCs w:val="24"/>
        </w:rPr>
        <w:t>/</w:t>
      </w:r>
      <w:r w:rsidRPr="00F5168A">
        <w:rPr>
          <w:szCs w:val="24"/>
          <w:lang w:val="en-US"/>
        </w:rPr>
        <w:t>REC</w:t>
      </w:r>
      <w:r w:rsidRPr="00F5168A">
        <w:rPr>
          <w:szCs w:val="24"/>
        </w:rPr>
        <w:t>-2008-07-31/</w:t>
      </w:r>
      <w:proofErr w:type="spellStart"/>
      <w:r w:rsidRPr="00F5168A">
        <w:rPr>
          <w:szCs w:val="24"/>
          <w:lang w:val="en-US"/>
        </w:rPr>
        <w:t>lrr</w:t>
      </w:r>
      <w:proofErr w:type="spellEnd"/>
      <w:r w:rsidRPr="00F5168A">
        <w:rPr>
          <w:szCs w:val="24"/>
        </w:rPr>
        <w:t>-</w:t>
      </w:r>
      <w:r w:rsidRPr="00F5168A">
        <w:rPr>
          <w:szCs w:val="24"/>
          <w:lang w:val="en-US"/>
        </w:rPr>
        <w:t>REC</w:t>
      </w:r>
      <w:r w:rsidRPr="00F5168A">
        <w:rPr>
          <w:szCs w:val="24"/>
        </w:rPr>
        <w:t>-2008-07-31.</w:t>
      </w:r>
      <w:r w:rsidRPr="00F5168A">
        <w:rPr>
          <w:szCs w:val="24"/>
          <w:lang w:val="en-US"/>
        </w:rPr>
        <w:t>html</w:t>
      </w:r>
      <w:r w:rsidRPr="00F5168A">
        <w:rPr>
          <w:szCs w:val="24"/>
        </w:rPr>
        <w:t xml:space="preserve"> (дата обращения: 15.10.2015)</w:t>
      </w:r>
    </w:p>
    <w:p w:rsidR="000746CB" w:rsidRDefault="000746CB" w:rsidP="000746CB">
      <w:pPr>
        <w:pStyle w:val="af1"/>
        <w:numPr>
          <w:ilvl w:val="0"/>
          <w:numId w:val="1"/>
        </w:numPr>
        <w:ind w:left="567" w:hanging="567"/>
        <w:jc w:val="left"/>
        <w:rPr>
          <w:szCs w:val="24"/>
          <w:lang w:val="en-US"/>
        </w:rPr>
      </w:pPr>
      <w:r w:rsidRPr="000B5FBC">
        <w:rPr>
          <w:szCs w:val="24"/>
          <w:lang w:val="en-US"/>
        </w:rPr>
        <w:t>Overview, History, State, Trends of XBRL</w:t>
      </w:r>
      <w:r>
        <w:rPr>
          <w:szCs w:val="24"/>
          <w:lang w:val="en-US"/>
        </w:rPr>
        <w:t xml:space="preserve"> //Financial reporting using XBRL – IFRS and US GAAP edition. – 2006.</w:t>
      </w:r>
    </w:p>
    <w:p w:rsidR="000746CB" w:rsidRDefault="000746CB" w:rsidP="000746CB">
      <w:pPr>
        <w:pStyle w:val="af1"/>
        <w:numPr>
          <w:ilvl w:val="0"/>
          <w:numId w:val="1"/>
        </w:numPr>
        <w:ind w:left="567" w:hanging="567"/>
        <w:jc w:val="left"/>
        <w:rPr>
          <w:szCs w:val="24"/>
          <w:lang w:val="en-US"/>
        </w:rPr>
      </w:pPr>
      <w:proofErr w:type="spellStart"/>
      <w:r>
        <w:rPr>
          <w:szCs w:val="24"/>
          <w:lang w:val="en-US"/>
        </w:rPr>
        <w:t>Premuroso</w:t>
      </w:r>
      <w:proofErr w:type="spellEnd"/>
      <w:r>
        <w:rPr>
          <w:szCs w:val="24"/>
          <w:lang w:val="en-US"/>
        </w:rPr>
        <w:t xml:space="preserve"> F.P., </w:t>
      </w:r>
      <w:r w:rsidRPr="00470102">
        <w:rPr>
          <w:szCs w:val="24"/>
          <w:lang w:val="en-US"/>
        </w:rPr>
        <w:t>Bhattacharya</w:t>
      </w:r>
      <w:r>
        <w:rPr>
          <w:szCs w:val="24"/>
          <w:lang w:val="en-US"/>
        </w:rPr>
        <w:t xml:space="preserve"> S., </w:t>
      </w:r>
      <w:r w:rsidRPr="00470102">
        <w:rPr>
          <w:szCs w:val="24"/>
          <w:lang w:val="en-US"/>
        </w:rPr>
        <w:t>Do early and voluntary filers of financial information in</w:t>
      </w:r>
      <w:r>
        <w:rPr>
          <w:szCs w:val="24"/>
          <w:lang w:val="en-US"/>
        </w:rPr>
        <w:t xml:space="preserve"> </w:t>
      </w:r>
      <w:r w:rsidRPr="00470102">
        <w:rPr>
          <w:szCs w:val="24"/>
          <w:lang w:val="en-US"/>
        </w:rPr>
        <w:t>XBRL format signal superior corporate governance and operating performance? / F.P. </w:t>
      </w:r>
      <w:proofErr w:type="spellStart"/>
      <w:r w:rsidRPr="00470102">
        <w:rPr>
          <w:szCs w:val="24"/>
          <w:lang w:val="en-US"/>
        </w:rPr>
        <w:t>Premuroso</w:t>
      </w:r>
      <w:proofErr w:type="spellEnd"/>
      <w:r w:rsidRPr="00470102">
        <w:rPr>
          <w:szCs w:val="24"/>
          <w:lang w:val="en-US"/>
        </w:rPr>
        <w:t>, S. Bhattacharya S. // International Journal of Accounting Information Systems</w:t>
      </w:r>
      <w:r>
        <w:rPr>
          <w:szCs w:val="24"/>
          <w:lang w:val="en-US"/>
        </w:rPr>
        <w:t xml:space="preserve">. – Vol. 9. - Issue </w:t>
      </w:r>
      <w:proofErr w:type="gramStart"/>
      <w:r>
        <w:rPr>
          <w:szCs w:val="24"/>
          <w:lang w:val="en-US"/>
        </w:rPr>
        <w:t>1.–</w:t>
      </w:r>
      <w:proofErr w:type="gramEnd"/>
      <w:r>
        <w:rPr>
          <w:szCs w:val="24"/>
          <w:lang w:val="en-US"/>
        </w:rPr>
        <w:t xml:space="preserve"> 1-20 p.</w:t>
      </w:r>
    </w:p>
    <w:p w:rsidR="000746CB" w:rsidRDefault="000746CB" w:rsidP="000746CB">
      <w:pPr>
        <w:pStyle w:val="af1"/>
        <w:numPr>
          <w:ilvl w:val="0"/>
          <w:numId w:val="1"/>
        </w:numPr>
        <w:ind w:left="567" w:hanging="567"/>
        <w:jc w:val="left"/>
        <w:rPr>
          <w:szCs w:val="24"/>
          <w:lang w:val="en-US"/>
        </w:rPr>
      </w:pPr>
      <w:r>
        <w:rPr>
          <w:szCs w:val="24"/>
          <w:lang w:val="en-US"/>
        </w:rPr>
        <w:t xml:space="preserve">Roldan J.M., Banking supervisors and XBRL / J.M. Roldan // </w:t>
      </w:r>
      <w:r w:rsidRPr="00B11AFB">
        <w:rPr>
          <w:szCs w:val="24"/>
          <w:lang w:val="en-US"/>
        </w:rPr>
        <w:t xml:space="preserve">17th </w:t>
      </w:r>
      <w:r>
        <w:rPr>
          <w:szCs w:val="24"/>
          <w:lang w:val="en-US"/>
        </w:rPr>
        <w:t>world congress of accountants. – 2006.</w:t>
      </w:r>
    </w:p>
    <w:p w:rsidR="000746CB" w:rsidRDefault="000746CB" w:rsidP="000746CB">
      <w:pPr>
        <w:pStyle w:val="af1"/>
        <w:numPr>
          <w:ilvl w:val="0"/>
          <w:numId w:val="1"/>
        </w:numPr>
        <w:ind w:left="567" w:hanging="567"/>
        <w:jc w:val="left"/>
        <w:rPr>
          <w:szCs w:val="24"/>
          <w:lang w:val="en-US"/>
        </w:rPr>
      </w:pPr>
      <w:r w:rsidRPr="00384D54">
        <w:rPr>
          <w:szCs w:val="24"/>
          <w:lang w:val="en-US"/>
        </w:rPr>
        <w:t>Sandman</w:t>
      </w:r>
      <w:r>
        <w:rPr>
          <w:szCs w:val="24"/>
          <w:lang w:val="en-US"/>
        </w:rPr>
        <w:t>, J.</w:t>
      </w:r>
      <w:r w:rsidRPr="00384D54">
        <w:rPr>
          <w:szCs w:val="24"/>
          <w:lang w:val="en-US"/>
        </w:rPr>
        <w:t xml:space="preserve"> </w:t>
      </w:r>
      <w:r>
        <w:rPr>
          <w:szCs w:val="24"/>
          <w:lang w:val="en-US"/>
        </w:rPr>
        <w:t>XBRL group releases specs for financial statements / J. Sandman // Securities Industry News. - Vol. 12. - Issue 39. –</w:t>
      </w:r>
      <w:r w:rsidRPr="00384D54">
        <w:rPr>
          <w:szCs w:val="24"/>
          <w:lang w:val="en-US"/>
        </w:rPr>
        <w:t xml:space="preserve"> 20</w:t>
      </w:r>
      <w:r>
        <w:rPr>
          <w:szCs w:val="24"/>
          <w:lang w:val="en-US"/>
        </w:rPr>
        <w:t xml:space="preserve"> p.</w:t>
      </w:r>
    </w:p>
    <w:p w:rsidR="000746CB" w:rsidRDefault="000746CB" w:rsidP="000746CB">
      <w:pPr>
        <w:pStyle w:val="af1"/>
        <w:numPr>
          <w:ilvl w:val="0"/>
          <w:numId w:val="1"/>
        </w:numPr>
        <w:ind w:left="567" w:hanging="567"/>
        <w:jc w:val="left"/>
        <w:rPr>
          <w:szCs w:val="24"/>
          <w:lang w:val="en-US"/>
        </w:rPr>
      </w:pPr>
      <w:proofErr w:type="spellStart"/>
      <w:r w:rsidRPr="00A077D4">
        <w:rPr>
          <w:szCs w:val="24"/>
          <w:lang w:val="en-US"/>
        </w:rPr>
        <w:t>Schmerken</w:t>
      </w:r>
      <w:proofErr w:type="spellEnd"/>
      <w:r>
        <w:rPr>
          <w:szCs w:val="24"/>
          <w:lang w:val="en-US"/>
        </w:rPr>
        <w:t xml:space="preserve"> I., XBRL will transform financial reporting / I. </w:t>
      </w:r>
      <w:proofErr w:type="spellStart"/>
      <w:r>
        <w:rPr>
          <w:szCs w:val="24"/>
          <w:lang w:val="en-US"/>
        </w:rPr>
        <w:t>Schmerken</w:t>
      </w:r>
      <w:proofErr w:type="spellEnd"/>
      <w:r>
        <w:rPr>
          <w:szCs w:val="24"/>
          <w:lang w:val="en-US"/>
        </w:rPr>
        <w:t xml:space="preserve"> // </w:t>
      </w:r>
      <w:r w:rsidRPr="00A077D4">
        <w:rPr>
          <w:szCs w:val="24"/>
          <w:lang w:val="en-US"/>
        </w:rPr>
        <w:t>Wall Street &amp; Technology</w:t>
      </w:r>
      <w:r>
        <w:rPr>
          <w:szCs w:val="24"/>
          <w:lang w:val="en-US"/>
        </w:rPr>
        <w:t>. - Vol. 18. – Issue</w:t>
      </w:r>
      <w:r w:rsidRPr="00A077D4">
        <w:rPr>
          <w:szCs w:val="24"/>
          <w:lang w:val="en-US"/>
        </w:rPr>
        <w:t xml:space="preserve"> 7</w:t>
      </w:r>
      <w:r>
        <w:rPr>
          <w:szCs w:val="24"/>
          <w:lang w:val="en-US"/>
        </w:rPr>
        <w:t>. – 28 p.</w:t>
      </w:r>
    </w:p>
    <w:p w:rsidR="000746CB" w:rsidRDefault="000746CB" w:rsidP="000746CB">
      <w:pPr>
        <w:pStyle w:val="af1"/>
        <w:numPr>
          <w:ilvl w:val="0"/>
          <w:numId w:val="1"/>
        </w:numPr>
        <w:ind w:left="567" w:hanging="567"/>
        <w:jc w:val="left"/>
        <w:rPr>
          <w:szCs w:val="24"/>
          <w:lang w:val="en-US"/>
        </w:rPr>
      </w:pPr>
      <w:r w:rsidRPr="00D44195">
        <w:rPr>
          <w:szCs w:val="24"/>
          <w:lang w:val="en-US"/>
        </w:rPr>
        <w:t>Schroeder</w:t>
      </w:r>
      <w:r>
        <w:rPr>
          <w:szCs w:val="24"/>
          <w:lang w:val="en-US"/>
        </w:rPr>
        <w:t xml:space="preserve"> M., Growing XML movement extends to financial statements / M. </w:t>
      </w:r>
      <w:r w:rsidRPr="00D44195">
        <w:rPr>
          <w:szCs w:val="24"/>
          <w:lang w:val="en-US"/>
        </w:rPr>
        <w:t>Schroeder</w:t>
      </w:r>
      <w:r>
        <w:rPr>
          <w:szCs w:val="24"/>
          <w:lang w:val="en-US"/>
        </w:rPr>
        <w:t xml:space="preserve"> // </w:t>
      </w:r>
      <w:r w:rsidRPr="00D44195">
        <w:rPr>
          <w:szCs w:val="24"/>
          <w:lang w:val="en-US"/>
        </w:rPr>
        <w:t>Securities Industry News</w:t>
      </w:r>
      <w:r>
        <w:rPr>
          <w:szCs w:val="24"/>
          <w:lang w:val="en-US"/>
        </w:rPr>
        <w:t xml:space="preserve">. – Vol. 15. – Issue </w:t>
      </w:r>
      <w:proofErr w:type="gramStart"/>
      <w:r>
        <w:rPr>
          <w:szCs w:val="24"/>
          <w:lang w:val="en-US"/>
        </w:rPr>
        <w:t>15.–</w:t>
      </w:r>
      <w:proofErr w:type="gramEnd"/>
      <w:r>
        <w:rPr>
          <w:szCs w:val="24"/>
          <w:lang w:val="en-US"/>
        </w:rPr>
        <w:t xml:space="preserve"> P. 4.</w:t>
      </w:r>
    </w:p>
    <w:p w:rsidR="000746CB" w:rsidRDefault="000746CB" w:rsidP="000746CB">
      <w:pPr>
        <w:pStyle w:val="af1"/>
        <w:numPr>
          <w:ilvl w:val="0"/>
          <w:numId w:val="1"/>
        </w:numPr>
        <w:ind w:left="567" w:hanging="567"/>
        <w:jc w:val="left"/>
        <w:rPr>
          <w:szCs w:val="24"/>
          <w:lang w:val="en-US"/>
        </w:rPr>
      </w:pPr>
      <w:r w:rsidRPr="00154F5A">
        <w:rPr>
          <w:szCs w:val="24"/>
          <w:lang w:val="en-US"/>
        </w:rPr>
        <w:t>Schwartz</w:t>
      </w:r>
      <w:r>
        <w:rPr>
          <w:szCs w:val="24"/>
          <w:lang w:val="en-US"/>
        </w:rPr>
        <w:t xml:space="preserve"> E., XML hot on the rail / E. </w:t>
      </w:r>
      <w:r w:rsidRPr="00154F5A">
        <w:rPr>
          <w:szCs w:val="24"/>
          <w:lang w:val="en-US"/>
        </w:rPr>
        <w:t>Schwartz</w:t>
      </w:r>
      <w:r>
        <w:rPr>
          <w:szCs w:val="24"/>
          <w:lang w:val="en-US"/>
        </w:rPr>
        <w:t xml:space="preserve"> // </w:t>
      </w:r>
      <w:r w:rsidRPr="00154F5A">
        <w:rPr>
          <w:szCs w:val="24"/>
          <w:lang w:val="en-US"/>
        </w:rPr>
        <w:t>InfoWorld</w:t>
      </w:r>
      <w:r>
        <w:rPr>
          <w:szCs w:val="24"/>
          <w:lang w:val="en-US"/>
        </w:rPr>
        <w:t>. – Vol. 23. – Issue 43. – P.38</w:t>
      </w:r>
    </w:p>
    <w:p w:rsidR="000746CB" w:rsidRDefault="000746CB" w:rsidP="000746CB">
      <w:pPr>
        <w:pStyle w:val="af1"/>
        <w:numPr>
          <w:ilvl w:val="0"/>
          <w:numId w:val="1"/>
        </w:numPr>
        <w:ind w:left="567" w:hanging="567"/>
        <w:jc w:val="left"/>
        <w:rPr>
          <w:szCs w:val="24"/>
          <w:lang w:val="en-US"/>
        </w:rPr>
      </w:pPr>
      <w:proofErr w:type="spellStart"/>
      <w:r>
        <w:rPr>
          <w:szCs w:val="24"/>
          <w:lang w:val="en-US"/>
        </w:rPr>
        <w:t>Snijders</w:t>
      </w:r>
      <w:proofErr w:type="spellEnd"/>
      <w:r>
        <w:rPr>
          <w:szCs w:val="24"/>
          <w:lang w:val="en-US"/>
        </w:rPr>
        <w:t xml:space="preserve"> P., Hommes R., XBRL uniform presentation / P. </w:t>
      </w:r>
      <w:proofErr w:type="spellStart"/>
      <w:r>
        <w:rPr>
          <w:szCs w:val="24"/>
          <w:lang w:val="en-US"/>
        </w:rPr>
        <w:t>Smijders</w:t>
      </w:r>
      <w:proofErr w:type="spellEnd"/>
      <w:r>
        <w:rPr>
          <w:szCs w:val="24"/>
          <w:lang w:val="en-US"/>
        </w:rPr>
        <w:t>, R. Hommes // NBA. – 2014.</w:t>
      </w:r>
    </w:p>
    <w:p w:rsidR="000746CB" w:rsidRPr="006F372C" w:rsidRDefault="000746CB" w:rsidP="000746CB">
      <w:pPr>
        <w:pStyle w:val="af1"/>
        <w:numPr>
          <w:ilvl w:val="0"/>
          <w:numId w:val="1"/>
        </w:numPr>
        <w:ind w:left="567" w:hanging="567"/>
        <w:jc w:val="left"/>
        <w:rPr>
          <w:szCs w:val="24"/>
          <w:lang w:val="en-US"/>
        </w:rPr>
      </w:pPr>
      <w:r w:rsidRPr="006F372C">
        <w:rPr>
          <w:szCs w:val="24"/>
          <w:lang w:val="en-US"/>
        </w:rPr>
        <w:t>The Conceptual Framework for Financial Reporting [</w:t>
      </w:r>
      <w:r w:rsidRPr="006F372C">
        <w:rPr>
          <w:szCs w:val="24"/>
        </w:rPr>
        <w:t>Электронный</w:t>
      </w:r>
      <w:r w:rsidRPr="006F372C">
        <w:rPr>
          <w:szCs w:val="24"/>
          <w:lang w:val="en-US"/>
        </w:rPr>
        <w:t xml:space="preserve"> </w:t>
      </w:r>
      <w:r w:rsidRPr="006F372C">
        <w:rPr>
          <w:szCs w:val="24"/>
        </w:rPr>
        <w:t>ресурс</w:t>
      </w:r>
      <w:r w:rsidRPr="006F372C">
        <w:rPr>
          <w:szCs w:val="24"/>
          <w:lang w:val="en-US"/>
        </w:rPr>
        <w:t>] // IFRS Foundation. - 2010 URL:http://eifrs.ifrs.org/eifrs/bnstandards/en/2012/framework.pdf</w:t>
      </w:r>
    </w:p>
    <w:p w:rsidR="000746CB" w:rsidRDefault="000746CB" w:rsidP="000746CB">
      <w:pPr>
        <w:pStyle w:val="af1"/>
        <w:numPr>
          <w:ilvl w:val="0"/>
          <w:numId w:val="1"/>
        </w:numPr>
        <w:ind w:left="567" w:hanging="567"/>
        <w:jc w:val="left"/>
        <w:rPr>
          <w:szCs w:val="24"/>
        </w:rPr>
      </w:pPr>
      <w:r w:rsidRPr="00EA5F62">
        <w:rPr>
          <w:szCs w:val="24"/>
          <w:lang w:val="en-US"/>
        </w:rPr>
        <w:t>Tie, R. XBRL: Its Unstoppable [</w:t>
      </w:r>
      <w:proofErr w:type="spellStart"/>
      <w:r w:rsidRPr="00EA5F62">
        <w:rPr>
          <w:szCs w:val="24"/>
          <w:lang w:val="en-US"/>
        </w:rPr>
        <w:t>Электронный</w:t>
      </w:r>
      <w:proofErr w:type="spellEnd"/>
      <w:r w:rsidRPr="00EA5F62">
        <w:rPr>
          <w:szCs w:val="24"/>
          <w:lang w:val="en-US"/>
        </w:rPr>
        <w:t xml:space="preserve"> </w:t>
      </w:r>
      <w:proofErr w:type="spellStart"/>
      <w:r w:rsidRPr="00EA5F62">
        <w:rPr>
          <w:szCs w:val="24"/>
          <w:lang w:val="en-US"/>
        </w:rPr>
        <w:t>ресурс</w:t>
      </w:r>
      <w:proofErr w:type="spellEnd"/>
      <w:r w:rsidRPr="00EA5F62">
        <w:rPr>
          <w:szCs w:val="24"/>
          <w:lang w:val="en-US"/>
        </w:rPr>
        <w:t>] / R. Tie // Journal of Accountancy. – 01.08.2015. URL</w:t>
      </w:r>
      <w:r w:rsidRPr="00EA5F62">
        <w:rPr>
          <w:szCs w:val="24"/>
        </w:rPr>
        <w:t xml:space="preserve">: </w:t>
      </w:r>
      <w:r w:rsidRPr="00EA5F62">
        <w:rPr>
          <w:szCs w:val="24"/>
          <w:lang w:val="en-US"/>
        </w:rPr>
        <w:t>http</w:t>
      </w:r>
      <w:r w:rsidRPr="00EA5F62">
        <w:rPr>
          <w:szCs w:val="24"/>
        </w:rPr>
        <w:t>://</w:t>
      </w:r>
      <w:r w:rsidRPr="00EA5F62">
        <w:rPr>
          <w:szCs w:val="24"/>
          <w:lang w:val="en-US"/>
        </w:rPr>
        <w:t>www</w:t>
      </w:r>
      <w:r w:rsidRPr="00EA5F62">
        <w:rPr>
          <w:szCs w:val="24"/>
        </w:rPr>
        <w:t>.</w:t>
      </w:r>
      <w:proofErr w:type="spellStart"/>
      <w:r w:rsidRPr="00EA5F62">
        <w:rPr>
          <w:szCs w:val="24"/>
          <w:lang w:val="en-US"/>
        </w:rPr>
        <w:t>journalofaccountancy</w:t>
      </w:r>
      <w:proofErr w:type="spellEnd"/>
      <w:r w:rsidRPr="00EA5F62">
        <w:rPr>
          <w:szCs w:val="24"/>
        </w:rPr>
        <w:t>.</w:t>
      </w:r>
      <w:r w:rsidRPr="00EA5F62">
        <w:rPr>
          <w:szCs w:val="24"/>
          <w:lang w:val="en-US"/>
        </w:rPr>
        <w:t>com</w:t>
      </w:r>
      <w:r w:rsidRPr="00EA5F62">
        <w:rPr>
          <w:szCs w:val="24"/>
        </w:rPr>
        <w:t>/</w:t>
      </w:r>
      <w:r w:rsidRPr="00EA5F62">
        <w:rPr>
          <w:szCs w:val="24"/>
          <w:lang w:val="en-US"/>
        </w:rPr>
        <w:t>Issues</w:t>
      </w:r>
      <w:r w:rsidRPr="00EA5F62">
        <w:rPr>
          <w:szCs w:val="24"/>
        </w:rPr>
        <w:t>/2005/</w:t>
      </w:r>
      <w:r w:rsidRPr="00EA5F62">
        <w:rPr>
          <w:szCs w:val="24"/>
          <w:lang w:val="en-US"/>
        </w:rPr>
        <w:t>Aug</w:t>
      </w:r>
      <w:r w:rsidRPr="00EA5F62">
        <w:rPr>
          <w:szCs w:val="24"/>
        </w:rPr>
        <w:t>/</w:t>
      </w:r>
      <w:proofErr w:type="spellStart"/>
      <w:r w:rsidRPr="00EA5F62">
        <w:rPr>
          <w:szCs w:val="24"/>
          <w:lang w:val="en-US"/>
        </w:rPr>
        <w:t>XbrlItsUnstoppable</w:t>
      </w:r>
      <w:proofErr w:type="spellEnd"/>
      <w:r w:rsidRPr="00EA5F62">
        <w:rPr>
          <w:szCs w:val="24"/>
        </w:rPr>
        <w:t>.</w:t>
      </w:r>
      <w:proofErr w:type="spellStart"/>
      <w:r w:rsidRPr="00EA5F62">
        <w:rPr>
          <w:szCs w:val="24"/>
          <w:lang w:val="en-US"/>
        </w:rPr>
        <w:t>htm</w:t>
      </w:r>
      <w:proofErr w:type="spellEnd"/>
      <w:r w:rsidRPr="00EA5F62">
        <w:rPr>
          <w:szCs w:val="24"/>
        </w:rPr>
        <w:t xml:space="preserve"> (дата обращения: 18.10.15)</w:t>
      </w:r>
    </w:p>
    <w:p w:rsidR="000746CB" w:rsidRDefault="000746CB" w:rsidP="000746CB">
      <w:pPr>
        <w:pStyle w:val="af1"/>
        <w:numPr>
          <w:ilvl w:val="0"/>
          <w:numId w:val="1"/>
        </w:numPr>
        <w:ind w:left="567" w:hanging="567"/>
        <w:jc w:val="left"/>
        <w:rPr>
          <w:szCs w:val="24"/>
        </w:rPr>
      </w:pPr>
      <w:r w:rsidRPr="00EA5F62">
        <w:rPr>
          <w:szCs w:val="24"/>
          <w:lang w:val="en-US"/>
        </w:rPr>
        <w:t>Who else uses XBRL? [</w:t>
      </w:r>
      <w:r w:rsidRPr="00EA5F62">
        <w:rPr>
          <w:szCs w:val="24"/>
        </w:rPr>
        <w:t>Электронный</w:t>
      </w:r>
      <w:r w:rsidRPr="00EA5F62">
        <w:rPr>
          <w:szCs w:val="24"/>
          <w:lang w:val="en-US"/>
        </w:rPr>
        <w:t xml:space="preserve"> </w:t>
      </w:r>
      <w:r w:rsidRPr="00EA5F62">
        <w:rPr>
          <w:szCs w:val="24"/>
        </w:rPr>
        <w:t>ресурс</w:t>
      </w:r>
      <w:r w:rsidRPr="00EA5F62">
        <w:rPr>
          <w:szCs w:val="24"/>
          <w:lang w:val="en-US"/>
        </w:rPr>
        <w:t xml:space="preserve">] / XBRL International: 2014. </w:t>
      </w:r>
      <w:r w:rsidRPr="00EA5F62">
        <w:rPr>
          <w:szCs w:val="24"/>
        </w:rPr>
        <w:t>URL: https://www.xbrl.org/the-standard/why/who-else-uses-xbrl/ (дата обращения: 08.10.15)</w:t>
      </w:r>
    </w:p>
    <w:p w:rsidR="000746CB" w:rsidRDefault="000746CB" w:rsidP="000746CB">
      <w:pPr>
        <w:pStyle w:val="af1"/>
        <w:numPr>
          <w:ilvl w:val="0"/>
          <w:numId w:val="1"/>
        </w:numPr>
        <w:ind w:left="567" w:hanging="567"/>
        <w:jc w:val="left"/>
        <w:rPr>
          <w:szCs w:val="24"/>
          <w:lang w:val="en-US"/>
        </w:rPr>
      </w:pPr>
      <w:r>
        <w:rPr>
          <w:szCs w:val="24"/>
          <w:lang w:val="en-US"/>
        </w:rPr>
        <w:t xml:space="preserve">Willis M., Pauling T., </w:t>
      </w:r>
      <w:proofErr w:type="spellStart"/>
      <w:r>
        <w:rPr>
          <w:szCs w:val="24"/>
          <w:lang w:val="en-US"/>
        </w:rPr>
        <w:t>Uehlinger</w:t>
      </w:r>
      <w:proofErr w:type="spellEnd"/>
      <w:r>
        <w:rPr>
          <w:szCs w:val="24"/>
          <w:lang w:val="en-US"/>
        </w:rPr>
        <w:t xml:space="preserve"> T., XBRL reporting risks / M. Willis, T. Pauling, T. </w:t>
      </w:r>
      <w:proofErr w:type="spellStart"/>
      <w:r>
        <w:rPr>
          <w:szCs w:val="24"/>
          <w:lang w:val="en-US"/>
        </w:rPr>
        <w:t>Uehlinger</w:t>
      </w:r>
      <w:proofErr w:type="spellEnd"/>
      <w:r>
        <w:rPr>
          <w:szCs w:val="24"/>
          <w:lang w:val="en-US"/>
        </w:rPr>
        <w:t xml:space="preserve"> // PWC. – 2008.</w:t>
      </w:r>
    </w:p>
    <w:p w:rsidR="000746CB" w:rsidRDefault="000746CB" w:rsidP="000746CB">
      <w:pPr>
        <w:pStyle w:val="af1"/>
        <w:numPr>
          <w:ilvl w:val="0"/>
          <w:numId w:val="1"/>
        </w:numPr>
        <w:ind w:left="567" w:hanging="567"/>
        <w:jc w:val="left"/>
        <w:rPr>
          <w:szCs w:val="24"/>
          <w:lang w:val="en-US"/>
        </w:rPr>
      </w:pPr>
      <w:proofErr w:type="spellStart"/>
      <w:r w:rsidRPr="00B11AFB">
        <w:rPr>
          <w:szCs w:val="24"/>
          <w:lang w:val="en-US"/>
        </w:rPr>
        <w:t>Wisnieski</w:t>
      </w:r>
      <w:proofErr w:type="spellEnd"/>
      <w:r>
        <w:rPr>
          <w:szCs w:val="24"/>
          <w:lang w:val="en-US"/>
        </w:rPr>
        <w:t xml:space="preserve"> J., </w:t>
      </w:r>
      <w:r w:rsidRPr="00B11AFB">
        <w:rPr>
          <w:szCs w:val="24"/>
          <w:lang w:val="en-US"/>
        </w:rPr>
        <w:t>Deaton</w:t>
      </w:r>
      <w:r>
        <w:rPr>
          <w:szCs w:val="24"/>
          <w:lang w:val="en-US"/>
        </w:rPr>
        <w:t xml:space="preserve"> A., </w:t>
      </w:r>
      <w:r w:rsidRPr="00B11AFB">
        <w:rPr>
          <w:szCs w:val="24"/>
          <w:lang w:val="en-US"/>
        </w:rPr>
        <w:t>Improved Business Process Through XBRL: A Use Case for Business Reporting</w:t>
      </w:r>
      <w:r>
        <w:rPr>
          <w:szCs w:val="24"/>
          <w:lang w:val="en-US"/>
        </w:rPr>
        <w:t xml:space="preserve"> // J. </w:t>
      </w:r>
      <w:proofErr w:type="spellStart"/>
      <w:r>
        <w:rPr>
          <w:szCs w:val="24"/>
          <w:lang w:val="en-US"/>
        </w:rPr>
        <w:t>Wisnieski</w:t>
      </w:r>
      <w:proofErr w:type="spellEnd"/>
      <w:r>
        <w:rPr>
          <w:szCs w:val="24"/>
          <w:lang w:val="en-US"/>
        </w:rPr>
        <w:t>, A.</w:t>
      </w:r>
      <w:r w:rsidRPr="00B11AFB">
        <w:rPr>
          <w:szCs w:val="24"/>
          <w:lang w:val="en-US"/>
        </w:rPr>
        <w:t xml:space="preserve"> Deaton</w:t>
      </w:r>
      <w:r>
        <w:rPr>
          <w:szCs w:val="24"/>
          <w:lang w:val="en-US"/>
        </w:rPr>
        <w:t xml:space="preserve"> // </w:t>
      </w:r>
      <w:r w:rsidRPr="00B11AFB">
        <w:rPr>
          <w:szCs w:val="24"/>
          <w:lang w:val="en-US"/>
        </w:rPr>
        <w:t>Federal Financial Institutions Examination Counci</w:t>
      </w:r>
      <w:r>
        <w:rPr>
          <w:szCs w:val="24"/>
          <w:lang w:val="en-US"/>
        </w:rPr>
        <w:t>l. – 2006.</w:t>
      </w:r>
    </w:p>
    <w:p w:rsidR="000746CB" w:rsidRPr="007F160E" w:rsidRDefault="000746CB" w:rsidP="000746CB">
      <w:pPr>
        <w:pStyle w:val="af1"/>
        <w:numPr>
          <w:ilvl w:val="0"/>
          <w:numId w:val="1"/>
        </w:numPr>
        <w:ind w:left="567" w:hanging="567"/>
        <w:jc w:val="left"/>
        <w:rPr>
          <w:szCs w:val="24"/>
        </w:rPr>
      </w:pPr>
      <w:r w:rsidRPr="007F160E">
        <w:rPr>
          <w:szCs w:val="24"/>
          <w:lang w:val="en-US"/>
        </w:rPr>
        <w:t>XBRL 2.1 Conformance Suite 1.0 Candidate Recommendation of 2</w:t>
      </w:r>
      <w:r>
        <w:rPr>
          <w:szCs w:val="24"/>
          <w:lang w:val="en-US"/>
        </w:rPr>
        <w:t>008-07-02 [</w:t>
      </w:r>
      <w:proofErr w:type="spellStart"/>
      <w:r>
        <w:rPr>
          <w:szCs w:val="24"/>
          <w:lang w:val="en-US"/>
        </w:rPr>
        <w:t>Электронный</w:t>
      </w:r>
      <w:proofErr w:type="spellEnd"/>
      <w:r>
        <w:rPr>
          <w:szCs w:val="24"/>
          <w:lang w:val="en-US"/>
        </w:rPr>
        <w:t xml:space="preserve"> </w:t>
      </w:r>
      <w:proofErr w:type="spellStart"/>
      <w:r>
        <w:rPr>
          <w:szCs w:val="24"/>
          <w:lang w:val="en-US"/>
        </w:rPr>
        <w:t>ресурс</w:t>
      </w:r>
      <w:proofErr w:type="spellEnd"/>
      <w:r>
        <w:rPr>
          <w:szCs w:val="24"/>
          <w:lang w:val="en-US"/>
        </w:rPr>
        <w:t xml:space="preserve">] </w:t>
      </w:r>
      <w:r w:rsidRPr="007F160E">
        <w:rPr>
          <w:szCs w:val="24"/>
          <w:lang w:val="en-US"/>
        </w:rPr>
        <w:t>/ XBRL International: 2013. URL</w:t>
      </w:r>
      <w:r>
        <w:rPr>
          <w:szCs w:val="24"/>
        </w:rPr>
        <w:t xml:space="preserve">: </w:t>
      </w:r>
      <w:r w:rsidRPr="007F160E">
        <w:rPr>
          <w:szCs w:val="24"/>
          <w:lang w:val="en-US"/>
        </w:rPr>
        <w:t>http</w:t>
      </w:r>
      <w:r w:rsidRPr="007F160E">
        <w:rPr>
          <w:szCs w:val="24"/>
        </w:rPr>
        <w:t>://</w:t>
      </w:r>
      <w:r w:rsidRPr="007F160E">
        <w:rPr>
          <w:szCs w:val="24"/>
          <w:lang w:val="en-US"/>
        </w:rPr>
        <w:t>www</w:t>
      </w:r>
      <w:r w:rsidRPr="007F160E">
        <w:rPr>
          <w:szCs w:val="24"/>
        </w:rPr>
        <w:t>.</w:t>
      </w:r>
      <w:proofErr w:type="spellStart"/>
      <w:r w:rsidRPr="007F160E">
        <w:rPr>
          <w:szCs w:val="24"/>
          <w:lang w:val="en-US"/>
        </w:rPr>
        <w:t>xbrl</w:t>
      </w:r>
      <w:proofErr w:type="spellEnd"/>
      <w:r w:rsidRPr="007F160E">
        <w:rPr>
          <w:szCs w:val="24"/>
        </w:rPr>
        <w:t>.</w:t>
      </w:r>
      <w:r w:rsidRPr="007F160E">
        <w:rPr>
          <w:szCs w:val="24"/>
          <w:lang w:val="en-US"/>
        </w:rPr>
        <w:t>org</w:t>
      </w:r>
      <w:r w:rsidRPr="007F160E">
        <w:rPr>
          <w:szCs w:val="24"/>
        </w:rPr>
        <w:t>/2005/</w:t>
      </w:r>
      <w:proofErr w:type="spellStart"/>
      <w:r w:rsidRPr="007F160E">
        <w:rPr>
          <w:szCs w:val="24"/>
          <w:lang w:val="en-US"/>
        </w:rPr>
        <w:t>xbrl</w:t>
      </w:r>
      <w:proofErr w:type="spellEnd"/>
      <w:r w:rsidRPr="007F160E">
        <w:rPr>
          <w:szCs w:val="24"/>
        </w:rPr>
        <w:t>-</w:t>
      </w:r>
      <w:proofErr w:type="spellStart"/>
      <w:r w:rsidRPr="007F160E">
        <w:rPr>
          <w:szCs w:val="24"/>
          <w:lang w:val="en-US"/>
        </w:rPr>
        <w:t>conf</w:t>
      </w:r>
      <w:proofErr w:type="spellEnd"/>
      <w:r w:rsidRPr="007F160E">
        <w:rPr>
          <w:szCs w:val="24"/>
        </w:rPr>
        <w:t>-</w:t>
      </w:r>
      <w:proofErr w:type="spellStart"/>
      <w:r w:rsidRPr="007F160E">
        <w:rPr>
          <w:szCs w:val="24"/>
          <w:lang w:val="en-US"/>
        </w:rPr>
        <w:t>cr</w:t>
      </w:r>
      <w:proofErr w:type="spellEnd"/>
      <w:r w:rsidRPr="007F160E">
        <w:rPr>
          <w:szCs w:val="24"/>
        </w:rPr>
        <w:t>1-2005-04-25.</w:t>
      </w:r>
      <w:proofErr w:type="spellStart"/>
      <w:r w:rsidRPr="007F160E">
        <w:rPr>
          <w:szCs w:val="24"/>
          <w:lang w:val="en-US"/>
        </w:rPr>
        <w:t>htm</w:t>
      </w:r>
      <w:proofErr w:type="spellEnd"/>
      <w:r w:rsidRPr="007F160E">
        <w:rPr>
          <w:szCs w:val="24"/>
        </w:rPr>
        <w:t xml:space="preserve"> (дата обращения: 15.10.2015)</w:t>
      </w:r>
    </w:p>
    <w:p w:rsidR="000746CB" w:rsidRDefault="000746CB" w:rsidP="000746CB">
      <w:pPr>
        <w:pStyle w:val="af1"/>
        <w:numPr>
          <w:ilvl w:val="0"/>
          <w:numId w:val="1"/>
        </w:numPr>
        <w:ind w:left="567" w:hanging="567"/>
        <w:jc w:val="left"/>
        <w:rPr>
          <w:szCs w:val="24"/>
        </w:rPr>
      </w:pPr>
      <w:r w:rsidRPr="006F353E">
        <w:rPr>
          <w:szCs w:val="24"/>
          <w:lang w:val="en-US"/>
        </w:rPr>
        <w:t>XBRL Dimensions 1.0 Recommendation, dated 2006-09-18 + Corrected Errata of 2009-09-07 [</w:t>
      </w:r>
      <w:r w:rsidRPr="006F353E">
        <w:rPr>
          <w:szCs w:val="24"/>
        </w:rPr>
        <w:t>Электронный</w:t>
      </w:r>
      <w:r w:rsidRPr="006F353E">
        <w:rPr>
          <w:szCs w:val="24"/>
          <w:lang w:val="en-US"/>
        </w:rPr>
        <w:t xml:space="preserve"> </w:t>
      </w:r>
      <w:r w:rsidRPr="006F353E">
        <w:rPr>
          <w:szCs w:val="24"/>
        </w:rPr>
        <w:t>ресурс</w:t>
      </w:r>
      <w:r>
        <w:rPr>
          <w:szCs w:val="24"/>
          <w:lang w:val="en-US"/>
        </w:rPr>
        <w:t>]</w:t>
      </w:r>
      <w:r w:rsidRPr="006F353E">
        <w:rPr>
          <w:szCs w:val="24"/>
          <w:lang w:val="en-US"/>
        </w:rPr>
        <w:t xml:space="preserve"> / XBRL International: 2013. </w:t>
      </w:r>
      <w:r w:rsidRPr="006F353E">
        <w:rPr>
          <w:szCs w:val="24"/>
        </w:rPr>
        <w:t>URL: http://www.xbrl.org/specification/dimensions/rec-2012-01-25/dimensions-rec-2006-09-18+corrected-errata-2012-01-25-clean.html (дата обращения: 15.10.2015)</w:t>
      </w:r>
    </w:p>
    <w:p w:rsidR="000746CB" w:rsidRPr="00F5168A" w:rsidRDefault="000746CB" w:rsidP="000746CB">
      <w:pPr>
        <w:pStyle w:val="af1"/>
        <w:numPr>
          <w:ilvl w:val="0"/>
          <w:numId w:val="1"/>
        </w:numPr>
        <w:ind w:left="567" w:hanging="567"/>
        <w:jc w:val="left"/>
        <w:rPr>
          <w:szCs w:val="24"/>
        </w:rPr>
      </w:pPr>
      <w:r w:rsidRPr="00F5168A">
        <w:rPr>
          <w:szCs w:val="24"/>
          <w:lang w:val="en-US"/>
        </w:rPr>
        <w:t>XBRL Global Ledger Taxonomy Framework 2015</w:t>
      </w:r>
      <w:r>
        <w:rPr>
          <w:szCs w:val="24"/>
          <w:lang w:val="en-US"/>
        </w:rPr>
        <w:t xml:space="preserve"> </w:t>
      </w:r>
      <w:r w:rsidRPr="00F5168A">
        <w:rPr>
          <w:szCs w:val="24"/>
          <w:lang w:val="en-US"/>
        </w:rPr>
        <w:t>[</w:t>
      </w:r>
      <w:proofErr w:type="spellStart"/>
      <w:r w:rsidRPr="00F5168A">
        <w:rPr>
          <w:szCs w:val="24"/>
          <w:lang w:val="en-US"/>
        </w:rPr>
        <w:t>Электронный</w:t>
      </w:r>
      <w:proofErr w:type="spellEnd"/>
      <w:r w:rsidRPr="00F5168A">
        <w:rPr>
          <w:szCs w:val="24"/>
          <w:lang w:val="en-US"/>
        </w:rPr>
        <w:t xml:space="preserve"> </w:t>
      </w:r>
      <w:proofErr w:type="spellStart"/>
      <w:r w:rsidRPr="00F5168A">
        <w:rPr>
          <w:szCs w:val="24"/>
          <w:lang w:val="en-US"/>
        </w:rPr>
        <w:t>ресурс</w:t>
      </w:r>
      <w:proofErr w:type="spellEnd"/>
      <w:r w:rsidRPr="00F5168A">
        <w:rPr>
          <w:szCs w:val="24"/>
          <w:lang w:val="en-US"/>
        </w:rPr>
        <w:t>] / XBRL International: 2013. URL</w:t>
      </w:r>
      <w:r w:rsidRPr="00F5168A">
        <w:rPr>
          <w:szCs w:val="24"/>
        </w:rPr>
        <w:t xml:space="preserve">: </w:t>
      </w:r>
      <w:r w:rsidRPr="00F5168A">
        <w:rPr>
          <w:szCs w:val="24"/>
          <w:lang w:val="en-US"/>
        </w:rPr>
        <w:t>http</w:t>
      </w:r>
      <w:r w:rsidRPr="00F5168A">
        <w:rPr>
          <w:szCs w:val="24"/>
        </w:rPr>
        <w:t>://</w:t>
      </w:r>
      <w:r w:rsidRPr="00F5168A">
        <w:rPr>
          <w:szCs w:val="24"/>
          <w:lang w:val="en-US"/>
        </w:rPr>
        <w:t>www</w:t>
      </w:r>
      <w:r w:rsidRPr="00F5168A">
        <w:rPr>
          <w:szCs w:val="24"/>
        </w:rPr>
        <w:t>.</w:t>
      </w:r>
      <w:proofErr w:type="spellStart"/>
      <w:r w:rsidRPr="00F5168A">
        <w:rPr>
          <w:szCs w:val="24"/>
          <w:lang w:val="en-US"/>
        </w:rPr>
        <w:t>xbrl</w:t>
      </w:r>
      <w:proofErr w:type="spellEnd"/>
      <w:r w:rsidRPr="00F5168A">
        <w:rPr>
          <w:szCs w:val="24"/>
        </w:rPr>
        <w:t>.</w:t>
      </w:r>
      <w:r w:rsidRPr="00F5168A">
        <w:rPr>
          <w:szCs w:val="24"/>
          <w:lang w:val="en-US"/>
        </w:rPr>
        <w:t>org</w:t>
      </w:r>
      <w:r w:rsidRPr="00F5168A">
        <w:rPr>
          <w:szCs w:val="24"/>
        </w:rPr>
        <w:t>/</w:t>
      </w:r>
      <w:proofErr w:type="spellStart"/>
      <w:r w:rsidRPr="00F5168A">
        <w:rPr>
          <w:szCs w:val="24"/>
          <w:lang w:val="en-US"/>
        </w:rPr>
        <w:t>int</w:t>
      </w:r>
      <w:proofErr w:type="spellEnd"/>
      <w:r w:rsidRPr="00F5168A">
        <w:rPr>
          <w:szCs w:val="24"/>
        </w:rPr>
        <w:t>/</w:t>
      </w:r>
      <w:proofErr w:type="spellStart"/>
      <w:r w:rsidRPr="00F5168A">
        <w:rPr>
          <w:szCs w:val="24"/>
          <w:lang w:val="en-US"/>
        </w:rPr>
        <w:t>gl</w:t>
      </w:r>
      <w:proofErr w:type="spellEnd"/>
      <w:r w:rsidRPr="00F5168A">
        <w:rPr>
          <w:szCs w:val="24"/>
        </w:rPr>
        <w:t>/2015-03-25/</w:t>
      </w:r>
      <w:proofErr w:type="spellStart"/>
      <w:r w:rsidRPr="00F5168A">
        <w:rPr>
          <w:szCs w:val="24"/>
          <w:lang w:val="en-US"/>
        </w:rPr>
        <w:t>gl</w:t>
      </w:r>
      <w:proofErr w:type="spellEnd"/>
      <w:r w:rsidRPr="00F5168A">
        <w:rPr>
          <w:szCs w:val="24"/>
        </w:rPr>
        <w:t>-</w:t>
      </w:r>
      <w:r w:rsidRPr="00F5168A">
        <w:rPr>
          <w:szCs w:val="24"/>
          <w:lang w:val="en-US"/>
        </w:rPr>
        <w:t>framework</w:t>
      </w:r>
      <w:r w:rsidRPr="00F5168A">
        <w:rPr>
          <w:szCs w:val="24"/>
        </w:rPr>
        <w:t>-</w:t>
      </w:r>
      <w:r w:rsidRPr="00F5168A">
        <w:rPr>
          <w:szCs w:val="24"/>
          <w:lang w:val="en-US"/>
        </w:rPr>
        <w:t>REC</w:t>
      </w:r>
      <w:r w:rsidRPr="00F5168A">
        <w:rPr>
          <w:szCs w:val="24"/>
        </w:rPr>
        <w:t>-2015-03-25.</w:t>
      </w:r>
      <w:r w:rsidRPr="00F5168A">
        <w:rPr>
          <w:szCs w:val="24"/>
          <w:lang w:val="en-US"/>
        </w:rPr>
        <w:t>html</w:t>
      </w:r>
      <w:r w:rsidRPr="00F5168A">
        <w:rPr>
          <w:szCs w:val="24"/>
        </w:rPr>
        <w:t xml:space="preserve"> (дата обращения: 15.10.2015)</w:t>
      </w:r>
    </w:p>
    <w:p w:rsidR="000746CB" w:rsidRDefault="000746CB" w:rsidP="000746CB">
      <w:pPr>
        <w:pStyle w:val="af1"/>
        <w:numPr>
          <w:ilvl w:val="0"/>
          <w:numId w:val="1"/>
        </w:numPr>
        <w:ind w:left="567" w:hanging="567"/>
        <w:jc w:val="left"/>
        <w:rPr>
          <w:szCs w:val="24"/>
        </w:rPr>
      </w:pPr>
      <w:r w:rsidRPr="00EA5F62">
        <w:rPr>
          <w:szCs w:val="24"/>
          <w:lang w:val="en-US"/>
        </w:rPr>
        <w:t>XBRL Global Ledger: Transactional Reporting [</w:t>
      </w:r>
      <w:proofErr w:type="spellStart"/>
      <w:r w:rsidRPr="00EA5F62">
        <w:rPr>
          <w:szCs w:val="24"/>
          <w:lang w:val="en-US"/>
        </w:rPr>
        <w:t>Электронный</w:t>
      </w:r>
      <w:proofErr w:type="spellEnd"/>
      <w:r w:rsidRPr="00EA5F62">
        <w:rPr>
          <w:szCs w:val="24"/>
          <w:lang w:val="en-US"/>
        </w:rPr>
        <w:t xml:space="preserve"> </w:t>
      </w:r>
      <w:proofErr w:type="spellStart"/>
      <w:r w:rsidRPr="00EA5F62">
        <w:rPr>
          <w:szCs w:val="24"/>
          <w:lang w:val="en-US"/>
        </w:rPr>
        <w:t>ресурс</w:t>
      </w:r>
      <w:proofErr w:type="spellEnd"/>
      <w:r w:rsidRPr="00EA5F62">
        <w:rPr>
          <w:szCs w:val="24"/>
          <w:lang w:val="en-US"/>
        </w:rPr>
        <w:t>] // XBRL International, 2014. URL</w:t>
      </w:r>
      <w:r w:rsidRPr="00EA5F62">
        <w:rPr>
          <w:szCs w:val="24"/>
        </w:rPr>
        <w:t xml:space="preserve">: </w:t>
      </w:r>
      <w:r w:rsidRPr="00EA5F62">
        <w:rPr>
          <w:szCs w:val="24"/>
          <w:lang w:val="en-US"/>
        </w:rPr>
        <w:t>https</w:t>
      </w:r>
      <w:r w:rsidRPr="00EA5F62">
        <w:rPr>
          <w:szCs w:val="24"/>
        </w:rPr>
        <w:t>://</w:t>
      </w:r>
      <w:r w:rsidRPr="00EA5F62">
        <w:rPr>
          <w:szCs w:val="24"/>
          <w:lang w:val="en-US"/>
        </w:rPr>
        <w:t>www</w:t>
      </w:r>
      <w:r w:rsidRPr="00EA5F62">
        <w:rPr>
          <w:szCs w:val="24"/>
        </w:rPr>
        <w:t>.</w:t>
      </w:r>
      <w:proofErr w:type="spellStart"/>
      <w:r w:rsidRPr="00EA5F62">
        <w:rPr>
          <w:szCs w:val="24"/>
          <w:lang w:val="en-US"/>
        </w:rPr>
        <w:t>xbrl</w:t>
      </w:r>
      <w:proofErr w:type="spellEnd"/>
      <w:r w:rsidRPr="00EA5F62">
        <w:rPr>
          <w:szCs w:val="24"/>
        </w:rPr>
        <w:t>.</w:t>
      </w:r>
      <w:r w:rsidRPr="00EA5F62">
        <w:rPr>
          <w:szCs w:val="24"/>
          <w:lang w:val="en-US"/>
        </w:rPr>
        <w:t>org</w:t>
      </w:r>
      <w:r w:rsidRPr="00EA5F62">
        <w:rPr>
          <w:szCs w:val="24"/>
        </w:rPr>
        <w:t>/</w:t>
      </w:r>
      <w:r w:rsidRPr="00EA5F62">
        <w:rPr>
          <w:szCs w:val="24"/>
          <w:lang w:val="en-US"/>
        </w:rPr>
        <w:t>the</w:t>
      </w:r>
      <w:r w:rsidRPr="00EA5F62">
        <w:rPr>
          <w:szCs w:val="24"/>
        </w:rPr>
        <w:t>-</w:t>
      </w:r>
      <w:r w:rsidRPr="00EA5F62">
        <w:rPr>
          <w:szCs w:val="24"/>
          <w:lang w:val="en-US"/>
        </w:rPr>
        <w:t>standard</w:t>
      </w:r>
      <w:r w:rsidRPr="00EA5F62">
        <w:rPr>
          <w:szCs w:val="24"/>
        </w:rPr>
        <w:t>/</w:t>
      </w:r>
      <w:r w:rsidRPr="00EA5F62">
        <w:rPr>
          <w:szCs w:val="24"/>
          <w:lang w:val="en-US"/>
        </w:rPr>
        <w:t>what</w:t>
      </w:r>
      <w:r w:rsidRPr="00EA5F62">
        <w:rPr>
          <w:szCs w:val="24"/>
        </w:rPr>
        <w:t>/</w:t>
      </w:r>
      <w:r w:rsidRPr="00EA5F62">
        <w:rPr>
          <w:szCs w:val="24"/>
          <w:lang w:val="en-US"/>
        </w:rPr>
        <w:t>global</w:t>
      </w:r>
      <w:r w:rsidRPr="00EA5F62">
        <w:rPr>
          <w:szCs w:val="24"/>
        </w:rPr>
        <w:t>-</w:t>
      </w:r>
      <w:r w:rsidRPr="00EA5F62">
        <w:rPr>
          <w:szCs w:val="24"/>
          <w:lang w:val="en-US"/>
        </w:rPr>
        <w:t>ledger</w:t>
      </w:r>
      <w:r>
        <w:rPr>
          <w:szCs w:val="24"/>
        </w:rPr>
        <w:t xml:space="preserve">/ (дата обращения: </w:t>
      </w:r>
      <w:r w:rsidRPr="00EA5F62">
        <w:rPr>
          <w:szCs w:val="24"/>
        </w:rPr>
        <w:t>11.10.15)</w:t>
      </w:r>
    </w:p>
    <w:p w:rsidR="000746CB" w:rsidRPr="0073430A" w:rsidRDefault="000746CB" w:rsidP="000746CB">
      <w:pPr>
        <w:pStyle w:val="af1"/>
        <w:numPr>
          <w:ilvl w:val="0"/>
          <w:numId w:val="1"/>
        </w:numPr>
        <w:ind w:left="567" w:hanging="567"/>
        <w:jc w:val="left"/>
        <w:rPr>
          <w:szCs w:val="24"/>
        </w:rPr>
      </w:pPr>
      <w:r w:rsidRPr="000746CB">
        <w:rPr>
          <w:szCs w:val="24"/>
        </w:rPr>
        <w:t xml:space="preserve"> </w:t>
      </w:r>
      <w:r w:rsidRPr="0073430A">
        <w:rPr>
          <w:szCs w:val="24"/>
          <w:lang w:val="en-US"/>
        </w:rPr>
        <w:t>XBRL guide for UK businesses</w:t>
      </w:r>
      <w:r>
        <w:rPr>
          <w:szCs w:val="24"/>
          <w:lang w:val="en-US"/>
        </w:rPr>
        <w:t xml:space="preserve"> // </w:t>
      </w:r>
      <w:r w:rsidRPr="0073430A">
        <w:rPr>
          <w:szCs w:val="24"/>
          <w:lang w:val="en-US"/>
        </w:rPr>
        <w:t>HM Revenue &amp; Customs</w:t>
      </w:r>
      <w:r>
        <w:rPr>
          <w:szCs w:val="24"/>
          <w:lang w:val="en-US"/>
        </w:rPr>
        <w:t xml:space="preserve"> – 2013. URL</w:t>
      </w:r>
      <w:r w:rsidRPr="0073430A">
        <w:rPr>
          <w:szCs w:val="24"/>
        </w:rPr>
        <w:t xml:space="preserve">: </w:t>
      </w:r>
      <w:hyperlink r:id="rId23" w:history="1">
        <w:r w:rsidRPr="00E757DD">
          <w:rPr>
            <w:rStyle w:val="ad"/>
            <w:szCs w:val="24"/>
            <w:lang w:val="en-US"/>
          </w:rPr>
          <w:t>https</w:t>
        </w:r>
        <w:r w:rsidRPr="0073430A">
          <w:rPr>
            <w:rStyle w:val="ad"/>
            <w:szCs w:val="24"/>
          </w:rPr>
          <w:t>://</w:t>
        </w:r>
        <w:r w:rsidRPr="00E757DD">
          <w:rPr>
            <w:rStyle w:val="ad"/>
            <w:szCs w:val="24"/>
            <w:lang w:val="en-US"/>
          </w:rPr>
          <w:t>www</w:t>
        </w:r>
        <w:r w:rsidRPr="0073430A">
          <w:rPr>
            <w:rStyle w:val="ad"/>
            <w:szCs w:val="24"/>
          </w:rPr>
          <w:t>.</w:t>
        </w:r>
        <w:proofErr w:type="spellStart"/>
        <w:r w:rsidRPr="00E757DD">
          <w:rPr>
            <w:rStyle w:val="ad"/>
            <w:szCs w:val="24"/>
            <w:lang w:val="en-US"/>
          </w:rPr>
          <w:t>gov</w:t>
        </w:r>
        <w:proofErr w:type="spellEnd"/>
        <w:r w:rsidRPr="0073430A">
          <w:rPr>
            <w:rStyle w:val="ad"/>
            <w:szCs w:val="24"/>
          </w:rPr>
          <w:t>.</w:t>
        </w:r>
        <w:proofErr w:type="spellStart"/>
        <w:r w:rsidRPr="00E757DD">
          <w:rPr>
            <w:rStyle w:val="ad"/>
            <w:szCs w:val="24"/>
            <w:lang w:val="en-US"/>
          </w:rPr>
          <w:t>uk</w:t>
        </w:r>
        <w:proofErr w:type="spellEnd"/>
        <w:r w:rsidRPr="0073430A">
          <w:rPr>
            <w:rStyle w:val="ad"/>
            <w:szCs w:val="24"/>
          </w:rPr>
          <w:t>/</w:t>
        </w:r>
        <w:r w:rsidRPr="00E757DD">
          <w:rPr>
            <w:rStyle w:val="ad"/>
            <w:szCs w:val="24"/>
            <w:lang w:val="en-US"/>
          </w:rPr>
          <w:t>government</w:t>
        </w:r>
        <w:r w:rsidRPr="0073430A">
          <w:rPr>
            <w:rStyle w:val="ad"/>
            <w:szCs w:val="24"/>
          </w:rPr>
          <w:t>/</w:t>
        </w:r>
        <w:r w:rsidRPr="00E757DD">
          <w:rPr>
            <w:rStyle w:val="ad"/>
            <w:szCs w:val="24"/>
            <w:lang w:val="en-US"/>
          </w:rPr>
          <w:t>uploads</w:t>
        </w:r>
        <w:r w:rsidRPr="0073430A">
          <w:rPr>
            <w:rStyle w:val="ad"/>
            <w:szCs w:val="24"/>
          </w:rPr>
          <w:t>/</w:t>
        </w:r>
        <w:r w:rsidRPr="00E757DD">
          <w:rPr>
            <w:rStyle w:val="ad"/>
            <w:szCs w:val="24"/>
            <w:lang w:val="en-US"/>
          </w:rPr>
          <w:t>system</w:t>
        </w:r>
        <w:r w:rsidRPr="0073430A">
          <w:rPr>
            <w:rStyle w:val="ad"/>
            <w:szCs w:val="24"/>
          </w:rPr>
          <w:t>/</w:t>
        </w:r>
        <w:r w:rsidRPr="00E757DD">
          <w:rPr>
            <w:rStyle w:val="ad"/>
            <w:szCs w:val="24"/>
            <w:lang w:val="en-US"/>
          </w:rPr>
          <w:t>uploads</w:t>
        </w:r>
        <w:r w:rsidRPr="0073430A">
          <w:rPr>
            <w:rStyle w:val="ad"/>
            <w:szCs w:val="24"/>
          </w:rPr>
          <w:t>/</w:t>
        </w:r>
        <w:r w:rsidRPr="00E757DD">
          <w:rPr>
            <w:rStyle w:val="ad"/>
            <w:szCs w:val="24"/>
            <w:lang w:val="en-US"/>
          </w:rPr>
          <w:t>attachment</w:t>
        </w:r>
        <w:r w:rsidRPr="0073430A">
          <w:rPr>
            <w:rStyle w:val="ad"/>
            <w:szCs w:val="24"/>
          </w:rPr>
          <w:t>_</w:t>
        </w:r>
        <w:r w:rsidRPr="00E757DD">
          <w:rPr>
            <w:rStyle w:val="ad"/>
            <w:szCs w:val="24"/>
            <w:lang w:val="en-US"/>
          </w:rPr>
          <w:t>data</w:t>
        </w:r>
        <w:r w:rsidRPr="0073430A">
          <w:rPr>
            <w:rStyle w:val="ad"/>
            <w:szCs w:val="24"/>
          </w:rPr>
          <w:t>/</w:t>
        </w:r>
        <w:r w:rsidRPr="00E757DD">
          <w:rPr>
            <w:rStyle w:val="ad"/>
            <w:szCs w:val="24"/>
            <w:lang w:val="en-US"/>
          </w:rPr>
          <w:t>file</w:t>
        </w:r>
        <w:r w:rsidRPr="0073430A">
          <w:rPr>
            <w:rStyle w:val="ad"/>
            <w:szCs w:val="24"/>
          </w:rPr>
          <w:t>/366133/</w:t>
        </w:r>
        <w:proofErr w:type="spellStart"/>
        <w:r w:rsidRPr="00E757DD">
          <w:rPr>
            <w:rStyle w:val="ad"/>
            <w:szCs w:val="24"/>
            <w:lang w:val="en-US"/>
          </w:rPr>
          <w:t>xbrl</w:t>
        </w:r>
        <w:proofErr w:type="spellEnd"/>
        <w:r w:rsidRPr="0073430A">
          <w:rPr>
            <w:rStyle w:val="ad"/>
            <w:szCs w:val="24"/>
          </w:rPr>
          <w:t>-</w:t>
        </w:r>
        <w:r w:rsidRPr="00E757DD">
          <w:rPr>
            <w:rStyle w:val="ad"/>
            <w:szCs w:val="24"/>
            <w:lang w:val="en-US"/>
          </w:rPr>
          <w:t>guide</w:t>
        </w:r>
        <w:r w:rsidRPr="0073430A">
          <w:rPr>
            <w:rStyle w:val="ad"/>
            <w:szCs w:val="24"/>
          </w:rPr>
          <w:t>.</w:t>
        </w:r>
        <w:r w:rsidRPr="00E757DD">
          <w:rPr>
            <w:rStyle w:val="ad"/>
            <w:szCs w:val="24"/>
            <w:lang w:val="en-US"/>
          </w:rPr>
          <w:t>pdf</w:t>
        </w:r>
      </w:hyperlink>
      <w:r w:rsidRPr="0073430A">
        <w:rPr>
          <w:szCs w:val="24"/>
        </w:rPr>
        <w:t xml:space="preserve"> (</w:t>
      </w:r>
      <w:r>
        <w:rPr>
          <w:szCs w:val="24"/>
        </w:rPr>
        <w:t>Дата обращения: 01.03.2016)</w:t>
      </w:r>
    </w:p>
    <w:p w:rsidR="000746CB" w:rsidRPr="00D41119" w:rsidRDefault="000746CB" w:rsidP="000746CB">
      <w:pPr>
        <w:pStyle w:val="af1"/>
        <w:numPr>
          <w:ilvl w:val="0"/>
          <w:numId w:val="1"/>
        </w:numPr>
        <w:ind w:left="567" w:hanging="567"/>
        <w:jc w:val="left"/>
        <w:rPr>
          <w:szCs w:val="24"/>
        </w:rPr>
      </w:pPr>
      <w:r w:rsidRPr="00FF38FB">
        <w:rPr>
          <w:lang w:val="en-US"/>
        </w:rPr>
        <w:lastRenderedPageBreak/>
        <w:t>XBRL Tagging Guide – FRC Taxonomies</w:t>
      </w:r>
      <w:r>
        <w:rPr>
          <w:lang w:val="en-US"/>
        </w:rPr>
        <w:t xml:space="preserve"> </w:t>
      </w:r>
      <w:r w:rsidRPr="00D41119">
        <w:rPr>
          <w:lang w:val="en-US"/>
        </w:rPr>
        <w:t>[</w:t>
      </w:r>
      <w:proofErr w:type="spellStart"/>
      <w:r w:rsidRPr="00D41119">
        <w:rPr>
          <w:lang w:val="en-US"/>
        </w:rPr>
        <w:t>Электронный</w:t>
      </w:r>
      <w:proofErr w:type="spellEnd"/>
      <w:r w:rsidRPr="00D41119">
        <w:rPr>
          <w:lang w:val="en-US"/>
        </w:rPr>
        <w:t xml:space="preserve"> </w:t>
      </w:r>
      <w:proofErr w:type="spellStart"/>
      <w:r w:rsidRPr="00D41119">
        <w:rPr>
          <w:lang w:val="en-US"/>
        </w:rPr>
        <w:t>ресурс</w:t>
      </w:r>
      <w:proofErr w:type="spellEnd"/>
      <w:r w:rsidRPr="00D41119">
        <w:rPr>
          <w:lang w:val="en-US"/>
        </w:rPr>
        <w:t xml:space="preserve">] </w:t>
      </w:r>
      <w:r>
        <w:rPr>
          <w:lang w:val="en-US"/>
        </w:rPr>
        <w:t xml:space="preserve">// </w:t>
      </w:r>
      <w:r w:rsidRPr="00FF38FB">
        <w:rPr>
          <w:lang w:val="en-US"/>
        </w:rPr>
        <w:t>Financial Reporting Council</w:t>
      </w:r>
      <w:r>
        <w:rPr>
          <w:lang w:val="en-US"/>
        </w:rPr>
        <w:t>. – 2016.</w:t>
      </w:r>
      <w:r w:rsidRPr="00D41119">
        <w:rPr>
          <w:lang w:val="en-US"/>
        </w:rPr>
        <w:t xml:space="preserve"> </w:t>
      </w:r>
      <w:r>
        <w:rPr>
          <w:lang w:val="en-US"/>
        </w:rPr>
        <w:t>URL</w:t>
      </w:r>
      <w:r w:rsidRPr="00D41119">
        <w:t xml:space="preserve">: </w:t>
      </w:r>
      <w:hyperlink r:id="rId24" w:history="1">
        <w:r w:rsidRPr="00D608B8">
          <w:rPr>
            <w:rStyle w:val="ad"/>
            <w:lang w:val="en-US"/>
          </w:rPr>
          <w:t>https</w:t>
        </w:r>
        <w:r w:rsidRPr="00D41119">
          <w:rPr>
            <w:rStyle w:val="ad"/>
          </w:rPr>
          <w:t>://</w:t>
        </w:r>
        <w:proofErr w:type="spellStart"/>
        <w:r w:rsidRPr="00D608B8">
          <w:rPr>
            <w:rStyle w:val="ad"/>
            <w:lang w:val="en-US"/>
          </w:rPr>
          <w:t>frc</w:t>
        </w:r>
        <w:proofErr w:type="spellEnd"/>
        <w:r w:rsidRPr="00D41119">
          <w:rPr>
            <w:rStyle w:val="ad"/>
          </w:rPr>
          <w:t>.</w:t>
        </w:r>
        <w:r w:rsidRPr="00D608B8">
          <w:rPr>
            <w:rStyle w:val="ad"/>
            <w:lang w:val="en-US"/>
          </w:rPr>
          <w:t>org</w:t>
        </w:r>
        <w:r w:rsidRPr="00D41119">
          <w:rPr>
            <w:rStyle w:val="ad"/>
          </w:rPr>
          <w:t>.</w:t>
        </w:r>
        <w:proofErr w:type="spellStart"/>
        <w:r w:rsidRPr="00D608B8">
          <w:rPr>
            <w:rStyle w:val="ad"/>
            <w:lang w:val="en-US"/>
          </w:rPr>
          <w:t>uk</w:t>
        </w:r>
        <w:proofErr w:type="spellEnd"/>
        <w:r w:rsidRPr="00D41119">
          <w:rPr>
            <w:rStyle w:val="ad"/>
          </w:rPr>
          <w:t>/</w:t>
        </w:r>
        <w:r w:rsidRPr="00D608B8">
          <w:rPr>
            <w:rStyle w:val="ad"/>
            <w:lang w:val="en-US"/>
          </w:rPr>
          <w:t>Our</w:t>
        </w:r>
        <w:r w:rsidRPr="00D41119">
          <w:rPr>
            <w:rStyle w:val="ad"/>
          </w:rPr>
          <w:t>-</w:t>
        </w:r>
        <w:r w:rsidRPr="00D608B8">
          <w:rPr>
            <w:rStyle w:val="ad"/>
            <w:lang w:val="en-US"/>
          </w:rPr>
          <w:t>Work</w:t>
        </w:r>
        <w:r w:rsidRPr="00D41119">
          <w:rPr>
            <w:rStyle w:val="ad"/>
          </w:rPr>
          <w:t>/</w:t>
        </w:r>
        <w:r w:rsidRPr="00D608B8">
          <w:rPr>
            <w:rStyle w:val="ad"/>
            <w:lang w:val="en-US"/>
          </w:rPr>
          <w:t>Publications</w:t>
        </w:r>
        <w:r w:rsidRPr="00D41119">
          <w:rPr>
            <w:rStyle w:val="ad"/>
          </w:rPr>
          <w:t>/</w:t>
        </w:r>
        <w:r w:rsidRPr="00D608B8">
          <w:rPr>
            <w:rStyle w:val="ad"/>
            <w:lang w:val="en-US"/>
          </w:rPr>
          <w:t>Accounting</w:t>
        </w:r>
        <w:r w:rsidRPr="00D41119">
          <w:rPr>
            <w:rStyle w:val="ad"/>
          </w:rPr>
          <w:t>-</w:t>
        </w:r>
        <w:r w:rsidRPr="00D608B8">
          <w:rPr>
            <w:rStyle w:val="ad"/>
            <w:lang w:val="en-US"/>
          </w:rPr>
          <w:t>and</w:t>
        </w:r>
        <w:r w:rsidRPr="00D41119">
          <w:rPr>
            <w:rStyle w:val="ad"/>
          </w:rPr>
          <w:t>-</w:t>
        </w:r>
        <w:r w:rsidRPr="00D608B8">
          <w:rPr>
            <w:rStyle w:val="ad"/>
            <w:lang w:val="en-US"/>
          </w:rPr>
          <w:t>Reporting</w:t>
        </w:r>
        <w:r w:rsidRPr="00D41119">
          <w:rPr>
            <w:rStyle w:val="ad"/>
          </w:rPr>
          <w:t>-</w:t>
        </w:r>
        <w:r w:rsidRPr="00D608B8">
          <w:rPr>
            <w:rStyle w:val="ad"/>
            <w:lang w:val="en-US"/>
          </w:rPr>
          <w:t>Policy</w:t>
        </w:r>
        <w:r w:rsidRPr="00D41119">
          <w:rPr>
            <w:rStyle w:val="ad"/>
          </w:rPr>
          <w:t>/</w:t>
        </w:r>
        <w:r w:rsidRPr="00D608B8">
          <w:rPr>
            <w:rStyle w:val="ad"/>
            <w:lang w:val="en-US"/>
          </w:rPr>
          <w:t>FRC</w:t>
        </w:r>
        <w:r w:rsidRPr="00D41119">
          <w:rPr>
            <w:rStyle w:val="ad"/>
          </w:rPr>
          <w:t>-</w:t>
        </w:r>
        <w:r w:rsidRPr="00D608B8">
          <w:rPr>
            <w:rStyle w:val="ad"/>
            <w:lang w:val="en-US"/>
          </w:rPr>
          <w:t>Taxonomies</w:t>
        </w:r>
        <w:r w:rsidRPr="00D41119">
          <w:rPr>
            <w:rStyle w:val="ad"/>
          </w:rPr>
          <w:t>-</w:t>
        </w:r>
        <w:r w:rsidRPr="00D608B8">
          <w:rPr>
            <w:rStyle w:val="ad"/>
            <w:lang w:val="en-US"/>
          </w:rPr>
          <w:t>Tagging</w:t>
        </w:r>
        <w:r w:rsidRPr="00D41119">
          <w:rPr>
            <w:rStyle w:val="ad"/>
          </w:rPr>
          <w:t>-</w:t>
        </w:r>
        <w:r w:rsidRPr="00D608B8">
          <w:rPr>
            <w:rStyle w:val="ad"/>
            <w:lang w:val="en-US"/>
          </w:rPr>
          <w:t>Guide</w:t>
        </w:r>
        <w:r w:rsidRPr="00D41119">
          <w:rPr>
            <w:rStyle w:val="ad"/>
          </w:rPr>
          <w:t>.</w:t>
        </w:r>
        <w:r w:rsidRPr="00D608B8">
          <w:rPr>
            <w:rStyle w:val="ad"/>
            <w:lang w:val="en-US"/>
          </w:rPr>
          <w:t>pdf</w:t>
        </w:r>
      </w:hyperlink>
      <w:r w:rsidRPr="00D41119">
        <w:t xml:space="preserve"> (</w:t>
      </w:r>
      <w:r>
        <w:t>дата обращения: 29.03.16)</w:t>
      </w:r>
    </w:p>
    <w:p w:rsidR="000746CB" w:rsidRPr="00F5168A" w:rsidRDefault="000746CB" w:rsidP="000746CB">
      <w:pPr>
        <w:pStyle w:val="af1"/>
        <w:numPr>
          <w:ilvl w:val="0"/>
          <w:numId w:val="1"/>
        </w:numPr>
        <w:ind w:left="567" w:hanging="567"/>
        <w:jc w:val="left"/>
        <w:rPr>
          <w:szCs w:val="24"/>
        </w:rPr>
      </w:pPr>
      <w:r w:rsidRPr="00F5168A">
        <w:rPr>
          <w:lang w:val="en-US"/>
        </w:rPr>
        <w:t>XBRL US GAAP Taxonomy Preparers Guide</w:t>
      </w:r>
      <w:r>
        <w:rPr>
          <w:lang w:val="en-US"/>
        </w:rPr>
        <w:t xml:space="preserve"> / XBRL US, Inc. – 2008. URL</w:t>
      </w:r>
      <w:r w:rsidRPr="00F5168A">
        <w:t xml:space="preserve">: </w:t>
      </w:r>
      <w:r w:rsidRPr="00F5168A">
        <w:rPr>
          <w:lang w:val="en-US"/>
        </w:rPr>
        <w:t>https</w:t>
      </w:r>
      <w:r w:rsidRPr="00F5168A">
        <w:t>://</w:t>
      </w:r>
      <w:proofErr w:type="spellStart"/>
      <w:r w:rsidRPr="00F5168A">
        <w:rPr>
          <w:lang w:val="en-US"/>
        </w:rPr>
        <w:t>xbrl</w:t>
      </w:r>
      <w:proofErr w:type="spellEnd"/>
      <w:r w:rsidRPr="00F5168A">
        <w:t>.</w:t>
      </w:r>
      <w:r w:rsidRPr="00F5168A">
        <w:rPr>
          <w:lang w:val="en-US"/>
        </w:rPr>
        <w:t>us</w:t>
      </w:r>
      <w:r w:rsidRPr="00F5168A">
        <w:t>/</w:t>
      </w:r>
      <w:proofErr w:type="spellStart"/>
      <w:r w:rsidRPr="00F5168A">
        <w:rPr>
          <w:lang w:val="en-US"/>
        </w:rPr>
        <w:t>wp</w:t>
      </w:r>
      <w:proofErr w:type="spellEnd"/>
      <w:r w:rsidRPr="00F5168A">
        <w:t>-</w:t>
      </w:r>
      <w:r w:rsidRPr="00F5168A">
        <w:rPr>
          <w:lang w:val="en-US"/>
        </w:rPr>
        <w:t>content</w:t>
      </w:r>
      <w:r w:rsidRPr="00F5168A">
        <w:t>/</w:t>
      </w:r>
      <w:r w:rsidRPr="00F5168A">
        <w:rPr>
          <w:lang w:val="en-US"/>
        </w:rPr>
        <w:t>uploads</w:t>
      </w:r>
      <w:r w:rsidRPr="00F5168A">
        <w:t>/2015/03/</w:t>
      </w:r>
      <w:proofErr w:type="spellStart"/>
      <w:r w:rsidRPr="00F5168A">
        <w:rPr>
          <w:lang w:val="en-US"/>
        </w:rPr>
        <w:t>PreparersGuide</w:t>
      </w:r>
      <w:proofErr w:type="spellEnd"/>
      <w:r w:rsidRPr="00F5168A">
        <w:t>.</w:t>
      </w:r>
      <w:r w:rsidRPr="00F5168A">
        <w:rPr>
          <w:lang w:val="en-US"/>
        </w:rPr>
        <w:t>pdf</w:t>
      </w:r>
      <w:r w:rsidRPr="00F5168A">
        <w:t xml:space="preserve"> (дата обращения: 15.10.2015)</w:t>
      </w:r>
    </w:p>
    <w:p w:rsidR="000746CB" w:rsidRDefault="000746CB" w:rsidP="000746CB">
      <w:pPr>
        <w:pStyle w:val="af1"/>
        <w:numPr>
          <w:ilvl w:val="0"/>
          <w:numId w:val="1"/>
        </w:numPr>
        <w:ind w:left="567" w:hanging="567"/>
        <w:jc w:val="left"/>
        <w:rPr>
          <w:szCs w:val="24"/>
          <w:lang w:val="en-US"/>
        </w:rPr>
      </w:pPr>
      <w:r w:rsidRPr="004104F6">
        <w:rPr>
          <w:szCs w:val="24"/>
          <w:lang w:val="en-US"/>
        </w:rPr>
        <w:t xml:space="preserve">XBRL Voluntary Financial Reporting Program on the EDGAR </w:t>
      </w:r>
      <w:proofErr w:type="gramStart"/>
      <w:r w:rsidRPr="004104F6">
        <w:rPr>
          <w:szCs w:val="24"/>
          <w:lang w:val="en-US"/>
        </w:rPr>
        <w:t>System  [</w:t>
      </w:r>
      <w:proofErr w:type="gramEnd"/>
      <w:r w:rsidRPr="004104F6">
        <w:rPr>
          <w:szCs w:val="24"/>
        </w:rPr>
        <w:t>Электронный</w:t>
      </w:r>
      <w:r w:rsidRPr="004104F6">
        <w:rPr>
          <w:szCs w:val="24"/>
          <w:lang w:val="en-US"/>
        </w:rPr>
        <w:t xml:space="preserve"> </w:t>
      </w:r>
      <w:r w:rsidRPr="004104F6">
        <w:rPr>
          <w:szCs w:val="24"/>
        </w:rPr>
        <w:t>ресурс</w:t>
      </w:r>
      <w:r w:rsidRPr="004104F6">
        <w:rPr>
          <w:szCs w:val="24"/>
          <w:lang w:val="en-US"/>
        </w:rPr>
        <w:t xml:space="preserve">] // US SECURITIES AND EXCHANGE COMMISSION 16.03.2005 URL: </w:t>
      </w:r>
      <w:hyperlink r:id="rId25" w:history="1">
        <w:r w:rsidRPr="004104F6">
          <w:rPr>
            <w:rStyle w:val="ad"/>
            <w:szCs w:val="24"/>
            <w:lang w:val="en-US"/>
          </w:rPr>
          <w:t>https://www.sec.gov/rules/final/33-8529.htm</w:t>
        </w:r>
      </w:hyperlink>
      <w:r w:rsidRPr="004104F6">
        <w:rPr>
          <w:szCs w:val="24"/>
          <w:lang w:val="en-US"/>
        </w:rPr>
        <w:t xml:space="preserve"> (</w:t>
      </w:r>
      <w:r w:rsidRPr="004104F6">
        <w:rPr>
          <w:szCs w:val="24"/>
        </w:rPr>
        <w:t>дата</w:t>
      </w:r>
      <w:r w:rsidRPr="004104F6">
        <w:rPr>
          <w:szCs w:val="24"/>
          <w:lang w:val="en-US"/>
        </w:rPr>
        <w:t xml:space="preserve"> </w:t>
      </w:r>
      <w:r w:rsidRPr="004104F6">
        <w:rPr>
          <w:szCs w:val="24"/>
        </w:rPr>
        <w:t>обращения</w:t>
      </w:r>
      <w:r w:rsidRPr="004104F6">
        <w:rPr>
          <w:szCs w:val="24"/>
          <w:lang w:val="en-US"/>
        </w:rPr>
        <w:t>: 11.10.15)</w:t>
      </w:r>
    </w:p>
    <w:p w:rsidR="000746CB" w:rsidRPr="004104F6" w:rsidRDefault="000746CB" w:rsidP="000746CB">
      <w:pPr>
        <w:pStyle w:val="af1"/>
        <w:numPr>
          <w:ilvl w:val="0"/>
          <w:numId w:val="1"/>
        </w:numPr>
        <w:ind w:left="567" w:hanging="567"/>
        <w:jc w:val="left"/>
        <w:rPr>
          <w:szCs w:val="24"/>
        </w:rPr>
      </w:pPr>
      <w:r w:rsidRPr="004104F6">
        <w:rPr>
          <w:szCs w:val="24"/>
        </w:rPr>
        <w:t xml:space="preserve">XBRL не требует дополнительного аудита [Электронный ресурс] // </w:t>
      </w:r>
      <w:r w:rsidRPr="004104F6">
        <w:rPr>
          <w:szCs w:val="24"/>
          <w:lang w:val="en-US"/>
        </w:rPr>
        <w:t>GAAP</w:t>
      </w:r>
      <w:r w:rsidRPr="004104F6">
        <w:rPr>
          <w:szCs w:val="24"/>
        </w:rPr>
        <w:t>.</w:t>
      </w:r>
      <w:r w:rsidRPr="004104F6">
        <w:rPr>
          <w:szCs w:val="24"/>
          <w:lang w:val="en-US"/>
        </w:rPr>
        <w:t>RU</w:t>
      </w:r>
      <w:r w:rsidRPr="004104F6">
        <w:rPr>
          <w:szCs w:val="24"/>
        </w:rPr>
        <w:t xml:space="preserve">. 26.03.07 г. </w:t>
      </w:r>
      <w:r w:rsidRPr="004104F6">
        <w:rPr>
          <w:szCs w:val="24"/>
          <w:lang w:val="en-US"/>
        </w:rPr>
        <w:t>URL</w:t>
      </w:r>
      <w:r w:rsidRPr="004104F6">
        <w:rPr>
          <w:szCs w:val="24"/>
        </w:rPr>
        <w:t xml:space="preserve">: </w:t>
      </w:r>
      <w:hyperlink r:id="rId26" w:history="1">
        <w:r w:rsidRPr="004104F6">
          <w:rPr>
            <w:rStyle w:val="ad"/>
            <w:szCs w:val="24"/>
            <w:lang w:val="en-US"/>
          </w:rPr>
          <w:t>http</w:t>
        </w:r>
        <w:r w:rsidRPr="004104F6">
          <w:rPr>
            <w:rStyle w:val="ad"/>
            <w:szCs w:val="24"/>
          </w:rPr>
          <w:t>://</w:t>
        </w:r>
        <w:proofErr w:type="spellStart"/>
        <w:r w:rsidRPr="004104F6">
          <w:rPr>
            <w:rStyle w:val="ad"/>
            <w:szCs w:val="24"/>
            <w:lang w:val="en-US"/>
          </w:rPr>
          <w:t>gaap</w:t>
        </w:r>
        <w:proofErr w:type="spellEnd"/>
        <w:r w:rsidRPr="004104F6">
          <w:rPr>
            <w:rStyle w:val="ad"/>
            <w:szCs w:val="24"/>
          </w:rPr>
          <w:t>.</w:t>
        </w:r>
        <w:r w:rsidRPr="004104F6">
          <w:rPr>
            <w:rStyle w:val="ad"/>
            <w:szCs w:val="24"/>
            <w:lang w:val="en-US"/>
          </w:rPr>
          <w:t>ru</w:t>
        </w:r>
        <w:r w:rsidRPr="004104F6">
          <w:rPr>
            <w:rStyle w:val="ad"/>
            <w:szCs w:val="24"/>
          </w:rPr>
          <w:t>/</w:t>
        </w:r>
        <w:r w:rsidRPr="004104F6">
          <w:rPr>
            <w:rStyle w:val="ad"/>
            <w:szCs w:val="24"/>
            <w:lang w:val="en-US"/>
          </w:rPr>
          <w:t>news</w:t>
        </w:r>
        <w:r w:rsidRPr="004104F6">
          <w:rPr>
            <w:rStyle w:val="ad"/>
            <w:szCs w:val="24"/>
          </w:rPr>
          <w:t>/54630/</w:t>
        </w:r>
      </w:hyperlink>
      <w:r w:rsidRPr="004104F6">
        <w:rPr>
          <w:szCs w:val="24"/>
        </w:rPr>
        <w:t xml:space="preserve"> (дата обращения: 08.10.15)</w:t>
      </w:r>
    </w:p>
    <w:p w:rsidR="000746CB" w:rsidRDefault="000746CB" w:rsidP="000746CB">
      <w:pPr>
        <w:pStyle w:val="af1"/>
        <w:numPr>
          <w:ilvl w:val="0"/>
          <w:numId w:val="1"/>
        </w:numPr>
        <w:ind w:left="567" w:hanging="567"/>
        <w:jc w:val="left"/>
        <w:rPr>
          <w:szCs w:val="24"/>
          <w:lang w:val="en-US"/>
        </w:rPr>
      </w:pPr>
      <w:proofErr w:type="spellStart"/>
      <w:r w:rsidRPr="000B5FBC">
        <w:rPr>
          <w:szCs w:val="24"/>
          <w:lang w:val="en-US"/>
        </w:rPr>
        <w:t>Zarowln</w:t>
      </w:r>
      <w:proofErr w:type="spellEnd"/>
      <w:r>
        <w:rPr>
          <w:szCs w:val="24"/>
          <w:lang w:val="en-US"/>
        </w:rPr>
        <w:t xml:space="preserve"> S., A Napster for financial data / S.</w:t>
      </w:r>
      <w:r w:rsidRPr="000B5FBC">
        <w:rPr>
          <w:lang w:val="en-US"/>
        </w:rPr>
        <w:t xml:space="preserve"> </w:t>
      </w:r>
      <w:proofErr w:type="spellStart"/>
      <w:r w:rsidRPr="000B5FBC">
        <w:rPr>
          <w:szCs w:val="24"/>
          <w:lang w:val="en-US"/>
        </w:rPr>
        <w:t>Zarowln</w:t>
      </w:r>
      <w:proofErr w:type="spellEnd"/>
      <w:r>
        <w:rPr>
          <w:szCs w:val="24"/>
          <w:lang w:val="en-US"/>
        </w:rPr>
        <w:t xml:space="preserve"> // </w:t>
      </w:r>
      <w:r w:rsidRPr="000B5FBC">
        <w:rPr>
          <w:szCs w:val="24"/>
          <w:lang w:val="en-US"/>
        </w:rPr>
        <w:t>Journal of Accountancy</w:t>
      </w:r>
      <w:r>
        <w:rPr>
          <w:szCs w:val="24"/>
          <w:lang w:val="en-US"/>
        </w:rPr>
        <w:t>. – Vol. 195. – Issue 1. – 66-70 pp.</w:t>
      </w:r>
    </w:p>
    <w:p w:rsidR="00DD0FB5" w:rsidRPr="006F372C" w:rsidRDefault="00DD0FB5">
      <w:pPr>
        <w:jc w:val="left"/>
        <w:rPr>
          <w:szCs w:val="24"/>
          <w:lang w:val="en-US"/>
        </w:rPr>
      </w:pPr>
      <w:bookmarkStart w:id="22" w:name="_GoBack"/>
      <w:bookmarkEnd w:id="22"/>
      <w:r w:rsidRPr="006F372C">
        <w:rPr>
          <w:szCs w:val="24"/>
          <w:lang w:val="en-US"/>
        </w:rPr>
        <w:br w:type="page"/>
      </w:r>
    </w:p>
    <w:p w:rsidR="002029C2" w:rsidRPr="002029C2" w:rsidRDefault="002029C2" w:rsidP="002029C2">
      <w:pPr>
        <w:spacing w:line="720" w:lineRule="auto"/>
        <w:jc w:val="center"/>
        <w:outlineLvl w:val="0"/>
        <w:rPr>
          <w:color w:val="000000"/>
          <w:szCs w:val="32"/>
        </w:rPr>
      </w:pPr>
      <w:bookmarkStart w:id="23" w:name="_Toc451174654"/>
      <w:bookmarkStart w:id="24" w:name="_Toc447221040"/>
      <w:r w:rsidRPr="002029C2">
        <w:rPr>
          <w:b/>
          <w:caps/>
          <w:color w:val="000000"/>
          <w:sz w:val="28"/>
          <w:szCs w:val="32"/>
        </w:rPr>
        <w:lastRenderedPageBreak/>
        <w:t>Приложения</w:t>
      </w:r>
      <w:bookmarkEnd w:id="23"/>
    </w:p>
    <w:p w:rsidR="00F4560F" w:rsidRPr="000E2BC8" w:rsidRDefault="00F4560F" w:rsidP="00F4560F">
      <w:pPr>
        <w:spacing w:after="360"/>
        <w:jc w:val="center"/>
        <w:outlineLvl w:val="1"/>
        <w:rPr>
          <w:b/>
          <w:noProof/>
          <w:szCs w:val="24"/>
          <w:lang w:eastAsia="ru-RU"/>
        </w:rPr>
      </w:pPr>
      <w:bookmarkStart w:id="25" w:name="_Toc451174655"/>
      <w:r w:rsidRPr="000E2BC8">
        <w:rPr>
          <w:b/>
          <w:color w:val="000000"/>
          <w:szCs w:val="24"/>
        </w:rPr>
        <w:t xml:space="preserve">Приложение 1 Статус внедрения </w:t>
      </w:r>
      <w:r w:rsidRPr="000E2BC8">
        <w:rPr>
          <w:b/>
          <w:color w:val="000000"/>
          <w:szCs w:val="24"/>
          <w:lang w:val="en-US"/>
        </w:rPr>
        <w:t>XBRL</w:t>
      </w:r>
      <w:r w:rsidRPr="000E2BC8">
        <w:rPr>
          <w:b/>
          <w:color w:val="000000"/>
          <w:szCs w:val="24"/>
        </w:rPr>
        <w:t xml:space="preserve"> в странах </w:t>
      </w:r>
      <w:r w:rsidRPr="000E2BC8">
        <w:rPr>
          <w:b/>
          <w:color w:val="000000"/>
          <w:szCs w:val="24"/>
          <w:lang w:val="en-US"/>
        </w:rPr>
        <w:t>G</w:t>
      </w:r>
      <w:r w:rsidRPr="000E2BC8">
        <w:rPr>
          <w:b/>
          <w:color w:val="000000"/>
          <w:szCs w:val="24"/>
        </w:rPr>
        <w:t>20</w:t>
      </w:r>
      <w:bookmarkEnd w:id="25"/>
    </w:p>
    <w:p w:rsidR="00F4560F" w:rsidRDefault="00F4560F" w:rsidP="00F4560F">
      <w:pPr>
        <w:spacing w:line="360" w:lineRule="auto"/>
        <w:jc w:val="center"/>
        <w:rPr>
          <w:color w:val="000000"/>
          <w:sz w:val="28"/>
          <w:szCs w:val="32"/>
        </w:rPr>
      </w:pPr>
      <w:r>
        <w:rPr>
          <w:noProof/>
          <w:lang w:eastAsia="ru-RU"/>
        </w:rPr>
        <w:drawing>
          <wp:inline distT="0" distB="0" distL="0" distR="0" wp14:anchorId="1FF1E1C1" wp14:editId="1D6E691B">
            <wp:extent cx="5716954" cy="3016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429" t="28403" r="18663" b="11657"/>
                    <a:stretch/>
                  </pic:blipFill>
                  <pic:spPr bwMode="auto">
                    <a:xfrm>
                      <a:off x="0" y="0"/>
                      <a:ext cx="5720078" cy="3017898"/>
                    </a:xfrm>
                    <a:prstGeom prst="rect">
                      <a:avLst/>
                    </a:prstGeom>
                    <a:ln>
                      <a:noFill/>
                    </a:ln>
                    <a:extLst>
                      <a:ext uri="{53640926-AAD7-44D8-BBD7-CCE9431645EC}">
                        <a14:shadowObscured xmlns:a14="http://schemas.microsoft.com/office/drawing/2010/main"/>
                      </a:ext>
                    </a:extLst>
                  </pic:spPr>
                </pic:pic>
              </a:graphicData>
            </a:graphic>
          </wp:inline>
        </w:drawing>
      </w:r>
    </w:p>
    <w:p w:rsidR="00F4560F" w:rsidRDefault="00F4560F" w:rsidP="00F4560F">
      <w:pPr>
        <w:spacing w:before="240" w:after="240"/>
        <w:jc w:val="left"/>
        <w:rPr>
          <w:i/>
        </w:rPr>
      </w:pPr>
      <w:r w:rsidRPr="006333D0">
        <w:rPr>
          <w:i/>
        </w:rPr>
        <w:t xml:space="preserve">Источник: </w:t>
      </w:r>
      <w:r w:rsidRPr="00F4560F">
        <w:rPr>
          <w:i/>
        </w:rPr>
        <w:t>Развитие интегрированной системы сбора и обработки отчетности организаций финансового сектора на основе единого электронного формата [Электронный ресурс] // Центральный Банк Российской Федерации, Пресс-служба. URL: http://www.cbr.ru/sbrfr/xbrl/presentation_021014.pdf (дата обращения: 15.10.2015)</w:t>
      </w:r>
    </w:p>
    <w:p w:rsidR="00F4560F" w:rsidRDefault="00F4560F">
      <w:pPr>
        <w:jc w:val="left"/>
        <w:rPr>
          <w:color w:val="000000"/>
          <w:szCs w:val="24"/>
        </w:rPr>
      </w:pPr>
    </w:p>
    <w:p w:rsidR="00F4560F" w:rsidRDefault="00F4560F">
      <w:pPr>
        <w:jc w:val="left"/>
        <w:rPr>
          <w:color w:val="000000"/>
          <w:szCs w:val="24"/>
        </w:rPr>
      </w:pPr>
      <w:r>
        <w:rPr>
          <w:color w:val="000000"/>
          <w:szCs w:val="24"/>
        </w:rPr>
        <w:br w:type="page"/>
      </w:r>
    </w:p>
    <w:p w:rsidR="006333D0" w:rsidRPr="000E2BC8" w:rsidRDefault="006333D0" w:rsidP="002029C2">
      <w:pPr>
        <w:spacing w:after="360"/>
        <w:jc w:val="center"/>
        <w:outlineLvl w:val="1"/>
        <w:rPr>
          <w:b/>
          <w:noProof/>
          <w:szCs w:val="24"/>
          <w:lang w:eastAsia="ru-RU"/>
        </w:rPr>
      </w:pPr>
      <w:bookmarkStart w:id="26" w:name="_Toc451174656"/>
      <w:r w:rsidRPr="000E2BC8">
        <w:rPr>
          <w:b/>
          <w:color w:val="000000"/>
          <w:szCs w:val="24"/>
        </w:rPr>
        <w:lastRenderedPageBreak/>
        <w:t xml:space="preserve">Приложение </w:t>
      </w:r>
      <w:r w:rsidR="00F4560F" w:rsidRPr="000E2BC8">
        <w:rPr>
          <w:b/>
          <w:color w:val="000000"/>
          <w:szCs w:val="24"/>
        </w:rPr>
        <w:t>2</w:t>
      </w:r>
      <w:r w:rsidR="002029C2" w:rsidRPr="000E2BC8">
        <w:rPr>
          <w:b/>
          <w:color w:val="000000"/>
          <w:szCs w:val="24"/>
        </w:rPr>
        <w:t xml:space="preserve"> </w:t>
      </w:r>
      <w:r w:rsidRPr="000E2BC8">
        <w:rPr>
          <w:b/>
          <w:color w:val="000000"/>
          <w:szCs w:val="24"/>
        </w:rPr>
        <w:t>Качественные характеристики, обеспечивающие полезность финансовой информации, согласно новой редакции Концептуальных основ МСФО</w:t>
      </w:r>
      <w:bookmarkEnd w:id="26"/>
    </w:p>
    <w:p w:rsidR="006333D0" w:rsidRDefault="006333D0" w:rsidP="006333D0">
      <w:pPr>
        <w:spacing w:line="360" w:lineRule="auto"/>
        <w:jc w:val="center"/>
        <w:rPr>
          <w:color w:val="000000"/>
          <w:sz w:val="28"/>
          <w:szCs w:val="32"/>
        </w:rPr>
      </w:pPr>
      <w:r>
        <w:rPr>
          <w:noProof/>
          <w:lang w:eastAsia="ru-RU"/>
        </w:rPr>
        <w:drawing>
          <wp:inline distT="0" distB="0" distL="0" distR="0" wp14:anchorId="2FC2E8EE" wp14:editId="636ECE2C">
            <wp:extent cx="4184650" cy="3132223"/>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153" t="20288" r="18871" b="10550"/>
                    <a:stretch/>
                  </pic:blipFill>
                  <pic:spPr bwMode="auto">
                    <a:xfrm>
                      <a:off x="0" y="0"/>
                      <a:ext cx="4186726" cy="3133777"/>
                    </a:xfrm>
                    <a:prstGeom prst="rect">
                      <a:avLst/>
                    </a:prstGeom>
                    <a:ln>
                      <a:noFill/>
                    </a:ln>
                    <a:extLst>
                      <a:ext uri="{53640926-AAD7-44D8-BBD7-CCE9431645EC}">
                        <a14:shadowObscured xmlns:a14="http://schemas.microsoft.com/office/drawing/2010/main"/>
                      </a:ext>
                    </a:extLst>
                  </pic:spPr>
                </pic:pic>
              </a:graphicData>
            </a:graphic>
          </wp:inline>
        </w:drawing>
      </w:r>
    </w:p>
    <w:p w:rsidR="00F05FE0" w:rsidRDefault="006333D0" w:rsidP="002029C2">
      <w:pPr>
        <w:spacing w:before="240" w:after="240"/>
        <w:jc w:val="left"/>
        <w:rPr>
          <w:i/>
        </w:rPr>
      </w:pPr>
      <w:r w:rsidRPr="006333D0">
        <w:rPr>
          <w:i/>
        </w:rPr>
        <w:t xml:space="preserve">Источник: Фомина О.Б., Фомин М.В., Тенденции развития бухгалтерского учета / О.Б. Фомина, М.В. Фомин // Вестник </w:t>
      </w:r>
      <w:proofErr w:type="spellStart"/>
      <w:r w:rsidRPr="006333D0">
        <w:rPr>
          <w:i/>
        </w:rPr>
        <w:t>ТвГУ</w:t>
      </w:r>
      <w:proofErr w:type="spellEnd"/>
      <w:r w:rsidRPr="006333D0">
        <w:rPr>
          <w:i/>
        </w:rPr>
        <w:t xml:space="preserve">. Серия "Экономика и управление". – </w:t>
      </w:r>
      <w:proofErr w:type="spellStart"/>
      <w:r w:rsidRPr="006333D0">
        <w:rPr>
          <w:i/>
        </w:rPr>
        <w:t>Вып</w:t>
      </w:r>
      <w:proofErr w:type="spellEnd"/>
      <w:r w:rsidRPr="006333D0">
        <w:rPr>
          <w:i/>
        </w:rPr>
        <w:t>. 23. – 2014. – с. 148-160.</w:t>
      </w:r>
    </w:p>
    <w:p w:rsidR="002029C2" w:rsidRPr="000E2BC8" w:rsidRDefault="006333D0" w:rsidP="000E2BC8">
      <w:pPr>
        <w:spacing w:line="720" w:lineRule="auto"/>
        <w:jc w:val="center"/>
        <w:outlineLvl w:val="1"/>
        <w:rPr>
          <w:b/>
          <w:szCs w:val="24"/>
        </w:rPr>
      </w:pPr>
      <w:r w:rsidRPr="006333D0">
        <w:rPr>
          <w:i/>
          <w:color w:val="000000"/>
          <w:sz w:val="28"/>
          <w:szCs w:val="32"/>
        </w:rPr>
        <w:br w:type="page"/>
      </w:r>
      <w:bookmarkStart w:id="27" w:name="_Toc451174657"/>
      <w:r w:rsidR="00F05FE0" w:rsidRPr="000E2BC8">
        <w:rPr>
          <w:b/>
          <w:color w:val="000000"/>
          <w:szCs w:val="24"/>
        </w:rPr>
        <w:lastRenderedPageBreak/>
        <w:t xml:space="preserve">Приложение </w:t>
      </w:r>
      <w:r w:rsidR="00F4560F" w:rsidRPr="000E2BC8">
        <w:rPr>
          <w:b/>
          <w:color w:val="000000"/>
          <w:szCs w:val="24"/>
        </w:rPr>
        <w:t>3</w:t>
      </w:r>
      <w:r w:rsidR="002029C2" w:rsidRPr="000E2BC8">
        <w:rPr>
          <w:b/>
          <w:color w:val="000000"/>
          <w:szCs w:val="24"/>
        </w:rPr>
        <w:t xml:space="preserve"> </w:t>
      </w:r>
      <w:r w:rsidR="00F05FE0" w:rsidRPr="000E2BC8">
        <w:rPr>
          <w:b/>
          <w:szCs w:val="24"/>
        </w:rPr>
        <w:t>SWOT анализ инструментария XBRL</w:t>
      </w:r>
      <w:bookmarkEnd w:id="27"/>
    </w:p>
    <w:p w:rsidR="00F05FE0" w:rsidRPr="002029C2" w:rsidRDefault="00F05FE0" w:rsidP="002029C2">
      <w:pPr>
        <w:jc w:val="center"/>
        <w:rPr>
          <w:szCs w:val="24"/>
        </w:rPr>
      </w:pPr>
      <w:r>
        <w:rPr>
          <w:sz w:val="22"/>
        </w:rPr>
        <w:t xml:space="preserve"> </w:t>
      </w:r>
      <w:r w:rsidRPr="00F05FE0">
        <w:rPr>
          <w:noProof/>
          <w:lang w:eastAsia="ru-RU"/>
        </w:rPr>
        <w:drawing>
          <wp:inline distT="0" distB="0" distL="0" distR="0" wp14:anchorId="2CE8546A" wp14:editId="67FB2598">
            <wp:extent cx="6120765" cy="36809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3680935"/>
                    </a:xfrm>
                    <a:prstGeom prst="rect">
                      <a:avLst/>
                    </a:prstGeom>
                    <a:noFill/>
                    <a:ln>
                      <a:noFill/>
                    </a:ln>
                  </pic:spPr>
                </pic:pic>
              </a:graphicData>
            </a:graphic>
          </wp:inline>
        </w:drawing>
      </w:r>
    </w:p>
    <w:p w:rsidR="00F05FE0" w:rsidRDefault="00F05FE0" w:rsidP="002029C2">
      <w:pPr>
        <w:jc w:val="left"/>
        <w:rPr>
          <w:i/>
          <w:color w:val="000000"/>
          <w:sz w:val="28"/>
          <w:szCs w:val="32"/>
        </w:rPr>
      </w:pPr>
      <w:r w:rsidRPr="006333D0">
        <w:rPr>
          <w:i/>
        </w:rPr>
        <w:t xml:space="preserve">Источник: Фомина О.Б., Фомин М.В., Тенденции развития бухгалтерского учета / О.Б. Фомина, М.В. Фомин // Вестник </w:t>
      </w:r>
      <w:proofErr w:type="spellStart"/>
      <w:r w:rsidRPr="006333D0">
        <w:rPr>
          <w:i/>
        </w:rPr>
        <w:t>ТвГУ</w:t>
      </w:r>
      <w:proofErr w:type="spellEnd"/>
      <w:r w:rsidRPr="006333D0">
        <w:rPr>
          <w:i/>
        </w:rPr>
        <w:t xml:space="preserve">. Серия "Экономика и управление". – </w:t>
      </w:r>
      <w:proofErr w:type="spellStart"/>
      <w:r w:rsidRPr="006333D0">
        <w:rPr>
          <w:i/>
        </w:rPr>
        <w:t>Вып</w:t>
      </w:r>
      <w:proofErr w:type="spellEnd"/>
      <w:r w:rsidRPr="006333D0">
        <w:rPr>
          <w:i/>
        </w:rPr>
        <w:t>. 23. – 2014. – с. 148-160.</w:t>
      </w:r>
      <w:r w:rsidRPr="006333D0">
        <w:rPr>
          <w:i/>
          <w:color w:val="000000"/>
          <w:sz w:val="28"/>
          <w:szCs w:val="32"/>
        </w:rPr>
        <w:br w:type="page"/>
      </w:r>
    </w:p>
    <w:p w:rsidR="00810765" w:rsidRPr="000E2BC8" w:rsidRDefault="00810765" w:rsidP="002029C2">
      <w:pPr>
        <w:spacing w:after="360"/>
        <w:jc w:val="center"/>
        <w:outlineLvl w:val="1"/>
        <w:rPr>
          <w:b/>
          <w:color w:val="000000"/>
          <w:szCs w:val="24"/>
        </w:rPr>
      </w:pPr>
      <w:bookmarkStart w:id="28" w:name="_Toc451174658"/>
      <w:r w:rsidRPr="000E2BC8">
        <w:rPr>
          <w:b/>
          <w:color w:val="000000"/>
          <w:szCs w:val="24"/>
        </w:rPr>
        <w:lastRenderedPageBreak/>
        <w:t xml:space="preserve">Приложение </w:t>
      </w:r>
      <w:bookmarkEnd w:id="24"/>
      <w:r w:rsidR="00F4560F" w:rsidRPr="000E2BC8">
        <w:rPr>
          <w:b/>
          <w:color w:val="000000"/>
          <w:szCs w:val="24"/>
        </w:rPr>
        <w:t>4</w:t>
      </w:r>
      <w:r w:rsidR="002029C2" w:rsidRPr="000E2BC8">
        <w:rPr>
          <w:b/>
          <w:color w:val="000000"/>
          <w:szCs w:val="24"/>
        </w:rPr>
        <w:t xml:space="preserve"> </w:t>
      </w:r>
      <w:r w:rsidRPr="000E2BC8">
        <w:rPr>
          <w:b/>
          <w:color w:val="000000"/>
          <w:szCs w:val="24"/>
        </w:rPr>
        <w:t xml:space="preserve">Процентная структура ошибок отчетности в формате </w:t>
      </w:r>
      <w:r w:rsidRPr="000E2BC8">
        <w:rPr>
          <w:b/>
          <w:color w:val="000000"/>
          <w:szCs w:val="24"/>
          <w:lang w:val="en-US"/>
        </w:rPr>
        <w:t>XBRL</w:t>
      </w:r>
      <w:r w:rsidRPr="000E2BC8">
        <w:rPr>
          <w:b/>
          <w:color w:val="000000"/>
          <w:szCs w:val="24"/>
        </w:rPr>
        <w:t xml:space="preserve"> в период проведения программы «</w:t>
      </w:r>
      <w:r w:rsidRPr="000E2BC8">
        <w:rPr>
          <w:b/>
          <w:color w:val="000000"/>
          <w:szCs w:val="24"/>
          <w:lang w:val="en-US"/>
        </w:rPr>
        <w:t>XBRL</w:t>
      </w:r>
      <w:r w:rsidRPr="000E2BC8">
        <w:rPr>
          <w:b/>
          <w:color w:val="000000"/>
          <w:szCs w:val="24"/>
        </w:rPr>
        <w:t xml:space="preserve"> </w:t>
      </w:r>
      <w:r w:rsidRPr="000E2BC8">
        <w:rPr>
          <w:b/>
          <w:color w:val="000000"/>
          <w:szCs w:val="24"/>
          <w:lang w:val="en-US"/>
        </w:rPr>
        <w:t>Voluntary</w:t>
      </w:r>
      <w:r w:rsidRPr="000E2BC8">
        <w:rPr>
          <w:b/>
          <w:color w:val="000000"/>
          <w:szCs w:val="24"/>
        </w:rPr>
        <w:t xml:space="preserve"> </w:t>
      </w:r>
      <w:r w:rsidRPr="000E2BC8">
        <w:rPr>
          <w:b/>
          <w:color w:val="000000"/>
          <w:szCs w:val="24"/>
          <w:lang w:val="en-US"/>
        </w:rPr>
        <w:t>filling</w:t>
      </w:r>
      <w:r w:rsidRPr="000E2BC8">
        <w:rPr>
          <w:b/>
          <w:color w:val="000000"/>
          <w:szCs w:val="24"/>
        </w:rPr>
        <w:t xml:space="preserve"> </w:t>
      </w:r>
      <w:r w:rsidRPr="000E2BC8">
        <w:rPr>
          <w:b/>
          <w:color w:val="000000"/>
          <w:szCs w:val="24"/>
          <w:lang w:val="en-US"/>
        </w:rPr>
        <w:t>program</w:t>
      </w:r>
      <w:r w:rsidRPr="000E2BC8">
        <w:rPr>
          <w:b/>
          <w:color w:val="000000"/>
          <w:szCs w:val="24"/>
        </w:rPr>
        <w:t>»</w:t>
      </w:r>
      <w:bookmarkEnd w:id="28"/>
    </w:p>
    <w:p w:rsidR="00810765" w:rsidRDefault="000746CB" w:rsidP="00810765">
      <w:pPr>
        <w:spacing w:line="360" w:lineRule="auto"/>
        <w:jc w:val="center"/>
        <w:rPr>
          <w:color w:val="000000"/>
          <w:sz w:val="28"/>
          <w:szCs w:val="32"/>
        </w:rPr>
      </w:pPr>
      <w:r>
        <w:rPr>
          <w:noProof/>
          <w:lang w:eastAsia="ru-RU"/>
        </w:rPr>
        <w:pict>
          <v:shape id="_x0000_i1026" type="#_x0000_t75" style="width:481.5pt;height:362.5pt">
            <v:imagedata r:id="rId30" o:title="2"/>
          </v:shape>
        </w:pict>
      </w:r>
    </w:p>
    <w:p w:rsidR="000D1DD8" w:rsidRDefault="00810765" w:rsidP="00810765">
      <w:pPr>
        <w:spacing w:line="360" w:lineRule="auto"/>
        <w:ind w:firstLine="709"/>
        <w:jc w:val="left"/>
        <w:rPr>
          <w:lang w:val="en-US"/>
        </w:rPr>
        <w:sectPr w:rsidR="000D1DD8" w:rsidSect="000746CB">
          <w:headerReference w:type="default" r:id="rId31"/>
          <w:footerReference w:type="default" r:id="rId32"/>
          <w:footerReference w:type="first" r:id="rId33"/>
          <w:footnotePr>
            <w:numRestart w:val="eachPage"/>
          </w:footnotePr>
          <w:pgSz w:w="11906" w:h="16838"/>
          <w:pgMar w:top="1134" w:right="566" w:bottom="1134" w:left="1701" w:header="709" w:footer="567" w:gutter="0"/>
          <w:pgNumType w:start="1"/>
          <w:cols w:space="708"/>
          <w:titlePg/>
          <w:docGrid w:linePitch="360"/>
        </w:sectPr>
      </w:pPr>
      <w:r>
        <w:t>Составлено</w:t>
      </w:r>
      <w:r w:rsidRPr="000D1DD8">
        <w:rPr>
          <w:lang w:val="en-US"/>
        </w:rPr>
        <w:t xml:space="preserve"> </w:t>
      </w:r>
      <w:r>
        <w:t>по</w:t>
      </w:r>
      <w:r w:rsidRPr="000D1DD8">
        <w:rPr>
          <w:lang w:val="en-US"/>
        </w:rPr>
        <w:t xml:space="preserve">: </w:t>
      </w:r>
      <w:r w:rsidR="000D1DD8" w:rsidRPr="000D1DD8">
        <w:rPr>
          <w:lang w:val="en-US"/>
        </w:rPr>
        <w:t>Bartley, J., Chen A.Y.S., Taylor E.Z., A Comparison of XBRL Filings to Corporate 10-Ks - Evidence from the Voluntary Filing Program [</w:t>
      </w:r>
      <w:r w:rsidR="000D1DD8" w:rsidRPr="000D1DD8">
        <w:t>Электронный</w:t>
      </w:r>
      <w:r w:rsidR="000D1DD8" w:rsidRPr="000D1DD8">
        <w:rPr>
          <w:lang w:val="en-US"/>
        </w:rPr>
        <w:t xml:space="preserve"> </w:t>
      </w:r>
      <w:r w:rsidR="000D1DD8" w:rsidRPr="000D1DD8">
        <w:t>ресурс</w:t>
      </w:r>
      <w:r w:rsidR="000D1DD8" w:rsidRPr="000D1DD8">
        <w:rPr>
          <w:lang w:val="en-US"/>
        </w:rPr>
        <w:t>] / J. Bartley, A.Y.S. Chen, E.Z. Taylor // North Carolina State University. – 2010. URL: http://papers.ssrn.com/sol3/papers.cfm?abstract_id=1397658</w:t>
      </w:r>
    </w:p>
    <w:p w:rsidR="00810765" w:rsidRPr="000E2BC8" w:rsidRDefault="000D1DD8" w:rsidP="002029C2">
      <w:pPr>
        <w:spacing w:line="720" w:lineRule="auto"/>
        <w:jc w:val="center"/>
        <w:outlineLvl w:val="1"/>
        <w:rPr>
          <w:b/>
          <w:color w:val="000000"/>
          <w:szCs w:val="24"/>
        </w:rPr>
      </w:pPr>
      <w:bookmarkStart w:id="29" w:name="_Toc451174659"/>
      <w:r w:rsidRPr="000E2BC8">
        <w:rPr>
          <w:b/>
          <w:color w:val="000000"/>
          <w:szCs w:val="24"/>
        </w:rPr>
        <w:lastRenderedPageBreak/>
        <w:t xml:space="preserve">Приложение </w:t>
      </w:r>
      <w:r w:rsidR="00F4560F" w:rsidRPr="000E2BC8">
        <w:rPr>
          <w:b/>
          <w:color w:val="000000"/>
          <w:szCs w:val="24"/>
        </w:rPr>
        <w:t>5</w:t>
      </w:r>
      <w:r w:rsidR="002029C2" w:rsidRPr="000E2BC8">
        <w:rPr>
          <w:b/>
          <w:color w:val="000000"/>
          <w:szCs w:val="24"/>
        </w:rPr>
        <w:t xml:space="preserve"> </w:t>
      </w:r>
      <w:r w:rsidRPr="000E2BC8">
        <w:rPr>
          <w:b/>
          <w:color w:val="000000"/>
          <w:szCs w:val="24"/>
        </w:rPr>
        <w:t>Ошибки крупнейших участников “</w:t>
      </w:r>
      <w:r w:rsidRPr="000E2BC8">
        <w:rPr>
          <w:b/>
          <w:color w:val="000000"/>
          <w:szCs w:val="24"/>
          <w:lang w:val="en-US"/>
        </w:rPr>
        <w:t>XBRL</w:t>
      </w:r>
      <w:r w:rsidRPr="000E2BC8">
        <w:rPr>
          <w:b/>
          <w:color w:val="000000"/>
          <w:szCs w:val="24"/>
        </w:rPr>
        <w:t xml:space="preserve"> </w:t>
      </w:r>
      <w:r w:rsidRPr="000E2BC8">
        <w:rPr>
          <w:b/>
          <w:color w:val="000000"/>
          <w:szCs w:val="24"/>
          <w:lang w:val="en-US"/>
        </w:rPr>
        <w:t>Voluntary</w:t>
      </w:r>
      <w:r w:rsidRPr="000E2BC8">
        <w:rPr>
          <w:b/>
          <w:color w:val="000000"/>
          <w:szCs w:val="24"/>
        </w:rPr>
        <w:t xml:space="preserve"> </w:t>
      </w:r>
      <w:r w:rsidRPr="000E2BC8">
        <w:rPr>
          <w:b/>
          <w:color w:val="000000"/>
          <w:szCs w:val="24"/>
          <w:lang w:val="en-US"/>
        </w:rPr>
        <w:t>Filling</w:t>
      </w:r>
      <w:r w:rsidRPr="000E2BC8">
        <w:rPr>
          <w:b/>
          <w:color w:val="000000"/>
          <w:szCs w:val="24"/>
        </w:rPr>
        <w:t xml:space="preserve"> </w:t>
      </w:r>
      <w:r w:rsidRPr="000E2BC8">
        <w:rPr>
          <w:b/>
          <w:color w:val="000000"/>
          <w:szCs w:val="24"/>
          <w:lang w:val="en-US"/>
        </w:rPr>
        <w:t>Program</w:t>
      </w:r>
      <w:r w:rsidRPr="000E2BC8">
        <w:rPr>
          <w:b/>
          <w:color w:val="000000"/>
          <w:szCs w:val="24"/>
        </w:rPr>
        <w:t>” по типам</w:t>
      </w:r>
      <w:bookmarkEnd w:id="29"/>
    </w:p>
    <w:tbl>
      <w:tblPr>
        <w:tblStyle w:val="af4"/>
        <w:tblW w:w="0" w:type="auto"/>
        <w:tblLook w:val="04A0" w:firstRow="1" w:lastRow="0" w:firstColumn="1" w:lastColumn="0" w:noHBand="0" w:noVBand="1"/>
      </w:tblPr>
      <w:tblGrid>
        <w:gridCol w:w="1666"/>
        <w:gridCol w:w="995"/>
        <w:gridCol w:w="916"/>
        <w:gridCol w:w="1281"/>
        <w:gridCol w:w="1121"/>
        <w:gridCol w:w="862"/>
        <w:gridCol w:w="1032"/>
        <w:gridCol w:w="748"/>
        <w:gridCol w:w="1205"/>
        <w:gridCol w:w="955"/>
        <w:gridCol w:w="1263"/>
        <w:gridCol w:w="942"/>
        <w:gridCol w:w="762"/>
        <w:gridCol w:w="812"/>
      </w:tblGrid>
      <w:tr w:rsidR="00680F8A" w:rsidRPr="000D1DD8" w:rsidTr="00680F8A">
        <w:tc>
          <w:tcPr>
            <w:tcW w:w="0" w:type="auto"/>
            <w:vAlign w:val="center"/>
          </w:tcPr>
          <w:p w:rsidR="00680F8A" w:rsidRPr="005C618E" w:rsidRDefault="00680F8A" w:rsidP="005C618E">
            <w:pPr>
              <w:spacing w:line="360" w:lineRule="auto"/>
              <w:jc w:val="center"/>
              <w:rPr>
                <w:color w:val="000000"/>
                <w:sz w:val="20"/>
                <w:szCs w:val="20"/>
                <w:lang w:val="en-US"/>
              </w:rPr>
            </w:pPr>
            <w:r w:rsidRPr="000D1DD8">
              <w:rPr>
                <w:color w:val="000000"/>
                <w:sz w:val="20"/>
                <w:szCs w:val="20"/>
              </w:rPr>
              <w:t>2006</w:t>
            </w:r>
            <w:r>
              <w:rPr>
                <w:color w:val="000000"/>
                <w:sz w:val="20"/>
                <w:szCs w:val="20"/>
                <w:lang w:val="en-US"/>
              </w:rPr>
              <w:t>/2008</w:t>
            </w:r>
          </w:p>
        </w:tc>
        <w:tc>
          <w:tcPr>
            <w:tcW w:w="0" w:type="auto"/>
          </w:tcPr>
          <w:p w:rsidR="00680F8A" w:rsidRPr="000D1DD8" w:rsidRDefault="00680F8A" w:rsidP="000D1DD8">
            <w:pPr>
              <w:spacing w:line="360" w:lineRule="auto"/>
              <w:jc w:val="left"/>
              <w:rPr>
                <w:color w:val="000000"/>
                <w:sz w:val="20"/>
                <w:szCs w:val="20"/>
                <w:lang w:val="en-US"/>
              </w:rPr>
            </w:pPr>
            <w:r w:rsidRPr="000D1DD8">
              <w:rPr>
                <w:color w:val="000000"/>
                <w:sz w:val="20"/>
                <w:szCs w:val="20"/>
                <w:lang w:val="en-US"/>
              </w:rPr>
              <w:t>Adobe Systems</w:t>
            </w:r>
          </w:p>
        </w:tc>
        <w:tc>
          <w:tcPr>
            <w:tcW w:w="0" w:type="auto"/>
            <w:shd w:val="clear" w:color="auto" w:fill="D9D9D9" w:themeFill="background1" w:themeFillShade="D9"/>
          </w:tcPr>
          <w:p w:rsidR="00680F8A" w:rsidRPr="000D1DD8" w:rsidRDefault="00680F8A" w:rsidP="000D1DD8">
            <w:pPr>
              <w:spacing w:line="360" w:lineRule="auto"/>
              <w:jc w:val="left"/>
              <w:rPr>
                <w:color w:val="000000"/>
                <w:sz w:val="20"/>
                <w:szCs w:val="20"/>
                <w:lang w:val="en-US"/>
              </w:rPr>
            </w:pPr>
            <w:r w:rsidRPr="000D1DD8">
              <w:rPr>
                <w:color w:val="000000"/>
                <w:sz w:val="20"/>
                <w:szCs w:val="20"/>
                <w:lang w:val="en-US"/>
              </w:rPr>
              <w:t>Comcast</w:t>
            </w:r>
          </w:p>
        </w:tc>
        <w:tc>
          <w:tcPr>
            <w:tcW w:w="0" w:type="auto"/>
          </w:tcPr>
          <w:p w:rsidR="00680F8A" w:rsidRPr="000D1DD8" w:rsidRDefault="00680F8A" w:rsidP="000D1DD8">
            <w:pPr>
              <w:spacing w:line="360" w:lineRule="auto"/>
              <w:jc w:val="left"/>
              <w:rPr>
                <w:color w:val="000000"/>
                <w:sz w:val="20"/>
                <w:szCs w:val="20"/>
                <w:lang w:val="en-US"/>
              </w:rPr>
            </w:pPr>
            <w:r w:rsidRPr="000D1DD8">
              <w:rPr>
                <w:color w:val="000000"/>
                <w:sz w:val="20"/>
                <w:szCs w:val="20"/>
                <w:lang w:val="en-US"/>
              </w:rPr>
              <w:t>E.I. DuPont de Nemours &amp; Co</w:t>
            </w:r>
          </w:p>
        </w:tc>
        <w:tc>
          <w:tcPr>
            <w:tcW w:w="0" w:type="auto"/>
            <w:shd w:val="clear" w:color="auto" w:fill="D9D9D9" w:themeFill="background1" w:themeFillShade="D9"/>
          </w:tcPr>
          <w:p w:rsidR="00680F8A" w:rsidRPr="000D1DD8" w:rsidRDefault="00680F8A" w:rsidP="000D1DD8">
            <w:pPr>
              <w:spacing w:line="360" w:lineRule="auto"/>
              <w:jc w:val="left"/>
              <w:rPr>
                <w:color w:val="000000"/>
                <w:sz w:val="20"/>
                <w:szCs w:val="20"/>
                <w:lang w:val="en-US"/>
              </w:rPr>
            </w:pPr>
            <w:r w:rsidRPr="000D1DD8">
              <w:rPr>
                <w:color w:val="000000"/>
                <w:sz w:val="20"/>
                <w:szCs w:val="20"/>
                <w:lang w:val="en-US"/>
              </w:rPr>
              <w:t>Dow Chemical Co</w:t>
            </w:r>
          </w:p>
        </w:tc>
        <w:tc>
          <w:tcPr>
            <w:tcW w:w="0" w:type="auto"/>
            <w:shd w:val="clear" w:color="auto" w:fill="D9D9D9" w:themeFill="background1" w:themeFillShade="D9"/>
          </w:tcPr>
          <w:p w:rsidR="00680F8A" w:rsidRPr="000D1DD8" w:rsidRDefault="00680F8A" w:rsidP="000D1DD8">
            <w:pPr>
              <w:spacing w:line="360" w:lineRule="auto"/>
              <w:jc w:val="left"/>
              <w:rPr>
                <w:color w:val="000000"/>
                <w:sz w:val="20"/>
                <w:szCs w:val="20"/>
                <w:lang w:val="en-US"/>
              </w:rPr>
            </w:pPr>
            <w:r w:rsidRPr="000D1DD8">
              <w:rPr>
                <w:color w:val="000000"/>
                <w:sz w:val="20"/>
                <w:szCs w:val="20"/>
                <w:lang w:val="en-US"/>
              </w:rPr>
              <w:t>Ford Motor Co.</w:t>
            </w:r>
          </w:p>
        </w:tc>
        <w:tc>
          <w:tcPr>
            <w:tcW w:w="0" w:type="auto"/>
          </w:tcPr>
          <w:p w:rsidR="00680F8A" w:rsidRPr="000D1DD8" w:rsidRDefault="00680F8A" w:rsidP="000D1DD8">
            <w:pPr>
              <w:spacing w:line="360" w:lineRule="auto"/>
              <w:jc w:val="left"/>
              <w:rPr>
                <w:color w:val="000000"/>
                <w:sz w:val="20"/>
                <w:szCs w:val="20"/>
                <w:lang w:val="en-US"/>
              </w:rPr>
            </w:pPr>
            <w:r w:rsidRPr="005C618E">
              <w:rPr>
                <w:color w:val="000000"/>
                <w:sz w:val="20"/>
                <w:szCs w:val="20"/>
                <w:lang w:val="en-US"/>
              </w:rPr>
              <w:t>General Electric Co</w:t>
            </w:r>
          </w:p>
        </w:tc>
        <w:tc>
          <w:tcPr>
            <w:tcW w:w="0" w:type="auto"/>
            <w:shd w:val="clear" w:color="auto" w:fill="D9D9D9" w:themeFill="background1" w:themeFillShade="D9"/>
          </w:tcPr>
          <w:p w:rsidR="00680F8A" w:rsidRPr="000D1DD8" w:rsidRDefault="00680F8A" w:rsidP="000D1DD8">
            <w:pPr>
              <w:spacing w:line="360" w:lineRule="auto"/>
              <w:jc w:val="left"/>
              <w:rPr>
                <w:color w:val="000000"/>
                <w:sz w:val="20"/>
                <w:szCs w:val="20"/>
                <w:lang w:val="en-US"/>
              </w:rPr>
            </w:pPr>
            <w:r>
              <w:rPr>
                <w:color w:val="000000"/>
                <w:sz w:val="20"/>
                <w:szCs w:val="20"/>
                <w:lang w:val="en-US"/>
              </w:rPr>
              <w:t>IBM Corp.</w:t>
            </w:r>
          </w:p>
        </w:tc>
        <w:tc>
          <w:tcPr>
            <w:tcW w:w="0" w:type="auto"/>
            <w:shd w:val="clear" w:color="auto" w:fill="D9D9D9" w:themeFill="background1" w:themeFillShade="D9"/>
          </w:tcPr>
          <w:p w:rsidR="00680F8A" w:rsidRPr="000D1DD8" w:rsidRDefault="00680F8A" w:rsidP="000D1DD8">
            <w:pPr>
              <w:spacing w:line="360" w:lineRule="auto"/>
              <w:jc w:val="left"/>
              <w:rPr>
                <w:color w:val="000000"/>
                <w:sz w:val="20"/>
                <w:szCs w:val="20"/>
                <w:lang w:val="en-US"/>
              </w:rPr>
            </w:pPr>
            <w:r w:rsidRPr="005C618E">
              <w:rPr>
                <w:color w:val="000000"/>
                <w:sz w:val="20"/>
                <w:szCs w:val="20"/>
                <w:lang w:val="en-US"/>
              </w:rPr>
              <w:t>Lockheed Martin Corp</w:t>
            </w:r>
          </w:p>
        </w:tc>
        <w:tc>
          <w:tcPr>
            <w:tcW w:w="955" w:type="dxa"/>
            <w:shd w:val="clear" w:color="auto" w:fill="D9D9D9" w:themeFill="background1" w:themeFillShade="D9"/>
          </w:tcPr>
          <w:p w:rsidR="00680F8A" w:rsidRPr="000D1DD8" w:rsidRDefault="00680F8A" w:rsidP="000D1DD8">
            <w:pPr>
              <w:spacing w:line="360" w:lineRule="auto"/>
              <w:jc w:val="left"/>
              <w:rPr>
                <w:color w:val="000000"/>
                <w:sz w:val="20"/>
                <w:szCs w:val="20"/>
                <w:lang w:val="en-US"/>
              </w:rPr>
            </w:pPr>
            <w:r w:rsidRPr="005C618E">
              <w:rPr>
                <w:color w:val="000000"/>
                <w:sz w:val="20"/>
                <w:szCs w:val="20"/>
                <w:lang w:val="en-US"/>
              </w:rPr>
              <w:t>3M Co.</w:t>
            </w:r>
          </w:p>
        </w:tc>
        <w:tc>
          <w:tcPr>
            <w:tcW w:w="1263" w:type="dxa"/>
          </w:tcPr>
          <w:p w:rsidR="00680F8A" w:rsidRPr="000D1DD8" w:rsidRDefault="00680F8A" w:rsidP="000D1DD8">
            <w:pPr>
              <w:spacing w:line="360" w:lineRule="auto"/>
              <w:jc w:val="left"/>
              <w:rPr>
                <w:color w:val="000000"/>
                <w:sz w:val="20"/>
                <w:szCs w:val="20"/>
                <w:lang w:val="en-US"/>
              </w:rPr>
            </w:pPr>
            <w:r w:rsidRPr="005C618E">
              <w:rPr>
                <w:color w:val="000000"/>
                <w:sz w:val="20"/>
                <w:szCs w:val="20"/>
                <w:lang w:val="en-US"/>
              </w:rPr>
              <w:t>Microsoft Corp.</w:t>
            </w:r>
          </w:p>
        </w:tc>
        <w:tc>
          <w:tcPr>
            <w:tcW w:w="0" w:type="auto"/>
          </w:tcPr>
          <w:p w:rsidR="00680F8A" w:rsidRPr="000D1DD8" w:rsidRDefault="00680F8A" w:rsidP="000D1DD8">
            <w:pPr>
              <w:spacing w:line="360" w:lineRule="auto"/>
              <w:jc w:val="left"/>
              <w:rPr>
                <w:color w:val="000000"/>
                <w:sz w:val="20"/>
                <w:szCs w:val="20"/>
                <w:lang w:val="en-US"/>
              </w:rPr>
            </w:pPr>
            <w:r w:rsidRPr="005C618E">
              <w:rPr>
                <w:color w:val="000000"/>
                <w:sz w:val="20"/>
                <w:szCs w:val="20"/>
                <w:lang w:val="en-US"/>
              </w:rPr>
              <w:t>PepsiCo Inc</w:t>
            </w:r>
          </w:p>
        </w:tc>
        <w:tc>
          <w:tcPr>
            <w:tcW w:w="0" w:type="auto"/>
            <w:shd w:val="clear" w:color="auto" w:fill="D9D9D9" w:themeFill="background1" w:themeFillShade="D9"/>
          </w:tcPr>
          <w:p w:rsidR="00680F8A" w:rsidRPr="000D1DD8" w:rsidRDefault="00680F8A" w:rsidP="000D1DD8">
            <w:pPr>
              <w:spacing w:line="360" w:lineRule="auto"/>
              <w:jc w:val="left"/>
              <w:rPr>
                <w:color w:val="000000"/>
                <w:sz w:val="20"/>
                <w:szCs w:val="20"/>
                <w:lang w:val="en-US"/>
              </w:rPr>
            </w:pPr>
            <w:r w:rsidRPr="005C618E">
              <w:rPr>
                <w:color w:val="000000"/>
                <w:sz w:val="20"/>
                <w:szCs w:val="20"/>
                <w:lang w:val="en-US"/>
              </w:rPr>
              <w:t>Pfizer Inc.</w:t>
            </w:r>
          </w:p>
        </w:tc>
        <w:tc>
          <w:tcPr>
            <w:tcW w:w="0" w:type="auto"/>
            <w:shd w:val="clear" w:color="auto" w:fill="D9D9D9" w:themeFill="background1" w:themeFillShade="D9"/>
          </w:tcPr>
          <w:p w:rsidR="00680F8A" w:rsidRPr="000D1DD8" w:rsidRDefault="00680F8A" w:rsidP="000D1DD8">
            <w:pPr>
              <w:spacing w:line="360" w:lineRule="auto"/>
              <w:jc w:val="left"/>
              <w:rPr>
                <w:color w:val="000000"/>
                <w:sz w:val="20"/>
                <w:szCs w:val="20"/>
                <w:lang w:val="en-US"/>
              </w:rPr>
            </w:pPr>
            <w:r w:rsidRPr="005C618E">
              <w:rPr>
                <w:color w:val="000000"/>
                <w:sz w:val="20"/>
                <w:szCs w:val="20"/>
                <w:lang w:val="en-US"/>
              </w:rPr>
              <w:t>Xerox Corp.</w:t>
            </w:r>
          </w:p>
        </w:tc>
      </w:tr>
      <w:tr w:rsidR="00680F8A" w:rsidRPr="000D1DD8" w:rsidTr="00680F8A">
        <w:trPr>
          <w:trHeight w:val="1094"/>
        </w:trPr>
        <w:tc>
          <w:tcPr>
            <w:tcW w:w="0" w:type="auto"/>
          </w:tcPr>
          <w:p w:rsidR="00680F8A" w:rsidRPr="000D1DD8" w:rsidRDefault="00680F8A" w:rsidP="000D1DD8">
            <w:pPr>
              <w:spacing w:line="360" w:lineRule="auto"/>
              <w:jc w:val="left"/>
              <w:rPr>
                <w:color w:val="000000"/>
                <w:sz w:val="20"/>
                <w:szCs w:val="20"/>
              </w:rPr>
            </w:pPr>
            <w:r>
              <w:rPr>
                <w:color w:val="000000"/>
                <w:sz w:val="20"/>
                <w:szCs w:val="20"/>
              </w:rPr>
              <w:t>Пропущенные элементы</w:t>
            </w:r>
          </w:p>
        </w:tc>
        <w:tc>
          <w:tcPr>
            <w:tcW w:w="0" w:type="auto"/>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shd w:val="clear" w:color="auto" w:fill="D9D9D9" w:themeFill="background1" w:themeFillShade="D9"/>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shd w:val="clear" w:color="auto" w:fill="D9D9D9" w:themeFill="background1" w:themeFillShade="D9"/>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shd w:val="clear" w:color="auto" w:fill="D9D9D9" w:themeFill="background1" w:themeFillShade="D9"/>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c>
          <w:tcPr>
            <w:tcW w:w="955" w:type="dxa"/>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c>
          <w:tcPr>
            <w:tcW w:w="1263" w:type="dxa"/>
            <w:vAlign w:val="center"/>
          </w:tcPr>
          <w:p w:rsidR="00680F8A" w:rsidRPr="00680F8A" w:rsidRDefault="00680F8A" w:rsidP="005C618E">
            <w:pPr>
              <w:spacing w:line="360" w:lineRule="auto"/>
              <w:jc w:val="center"/>
              <w:rPr>
                <w:color w:val="000000"/>
                <w:sz w:val="20"/>
                <w:szCs w:val="20"/>
              </w:rPr>
            </w:pPr>
            <w:r>
              <w:rPr>
                <w:color w:val="000000"/>
                <w:sz w:val="20"/>
                <w:szCs w:val="20"/>
              </w:rPr>
              <w:t>-/1</w:t>
            </w:r>
          </w:p>
        </w:tc>
        <w:tc>
          <w:tcPr>
            <w:tcW w:w="0" w:type="auto"/>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r>
      <w:tr w:rsidR="00680F8A" w:rsidRPr="000D1DD8" w:rsidTr="00680F8A">
        <w:trPr>
          <w:trHeight w:val="1104"/>
        </w:trPr>
        <w:tc>
          <w:tcPr>
            <w:tcW w:w="0" w:type="auto"/>
          </w:tcPr>
          <w:p w:rsidR="00680F8A" w:rsidRPr="000D1DD8" w:rsidRDefault="00680F8A" w:rsidP="000D1DD8">
            <w:pPr>
              <w:spacing w:line="360" w:lineRule="auto"/>
              <w:jc w:val="left"/>
              <w:rPr>
                <w:color w:val="000000"/>
                <w:sz w:val="20"/>
                <w:szCs w:val="20"/>
              </w:rPr>
            </w:pPr>
            <w:r>
              <w:rPr>
                <w:color w:val="000000"/>
                <w:sz w:val="20"/>
                <w:szCs w:val="20"/>
              </w:rPr>
              <w:t>Некорректные данные</w:t>
            </w:r>
          </w:p>
        </w:tc>
        <w:tc>
          <w:tcPr>
            <w:tcW w:w="0" w:type="auto"/>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shd w:val="clear" w:color="auto" w:fill="D9D9D9" w:themeFill="background1" w:themeFillShade="D9"/>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shd w:val="clear" w:color="auto" w:fill="D9D9D9" w:themeFill="background1" w:themeFillShade="D9"/>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shd w:val="clear" w:color="auto" w:fill="D9D9D9" w:themeFill="background1" w:themeFillShade="D9"/>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c>
          <w:tcPr>
            <w:tcW w:w="955" w:type="dxa"/>
            <w:shd w:val="clear" w:color="auto" w:fill="D9D9D9" w:themeFill="background1" w:themeFillShade="D9"/>
            <w:vAlign w:val="center"/>
          </w:tcPr>
          <w:p w:rsidR="00680F8A" w:rsidRPr="00680F8A" w:rsidRDefault="00680F8A" w:rsidP="005C618E">
            <w:pPr>
              <w:spacing w:line="360" w:lineRule="auto"/>
              <w:jc w:val="center"/>
              <w:rPr>
                <w:color w:val="000000"/>
                <w:sz w:val="20"/>
                <w:szCs w:val="20"/>
              </w:rPr>
            </w:pPr>
            <w:r>
              <w:rPr>
                <w:color w:val="000000"/>
                <w:sz w:val="20"/>
                <w:szCs w:val="20"/>
              </w:rPr>
              <w:t>1/-</w:t>
            </w:r>
          </w:p>
        </w:tc>
        <w:tc>
          <w:tcPr>
            <w:tcW w:w="1263" w:type="dxa"/>
            <w:vAlign w:val="center"/>
          </w:tcPr>
          <w:p w:rsidR="00680F8A" w:rsidRPr="00680F8A" w:rsidRDefault="00680F8A" w:rsidP="005C618E">
            <w:pPr>
              <w:spacing w:line="360" w:lineRule="auto"/>
              <w:jc w:val="center"/>
              <w:rPr>
                <w:color w:val="000000"/>
                <w:sz w:val="20"/>
                <w:szCs w:val="20"/>
              </w:rPr>
            </w:pPr>
            <w:r>
              <w:rPr>
                <w:color w:val="000000"/>
                <w:sz w:val="20"/>
                <w:szCs w:val="20"/>
              </w:rPr>
              <w:t>2/-</w:t>
            </w:r>
          </w:p>
        </w:tc>
        <w:tc>
          <w:tcPr>
            <w:tcW w:w="0" w:type="auto"/>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r>
      <w:tr w:rsidR="00680F8A" w:rsidRPr="000D1DD8" w:rsidTr="00680F8A">
        <w:trPr>
          <w:trHeight w:val="831"/>
        </w:trPr>
        <w:tc>
          <w:tcPr>
            <w:tcW w:w="0" w:type="auto"/>
          </w:tcPr>
          <w:p w:rsidR="00680F8A" w:rsidRPr="000D1DD8" w:rsidRDefault="00680F8A" w:rsidP="000D1DD8">
            <w:pPr>
              <w:spacing w:line="360" w:lineRule="auto"/>
              <w:jc w:val="left"/>
              <w:rPr>
                <w:color w:val="000000"/>
                <w:sz w:val="20"/>
                <w:szCs w:val="20"/>
              </w:rPr>
            </w:pPr>
            <w:r>
              <w:rPr>
                <w:color w:val="000000"/>
                <w:sz w:val="20"/>
                <w:szCs w:val="20"/>
              </w:rPr>
              <w:t>Ошибки знака</w:t>
            </w:r>
          </w:p>
        </w:tc>
        <w:tc>
          <w:tcPr>
            <w:tcW w:w="0" w:type="auto"/>
            <w:vAlign w:val="center"/>
          </w:tcPr>
          <w:p w:rsidR="00680F8A" w:rsidRPr="005C618E" w:rsidRDefault="00680F8A" w:rsidP="005C618E">
            <w:pPr>
              <w:spacing w:line="360" w:lineRule="auto"/>
              <w:jc w:val="center"/>
              <w:rPr>
                <w:color w:val="000000"/>
                <w:sz w:val="20"/>
                <w:szCs w:val="20"/>
                <w:lang w:val="en-US"/>
              </w:rPr>
            </w:pPr>
            <w:r>
              <w:rPr>
                <w:color w:val="000000"/>
                <w:sz w:val="20"/>
                <w:szCs w:val="20"/>
              </w:rPr>
              <w:t>1</w:t>
            </w:r>
            <w:r>
              <w:rPr>
                <w:color w:val="000000"/>
                <w:sz w:val="20"/>
                <w:szCs w:val="20"/>
                <w:lang w:val="en-US"/>
              </w:rPr>
              <w:t>/-</w:t>
            </w:r>
          </w:p>
        </w:tc>
        <w:tc>
          <w:tcPr>
            <w:tcW w:w="0" w:type="auto"/>
            <w:shd w:val="clear" w:color="auto" w:fill="D9D9D9" w:themeFill="background1" w:themeFillShade="D9"/>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shd w:val="clear" w:color="auto" w:fill="D9D9D9" w:themeFill="background1" w:themeFillShade="D9"/>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shd w:val="clear" w:color="auto" w:fill="D9D9D9" w:themeFill="background1" w:themeFillShade="D9"/>
            <w:vAlign w:val="center"/>
          </w:tcPr>
          <w:p w:rsidR="00680F8A" w:rsidRPr="005C618E" w:rsidRDefault="00680F8A" w:rsidP="005C618E">
            <w:pPr>
              <w:spacing w:line="360" w:lineRule="auto"/>
              <w:jc w:val="center"/>
              <w:rPr>
                <w:color w:val="000000"/>
                <w:sz w:val="20"/>
                <w:szCs w:val="20"/>
              </w:rPr>
            </w:pPr>
            <w:r>
              <w:rPr>
                <w:color w:val="000000"/>
                <w:sz w:val="20"/>
                <w:szCs w:val="20"/>
              </w:rPr>
              <w:t>1/-</w:t>
            </w:r>
          </w:p>
        </w:tc>
        <w:tc>
          <w:tcPr>
            <w:tcW w:w="0" w:type="auto"/>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680F8A" w:rsidRDefault="00680F8A" w:rsidP="005C618E">
            <w:pPr>
              <w:spacing w:line="360" w:lineRule="auto"/>
              <w:jc w:val="center"/>
              <w:rPr>
                <w:color w:val="000000"/>
                <w:sz w:val="20"/>
                <w:szCs w:val="20"/>
              </w:rPr>
            </w:pPr>
            <w:r>
              <w:rPr>
                <w:color w:val="000000"/>
                <w:sz w:val="20"/>
                <w:szCs w:val="20"/>
              </w:rPr>
              <w:t>8/-</w:t>
            </w:r>
          </w:p>
        </w:tc>
        <w:tc>
          <w:tcPr>
            <w:tcW w:w="0" w:type="auto"/>
            <w:shd w:val="clear" w:color="auto" w:fill="D9D9D9" w:themeFill="background1" w:themeFillShade="D9"/>
            <w:vAlign w:val="center"/>
          </w:tcPr>
          <w:p w:rsidR="00680F8A" w:rsidRPr="00680F8A" w:rsidRDefault="00680F8A" w:rsidP="005C618E">
            <w:pPr>
              <w:spacing w:line="360" w:lineRule="auto"/>
              <w:jc w:val="center"/>
              <w:rPr>
                <w:color w:val="000000"/>
                <w:sz w:val="20"/>
                <w:szCs w:val="20"/>
              </w:rPr>
            </w:pPr>
            <w:r>
              <w:rPr>
                <w:color w:val="000000"/>
                <w:sz w:val="20"/>
                <w:szCs w:val="20"/>
              </w:rPr>
              <w:t>3/-</w:t>
            </w:r>
          </w:p>
        </w:tc>
        <w:tc>
          <w:tcPr>
            <w:tcW w:w="955" w:type="dxa"/>
            <w:shd w:val="clear" w:color="auto" w:fill="D9D9D9" w:themeFill="background1" w:themeFillShade="D9"/>
            <w:vAlign w:val="center"/>
          </w:tcPr>
          <w:p w:rsidR="00680F8A" w:rsidRPr="00680F8A" w:rsidRDefault="00680F8A" w:rsidP="005C618E">
            <w:pPr>
              <w:spacing w:line="360" w:lineRule="auto"/>
              <w:jc w:val="center"/>
              <w:rPr>
                <w:color w:val="000000"/>
                <w:sz w:val="20"/>
                <w:szCs w:val="20"/>
              </w:rPr>
            </w:pPr>
            <w:r>
              <w:rPr>
                <w:color w:val="000000"/>
                <w:sz w:val="20"/>
                <w:szCs w:val="20"/>
              </w:rPr>
              <w:t>1/-</w:t>
            </w:r>
          </w:p>
        </w:tc>
        <w:tc>
          <w:tcPr>
            <w:tcW w:w="1263" w:type="dxa"/>
            <w:vAlign w:val="center"/>
          </w:tcPr>
          <w:p w:rsidR="00680F8A" w:rsidRPr="000D1DD8" w:rsidRDefault="00680F8A" w:rsidP="005C618E">
            <w:pPr>
              <w:spacing w:line="360" w:lineRule="auto"/>
              <w:jc w:val="center"/>
              <w:rPr>
                <w:color w:val="000000"/>
                <w:sz w:val="20"/>
                <w:szCs w:val="20"/>
                <w:lang w:val="en-US"/>
              </w:rPr>
            </w:pPr>
          </w:p>
        </w:tc>
        <w:tc>
          <w:tcPr>
            <w:tcW w:w="0" w:type="auto"/>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680F8A" w:rsidRDefault="00680F8A" w:rsidP="005C618E">
            <w:pPr>
              <w:spacing w:line="360" w:lineRule="auto"/>
              <w:jc w:val="center"/>
              <w:rPr>
                <w:color w:val="000000"/>
                <w:sz w:val="20"/>
                <w:szCs w:val="20"/>
              </w:rPr>
            </w:pPr>
            <w:r>
              <w:rPr>
                <w:color w:val="000000"/>
                <w:sz w:val="20"/>
                <w:szCs w:val="20"/>
              </w:rPr>
              <w:t>13/-</w:t>
            </w:r>
          </w:p>
        </w:tc>
      </w:tr>
      <w:tr w:rsidR="00680F8A" w:rsidRPr="000D1DD8" w:rsidTr="00680F8A">
        <w:trPr>
          <w:trHeight w:val="1151"/>
        </w:trPr>
        <w:tc>
          <w:tcPr>
            <w:tcW w:w="0" w:type="auto"/>
          </w:tcPr>
          <w:p w:rsidR="00680F8A" w:rsidRPr="000D1DD8" w:rsidRDefault="00680F8A" w:rsidP="000D1DD8">
            <w:pPr>
              <w:spacing w:line="360" w:lineRule="auto"/>
              <w:jc w:val="left"/>
              <w:rPr>
                <w:color w:val="000000"/>
                <w:sz w:val="20"/>
                <w:szCs w:val="20"/>
              </w:rPr>
            </w:pPr>
            <w:r>
              <w:rPr>
                <w:color w:val="000000"/>
                <w:sz w:val="20"/>
                <w:szCs w:val="20"/>
              </w:rPr>
              <w:t>Дублирование элементов</w:t>
            </w:r>
          </w:p>
        </w:tc>
        <w:tc>
          <w:tcPr>
            <w:tcW w:w="0" w:type="auto"/>
            <w:vAlign w:val="center"/>
          </w:tcPr>
          <w:p w:rsidR="00680F8A" w:rsidRPr="005C618E" w:rsidRDefault="00680F8A" w:rsidP="005C618E">
            <w:pPr>
              <w:spacing w:line="360" w:lineRule="auto"/>
              <w:jc w:val="center"/>
              <w:rPr>
                <w:color w:val="000000"/>
                <w:sz w:val="20"/>
                <w:szCs w:val="20"/>
                <w:lang w:val="en-US"/>
              </w:rPr>
            </w:pPr>
            <w:r>
              <w:rPr>
                <w:color w:val="000000"/>
                <w:sz w:val="20"/>
                <w:szCs w:val="20"/>
              </w:rPr>
              <w:t>1</w:t>
            </w:r>
            <w:r>
              <w:rPr>
                <w:color w:val="000000"/>
                <w:sz w:val="20"/>
                <w:szCs w:val="20"/>
                <w:lang w:val="en-US"/>
              </w:rPr>
              <w:t>/-</w:t>
            </w:r>
          </w:p>
        </w:tc>
        <w:tc>
          <w:tcPr>
            <w:tcW w:w="0" w:type="auto"/>
            <w:shd w:val="clear" w:color="auto" w:fill="D9D9D9" w:themeFill="background1" w:themeFillShade="D9"/>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shd w:val="clear" w:color="auto" w:fill="D9D9D9" w:themeFill="background1" w:themeFillShade="D9"/>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shd w:val="clear" w:color="auto" w:fill="D9D9D9" w:themeFill="background1" w:themeFillShade="D9"/>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c>
          <w:tcPr>
            <w:tcW w:w="955" w:type="dxa"/>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c>
          <w:tcPr>
            <w:tcW w:w="1263" w:type="dxa"/>
            <w:vAlign w:val="center"/>
          </w:tcPr>
          <w:p w:rsidR="00680F8A" w:rsidRPr="000D1DD8" w:rsidRDefault="00680F8A" w:rsidP="005C618E">
            <w:pPr>
              <w:spacing w:line="360" w:lineRule="auto"/>
              <w:jc w:val="center"/>
              <w:rPr>
                <w:color w:val="000000"/>
                <w:sz w:val="20"/>
                <w:szCs w:val="20"/>
                <w:lang w:val="en-US"/>
              </w:rPr>
            </w:pPr>
          </w:p>
        </w:tc>
        <w:tc>
          <w:tcPr>
            <w:tcW w:w="0" w:type="auto"/>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r>
      <w:tr w:rsidR="00680F8A" w:rsidRPr="000D1DD8" w:rsidTr="00680F8A">
        <w:trPr>
          <w:trHeight w:val="918"/>
        </w:trPr>
        <w:tc>
          <w:tcPr>
            <w:tcW w:w="0" w:type="auto"/>
          </w:tcPr>
          <w:p w:rsidR="00680F8A" w:rsidRPr="000D1DD8" w:rsidRDefault="00680F8A" w:rsidP="000D1DD8">
            <w:pPr>
              <w:spacing w:line="360" w:lineRule="auto"/>
              <w:jc w:val="left"/>
              <w:rPr>
                <w:color w:val="000000"/>
                <w:sz w:val="20"/>
                <w:szCs w:val="20"/>
              </w:rPr>
            </w:pPr>
            <w:r>
              <w:rPr>
                <w:color w:val="000000"/>
                <w:sz w:val="20"/>
                <w:szCs w:val="20"/>
              </w:rPr>
              <w:t>Некорректные элементы</w:t>
            </w:r>
          </w:p>
        </w:tc>
        <w:tc>
          <w:tcPr>
            <w:tcW w:w="0" w:type="auto"/>
            <w:vAlign w:val="center"/>
          </w:tcPr>
          <w:p w:rsidR="00680F8A" w:rsidRPr="00680F8A" w:rsidRDefault="00680F8A" w:rsidP="00680F8A">
            <w:pPr>
              <w:spacing w:line="360" w:lineRule="auto"/>
              <w:jc w:val="center"/>
              <w:rPr>
                <w:color w:val="000000"/>
                <w:sz w:val="20"/>
                <w:szCs w:val="20"/>
                <w:lang w:val="en-US"/>
              </w:rPr>
            </w:pPr>
            <w:r>
              <w:rPr>
                <w:color w:val="000000"/>
                <w:sz w:val="20"/>
                <w:szCs w:val="20"/>
                <w:lang w:val="en-US"/>
              </w:rPr>
              <w:t>0/1</w:t>
            </w:r>
          </w:p>
        </w:tc>
        <w:tc>
          <w:tcPr>
            <w:tcW w:w="0" w:type="auto"/>
            <w:shd w:val="clear" w:color="auto" w:fill="D9D9D9" w:themeFill="background1" w:themeFillShade="D9"/>
            <w:vAlign w:val="center"/>
          </w:tcPr>
          <w:p w:rsidR="00680F8A" w:rsidRPr="005C618E" w:rsidRDefault="00680F8A" w:rsidP="005C618E">
            <w:pPr>
              <w:spacing w:line="360" w:lineRule="auto"/>
              <w:jc w:val="center"/>
              <w:rPr>
                <w:color w:val="000000"/>
                <w:sz w:val="20"/>
                <w:szCs w:val="20"/>
              </w:rPr>
            </w:pPr>
            <w:r>
              <w:rPr>
                <w:color w:val="000000"/>
                <w:sz w:val="20"/>
                <w:szCs w:val="20"/>
              </w:rPr>
              <w:t>1/-</w:t>
            </w:r>
          </w:p>
        </w:tc>
        <w:tc>
          <w:tcPr>
            <w:tcW w:w="0" w:type="auto"/>
            <w:vAlign w:val="center"/>
          </w:tcPr>
          <w:p w:rsidR="00680F8A" w:rsidRPr="005C618E" w:rsidRDefault="00680F8A" w:rsidP="005C618E">
            <w:pPr>
              <w:spacing w:line="360" w:lineRule="auto"/>
              <w:jc w:val="center"/>
              <w:rPr>
                <w:color w:val="000000"/>
                <w:sz w:val="20"/>
                <w:szCs w:val="20"/>
              </w:rPr>
            </w:pPr>
            <w:r>
              <w:rPr>
                <w:color w:val="000000"/>
                <w:sz w:val="20"/>
                <w:szCs w:val="20"/>
              </w:rPr>
              <w:t>-/2</w:t>
            </w:r>
          </w:p>
        </w:tc>
        <w:tc>
          <w:tcPr>
            <w:tcW w:w="0" w:type="auto"/>
            <w:shd w:val="clear" w:color="auto" w:fill="D9D9D9" w:themeFill="background1" w:themeFillShade="D9"/>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shd w:val="clear" w:color="auto" w:fill="D9D9D9" w:themeFill="background1" w:themeFillShade="D9"/>
            <w:vAlign w:val="center"/>
          </w:tcPr>
          <w:p w:rsidR="00680F8A" w:rsidRPr="005C618E" w:rsidRDefault="00680F8A" w:rsidP="005C618E">
            <w:pPr>
              <w:spacing w:line="360" w:lineRule="auto"/>
              <w:jc w:val="center"/>
              <w:rPr>
                <w:color w:val="000000"/>
                <w:sz w:val="20"/>
                <w:szCs w:val="20"/>
              </w:rPr>
            </w:pPr>
            <w:r>
              <w:rPr>
                <w:color w:val="000000"/>
                <w:sz w:val="20"/>
                <w:szCs w:val="20"/>
              </w:rPr>
              <w:t>-</w:t>
            </w:r>
          </w:p>
        </w:tc>
        <w:tc>
          <w:tcPr>
            <w:tcW w:w="0" w:type="auto"/>
            <w:vAlign w:val="center"/>
          </w:tcPr>
          <w:p w:rsidR="00680F8A" w:rsidRPr="005C618E" w:rsidRDefault="00680F8A" w:rsidP="005C618E">
            <w:pPr>
              <w:spacing w:line="360" w:lineRule="auto"/>
              <w:jc w:val="center"/>
              <w:rPr>
                <w:color w:val="000000"/>
                <w:sz w:val="20"/>
                <w:szCs w:val="20"/>
              </w:rPr>
            </w:pPr>
            <w:r>
              <w:rPr>
                <w:color w:val="000000"/>
                <w:sz w:val="20"/>
                <w:szCs w:val="20"/>
              </w:rPr>
              <w:t>3/3</w:t>
            </w:r>
          </w:p>
        </w:tc>
        <w:tc>
          <w:tcPr>
            <w:tcW w:w="0" w:type="auto"/>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c>
          <w:tcPr>
            <w:tcW w:w="955" w:type="dxa"/>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c>
          <w:tcPr>
            <w:tcW w:w="1263" w:type="dxa"/>
            <w:vAlign w:val="center"/>
          </w:tcPr>
          <w:p w:rsidR="00680F8A" w:rsidRPr="00680F8A" w:rsidRDefault="00680F8A" w:rsidP="005C618E">
            <w:pPr>
              <w:spacing w:line="360" w:lineRule="auto"/>
              <w:jc w:val="center"/>
              <w:rPr>
                <w:color w:val="000000"/>
                <w:sz w:val="20"/>
                <w:szCs w:val="20"/>
              </w:rPr>
            </w:pPr>
            <w:r>
              <w:rPr>
                <w:color w:val="000000"/>
                <w:sz w:val="20"/>
                <w:szCs w:val="20"/>
              </w:rPr>
              <w:t>-/2</w:t>
            </w:r>
          </w:p>
        </w:tc>
        <w:tc>
          <w:tcPr>
            <w:tcW w:w="0" w:type="auto"/>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r>
      <w:tr w:rsidR="00680F8A" w:rsidRPr="000D1DD8" w:rsidTr="00680F8A">
        <w:trPr>
          <w:trHeight w:val="1480"/>
        </w:trPr>
        <w:tc>
          <w:tcPr>
            <w:tcW w:w="0" w:type="auto"/>
          </w:tcPr>
          <w:p w:rsidR="00680F8A" w:rsidRPr="000D1DD8" w:rsidRDefault="00680F8A" w:rsidP="000D1DD8">
            <w:pPr>
              <w:spacing w:line="360" w:lineRule="auto"/>
              <w:jc w:val="left"/>
              <w:rPr>
                <w:color w:val="000000"/>
                <w:sz w:val="20"/>
                <w:szCs w:val="20"/>
              </w:rPr>
            </w:pPr>
            <w:r>
              <w:rPr>
                <w:color w:val="000000"/>
                <w:sz w:val="20"/>
                <w:szCs w:val="20"/>
              </w:rPr>
              <w:t>Некорректное отображение</w:t>
            </w:r>
          </w:p>
        </w:tc>
        <w:tc>
          <w:tcPr>
            <w:tcW w:w="0" w:type="auto"/>
            <w:vAlign w:val="center"/>
          </w:tcPr>
          <w:p w:rsidR="00680F8A" w:rsidRPr="00680F8A" w:rsidRDefault="00680F8A" w:rsidP="00680F8A">
            <w:pPr>
              <w:spacing w:line="360" w:lineRule="auto"/>
              <w:jc w:val="center"/>
              <w:rPr>
                <w:color w:val="000000"/>
                <w:sz w:val="20"/>
                <w:szCs w:val="20"/>
                <w:lang w:val="en-US"/>
              </w:rPr>
            </w:pPr>
            <w:r>
              <w:rPr>
                <w:color w:val="000000"/>
                <w:sz w:val="20"/>
                <w:szCs w:val="20"/>
              </w:rPr>
              <w:t>18</w:t>
            </w:r>
            <w:r>
              <w:rPr>
                <w:color w:val="000000"/>
                <w:sz w:val="20"/>
                <w:szCs w:val="20"/>
                <w:lang w:val="en-US"/>
              </w:rPr>
              <w:t>/58</w:t>
            </w:r>
          </w:p>
        </w:tc>
        <w:tc>
          <w:tcPr>
            <w:tcW w:w="0" w:type="auto"/>
            <w:shd w:val="clear" w:color="auto" w:fill="D9D9D9" w:themeFill="background1" w:themeFillShade="D9"/>
            <w:vAlign w:val="center"/>
          </w:tcPr>
          <w:p w:rsidR="00680F8A" w:rsidRPr="005C618E" w:rsidRDefault="00680F8A" w:rsidP="005C618E">
            <w:pPr>
              <w:spacing w:line="360" w:lineRule="auto"/>
              <w:jc w:val="center"/>
              <w:rPr>
                <w:color w:val="000000"/>
                <w:sz w:val="20"/>
                <w:szCs w:val="20"/>
              </w:rPr>
            </w:pPr>
            <w:r>
              <w:rPr>
                <w:color w:val="000000"/>
                <w:sz w:val="20"/>
                <w:szCs w:val="20"/>
              </w:rPr>
              <w:t>24/8</w:t>
            </w:r>
          </w:p>
        </w:tc>
        <w:tc>
          <w:tcPr>
            <w:tcW w:w="0" w:type="auto"/>
            <w:vAlign w:val="center"/>
          </w:tcPr>
          <w:p w:rsidR="00680F8A" w:rsidRPr="005C618E" w:rsidRDefault="00680F8A" w:rsidP="005C618E">
            <w:pPr>
              <w:spacing w:line="360" w:lineRule="auto"/>
              <w:jc w:val="center"/>
              <w:rPr>
                <w:color w:val="000000"/>
                <w:sz w:val="20"/>
                <w:szCs w:val="20"/>
              </w:rPr>
            </w:pPr>
            <w:r>
              <w:rPr>
                <w:color w:val="000000"/>
                <w:sz w:val="20"/>
                <w:szCs w:val="20"/>
              </w:rPr>
              <w:t>8/9</w:t>
            </w:r>
          </w:p>
        </w:tc>
        <w:tc>
          <w:tcPr>
            <w:tcW w:w="0" w:type="auto"/>
            <w:shd w:val="clear" w:color="auto" w:fill="D9D9D9" w:themeFill="background1" w:themeFillShade="D9"/>
            <w:vAlign w:val="center"/>
          </w:tcPr>
          <w:p w:rsidR="00680F8A" w:rsidRPr="005C618E" w:rsidRDefault="00680F8A" w:rsidP="005C618E">
            <w:pPr>
              <w:spacing w:line="360" w:lineRule="auto"/>
              <w:jc w:val="center"/>
              <w:rPr>
                <w:color w:val="000000"/>
                <w:sz w:val="20"/>
                <w:szCs w:val="20"/>
              </w:rPr>
            </w:pPr>
            <w:r>
              <w:rPr>
                <w:color w:val="000000"/>
                <w:sz w:val="20"/>
                <w:szCs w:val="20"/>
              </w:rPr>
              <w:t>37/-</w:t>
            </w:r>
          </w:p>
        </w:tc>
        <w:tc>
          <w:tcPr>
            <w:tcW w:w="0" w:type="auto"/>
            <w:shd w:val="clear" w:color="auto" w:fill="D9D9D9" w:themeFill="background1" w:themeFillShade="D9"/>
            <w:vAlign w:val="center"/>
          </w:tcPr>
          <w:p w:rsidR="00680F8A" w:rsidRPr="005C618E" w:rsidRDefault="00680F8A" w:rsidP="005C618E">
            <w:pPr>
              <w:spacing w:line="360" w:lineRule="auto"/>
              <w:jc w:val="center"/>
              <w:rPr>
                <w:color w:val="000000"/>
                <w:sz w:val="20"/>
                <w:szCs w:val="20"/>
              </w:rPr>
            </w:pPr>
            <w:r>
              <w:rPr>
                <w:color w:val="000000"/>
                <w:sz w:val="20"/>
                <w:szCs w:val="20"/>
              </w:rPr>
              <w:t>10/-</w:t>
            </w:r>
          </w:p>
        </w:tc>
        <w:tc>
          <w:tcPr>
            <w:tcW w:w="0" w:type="auto"/>
            <w:vAlign w:val="center"/>
          </w:tcPr>
          <w:p w:rsidR="00680F8A" w:rsidRPr="005C618E" w:rsidRDefault="00680F8A" w:rsidP="005C618E">
            <w:pPr>
              <w:spacing w:line="360" w:lineRule="auto"/>
              <w:jc w:val="center"/>
              <w:rPr>
                <w:color w:val="000000"/>
                <w:sz w:val="20"/>
                <w:szCs w:val="20"/>
              </w:rPr>
            </w:pPr>
            <w:r>
              <w:rPr>
                <w:color w:val="000000"/>
                <w:sz w:val="20"/>
                <w:szCs w:val="20"/>
              </w:rPr>
              <w:t>-/44</w:t>
            </w:r>
          </w:p>
        </w:tc>
        <w:tc>
          <w:tcPr>
            <w:tcW w:w="0" w:type="auto"/>
            <w:shd w:val="clear" w:color="auto" w:fill="D9D9D9" w:themeFill="background1" w:themeFillShade="D9"/>
            <w:vAlign w:val="center"/>
          </w:tcPr>
          <w:p w:rsidR="00680F8A" w:rsidRPr="000D1DD8" w:rsidRDefault="00680F8A" w:rsidP="005C618E">
            <w:pPr>
              <w:spacing w:line="360" w:lineRule="auto"/>
              <w:jc w:val="center"/>
              <w:rPr>
                <w:color w:val="000000"/>
                <w:sz w:val="20"/>
                <w:szCs w:val="20"/>
                <w:lang w:val="en-US"/>
              </w:rPr>
            </w:pPr>
          </w:p>
        </w:tc>
        <w:tc>
          <w:tcPr>
            <w:tcW w:w="0" w:type="auto"/>
            <w:shd w:val="clear" w:color="auto" w:fill="D9D9D9" w:themeFill="background1" w:themeFillShade="D9"/>
            <w:vAlign w:val="center"/>
          </w:tcPr>
          <w:p w:rsidR="00680F8A" w:rsidRPr="00680F8A" w:rsidRDefault="00680F8A" w:rsidP="005C618E">
            <w:pPr>
              <w:spacing w:line="360" w:lineRule="auto"/>
              <w:jc w:val="center"/>
              <w:rPr>
                <w:color w:val="000000"/>
                <w:sz w:val="20"/>
                <w:szCs w:val="20"/>
              </w:rPr>
            </w:pPr>
            <w:r>
              <w:rPr>
                <w:color w:val="000000"/>
                <w:sz w:val="20"/>
                <w:szCs w:val="20"/>
              </w:rPr>
              <w:t>13/-</w:t>
            </w:r>
          </w:p>
        </w:tc>
        <w:tc>
          <w:tcPr>
            <w:tcW w:w="955" w:type="dxa"/>
            <w:shd w:val="clear" w:color="auto" w:fill="D9D9D9" w:themeFill="background1" w:themeFillShade="D9"/>
            <w:vAlign w:val="center"/>
          </w:tcPr>
          <w:p w:rsidR="00680F8A" w:rsidRPr="00680F8A" w:rsidRDefault="00680F8A" w:rsidP="005C618E">
            <w:pPr>
              <w:spacing w:line="360" w:lineRule="auto"/>
              <w:jc w:val="center"/>
              <w:rPr>
                <w:color w:val="000000"/>
                <w:sz w:val="20"/>
                <w:szCs w:val="20"/>
              </w:rPr>
            </w:pPr>
            <w:r>
              <w:rPr>
                <w:color w:val="000000"/>
                <w:sz w:val="20"/>
                <w:szCs w:val="20"/>
              </w:rPr>
              <w:t>25/-</w:t>
            </w:r>
          </w:p>
        </w:tc>
        <w:tc>
          <w:tcPr>
            <w:tcW w:w="1263" w:type="dxa"/>
            <w:vAlign w:val="center"/>
          </w:tcPr>
          <w:p w:rsidR="00680F8A" w:rsidRPr="00680F8A" w:rsidRDefault="00680F8A" w:rsidP="005C618E">
            <w:pPr>
              <w:spacing w:line="360" w:lineRule="auto"/>
              <w:jc w:val="center"/>
              <w:rPr>
                <w:color w:val="000000"/>
                <w:sz w:val="20"/>
                <w:szCs w:val="20"/>
              </w:rPr>
            </w:pPr>
            <w:r>
              <w:rPr>
                <w:color w:val="000000"/>
                <w:sz w:val="20"/>
                <w:szCs w:val="20"/>
              </w:rPr>
              <w:t>20/14</w:t>
            </w:r>
          </w:p>
        </w:tc>
        <w:tc>
          <w:tcPr>
            <w:tcW w:w="0" w:type="auto"/>
            <w:vAlign w:val="center"/>
          </w:tcPr>
          <w:p w:rsidR="00680F8A" w:rsidRPr="00680F8A" w:rsidRDefault="00680F8A" w:rsidP="005C618E">
            <w:pPr>
              <w:spacing w:line="360" w:lineRule="auto"/>
              <w:jc w:val="center"/>
              <w:rPr>
                <w:color w:val="000000"/>
                <w:sz w:val="20"/>
                <w:szCs w:val="20"/>
              </w:rPr>
            </w:pPr>
            <w:r>
              <w:rPr>
                <w:color w:val="000000"/>
                <w:sz w:val="20"/>
                <w:szCs w:val="20"/>
              </w:rPr>
              <w:t>7/21</w:t>
            </w:r>
          </w:p>
        </w:tc>
        <w:tc>
          <w:tcPr>
            <w:tcW w:w="0" w:type="auto"/>
            <w:shd w:val="clear" w:color="auto" w:fill="D9D9D9" w:themeFill="background1" w:themeFillShade="D9"/>
            <w:vAlign w:val="center"/>
          </w:tcPr>
          <w:p w:rsidR="00680F8A" w:rsidRPr="00680F8A" w:rsidRDefault="00680F8A" w:rsidP="005C618E">
            <w:pPr>
              <w:spacing w:line="360" w:lineRule="auto"/>
              <w:jc w:val="center"/>
              <w:rPr>
                <w:color w:val="000000"/>
                <w:sz w:val="20"/>
                <w:szCs w:val="20"/>
              </w:rPr>
            </w:pPr>
            <w:r>
              <w:rPr>
                <w:color w:val="000000"/>
                <w:sz w:val="20"/>
                <w:szCs w:val="20"/>
              </w:rPr>
              <w:t>9/-</w:t>
            </w:r>
          </w:p>
        </w:tc>
        <w:tc>
          <w:tcPr>
            <w:tcW w:w="0" w:type="auto"/>
            <w:shd w:val="clear" w:color="auto" w:fill="D9D9D9" w:themeFill="background1" w:themeFillShade="D9"/>
            <w:vAlign w:val="center"/>
          </w:tcPr>
          <w:p w:rsidR="00680F8A" w:rsidRPr="00680F8A" w:rsidRDefault="00680F8A" w:rsidP="005C618E">
            <w:pPr>
              <w:spacing w:line="360" w:lineRule="auto"/>
              <w:jc w:val="center"/>
              <w:rPr>
                <w:color w:val="000000"/>
                <w:sz w:val="20"/>
                <w:szCs w:val="20"/>
              </w:rPr>
            </w:pPr>
            <w:r>
              <w:rPr>
                <w:color w:val="000000"/>
                <w:sz w:val="20"/>
                <w:szCs w:val="20"/>
              </w:rPr>
              <w:t>7/5</w:t>
            </w:r>
          </w:p>
        </w:tc>
      </w:tr>
      <w:tr w:rsidR="00680F8A" w:rsidRPr="000D1DD8" w:rsidTr="00680F8A">
        <w:trPr>
          <w:trHeight w:val="551"/>
        </w:trPr>
        <w:tc>
          <w:tcPr>
            <w:tcW w:w="0" w:type="auto"/>
          </w:tcPr>
          <w:p w:rsidR="00680F8A" w:rsidRPr="000D1DD8" w:rsidRDefault="00680F8A" w:rsidP="000D1DD8">
            <w:pPr>
              <w:spacing w:line="360" w:lineRule="auto"/>
              <w:jc w:val="left"/>
              <w:rPr>
                <w:color w:val="000000"/>
                <w:sz w:val="20"/>
                <w:szCs w:val="20"/>
              </w:rPr>
            </w:pPr>
            <w:r>
              <w:rPr>
                <w:b/>
                <w:color w:val="000000"/>
                <w:sz w:val="20"/>
                <w:szCs w:val="20"/>
              </w:rPr>
              <w:t>ИТОГО</w:t>
            </w:r>
          </w:p>
        </w:tc>
        <w:tc>
          <w:tcPr>
            <w:tcW w:w="0" w:type="auto"/>
            <w:vAlign w:val="center"/>
          </w:tcPr>
          <w:p w:rsidR="00680F8A" w:rsidRPr="00680F8A" w:rsidRDefault="00680F8A" w:rsidP="005C618E">
            <w:pPr>
              <w:spacing w:line="360" w:lineRule="auto"/>
              <w:jc w:val="center"/>
              <w:rPr>
                <w:color w:val="000000"/>
                <w:sz w:val="20"/>
                <w:szCs w:val="20"/>
              </w:rPr>
            </w:pPr>
            <w:r>
              <w:rPr>
                <w:color w:val="000000"/>
                <w:sz w:val="20"/>
                <w:szCs w:val="20"/>
              </w:rPr>
              <w:t>20/59</w:t>
            </w:r>
          </w:p>
        </w:tc>
        <w:tc>
          <w:tcPr>
            <w:tcW w:w="0" w:type="auto"/>
            <w:shd w:val="clear" w:color="auto" w:fill="D9D9D9" w:themeFill="background1" w:themeFillShade="D9"/>
            <w:vAlign w:val="center"/>
          </w:tcPr>
          <w:p w:rsidR="00680F8A" w:rsidRPr="00680F8A" w:rsidRDefault="00680F8A" w:rsidP="005C618E">
            <w:pPr>
              <w:spacing w:line="360" w:lineRule="auto"/>
              <w:jc w:val="center"/>
              <w:rPr>
                <w:color w:val="000000"/>
                <w:sz w:val="20"/>
                <w:szCs w:val="20"/>
              </w:rPr>
            </w:pPr>
            <w:r>
              <w:rPr>
                <w:color w:val="000000"/>
                <w:sz w:val="20"/>
                <w:szCs w:val="20"/>
              </w:rPr>
              <w:t>25/8</w:t>
            </w:r>
          </w:p>
        </w:tc>
        <w:tc>
          <w:tcPr>
            <w:tcW w:w="0" w:type="auto"/>
            <w:vAlign w:val="center"/>
          </w:tcPr>
          <w:p w:rsidR="00680F8A" w:rsidRPr="00680F8A" w:rsidRDefault="00680F8A" w:rsidP="005C618E">
            <w:pPr>
              <w:spacing w:line="360" w:lineRule="auto"/>
              <w:jc w:val="center"/>
              <w:rPr>
                <w:color w:val="000000"/>
                <w:sz w:val="20"/>
                <w:szCs w:val="20"/>
              </w:rPr>
            </w:pPr>
            <w:r>
              <w:rPr>
                <w:color w:val="000000"/>
                <w:sz w:val="20"/>
                <w:szCs w:val="20"/>
              </w:rPr>
              <w:t>8/11</w:t>
            </w:r>
          </w:p>
        </w:tc>
        <w:tc>
          <w:tcPr>
            <w:tcW w:w="0" w:type="auto"/>
            <w:shd w:val="clear" w:color="auto" w:fill="D9D9D9" w:themeFill="background1" w:themeFillShade="D9"/>
            <w:vAlign w:val="center"/>
          </w:tcPr>
          <w:p w:rsidR="00680F8A" w:rsidRPr="00680F8A" w:rsidRDefault="00680F8A" w:rsidP="005C618E">
            <w:pPr>
              <w:spacing w:line="360" w:lineRule="auto"/>
              <w:jc w:val="center"/>
              <w:rPr>
                <w:color w:val="000000"/>
                <w:sz w:val="20"/>
                <w:szCs w:val="20"/>
              </w:rPr>
            </w:pPr>
            <w:r>
              <w:rPr>
                <w:color w:val="000000"/>
                <w:sz w:val="20"/>
                <w:szCs w:val="20"/>
              </w:rPr>
              <w:t>37/-</w:t>
            </w:r>
          </w:p>
        </w:tc>
        <w:tc>
          <w:tcPr>
            <w:tcW w:w="0" w:type="auto"/>
            <w:shd w:val="clear" w:color="auto" w:fill="D9D9D9" w:themeFill="background1" w:themeFillShade="D9"/>
            <w:vAlign w:val="center"/>
          </w:tcPr>
          <w:p w:rsidR="00680F8A" w:rsidRPr="00680F8A" w:rsidRDefault="00680F8A" w:rsidP="005C618E">
            <w:pPr>
              <w:spacing w:line="360" w:lineRule="auto"/>
              <w:jc w:val="center"/>
              <w:rPr>
                <w:color w:val="000000"/>
                <w:sz w:val="20"/>
                <w:szCs w:val="20"/>
              </w:rPr>
            </w:pPr>
            <w:r>
              <w:rPr>
                <w:color w:val="000000"/>
                <w:sz w:val="20"/>
                <w:szCs w:val="20"/>
              </w:rPr>
              <w:t>11/-</w:t>
            </w:r>
          </w:p>
        </w:tc>
        <w:tc>
          <w:tcPr>
            <w:tcW w:w="0" w:type="auto"/>
            <w:vAlign w:val="center"/>
          </w:tcPr>
          <w:p w:rsidR="00680F8A" w:rsidRPr="00680F8A" w:rsidRDefault="00680F8A" w:rsidP="005C618E">
            <w:pPr>
              <w:spacing w:line="360" w:lineRule="auto"/>
              <w:jc w:val="center"/>
              <w:rPr>
                <w:color w:val="000000"/>
                <w:sz w:val="20"/>
                <w:szCs w:val="20"/>
              </w:rPr>
            </w:pPr>
            <w:r>
              <w:rPr>
                <w:color w:val="000000"/>
                <w:sz w:val="20"/>
                <w:szCs w:val="20"/>
              </w:rPr>
              <w:t>3/47</w:t>
            </w:r>
          </w:p>
        </w:tc>
        <w:tc>
          <w:tcPr>
            <w:tcW w:w="0" w:type="auto"/>
            <w:shd w:val="clear" w:color="auto" w:fill="D9D9D9" w:themeFill="background1" w:themeFillShade="D9"/>
            <w:vAlign w:val="center"/>
          </w:tcPr>
          <w:p w:rsidR="00680F8A" w:rsidRPr="00680F8A" w:rsidRDefault="00680F8A" w:rsidP="005C618E">
            <w:pPr>
              <w:spacing w:line="360" w:lineRule="auto"/>
              <w:jc w:val="center"/>
              <w:rPr>
                <w:color w:val="000000"/>
                <w:sz w:val="20"/>
                <w:szCs w:val="20"/>
              </w:rPr>
            </w:pPr>
            <w:r>
              <w:rPr>
                <w:color w:val="000000"/>
                <w:sz w:val="20"/>
                <w:szCs w:val="20"/>
              </w:rPr>
              <w:t>26/-</w:t>
            </w:r>
          </w:p>
        </w:tc>
        <w:tc>
          <w:tcPr>
            <w:tcW w:w="0" w:type="auto"/>
            <w:shd w:val="clear" w:color="auto" w:fill="D9D9D9" w:themeFill="background1" w:themeFillShade="D9"/>
            <w:vAlign w:val="center"/>
          </w:tcPr>
          <w:p w:rsidR="00680F8A" w:rsidRPr="00680F8A" w:rsidRDefault="00680F8A" w:rsidP="005C618E">
            <w:pPr>
              <w:spacing w:line="360" w:lineRule="auto"/>
              <w:jc w:val="center"/>
              <w:rPr>
                <w:color w:val="000000"/>
                <w:sz w:val="20"/>
                <w:szCs w:val="20"/>
              </w:rPr>
            </w:pPr>
            <w:r>
              <w:rPr>
                <w:color w:val="000000"/>
                <w:sz w:val="20"/>
                <w:szCs w:val="20"/>
              </w:rPr>
              <w:t>16/-</w:t>
            </w:r>
          </w:p>
        </w:tc>
        <w:tc>
          <w:tcPr>
            <w:tcW w:w="955" w:type="dxa"/>
            <w:shd w:val="clear" w:color="auto" w:fill="D9D9D9" w:themeFill="background1" w:themeFillShade="D9"/>
            <w:vAlign w:val="center"/>
          </w:tcPr>
          <w:p w:rsidR="00680F8A" w:rsidRPr="00680F8A" w:rsidRDefault="00680F8A" w:rsidP="005C618E">
            <w:pPr>
              <w:spacing w:line="360" w:lineRule="auto"/>
              <w:jc w:val="center"/>
              <w:rPr>
                <w:color w:val="000000"/>
                <w:sz w:val="20"/>
                <w:szCs w:val="20"/>
              </w:rPr>
            </w:pPr>
            <w:r>
              <w:rPr>
                <w:color w:val="000000"/>
                <w:sz w:val="20"/>
                <w:szCs w:val="20"/>
              </w:rPr>
              <w:t>27/-</w:t>
            </w:r>
          </w:p>
        </w:tc>
        <w:tc>
          <w:tcPr>
            <w:tcW w:w="1263" w:type="dxa"/>
            <w:vAlign w:val="center"/>
          </w:tcPr>
          <w:p w:rsidR="00680F8A" w:rsidRPr="00680F8A" w:rsidRDefault="00680F8A" w:rsidP="005C618E">
            <w:pPr>
              <w:spacing w:line="360" w:lineRule="auto"/>
              <w:jc w:val="center"/>
              <w:rPr>
                <w:color w:val="000000"/>
                <w:sz w:val="20"/>
                <w:szCs w:val="20"/>
              </w:rPr>
            </w:pPr>
            <w:r>
              <w:rPr>
                <w:color w:val="000000"/>
                <w:sz w:val="20"/>
                <w:szCs w:val="20"/>
              </w:rPr>
              <w:t>22/17</w:t>
            </w:r>
          </w:p>
        </w:tc>
        <w:tc>
          <w:tcPr>
            <w:tcW w:w="0" w:type="auto"/>
            <w:vAlign w:val="center"/>
          </w:tcPr>
          <w:p w:rsidR="00680F8A" w:rsidRPr="00680F8A" w:rsidRDefault="00680F8A" w:rsidP="005C618E">
            <w:pPr>
              <w:spacing w:line="360" w:lineRule="auto"/>
              <w:jc w:val="center"/>
              <w:rPr>
                <w:color w:val="000000"/>
                <w:sz w:val="20"/>
                <w:szCs w:val="20"/>
              </w:rPr>
            </w:pPr>
            <w:r>
              <w:rPr>
                <w:color w:val="000000"/>
                <w:sz w:val="20"/>
                <w:szCs w:val="20"/>
              </w:rPr>
              <w:t>7/21</w:t>
            </w:r>
          </w:p>
        </w:tc>
        <w:tc>
          <w:tcPr>
            <w:tcW w:w="0" w:type="auto"/>
            <w:shd w:val="clear" w:color="auto" w:fill="D9D9D9" w:themeFill="background1" w:themeFillShade="D9"/>
            <w:vAlign w:val="center"/>
          </w:tcPr>
          <w:p w:rsidR="00680F8A" w:rsidRPr="00680F8A" w:rsidRDefault="00680F8A" w:rsidP="005C618E">
            <w:pPr>
              <w:spacing w:line="360" w:lineRule="auto"/>
              <w:jc w:val="center"/>
              <w:rPr>
                <w:color w:val="000000"/>
                <w:sz w:val="20"/>
                <w:szCs w:val="20"/>
              </w:rPr>
            </w:pPr>
            <w:r>
              <w:rPr>
                <w:color w:val="000000"/>
                <w:sz w:val="20"/>
                <w:szCs w:val="20"/>
              </w:rPr>
              <w:t>9/-</w:t>
            </w:r>
          </w:p>
        </w:tc>
        <w:tc>
          <w:tcPr>
            <w:tcW w:w="0" w:type="auto"/>
            <w:shd w:val="clear" w:color="auto" w:fill="D9D9D9" w:themeFill="background1" w:themeFillShade="D9"/>
            <w:vAlign w:val="center"/>
          </w:tcPr>
          <w:p w:rsidR="00680F8A" w:rsidRPr="00680F8A" w:rsidRDefault="00680F8A" w:rsidP="005C618E">
            <w:pPr>
              <w:spacing w:line="360" w:lineRule="auto"/>
              <w:jc w:val="center"/>
              <w:rPr>
                <w:color w:val="000000"/>
                <w:sz w:val="20"/>
                <w:szCs w:val="20"/>
              </w:rPr>
            </w:pPr>
            <w:r>
              <w:rPr>
                <w:color w:val="000000"/>
                <w:sz w:val="20"/>
                <w:szCs w:val="20"/>
              </w:rPr>
              <w:t>20/5</w:t>
            </w:r>
          </w:p>
        </w:tc>
      </w:tr>
    </w:tbl>
    <w:p w:rsidR="000D1DD8" w:rsidRPr="00680F8A" w:rsidRDefault="000D1DD8" w:rsidP="00640A7E">
      <w:pPr>
        <w:spacing w:line="360" w:lineRule="auto"/>
        <w:jc w:val="left"/>
        <w:rPr>
          <w:color w:val="000000"/>
          <w:sz w:val="28"/>
          <w:szCs w:val="32"/>
        </w:rPr>
      </w:pPr>
    </w:p>
    <w:sectPr w:rsidR="000D1DD8" w:rsidRPr="00680F8A" w:rsidSect="00640A7E">
      <w:footerReference w:type="first" r:id="rId34"/>
      <w:footnotePr>
        <w:numRestart w:val="eachPage"/>
      </w:footnotePr>
      <w:pgSz w:w="16838" w:h="11906" w:orient="landscape"/>
      <w:pgMar w:top="1133" w:right="1134" w:bottom="1134" w:left="1134"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170" w:rsidRDefault="00BF0170" w:rsidP="00B31F2B">
      <w:r>
        <w:separator/>
      </w:r>
    </w:p>
  </w:endnote>
  <w:endnote w:type="continuationSeparator" w:id="0">
    <w:p w:rsidR="00BF0170" w:rsidRDefault="00BF0170" w:rsidP="00B31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F06" w:rsidRDefault="00BD3F06">
    <w:pPr>
      <w:pStyle w:val="a6"/>
      <w:jc w:val="right"/>
    </w:pPr>
  </w:p>
  <w:p w:rsidR="00BD3F06" w:rsidRDefault="00BD3F0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F06" w:rsidRDefault="00BD3F06">
    <w:pPr>
      <w:pStyle w:val="a6"/>
      <w:jc w:val="right"/>
    </w:pPr>
  </w:p>
  <w:p w:rsidR="00BD3F06" w:rsidRDefault="00BD3F06">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F06" w:rsidRDefault="00BD3F06">
    <w:pPr>
      <w:pStyle w:val="a6"/>
      <w:jc w:val="right"/>
    </w:pPr>
  </w:p>
  <w:p w:rsidR="00BD3F06" w:rsidRDefault="00BD3F0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170" w:rsidRDefault="00BF0170" w:rsidP="00B31F2B">
      <w:r>
        <w:separator/>
      </w:r>
    </w:p>
  </w:footnote>
  <w:footnote w:type="continuationSeparator" w:id="0">
    <w:p w:rsidR="00BF0170" w:rsidRDefault="00BF0170" w:rsidP="00B31F2B">
      <w:r>
        <w:continuationSeparator/>
      </w:r>
    </w:p>
  </w:footnote>
  <w:footnote w:id="1">
    <w:p w:rsidR="00BD3F06" w:rsidRDefault="00BD3F06">
      <w:pPr>
        <w:pStyle w:val="ae"/>
      </w:pPr>
      <w:r>
        <w:rPr>
          <w:rStyle w:val="af0"/>
        </w:rPr>
        <w:footnoteRef/>
      </w:r>
      <w:r>
        <w:rPr>
          <w:lang w:val="en-US"/>
        </w:rPr>
        <w:t xml:space="preserve"> </w:t>
      </w:r>
      <w:r w:rsidRPr="0077305D">
        <w:rPr>
          <w:lang w:val="en-US"/>
        </w:rPr>
        <w:t>Extensible Business Reporting Language (XBRL) 2.1 Recommendation 31 December 2003 with errata corrections to 20 February 2013 [</w:t>
      </w:r>
      <w:r w:rsidRPr="0077305D">
        <w:t>Электронный</w:t>
      </w:r>
      <w:r w:rsidRPr="0077305D">
        <w:rPr>
          <w:lang w:val="en-US"/>
        </w:rPr>
        <w:t xml:space="preserve"> </w:t>
      </w:r>
      <w:proofErr w:type="gramStart"/>
      <w:r w:rsidRPr="0077305D">
        <w:t>ресурс</w:t>
      </w:r>
      <w:r w:rsidRPr="0077305D">
        <w:rPr>
          <w:lang w:val="en-US"/>
        </w:rPr>
        <w:t>]  /</w:t>
      </w:r>
      <w:proofErr w:type="gramEnd"/>
      <w:r w:rsidRPr="0077305D">
        <w:rPr>
          <w:lang w:val="en-US"/>
        </w:rPr>
        <w:t xml:space="preserve"> XBRL International: 2013. </w:t>
      </w:r>
      <w:r w:rsidRPr="0077305D">
        <w:t>URL: http://www.xbrl.org/specification/xbrl-2.1/rec-2003-12-31/xbrl-2.1-rec-2003-12-31+corrected-errata-2013-02-20.html (дата обращения: 15.10.2015)</w:t>
      </w:r>
    </w:p>
  </w:footnote>
  <w:footnote w:id="2">
    <w:p w:rsidR="00BD3F06" w:rsidRDefault="00BD3F06">
      <w:pPr>
        <w:pStyle w:val="ae"/>
      </w:pPr>
      <w:r>
        <w:rPr>
          <w:rStyle w:val="af0"/>
        </w:rPr>
        <w:footnoteRef/>
      </w:r>
      <w:r w:rsidRPr="009C598E">
        <w:rPr>
          <w:lang w:val="en-US"/>
        </w:rPr>
        <w:t xml:space="preserve"> An Introduction to XBRL [</w:t>
      </w:r>
      <w:r w:rsidRPr="009C598E">
        <w:t>Электронный</w:t>
      </w:r>
      <w:r w:rsidRPr="009C598E">
        <w:rPr>
          <w:lang w:val="en-US"/>
        </w:rPr>
        <w:t xml:space="preserve"> </w:t>
      </w:r>
      <w:r w:rsidRPr="009C598E">
        <w:t>ресурс</w:t>
      </w:r>
      <w:r w:rsidRPr="009C598E">
        <w:rPr>
          <w:lang w:val="en-US"/>
        </w:rPr>
        <w:t xml:space="preserve">] // XBRL International, 2014. </w:t>
      </w:r>
      <w:r w:rsidRPr="009C598E">
        <w:t>URL: https://www.xbrl.org/the-standard/what/an-introduction-to-xbrl/ (дата обращения: (11.10.15)</w:t>
      </w:r>
    </w:p>
  </w:footnote>
  <w:footnote w:id="3">
    <w:p w:rsidR="00BD3F06" w:rsidRPr="00D35B36" w:rsidRDefault="00BD3F06">
      <w:pPr>
        <w:pStyle w:val="ae"/>
      </w:pPr>
      <w:r>
        <w:rPr>
          <w:rStyle w:val="af0"/>
        </w:rPr>
        <w:footnoteRef/>
      </w:r>
      <w:r>
        <w:t xml:space="preserve"> </w:t>
      </w:r>
      <w:r w:rsidRPr="00D35B36">
        <w:t xml:space="preserve">Швецов С.А., Гончарова О.А. Электронный формат представления отчетных данных XBRL (eXtensible </w:t>
      </w:r>
      <w:proofErr w:type="spellStart"/>
      <w:r w:rsidRPr="00D35B36">
        <w:t>Business</w:t>
      </w:r>
      <w:proofErr w:type="spellEnd"/>
      <w:r w:rsidRPr="00D35B36">
        <w:t xml:space="preserve"> </w:t>
      </w:r>
      <w:proofErr w:type="spellStart"/>
      <w:r w:rsidRPr="00D35B36">
        <w:t>Reporting</w:t>
      </w:r>
      <w:proofErr w:type="spellEnd"/>
      <w:r w:rsidRPr="00D35B36">
        <w:t xml:space="preserve"> </w:t>
      </w:r>
      <w:proofErr w:type="spellStart"/>
      <w:r w:rsidRPr="00D35B36">
        <w:t>Language</w:t>
      </w:r>
      <w:proofErr w:type="spellEnd"/>
      <w:r w:rsidRPr="00D35B36">
        <w:t>, расширяемый язык деловой отчетности) [Электронный ресурс]</w:t>
      </w:r>
      <w:r>
        <w:t xml:space="preserve"> </w:t>
      </w:r>
      <w:r w:rsidRPr="00D35B36">
        <w:t>/ С.А. Швецов, О.А. Гончарова // Центральный Банк Российской Федерации. 13.10.2015 г. URL: http://www.cbr.ru/finmarkets/files/projects/xbrl/presentation_131015.pdf (дата обращения: 15.11.2015г.)</w:t>
      </w:r>
    </w:p>
  </w:footnote>
  <w:footnote w:id="4">
    <w:p w:rsidR="00BD3F06" w:rsidRDefault="00BD3F06">
      <w:pPr>
        <w:pStyle w:val="ae"/>
      </w:pPr>
      <w:r>
        <w:rPr>
          <w:rStyle w:val="af0"/>
        </w:rPr>
        <w:footnoteRef/>
      </w:r>
      <w:r w:rsidRPr="00091759">
        <w:rPr>
          <w:lang w:val="en-US"/>
        </w:rPr>
        <w:t xml:space="preserve"> XBRL Global Ledger: Transactional Reporting [</w:t>
      </w:r>
      <w:r w:rsidRPr="00091759">
        <w:t>Электронный</w:t>
      </w:r>
      <w:r w:rsidRPr="00091759">
        <w:rPr>
          <w:lang w:val="en-US"/>
        </w:rPr>
        <w:t xml:space="preserve"> </w:t>
      </w:r>
      <w:r w:rsidRPr="00091759">
        <w:t>ресурс</w:t>
      </w:r>
      <w:r w:rsidRPr="00091759">
        <w:rPr>
          <w:lang w:val="en-US"/>
        </w:rPr>
        <w:t xml:space="preserve">] // XBRL International, 2014. </w:t>
      </w:r>
      <w:r w:rsidRPr="00091759">
        <w:t>URL: https://www.xbrl.org/the-standard/what/global-ledger/ (дата обращения: (11.10.15)</w:t>
      </w:r>
    </w:p>
  </w:footnote>
  <w:footnote w:id="5">
    <w:p w:rsidR="00BD3F06" w:rsidRPr="009C598E" w:rsidRDefault="00BD3F06">
      <w:pPr>
        <w:pStyle w:val="ae"/>
        <w:rPr>
          <w:lang w:val="en-US"/>
        </w:rPr>
      </w:pPr>
      <w:r>
        <w:rPr>
          <w:rStyle w:val="af0"/>
        </w:rPr>
        <w:footnoteRef/>
      </w:r>
      <w:r w:rsidRPr="009C598E">
        <w:rPr>
          <w:lang w:val="en-US"/>
        </w:rPr>
        <w:t xml:space="preserve"> XBRL Voluntary Financial Report</w:t>
      </w:r>
      <w:r>
        <w:rPr>
          <w:lang w:val="en-US"/>
        </w:rPr>
        <w:t>ing Program on the EDGAR System</w:t>
      </w:r>
      <w:r w:rsidRPr="009C598E">
        <w:rPr>
          <w:lang w:val="en-US"/>
        </w:rPr>
        <w:t xml:space="preserve"> [</w:t>
      </w:r>
      <w:r w:rsidRPr="009C598E">
        <w:t>Электронный</w:t>
      </w:r>
      <w:r w:rsidRPr="009C598E">
        <w:rPr>
          <w:lang w:val="en-US"/>
        </w:rPr>
        <w:t xml:space="preserve"> </w:t>
      </w:r>
      <w:r w:rsidRPr="009C598E">
        <w:t>ресурс</w:t>
      </w:r>
      <w:r w:rsidRPr="009C598E">
        <w:rPr>
          <w:lang w:val="en-US"/>
        </w:rPr>
        <w:t>] // US SECURITIES AND EXCHANGE COMMISSION 16.03.2005 URL: https://www.sec.gov/rules/final/33-8529.htm (</w:t>
      </w:r>
      <w:r w:rsidRPr="009C598E">
        <w:t>дата</w:t>
      </w:r>
      <w:r w:rsidRPr="009C598E">
        <w:rPr>
          <w:lang w:val="en-US"/>
        </w:rPr>
        <w:t xml:space="preserve"> </w:t>
      </w:r>
      <w:r w:rsidRPr="009C598E">
        <w:t>обращения</w:t>
      </w:r>
      <w:r w:rsidRPr="009C598E">
        <w:rPr>
          <w:lang w:val="en-US"/>
        </w:rPr>
        <w:t>: 11.10.15)</w:t>
      </w:r>
    </w:p>
  </w:footnote>
  <w:footnote w:id="6">
    <w:p w:rsidR="00BD3F06" w:rsidRPr="008B02AE" w:rsidRDefault="00BD3F06">
      <w:pPr>
        <w:pStyle w:val="ae"/>
        <w:rPr>
          <w:lang w:val="en-US"/>
        </w:rPr>
      </w:pPr>
      <w:r>
        <w:rPr>
          <w:rStyle w:val="af0"/>
        </w:rPr>
        <w:footnoteRef/>
      </w:r>
      <w:r w:rsidRPr="008B02AE">
        <w:rPr>
          <w:lang w:val="en-US"/>
        </w:rPr>
        <w:t xml:space="preserve"> </w:t>
      </w:r>
      <w:proofErr w:type="spellStart"/>
      <w:r w:rsidRPr="008B02AE">
        <w:rPr>
          <w:lang w:val="en-US"/>
        </w:rPr>
        <w:t>Boritz</w:t>
      </w:r>
      <w:proofErr w:type="spellEnd"/>
      <w:r w:rsidRPr="008B02AE">
        <w:rPr>
          <w:lang w:val="en-US"/>
        </w:rPr>
        <w:t>, J.E., No, W.G. SEC’s XBRL Voluntary Program on EDGAR: The Case for Quality Assurance [</w:t>
      </w:r>
      <w:r w:rsidRPr="008B02AE">
        <w:t>Электронный</w:t>
      </w:r>
      <w:r w:rsidRPr="008B02AE">
        <w:rPr>
          <w:lang w:val="en-US"/>
        </w:rPr>
        <w:t xml:space="preserve"> </w:t>
      </w:r>
      <w:r w:rsidRPr="008B02AE">
        <w:t>ресурс</w:t>
      </w:r>
      <w:r w:rsidRPr="008B02AE">
        <w:rPr>
          <w:lang w:val="en-US"/>
        </w:rPr>
        <w:t xml:space="preserve">] / J.E. </w:t>
      </w:r>
      <w:proofErr w:type="spellStart"/>
      <w:r w:rsidRPr="008B02AE">
        <w:rPr>
          <w:lang w:val="en-US"/>
        </w:rPr>
        <w:t>Boritz</w:t>
      </w:r>
      <w:proofErr w:type="spellEnd"/>
      <w:r w:rsidRPr="008B02AE">
        <w:rPr>
          <w:lang w:val="en-US"/>
        </w:rPr>
        <w:t>, W.G. No // University of Waterloo. – 2008. – 19 p. URL:   http://accounting.uwaterloo.ca/uwcisa/resources/XBRL-XARL/SECs%20XBRL%20Voluntary%20Program%20on%20EDGAR%202008-03-31.pdf (</w:t>
      </w:r>
      <w:r w:rsidRPr="008B02AE">
        <w:t>дата</w:t>
      </w:r>
      <w:r w:rsidRPr="008B02AE">
        <w:rPr>
          <w:lang w:val="en-US"/>
        </w:rPr>
        <w:t xml:space="preserve"> </w:t>
      </w:r>
      <w:r w:rsidRPr="008B02AE">
        <w:t>обращения</w:t>
      </w:r>
      <w:r w:rsidRPr="008B02AE">
        <w:rPr>
          <w:lang w:val="en-US"/>
        </w:rPr>
        <w:t>: 13.10.15)</w:t>
      </w:r>
    </w:p>
  </w:footnote>
  <w:footnote w:id="7">
    <w:p w:rsidR="00BD3F06" w:rsidRPr="001C6EB6" w:rsidRDefault="00BD3F06">
      <w:pPr>
        <w:pStyle w:val="ae"/>
        <w:rPr>
          <w:lang w:val="en-US"/>
        </w:rPr>
      </w:pPr>
      <w:r>
        <w:rPr>
          <w:rStyle w:val="af0"/>
        </w:rPr>
        <w:footnoteRef/>
      </w:r>
      <w:r>
        <w:rPr>
          <w:lang w:val="en-US"/>
        </w:rPr>
        <w:t xml:space="preserve"> </w:t>
      </w:r>
      <w:r w:rsidRPr="001C6EB6">
        <w:rPr>
          <w:lang w:val="en-US"/>
        </w:rPr>
        <w:t xml:space="preserve"> </w:t>
      </w:r>
      <w:proofErr w:type="spellStart"/>
      <w:r w:rsidRPr="001C6EB6">
        <w:rPr>
          <w:lang w:val="en-US"/>
        </w:rPr>
        <w:t>Boritz</w:t>
      </w:r>
      <w:proofErr w:type="spellEnd"/>
      <w:r w:rsidRPr="001C6EB6">
        <w:rPr>
          <w:lang w:val="en-US"/>
        </w:rPr>
        <w:t>, J.E., Timoshenko L., What did we learn from the SEC’s voluntary XBRL filing program: a critical review of the research [</w:t>
      </w:r>
      <w:r w:rsidRPr="001C6EB6">
        <w:t>Электронный</w:t>
      </w:r>
      <w:r w:rsidRPr="001C6EB6">
        <w:rPr>
          <w:lang w:val="en-US"/>
        </w:rPr>
        <w:t xml:space="preserve"> </w:t>
      </w:r>
      <w:r w:rsidRPr="001C6EB6">
        <w:t>ресурс</w:t>
      </w:r>
      <w:r w:rsidRPr="001C6EB6">
        <w:rPr>
          <w:lang w:val="en-US"/>
        </w:rPr>
        <w:t xml:space="preserve">] / J.E. </w:t>
      </w:r>
      <w:proofErr w:type="spellStart"/>
      <w:r w:rsidRPr="001C6EB6">
        <w:rPr>
          <w:lang w:val="en-US"/>
        </w:rPr>
        <w:t>Boritz</w:t>
      </w:r>
      <w:proofErr w:type="spellEnd"/>
      <w:r w:rsidRPr="001C6EB6">
        <w:rPr>
          <w:lang w:val="en-US"/>
        </w:rPr>
        <w:t>, L. Timoshenko // UWCISA, University of Waterloo. – 2012. – 23 p. URL:   http://archive.xbrl.org/24th/sites/24thconference.xbrl.org/files/ACDM5-BoritzPresentation_Review_Abu_Dhabi.pdf (</w:t>
      </w:r>
      <w:r w:rsidRPr="001C6EB6">
        <w:t>дата</w:t>
      </w:r>
      <w:r w:rsidRPr="001C6EB6">
        <w:rPr>
          <w:lang w:val="en-US"/>
        </w:rPr>
        <w:t xml:space="preserve"> </w:t>
      </w:r>
      <w:r w:rsidRPr="001C6EB6">
        <w:t>обращения</w:t>
      </w:r>
      <w:r w:rsidRPr="001C6EB6">
        <w:rPr>
          <w:lang w:val="en-US"/>
        </w:rPr>
        <w:t>: 14.10.15)</w:t>
      </w:r>
    </w:p>
  </w:footnote>
  <w:footnote w:id="8">
    <w:p w:rsidR="00BD3F06" w:rsidRPr="006E4527" w:rsidRDefault="00BD3F06">
      <w:pPr>
        <w:pStyle w:val="ae"/>
      </w:pPr>
      <w:r>
        <w:rPr>
          <w:rStyle w:val="af0"/>
        </w:rPr>
        <w:footnoteRef/>
      </w:r>
      <w:r>
        <w:t xml:space="preserve"> </w:t>
      </w:r>
      <w:proofErr w:type="spellStart"/>
      <w:r w:rsidRPr="00CD3938">
        <w:t>Кашкин</w:t>
      </w:r>
      <w:proofErr w:type="spellEnd"/>
      <w:r w:rsidRPr="00CD3938">
        <w:t xml:space="preserve">, И.В. XBRL — новый формат представления отчетности </w:t>
      </w:r>
      <w:r w:rsidRPr="006E4527">
        <w:t>[Электронный ресурс]</w:t>
      </w:r>
      <w:r>
        <w:t xml:space="preserve"> </w:t>
      </w:r>
      <w:r w:rsidRPr="00CD3938">
        <w:t xml:space="preserve">/ </w:t>
      </w:r>
      <w:proofErr w:type="spellStart"/>
      <w:r w:rsidRPr="00CD3938">
        <w:t>И.Кашкин</w:t>
      </w:r>
      <w:proofErr w:type="spellEnd"/>
      <w:r w:rsidRPr="00CD3938">
        <w:t xml:space="preserve"> // Актуальная бухгалтерия. – 2013. - №7</w:t>
      </w:r>
      <w:r>
        <w:t xml:space="preserve">. </w:t>
      </w:r>
      <w:r>
        <w:rPr>
          <w:lang w:val="en-US"/>
        </w:rPr>
        <w:t>URL</w:t>
      </w:r>
      <w:r w:rsidRPr="006E4527">
        <w:t xml:space="preserve">: </w:t>
      </w:r>
      <w:hyperlink r:id="rId1" w:history="1">
        <w:r w:rsidRPr="001A64D5">
          <w:rPr>
            <w:rStyle w:val="ad"/>
            <w:lang w:val="en-US"/>
          </w:rPr>
          <w:t>http</w:t>
        </w:r>
        <w:r w:rsidRPr="006E4527">
          <w:rPr>
            <w:rStyle w:val="ad"/>
          </w:rPr>
          <w:t>://</w:t>
        </w:r>
        <w:proofErr w:type="spellStart"/>
        <w:r w:rsidRPr="001A64D5">
          <w:rPr>
            <w:rStyle w:val="ad"/>
            <w:lang w:val="en-US"/>
          </w:rPr>
          <w:t>gaap</w:t>
        </w:r>
        <w:proofErr w:type="spellEnd"/>
        <w:r w:rsidRPr="006E4527">
          <w:rPr>
            <w:rStyle w:val="ad"/>
          </w:rPr>
          <w:t>.</w:t>
        </w:r>
        <w:r w:rsidRPr="001A64D5">
          <w:rPr>
            <w:rStyle w:val="ad"/>
            <w:lang w:val="en-US"/>
          </w:rPr>
          <w:t>ru</w:t>
        </w:r>
        <w:r w:rsidRPr="006E4527">
          <w:rPr>
            <w:rStyle w:val="ad"/>
          </w:rPr>
          <w:t>/</w:t>
        </w:r>
        <w:r w:rsidRPr="001A64D5">
          <w:rPr>
            <w:rStyle w:val="ad"/>
            <w:lang w:val="en-US"/>
          </w:rPr>
          <w:t>articles</w:t>
        </w:r>
        <w:r w:rsidRPr="006E4527">
          <w:rPr>
            <w:rStyle w:val="ad"/>
          </w:rPr>
          <w:t>/</w:t>
        </w:r>
        <w:r w:rsidRPr="001A64D5">
          <w:rPr>
            <w:rStyle w:val="ad"/>
            <w:lang w:val="en-US"/>
          </w:rPr>
          <w:t>XBRL</w:t>
        </w:r>
        <w:r w:rsidRPr="006E4527">
          <w:rPr>
            <w:rStyle w:val="ad"/>
          </w:rPr>
          <w:t>_</w:t>
        </w:r>
        <w:proofErr w:type="spellStart"/>
        <w:r w:rsidRPr="001A64D5">
          <w:rPr>
            <w:rStyle w:val="ad"/>
            <w:lang w:val="en-US"/>
          </w:rPr>
          <w:t>novyy</w:t>
        </w:r>
        <w:proofErr w:type="spellEnd"/>
        <w:r w:rsidRPr="006E4527">
          <w:rPr>
            <w:rStyle w:val="ad"/>
          </w:rPr>
          <w:t>_</w:t>
        </w:r>
        <w:r w:rsidRPr="001A64D5">
          <w:rPr>
            <w:rStyle w:val="ad"/>
            <w:lang w:val="en-US"/>
          </w:rPr>
          <w:t>format</w:t>
        </w:r>
        <w:r w:rsidRPr="006E4527">
          <w:rPr>
            <w:rStyle w:val="ad"/>
          </w:rPr>
          <w:t>_</w:t>
        </w:r>
        <w:proofErr w:type="spellStart"/>
        <w:r w:rsidRPr="001A64D5">
          <w:rPr>
            <w:rStyle w:val="ad"/>
            <w:lang w:val="en-US"/>
          </w:rPr>
          <w:t>predstavleniya</w:t>
        </w:r>
        <w:proofErr w:type="spellEnd"/>
        <w:r w:rsidRPr="006E4527">
          <w:rPr>
            <w:rStyle w:val="ad"/>
          </w:rPr>
          <w:t>_</w:t>
        </w:r>
        <w:proofErr w:type="spellStart"/>
        <w:r w:rsidRPr="001A64D5">
          <w:rPr>
            <w:rStyle w:val="ad"/>
            <w:lang w:val="en-US"/>
          </w:rPr>
          <w:t>otchetnosti</w:t>
        </w:r>
        <w:proofErr w:type="spellEnd"/>
        <w:r w:rsidRPr="006E4527">
          <w:rPr>
            <w:rStyle w:val="ad"/>
          </w:rPr>
          <w:t>/</w:t>
        </w:r>
      </w:hyperlink>
      <w:r w:rsidRPr="006E4527">
        <w:t xml:space="preserve"> (</w:t>
      </w:r>
      <w:r>
        <w:t>дата обращения: 07.10.15)</w:t>
      </w:r>
    </w:p>
  </w:footnote>
  <w:footnote w:id="9">
    <w:p w:rsidR="00BD3F06" w:rsidRPr="00296B2D" w:rsidRDefault="00BD3F06">
      <w:pPr>
        <w:pStyle w:val="ae"/>
      </w:pPr>
      <w:r>
        <w:rPr>
          <w:rStyle w:val="af0"/>
        </w:rPr>
        <w:footnoteRef/>
      </w:r>
      <w:r w:rsidR="002029C2">
        <w:t xml:space="preserve"> </w:t>
      </w:r>
      <w:r w:rsidRPr="00B553BE">
        <w:t xml:space="preserve">Фомина О.Б., Фомин М.В., Тенденции развития бухгалтерского учета / О.Б. Фомина, М.В. Фомин // Вестник </w:t>
      </w:r>
      <w:proofErr w:type="spellStart"/>
      <w:r w:rsidRPr="00B553BE">
        <w:t>ТвГУ</w:t>
      </w:r>
      <w:proofErr w:type="spellEnd"/>
      <w:r w:rsidRPr="00B553BE">
        <w:t xml:space="preserve">. </w:t>
      </w:r>
      <w:r w:rsidRPr="00296B2D">
        <w:t xml:space="preserve">Серия "Экономика и управление". – </w:t>
      </w:r>
      <w:proofErr w:type="spellStart"/>
      <w:r w:rsidRPr="00296B2D">
        <w:t>Вып</w:t>
      </w:r>
      <w:proofErr w:type="spellEnd"/>
      <w:r w:rsidRPr="00296B2D">
        <w:t>. 23. – 2014. – 153 С.</w:t>
      </w:r>
    </w:p>
  </w:footnote>
  <w:footnote w:id="10">
    <w:p w:rsidR="00BD3F06" w:rsidRDefault="00BD3F06">
      <w:pPr>
        <w:pStyle w:val="ae"/>
      </w:pPr>
      <w:r>
        <w:rPr>
          <w:rStyle w:val="af0"/>
        </w:rPr>
        <w:footnoteRef/>
      </w:r>
      <w:r>
        <w:t xml:space="preserve"> </w:t>
      </w:r>
      <w:proofErr w:type="spellStart"/>
      <w:r w:rsidRPr="00296B2D">
        <w:t>Каспин</w:t>
      </w:r>
      <w:proofErr w:type="spellEnd"/>
      <w:r w:rsidRPr="00296B2D">
        <w:t xml:space="preserve"> Л.Е., Возможности использования XBRL при формировании интегрированной отчетности / Л.Е. </w:t>
      </w:r>
      <w:proofErr w:type="spellStart"/>
      <w:r w:rsidRPr="00296B2D">
        <w:t>Каспин</w:t>
      </w:r>
      <w:proofErr w:type="spellEnd"/>
      <w:r w:rsidRPr="00296B2D">
        <w:t xml:space="preserve"> // Инновационное развитие экономики. - №1(13). – 2013.</w:t>
      </w:r>
    </w:p>
  </w:footnote>
  <w:footnote w:id="11">
    <w:p w:rsidR="00BD3F06" w:rsidRDefault="00BD3F06" w:rsidP="00396FF5">
      <w:pPr>
        <w:pStyle w:val="ae"/>
      </w:pPr>
      <w:r>
        <w:rPr>
          <w:rStyle w:val="af0"/>
        </w:rPr>
        <w:footnoteRef/>
      </w:r>
      <w:r w:rsidRPr="00EF67EB">
        <w:rPr>
          <w:lang w:val="en-US"/>
        </w:rPr>
        <w:t xml:space="preserve"> </w:t>
      </w:r>
      <w:r w:rsidRPr="00291C3B">
        <w:rPr>
          <w:lang w:val="en-US"/>
        </w:rPr>
        <w:t>XBRL</w:t>
      </w:r>
      <w:r w:rsidRPr="00EF67EB">
        <w:rPr>
          <w:lang w:val="en-US"/>
        </w:rPr>
        <w:t xml:space="preserve"> </w:t>
      </w:r>
      <w:r w:rsidRPr="00291C3B">
        <w:rPr>
          <w:lang w:val="en-US"/>
        </w:rPr>
        <w:t>guide</w:t>
      </w:r>
      <w:r w:rsidRPr="00EF67EB">
        <w:rPr>
          <w:lang w:val="en-US"/>
        </w:rPr>
        <w:t xml:space="preserve"> </w:t>
      </w:r>
      <w:r w:rsidRPr="00291C3B">
        <w:rPr>
          <w:lang w:val="en-US"/>
        </w:rPr>
        <w:t>for</w:t>
      </w:r>
      <w:r w:rsidRPr="00EF67EB">
        <w:rPr>
          <w:lang w:val="en-US"/>
        </w:rPr>
        <w:t xml:space="preserve"> </w:t>
      </w:r>
      <w:r w:rsidRPr="00291C3B">
        <w:rPr>
          <w:lang w:val="en-US"/>
        </w:rPr>
        <w:t>UK</w:t>
      </w:r>
      <w:r w:rsidRPr="00EF67EB">
        <w:rPr>
          <w:lang w:val="en-US"/>
        </w:rPr>
        <w:t xml:space="preserve"> </w:t>
      </w:r>
      <w:r w:rsidRPr="00291C3B">
        <w:rPr>
          <w:lang w:val="en-US"/>
        </w:rPr>
        <w:t>businesses</w:t>
      </w:r>
      <w:r w:rsidRPr="00EF67EB">
        <w:rPr>
          <w:lang w:val="en-US"/>
        </w:rPr>
        <w:t xml:space="preserve"> [</w:t>
      </w:r>
      <w:r w:rsidRPr="00296B2D">
        <w:t>Электронный</w:t>
      </w:r>
      <w:r w:rsidRPr="00EF67EB">
        <w:rPr>
          <w:lang w:val="en-US"/>
        </w:rPr>
        <w:t xml:space="preserve"> </w:t>
      </w:r>
      <w:r w:rsidRPr="00296B2D">
        <w:t>ресурс</w:t>
      </w:r>
      <w:r w:rsidRPr="00EF67EB">
        <w:rPr>
          <w:lang w:val="en-US"/>
        </w:rPr>
        <w:t xml:space="preserve">] // </w:t>
      </w:r>
      <w:r w:rsidRPr="00291C3B">
        <w:rPr>
          <w:lang w:val="en-US"/>
        </w:rPr>
        <w:t>HM</w:t>
      </w:r>
      <w:r w:rsidRPr="00EF67EB">
        <w:rPr>
          <w:lang w:val="en-US"/>
        </w:rPr>
        <w:t xml:space="preserve"> </w:t>
      </w:r>
      <w:r w:rsidRPr="00291C3B">
        <w:rPr>
          <w:lang w:val="en-US"/>
        </w:rPr>
        <w:t>Revenue</w:t>
      </w:r>
      <w:r w:rsidRPr="00EF67EB">
        <w:rPr>
          <w:lang w:val="en-US"/>
        </w:rPr>
        <w:t xml:space="preserve"> &amp; </w:t>
      </w:r>
      <w:r w:rsidRPr="00291C3B">
        <w:rPr>
          <w:lang w:val="en-US"/>
        </w:rPr>
        <w:t>Customs</w:t>
      </w:r>
      <w:r w:rsidRPr="00EF67EB">
        <w:rPr>
          <w:lang w:val="en-US"/>
        </w:rPr>
        <w:t xml:space="preserve"> – 2013. </w:t>
      </w:r>
      <w:r w:rsidRPr="006F372C">
        <w:rPr>
          <w:lang w:val="en-US"/>
        </w:rPr>
        <w:t>URL</w:t>
      </w:r>
      <w:r w:rsidRPr="006C6330">
        <w:t xml:space="preserve">: </w:t>
      </w:r>
      <w:r w:rsidRPr="006F372C">
        <w:rPr>
          <w:lang w:val="en-US"/>
        </w:rPr>
        <w:t>https</w:t>
      </w:r>
      <w:r w:rsidRPr="006C6330">
        <w:t>://</w:t>
      </w:r>
      <w:r w:rsidRPr="006F372C">
        <w:rPr>
          <w:lang w:val="en-US"/>
        </w:rPr>
        <w:t>www</w:t>
      </w:r>
      <w:r w:rsidRPr="006C6330">
        <w:t>.</w:t>
      </w:r>
      <w:proofErr w:type="spellStart"/>
      <w:r w:rsidRPr="006F372C">
        <w:rPr>
          <w:lang w:val="en-US"/>
        </w:rPr>
        <w:t>gov</w:t>
      </w:r>
      <w:proofErr w:type="spellEnd"/>
      <w:r w:rsidRPr="006C6330">
        <w:t>.</w:t>
      </w:r>
      <w:proofErr w:type="spellStart"/>
      <w:r w:rsidRPr="006F372C">
        <w:rPr>
          <w:lang w:val="en-US"/>
        </w:rPr>
        <w:t>uk</w:t>
      </w:r>
      <w:proofErr w:type="spellEnd"/>
      <w:r w:rsidRPr="006C6330">
        <w:t>/</w:t>
      </w:r>
      <w:r w:rsidRPr="006F372C">
        <w:rPr>
          <w:lang w:val="en-US"/>
        </w:rPr>
        <w:t>government</w:t>
      </w:r>
      <w:r w:rsidRPr="006C6330">
        <w:t>/</w:t>
      </w:r>
      <w:r w:rsidRPr="006F372C">
        <w:rPr>
          <w:lang w:val="en-US"/>
        </w:rPr>
        <w:t>uploads</w:t>
      </w:r>
      <w:r w:rsidRPr="00291C3B">
        <w:t>/</w:t>
      </w:r>
      <w:proofErr w:type="spellStart"/>
      <w:r w:rsidRPr="00291C3B">
        <w:t>system</w:t>
      </w:r>
      <w:proofErr w:type="spellEnd"/>
      <w:r w:rsidRPr="00291C3B">
        <w:t>/</w:t>
      </w:r>
      <w:proofErr w:type="spellStart"/>
      <w:r w:rsidRPr="00291C3B">
        <w:t>uploads</w:t>
      </w:r>
      <w:proofErr w:type="spellEnd"/>
      <w:r w:rsidRPr="00291C3B">
        <w:t>/</w:t>
      </w:r>
      <w:proofErr w:type="spellStart"/>
      <w:r w:rsidRPr="00291C3B">
        <w:t>attachment_data</w:t>
      </w:r>
      <w:proofErr w:type="spellEnd"/>
      <w:r w:rsidRPr="00291C3B">
        <w:t>/</w:t>
      </w:r>
      <w:proofErr w:type="spellStart"/>
      <w:r w:rsidRPr="00291C3B">
        <w:t>file</w:t>
      </w:r>
      <w:proofErr w:type="spellEnd"/>
      <w:r w:rsidRPr="00291C3B">
        <w:t>/366133/xbrl-guide.pdf (Дата обращения: 01.03.2016)</w:t>
      </w:r>
    </w:p>
  </w:footnote>
  <w:footnote w:id="12">
    <w:p w:rsidR="00BD3F06" w:rsidRPr="00D41119" w:rsidRDefault="00BD3F06" w:rsidP="00396FF5">
      <w:pPr>
        <w:pStyle w:val="ae"/>
      </w:pPr>
      <w:r>
        <w:rPr>
          <w:rStyle w:val="af0"/>
        </w:rPr>
        <w:footnoteRef/>
      </w:r>
      <w:r w:rsidRPr="00FF38FB">
        <w:rPr>
          <w:lang w:val="en-US"/>
        </w:rPr>
        <w:t xml:space="preserve"> </w:t>
      </w:r>
      <w:r w:rsidRPr="00D41119">
        <w:rPr>
          <w:lang w:val="en-US"/>
        </w:rPr>
        <w:t>XBRL Tagging Guide – FRC Taxonomies [</w:t>
      </w:r>
      <w:proofErr w:type="spellStart"/>
      <w:r w:rsidRPr="00D41119">
        <w:rPr>
          <w:lang w:val="en-US"/>
        </w:rPr>
        <w:t>Электронный</w:t>
      </w:r>
      <w:proofErr w:type="spellEnd"/>
      <w:r w:rsidRPr="00D41119">
        <w:rPr>
          <w:lang w:val="en-US"/>
        </w:rPr>
        <w:t xml:space="preserve"> </w:t>
      </w:r>
      <w:proofErr w:type="spellStart"/>
      <w:r w:rsidRPr="00D41119">
        <w:rPr>
          <w:lang w:val="en-US"/>
        </w:rPr>
        <w:t>ресурс</w:t>
      </w:r>
      <w:proofErr w:type="spellEnd"/>
      <w:r w:rsidRPr="00D41119">
        <w:rPr>
          <w:lang w:val="en-US"/>
        </w:rPr>
        <w:t>] // Financial Reporting Council. – 2016. URL</w:t>
      </w:r>
      <w:r w:rsidRPr="00D41119">
        <w:t xml:space="preserve">: </w:t>
      </w:r>
      <w:r w:rsidRPr="00D41119">
        <w:rPr>
          <w:lang w:val="en-US"/>
        </w:rPr>
        <w:t>https</w:t>
      </w:r>
      <w:r w:rsidRPr="00D41119">
        <w:t>://</w:t>
      </w:r>
      <w:proofErr w:type="spellStart"/>
      <w:r w:rsidRPr="00D41119">
        <w:rPr>
          <w:lang w:val="en-US"/>
        </w:rPr>
        <w:t>frc</w:t>
      </w:r>
      <w:proofErr w:type="spellEnd"/>
      <w:r w:rsidRPr="00D41119">
        <w:t>.</w:t>
      </w:r>
      <w:r w:rsidRPr="00D41119">
        <w:rPr>
          <w:lang w:val="en-US"/>
        </w:rPr>
        <w:t>org</w:t>
      </w:r>
      <w:r w:rsidRPr="00D41119">
        <w:t>.</w:t>
      </w:r>
      <w:proofErr w:type="spellStart"/>
      <w:r w:rsidRPr="00D41119">
        <w:rPr>
          <w:lang w:val="en-US"/>
        </w:rPr>
        <w:t>uk</w:t>
      </w:r>
      <w:proofErr w:type="spellEnd"/>
      <w:r w:rsidRPr="00D41119">
        <w:t>/</w:t>
      </w:r>
      <w:r w:rsidRPr="00D41119">
        <w:rPr>
          <w:lang w:val="en-US"/>
        </w:rPr>
        <w:t>Our</w:t>
      </w:r>
      <w:r w:rsidRPr="00D41119">
        <w:t>-</w:t>
      </w:r>
      <w:r w:rsidRPr="00D41119">
        <w:rPr>
          <w:lang w:val="en-US"/>
        </w:rPr>
        <w:t>Work</w:t>
      </w:r>
      <w:r w:rsidRPr="00D41119">
        <w:t>/</w:t>
      </w:r>
      <w:r w:rsidRPr="00D41119">
        <w:rPr>
          <w:lang w:val="en-US"/>
        </w:rPr>
        <w:t>Publications</w:t>
      </w:r>
      <w:r w:rsidRPr="00D41119">
        <w:t>/</w:t>
      </w:r>
      <w:r w:rsidRPr="00D41119">
        <w:rPr>
          <w:lang w:val="en-US"/>
        </w:rPr>
        <w:t>Accounting</w:t>
      </w:r>
      <w:r w:rsidRPr="00D41119">
        <w:t>-</w:t>
      </w:r>
      <w:r w:rsidRPr="00D41119">
        <w:rPr>
          <w:lang w:val="en-US"/>
        </w:rPr>
        <w:t>and</w:t>
      </w:r>
      <w:r w:rsidRPr="00D41119">
        <w:t>-</w:t>
      </w:r>
      <w:r w:rsidRPr="00D41119">
        <w:rPr>
          <w:lang w:val="en-US"/>
        </w:rPr>
        <w:t>Reporting</w:t>
      </w:r>
      <w:r w:rsidRPr="00D41119">
        <w:t>-</w:t>
      </w:r>
      <w:r w:rsidRPr="00D41119">
        <w:rPr>
          <w:lang w:val="en-US"/>
        </w:rPr>
        <w:t>Policy</w:t>
      </w:r>
      <w:r w:rsidRPr="00D41119">
        <w:t>/</w:t>
      </w:r>
      <w:r w:rsidRPr="00D41119">
        <w:rPr>
          <w:lang w:val="en-US"/>
        </w:rPr>
        <w:t>FRC</w:t>
      </w:r>
      <w:r w:rsidRPr="00D41119">
        <w:t>-</w:t>
      </w:r>
      <w:r w:rsidRPr="00D41119">
        <w:rPr>
          <w:lang w:val="en-US"/>
        </w:rPr>
        <w:t>Taxonomies</w:t>
      </w:r>
      <w:r w:rsidRPr="00D41119">
        <w:t>-</w:t>
      </w:r>
      <w:r w:rsidRPr="00D41119">
        <w:rPr>
          <w:lang w:val="en-US"/>
        </w:rPr>
        <w:t>Tagging</w:t>
      </w:r>
      <w:r w:rsidRPr="00D41119">
        <w:t>-</w:t>
      </w:r>
      <w:r w:rsidRPr="00D41119">
        <w:rPr>
          <w:lang w:val="en-US"/>
        </w:rPr>
        <w:t>Guide</w:t>
      </w:r>
      <w:r w:rsidRPr="00D41119">
        <w:t>.</w:t>
      </w:r>
      <w:r w:rsidRPr="00D41119">
        <w:rPr>
          <w:lang w:val="en-US"/>
        </w:rPr>
        <w:t>pdf</w:t>
      </w:r>
      <w:r w:rsidRPr="00D41119">
        <w:t xml:space="preserve"> (дата обращения: 29.03.16)</w:t>
      </w:r>
    </w:p>
  </w:footnote>
  <w:footnote w:id="13">
    <w:p w:rsidR="00BD3F06" w:rsidRPr="00EB66AD" w:rsidRDefault="00BD3F06" w:rsidP="00396FF5">
      <w:pPr>
        <w:pStyle w:val="ae"/>
        <w:rPr>
          <w:lang w:val="en-US"/>
        </w:rPr>
      </w:pPr>
      <w:r>
        <w:rPr>
          <w:rStyle w:val="af0"/>
        </w:rPr>
        <w:footnoteRef/>
      </w:r>
      <w:r w:rsidRPr="00EB66AD">
        <w:rPr>
          <w:lang w:val="en-US"/>
        </w:rPr>
        <w:t xml:space="preserve"> </w:t>
      </w:r>
      <w:r w:rsidRPr="008403E6">
        <w:rPr>
          <w:lang w:val="en-US"/>
        </w:rPr>
        <w:t>Bartley, J., Chen A.Y.S., Taylor E.Z., A Comparison of XBRL Filings to Corporate 10-Ks - Evidence from the Voluntary Filing Program [</w:t>
      </w:r>
      <w:proofErr w:type="spellStart"/>
      <w:r w:rsidRPr="008403E6">
        <w:rPr>
          <w:lang w:val="en-US"/>
        </w:rPr>
        <w:t>Электронный</w:t>
      </w:r>
      <w:proofErr w:type="spellEnd"/>
      <w:r w:rsidRPr="008403E6">
        <w:rPr>
          <w:lang w:val="en-US"/>
        </w:rPr>
        <w:t xml:space="preserve"> </w:t>
      </w:r>
      <w:proofErr w:type="spellStart"/>
      <w:r w:rsidRPr="008403E6">
        <w:rPr>
          <w:lang w:val="en-US"/>
        </w:rPr>
        <w:t>ресурс</w:t>
      </w:r>
      <w:proofErr w:type="spellEnd"/>
      <w:r w:rsidRPr="008403E6">
        <w:rPr>
          <w:lang w:val="en-US"/>
        </w:rPr>
        <w:t>] / J. Bartley, A.Y.S. Chen, E.Z. Taylor // North Carolina State University. – 2010. URL: http://papers.ssrn.com/sol3/papers.cfm?abstract_id=1397658</w:t>
      </w:r>
    </w:p>
  </w:footnote>
  <w:footnote w:id="14">
    <w:p w:rsidR="00BD3F06" w:rsidRPr="00DC0E84" w:rsidRDefault="00BD3F06" w:rsidP="00396FF5">
      <w:pPr>
        <w:pStyle w:val="ae"/>
        <w:rPr>
          <w:lang w:val="en-US"/>
        </w:rPr>
      </w:pPr>
      <w:r>
        <w:rPr>
          <w:rStyle w:val="af0"/>
        </w:rPr>
        <w:footnoteRef/>
      </w:r>
      <w:r w:rsidRPr="00DC0E84">
        <w:rPr>
          <w:lang w:val="en-US"/>
        </w:rPr>
        <w:t xml:space="preserve"> Bartley, J., Chen A.Y.S., Taylor E.Z., A Comparison of XBRL Filings to Corporate 10-Ks - Evidence from the Voluntary Filing Program [</w:t>
      </w:r>
      <w:proofErr w:type="spellStart"/>
      <w:r w:rsidRPr="00DC0E84">
        <w:rPr>
          <w:lang w:val="en-US"/>
        </w:rPr>
        <w:t>Электронный</w:t>
      </w:r>
      <w:proofErr w:type="spellEnd"/>
      <w:r w:rsidRPr="00DC0E84">
        <w:rPr>
          <w:lang w:val="en-US"/>
        </w:rPr>
        <w:t xml:space="preserve"> </w:t>
      </w:r>
      <w:proofErr w:type="spellStart"/>
      <w:r w:rsidRPr="00DC0E84">
        <w:rPr>
          <w:lang w:val="en-US"/>
        </w:rPr>
        <w:t>ресурс</w:t>
      </w:r>
      <w:proofErr w:type="spellEnd"/>
      <w:r w:rsidRPr="00DC0E84">
        <w:rPr>
          <w:lang w:val="en-US"/>
        </w:rPr>
        <w:t xml:space="preserve">] / J. Bartley, A.Y.S. Chen, E.Z. Taylor // North Carolina State University. – 2010. URL: </w:t>
      </w:r>
      <w:hyperlink r:id="rId2" w:history="1">
        <w:r w:rsidRPr="0072570F">
          <w:rPr>
            <w:rStyle w:val="ad"/>
            <w:lang w:val="en-US"/>
          </w:rPr>
          <w:t>http://papers.ssrn.com/sol3/papers.cfm?abstract_id=1397658</w:t>
        </w:r>
      </w:hyperlink>
      <w:r>
        <w:rPr>
          <w:lang w:val="en-US"/>
        </w:rPr>
        <w:t xml:space="preserve"> – 29 P.</w:t>
      </w:r>
    </w:p>
  </w:footnote>
  <w:footnote w:id="15">
    <w:p w:rsidR="00BD3F06" w:rsidRPr="0075155F" w:rsidRDefault="00BD3F06" w:rsidP="00396FF5">
      <w:pPr>
        <w:pStyle w:val="ae"/>
        <w:rPr>
          <w:lang w:val="en-US"/>
        </w:rPr>
      </w:pPr>
      <w:r>
        <w:rPr>
          <w:rStyle w:val="af0"/>
        </w:rPr>
        <w:footnoteRef/>
      </w:r>
      <w:r w:rsidRPr="0075155F">
        <w:rPr>
          <w:lang w:val="en-US"/>
        </w:rPr>
        <w:t xml:space="preserve"> </w:t>
      </w:r>
      <w:r>
        <w:rPr>
          <w:lang w:val="en-US"/>
        </w:rPr>
        <w:t>Crawford C., XBRL: Implications for auditors / C. Crawford // World congress of accountants 2010. – 2010. – 10. p</w:t>
      </w:r>
    </w:p>
  </w:footnote>
  <w:footnote w:id="16">
    <w:p w:rsidR="00BD3F06" w:rsidRPr="00300663" w:rsidRDefault="00BD3F06">
      <w:pPr>
        <w:pStyle w:val="ae"/>
      </w:pPr>
      <w:r>
        <w:rPr>
          <w:rStyle w:val="af0"/>
        </w:rPr>
        <w:footnoteRef/>
      </w:r>
      <w:r>
        <w:t xml:space="preserve"> </w:t>
      </w:r>
      <w:r w:rsidRPr="005540EB">
        <w:t>1.</w:t>
      </w:r>
      <w:r w:rsidRPr="005540EB">
        <w:tab/>
        <w:t>План мероприятий ("дорожная карта") по развитию электронного взаимодействия на финансовом рынке [утвержден Правительством РФ 18.05.2015] [Электронный ресурс] // Правительственная комиссия по использованию информационных технологий для улучшения качества жизни и условий ведения предпринимательской деятельности. 18.05.2015. URL: http://government.ru/media/files/woFl5dADTluVf5jIgAmGI0vbegU74awz.pdf (дата обращения: 15.10.2015)</w:t>
      </w:r>
    </w:p>
  </w:footnote>
  <w:footnote w:id="17">
    <w:p w:rsidR="00BD3F06" w:rsidRPr="0051456D" w:rsidRDefault="00BD3F06">
      <w:pPr>
        <w:pStyle w:val="ae"/>
      </w:pPr>
      <w:r>
        <w:rPr>
          <w:rStyle w:val="af0"/>
        </w:rPr>
        <w:footnoteRef/>
      </w:r>
      <w:r>
        <w:t xml:space="preserve"> </w:t>
      </w:r>
      <w:r w:rsidRPr="009961DD">
        <w:t xml:space="preserve">О вступлении Банка России в XBRL </w:t>
      </w:r>
      <w:proofErr w:type="spellStart"/>
      <w:r w:rsidRPr="009961DD">
        <w:t>International</w:t>
      </w:r>
      <w:proofErr w:type="spellEnd"/>
      <w:r>
        <w:t xml:space="preserve"> </w:t>
      </w:r>
      <w:r w:rsidRPr="0051456D">
        <w:t>[</w:t>
      </w:r>
      <w:r>
        <w:t>Электронный ресурс</w:t>
      </w:r>
      <w:r w:rsidRPr="0051456D">
        <w:t>]</w:t>
      </w:r>
      <w:r w:rsidRPr="009961DD">
        <w:t xml:space="preserve"> /</w:t>
      </w:r>
      <w:r>
        <w:t>/</w:t>
      </w:r>
      <w:r w:rsidRPr="009961DD">
        <w:t xml:space="preserve"> </w:t>
      </w:r>
      <w:r>
        <w:t xml:space="preserve">Центральный Банк Российской Федерации, Пресс-служба. </w:t>
      </w:r>
      <w:r w:rsidRPr="0051456D">
        <w:t xml:space="preserve">15.06.2015 </w:t>
      </w:r>
      <w:r>
        <w:t>г</w:t>
      </w:r>
      <w:r w:rsidRPr="0051456D">
        <w:t xml:space="preserve">. </w:t>
      </w:r>
      <w:r>
        <w:rPr>
          <w:lang w:val="en-US"/>
        </w:rPr>
        <w:t>URL</w:t>
      </w:r>
      <w:r w:rsidRPr="0051456D">
        <w:t xml:space="preserve">: </w:t>
      </w:r>
      <w:hyperlink r:id="rId3" w:history="1">
        <w:r w:rsidRPr="009E5384">
          <w:rPr>
            <w:rStyle w:val="ad"/>
            <w:lang w:val="en-US"/>
          </w:rPr>
          <w:t>http</w:t>
        </w:r>
        <w:r w:rsidRPr="0051456D">
          <w:rPr>
            <w:rStyle w:val="ad"/>
          </w:rPr>
          <w:t>://</w:t>
        </w:r>
        <w:r w:rsidRPr="009E5384">
          <w:rPr>
            <w:rStyle w:val="ad"/>
            <w:lang w:val="en-US"/>
          </w:rPr>
          <w:t>www</w:t>
        </w:r>
        <w:r w:rsidRPr="0051456D">
          <w:rPr>
            <w:rStyle w:val="ad"/>
          </w:rPr>
          <w:t>.</w:t>
        </w:r>
        <w:proofErr w:type="spellStart"/>
        <w:r w:rsidRPr="009E5384">
          <w:rPr>
            <w:rStyle w:val="ad"/>
            <w:lang w:val="en-US"/>
          </w:rPr>
          <w:t>cbr</w:t>
        </w:r>
        <w:proofErr w:type="spellEnd"/>
        <w:r w:rsidRPr="0051456D">
          <w:rPr>
            <w:rStyle w:val="ad"/>
          </w:rPr>
          <w:t>.</w:t>
        </w:r>
        <w:r w:rsidRPr="009E5384">
          <w:rPr>
            <w:rStyle w:val="ad"/>
            <w:lang w:val="en-US"/>
          </w:rPr>
          <w:t>ru</w:t>
        </w:r>
        <w:r w:rsidRPr="0051456D">
          <w:rPr>
            <w:rStyle w:val="ad"/>
          </w:rPr>
          <w:t>/</w:t>
        </w:r>
        <w:r w:rsidRPr="009E5384">
          <w:rPr>
            <w:rStyle w:val="ad"/>
            <w:lang w:val="en-US"/>
          </w:rPr>
          <w:t>press</w:t>
        </w:r>
        <w:r w:rsidRPr="0051456D">
          <w:rPr>
            <w:rStyle w:val="ad"/>
          </w:rPr>
          <w:t>/</w:t>
        </w:r>
        <w:proofErr w:type="spellStart"/>
        <w:r w:rsidRPr="009E5384">
          <w:rPr>
            <w:rStyle w:val="ad"/>
            <w:lang w:val="en-US"/>
          </w:rPr>
          <w:t>pr</w:t>
        </w:r>
        <w:proofErr w:type="spellEnd"/>
        <w:r w:rsidRPr="0051456D">
          <w:rPr>
            <w:rStyle w:val="ad"/>
          </w:rPr>
          <w:t>.</w:t>
        </w:r>
        <w:proofErr w:type="spellStart"/>
        <w:r w:rsidRPr="009E5384">
          <w:rPr>
            <w:rStyle w:val="ad"/>
            <w:lang w:val="en-US"/>
          </w:rPr>
          <w:t>aspx</w:t>
        </w:r>
        <w:proofErr w:type="spellEnd"/>
        <w:r w:rsidRPr="0051456D">
          <w:rPr>
            <w:rStyle w:val="ad"/>
          </w:rPr>
          <w:t>?</w:t>
        </w:r>
        <w:r w:rsidRPr="009E5384">
          <w:rPr>
            <w:rStyle w:val="ad"/>
            <w:lang w:val="en-US"/>
          </w:rPr>
          <w:t>file</w:t>
        </w:r>
        <w:r w:rsidRPr="0051456D">
          <w:rPr>
            <w:rStyle w:val="ad"/>
          </w:rPr>
          <w:t>=15062015_195622</w:t>
        </w:r>
        <w:r w:rsidRPr="009E5384">
          <w:rPr>
            <w:rStyle w:val="ad"/>
            <w:lang w:val="en-US"/>
          </w:rPr>
          <w:t>if</w:t>
        </w:r>
        <w:r w:rsidRPr="0051456D">
          <w:rPr>
            <w:rStyle w:val="ad"/>
          </w:rPr>
          <w:t>2015-06-15</w:t>
        </w:r>
        <w:r w:rsidRPr="009E5384">
          <w:rPr>
            <w:rStyle w:val="ad"/>
            <w:lang w:val="en-US"/>
          </w:rPr>
          <w:t>T</w:t>
        </w:r>
        <w:r w:rsidRPr="0051456D">
          <w:rPr>
            <w:rStyle w:val="ad"/>
          </w:rPr>
          <w:t>19_53_48.</w:t>
        </w:r>
        <w:proofErr w:type="spellStart"/>
        <w:r w:rsidRPr="009E5384">
          <w:rPr>
            <w:rStyle w:val="ad"/>
            <w:lang w:val="en-US"/>
          </w:rPr>
          <w:t>htm</w:t>
        </w:r>
        <w:proofErr w:type="spellEnd"/>
      </w:hyperlink>
      <w:r w:rsidRPr="0051456D">
        <w:t xml:space="preserve"> (</w:t>
      </w:r>
      <w:r>
        <w:t>дата обращения: 15.10.2015)</w:t>
      </w:r>
    </w:p>
  </w:footnote>
  <w:footnote w:id="18">
    <w:p w:rsidR="00BD3F06" w:rsidRDefault="00BD3F06">
      <w:pPr>
        <w:pStyle w:val="ae"/>
      </w:pPr>
      <w:r>
        <w:rPr>
          <w:rStyle w:val="af0"/>
        </w:rPr>
        <w:footnoteRef/>
      </w:r>
      <w:r>
        <w:t xml:space="preserve"> </w:t>
      </w:r>
      <w:r w:rsidRPr="00FA7ACC">
        <w:t xml:space="preserve">Швецов С.А., Гончарова О.А. Электронный формат представления отчетных данных XBRL (eXtensible </w:t>
      </w:r>
      <w:proofErr w:type="spellStart"/>
      <w:r w:rsidRPr="00FA7ACC">
        <w:t>Business</w:t>
      </w:r>
      <w:proofErr w:type="spellEnd"/>
      <w:r w:rsidRPr="00FA7ACC">
        <w:t xml:space="preserve"> </w:t>
      </w:r>
      <w:proofErr w:type="spellStart"/>
      <w:r w:rsidRPr="00FA7ACC">
        <w:t>Reporting</w:t>
      </w:r>
      <w:proofErr w:type="spellEnd"/>
      <w:r w:rsidRPr="00FA7ACC">
        <w:t xml:space="preserve"> </w:t>
      </w:r>
      <w:proofErr w:type="spellStart"/>
      <w:r w:rsidRPr="00FA7ACC">
        <w:t>Language</w:t>
      </w:r>
      <w:proofErr w:type="spellEnd"/>
      <w:r w:rsidRPr="00FA7ACC">
        <w:t>, расширяемый язык деловой отчетности) [Электронный ресурс]/ С.А. Швецов, О.А. Гончарова // Центральный Банк Российской Федерации. 13.10.2015 г. URL: http://www.cbr.ru/finmarkets/files/projects/xbrl/presentation_131015.pdf (дата обращения: 15.11.2015г.)</w:t>
      </w:r>
    </w:p>
  </w:footnote>
  <w:footnote w:id="19">
    <w:p w:rsidR="00BD3F06" w:rsidRDefault="00BD3F06">
      <w:pPr>
        <w:pStyle w:val="ae"/>
      </w:pPr>
      <w:r>
        <w:rPr>
          <w:rStyle w:val="af0"/>
        </w:rPr>
        <w:footnoteRef/>
      </w:r>
      <w:r>
        <w:rPr>
          <w:lang w:val="en-US"/>
        </w:rPr>
        <w:t xml:space="preserve"> </w:t>
      </w:r>
      <w:r w:rsidRPr="00A04DB0">
        <w:rPr>
          <w:lang w:val="en-US"/>
        </w:rPr>
        <w:t xml:space="preserve">DIRECTIVE 2009/138/EC OF THE EUROPEAN PARLIAMENT AND OF THE COUNCIL of 25 November 2009 on the taking-up and pursuit of the business of Insurance and Reinsurance (Solvency II) // THE EUROPEAN PARLIAMENT AND THE COUNCIL OF THE EUROPEAN UNION. – 2009. </w:t>
      </w:r>
      <w:r w:rsidRPr="00A04DB0">
        <w:t>URL: http://eur-lex.europa.eu/legal-content/EN/TXT/?uri=CELEX:02009L0138-20140523 (дата обращения 16.10.15)</w:t>
      </w:r>
    </w:p>
  </w:footnote>
  <w:footnote w:id="20">
    <w:p w:rsidR="00BD3F06" w:rsidRPr="00402270" w:rsidRDefault="00BD3F06">
      <w:pPr>
        <w:pStyle w:val="ae"/>
        <w:rPr>
          <w:lang w:val="en-US"/>
        </w:rPr>
      </w:pPr>
      <w:r>
        <w:rPr>
          <w:rStyle w:val="af0"/>
        </w:rPr>
        <w:footnoteRef/>
      </w:r>
      <w:r w:rsidRPr="00402270">
        <w:rPr>
          <w:lang w:val="en-US"/>
        </w:rPr>
        <w:t xml:space="preserve"> </w:t>
      </w:r>
      <w:proofErr w:type="spellStart"/>
      <w:r w:rsidRPr="00402270">
        <w:rPr>
          <w:lang w:val="en-US"/>
        </w:rPr>
        <w:t>Boritz</w:t>
      </w:r>
      <w:proofErr w:type="spellEnd"/>
      <w:r w:rsidRPr="00402270">
        <w:rPr>
          <w:lang w:val="en-US"/>
        </w:rPr>
        <w:t>, J.E., Timoshenko L., What did we learn from the SEC’s voluntary XBRL filing program: a critical review of the research [</w:t>
      </w:r>
      <w:proofErr w:type="spellStart"/>
      <w:r w:rsidRPr="00402270">
        <w:rPr>
          <w:lang w:val="en-US"/>
        </w:rPr>
        <w:t>Электронный</w:t>
      </w:r>
      <w:proofErr w:type="spellEnd"/>
      <w:r w:rsidRPr="00402270">
        <w:rPr>
          <w:lang w:val="en-US"/>
        </w:rPr>
        <w:t xml:space="preserve"> </w:t>
      </w:r>
      <w:proofErr w:type="spellStart"/>
      <w:r w:rsidRPr="00402270">
        <w:rPr>
          <w:lang w:val="en-US"/>
        </w:rPr>
        <w:t>ресурс</w:t>
      </w:r>
      <w:proofErr w:type="spellEnd"/>
      <w:r w:rsidRPr="00402270">
        <w:rPr>
          <w:lang w:val="en-US"/>
        </w:rPr>
        <w:t xml:space="preserve">] / J.E. </w:t>
      </w:r>
      <w:proofErr w:type="spellStart"/>
      <w:r w:rsidRPr="00402270">
        <w:rPr>
          <w:lang w:val="en-US"/>
        </w:rPr>
        <w:t>Boritz</w:t>
      </w:r>
      <w:proofErr w:type="spellEnd"/>
      <w:r w:rsidRPr="00402270">
        <w:rPr>
          <w:lang w:val="en-US"/>
        </w:rPr>
        <w:t>, L. Timoshenko // UWCISA, University of Waterloo. – 2012. – 23 p. URL:   http://archive.xbrl.org/24th/sites/24thconference.xbrl.org/files/ACDM5-BoritzPresentation_Review_Abu_Dhabi.pdf (</w:t>
      </w:r>
      <w:proofErr w:type="spellStart"/>
      <w:r w:rsidRPr="00402270">
        <w:rPr>
          <w:lang w:val="en-US"/>
        </w:rPr>
        <w:t>дата</w:t>
      </w:r>
      <w:proofErr w:type="spellEnd"/>
      <w:r w:rsidRPr="00402270">
        <w:rPr>
          <w:lang w:val="en-US"/>
        </w:rPr>
        <w:t xml:space="preserve"> </w:t>
      </w:r>
      <w:proofErr w:type="spellStart"/>
      <w:r w:rsidRPr="00402270">
        <w:rPr>
          <w:lang w:val="en-US"/>
        </w:rPr>
        <w:t>обращения</w:t>
      </w:r>
      <w:proofErr w:type="spellEnd"/>
      <w:r w:rsidRPr="00402270">
        <w:rPr>
          <w:lang w:val="en-US"/>
        </w:rPr>
        <w:t>: 14.10.15)</w:t>
      </w:r>
    </w:p>
  </w:footnote>
  <w:footnote w:id="21">
    <w:p w:rsidR="00BD3F06" w:rsidRDefault="00BD3F06">
      <w:pPr>
        <w:pStyle w:val="ae"/>
      </w:pPr>
      <w:r>
        <w:rPr>
          <w:rStyle w:val="af0"/>
        </w:rPr>
        <w:footnoteRef/>
      </w:r>
      <w:r w:rsidRPr="00402270">
        <w:rPr>
          <w:lang w:val="en-US"/>
        </w:rPr>
        <w:t xml:space="preserve"> Tie, R. XBRL: Its Unstoppable [</w:t>
      </w:r>
      <w:r w:rsidRPr="00402270">
        <w:t>Электронный</w:t>
      </w:r>
      <w:r w:rsidRPr="00402270">
        <w:rPr>
          <w:lang w:val="en-US"/>
        </w:rPr>
        <w:t xml:space="preserve"> </w:t>
      </w:r>
      <w:r w:rsidRPr="00402270">
        <w:t>ресурс</w:t>
      </w:r>
      <w:r w:rsidRPr="00402270">
        <w:rPr>
          <w:lang w:val="en-US"/>
        </w:rPr>
        <w:t xml:space="preserve">] / R. Tie // Journal of Accountancy. – 01.08.2015. </w:t>
      </w:r>
      <w:r w:rsidRPr="00402270">
        <w:t>URL: http://www.journalofaccountancy.com/Issues/2005/Aug/XbrlItsUnstoppable.htm (дата обращения: 18.10.15)</w:t>
      </w:r>
    </w:p>
  </w:footnote>
  <w:footnote w:id="22">
    <w:p w:rsidR="00BD3F06" w:rsidRPr="007276BE" w:rsidRDefault="00BD3F06">
      <w:pPr>
        <w:pStyle w:val="ae"/>
      </w:pPr>
      <w:r>
        <w:rPr>
          <w:rStyle w:val="af0"/>
        </w:rPr>
        <w:footnoteRef/>
      </w:r>
      <w:r>
        <w:t xml:space="preserve"> </w:t>
      </w:r>
      <w:r w:rsidRPr="007276BE">
        <w:t>Концептуальные основы финансовой отчетности</w:t>
      </w:r>
      <w:r>
        <w:t xml:space="preserve"> </w:t>
      </w:r>
      <w:r w:rsidRPr="007276BE">
        <w:t>[</w:t>
      </w:r>
      <w:r>
        <w:t>опубликован Министерство Финансов РФ 09.06.2014</w:t>
      </w:r>
      <w:r w:rsidRPr="007276BE">
        <w:t>]</w:t>
      </w:r>
      <w:r>
        <w:t xml:space="preserve"> // </w:t>
      </w:r>
      <w:r>
        <w:rPr>
          <w:lang w:val="en-US"/>
        </w:rPr>
        <w:t>IFRS</w:t>
      </w:r>
      <w:r w:rsidRPr="007276BE">
        <w:t xml:space="preserve"> </w:t>
      </w:r>
      <w:r>
        <w:rPr>
          <w:lang w:val="en-US"/>
        </w:rPr>
        <w:t>Foundation</w:t>
      </w:r>
      <w:r>
        <w:t>,</w:t>
      </w:r>
    </w:p>
  </w:footnote>
  <w:footnote w:id="23">
    <w:p w:rsidR="00BD3F06" w:rsidRPr="00EB66AD" w:rsidRDefault="00BD3F06">
      <w:pPr>
        <w:pStyle w:val="ae"/>
        <w:rPr>
          <w:lang w:val="en-US"/>
        </w:rPr>
      </w:pPr>
      <w:r>
        <w:rPr>
          <w:rStyle w:val="af0"/>
        </w:rPr>
        <w:footnoteRef/>
      </w:r>
      <w:r>
        <w:t xml:space="preserve"> </w:t>
      </w:r>
      <w:r w:rsidRPr="001C4401">
        <w:t xml:space="preserve">Вестник XBRL [Электронный ресурс] // Банк России. – № 1. – 2016. </w:t>
      </w:r>
      <w:r w:rsidRPr="00EB66AD">
        <w:rPr>
          <w:lang w:val="en-US"/>
        </w:rPr>
        <w:t>URL: http://www.cbr.ru/publ/xbrl/longread/01_2016.html</w:t>
      </w:r>
    </w:p>
  </w:footnote>
  <w:footnote w:id="24">
    <w:p w:rsidR="00BD3F06" w:rsidRPr="001978FC" w:rsidRDefault="00BD3F06">
      <w:pPr>
        <w:pStyle w:val="ae"/>
        <w:rPr>
          <w:lang w:val="en-US"/>
        </w:rPr>
      </w:pPr>
      <w:r>
        <w:rPr>
          <w:rStyle w:val="af0"/>
        </w:rPr>
        <w:footnoteRef/>
      </w:r>
      <w:r w:rsidRPr="001978FC">
        <w:rPr>
          <w:lang w:val="en-US"/>
        </w:rPr>
        <w:t xml:space="preserve"> </w:t>
      </w:r>
      <w:proofErr w:type="spellStart"/>
      <w:r w:rsidRPr="008E712F">
        <w:rPr>
          <w:lang w:val="en-US"/>
        </w:rPr>
        <w:t>Wisnieski</w:t>
      </w:r>
      <w:proofErr w:type="spellEnd"/>
      <w:r w:rsidRPr="008E712F">
        <w:rPr>
          <w:lang w:val="en-US"/>
        </w:rPr>
        <w:t xml:space="preserve"> J., Deaton A., Improved Business Process Through XBRL: A Use Case for Business Reporting // J. </w:t>
      </w:r>
      <w:proofErr w:type="spellStart"/>
      <w:r w:rsidRPr="008E712F">
        <w:rPr>
          <w:lang w:val="en-US"/>
        </w:rPr>
        <w:t>Wisnieski</w:t>
      </w:r>
      <w:proofErr w:type="spellEnd"/>
      <w:r w:rsidRPr="008E712F">
        <w:rPr>
          <w:lang w:val="en-US"/>
        </w:rPr>
        <w:t>, A. Deaton // Federal Financial Institutions Examination Council. – 2006.</w:t>
      </w:r>
      <w:r>
        <w:rPr>
          <w:lang w:val="en-US"/>
        </w:rPr>
        <w:t xml:space="preserve"> – P. 5</w:t>
      </w:r>
    </w:p>
  </w:footnote>
  <w:footnote w:id="25">
    <w:p w:rsidR="00BD3F06" w:rsidRPr="00DC0E84" w:rsidRDefault="00BD3F06">
      <w:pPr>
        <w:pStyle w:val="ae"/>
        <w:rPr>
          <w:lang w:val="en-US"/>
        </w:rPr>
      </w:pPr>
      <w:r>
        <w:rPr>
          <w:rStyle w:val="af0"/>
        </w:rPr>
        <w:footnoteRef/>
      </w:r>
      <w:r w:rsidRPr="00DC0E84">
        <w:rPr>
          <w:lang w:val="en-US"/>
        </w:rPr>
        <w:t xml:space="preserve"> </w:t>
      </w:r>
      <w:proofErr w:type="spellStart"/>
      <w:r w:rsidRPr="00DC0E84">
        <w:rPr>
          <w:lang w:val="en-US"/>
        </w:rPr>
        <w:t>Wisnieski</w:t>
      </w:r>
      <w:proofErr w:type="spellEnd"/>
      <w:r w:rsidRPr="00DC0E84">
        <w:rPr>
          <w:lang w:val="en-US"/>
        </w:rPr>
        <w:t xml:space="preserve"> J., Deaton A., Improved Business Process Through XBRL: A Use Case for Business Reporting // J. </w:t>
      </w:r>
      <w:proofErr w:type="spellStart"/>
      <w:r w:rsidRPr="00DC0E84">
        <w:rPr>
          <w:lang w:val="en-US"/>
        </w:rPr>
        <w:t>Wisnieski</w:t>
      </w:r>
      <w:proofErr w:type="spellEnd"/>
      <w:r w:rsidRPr="00DC0E84">
        <w:rPr>
          <w:lang w:val="en-US"/>
        </w:rPr>
        <w:t>, A. Deaton // Federal Financial Institutions Exa</w:t>
      </w:r>
      <w:r>
        <w:rPr>
          <w:lang w:val="en-US"/>
        </w:rPr>
        <w:t>mination Council. – 2006. – P. 6</w:t>
      </w:r>
    </w:p>
  </w:footnote>
  <w:footnote w:id="26">
    <w:p w:rsidR="00BD3F06" w:rsidRPr="00EB66AD" w:rsidRDefault="00BD3F06">
      <w:pPr>
        <w:pStyle w:val="ae"/>
      </w:pPr>
      <w:r>
        <w:rPr>
          <w:rStyle w:val="af0"/>
        </w:rPr>
        <w:footnoteRef/>
      </w:r>
      <w:r w:rsidRPr="00EB66AD">
        <w:t xml:space="preserve"> </w:t>
      </w:r>
      <w:r>
        <w:rPr>
          <w:lang w:val="en-US"/>
        </w:rPr>
        <w:t>Ibid</w:t>
      </w:r>
      <w:r w:rsidRPr="00EB66AD">
        <w:t xml:space="preserve">. </w:t>
      </w:r>
      <w:r>
        <w:rPr>
          <w:lang w:val="en-US"/>
        </w:rPr>
        <w:t>P</w:t>
      </w:r>
      <w:r w:rsidRPr="00EB66AD">
        <w:t>. 6</w:t>
      </w:r>
    </w:p>
  </w:footnote>
  <w:footnote w:id="27">
    <w:p w:rsidR="00BD3F06" w:rsidRDefault="00BD3F06">
      <w:pPr>
        <w:pStyle w:val="ae"/>
      </w:pPr>
      <w:r>
        <w:rPr>
          <w:rStyle w:val="af0"/>
        </w:rPr>
        <w:footnoteRef/>
      </w:r>
      <w:r>
        <w:t xml:space="preserve"> </w:t>
      </w:r>
      <w:proofErr w:type="spellStart"/>
      <w:r w:rsidRPr="00C56697">
        <w:t>Кашкин</w:t>
      </w:r>
      <w:proofErr w:type="spellEnd"/>
      <w:r w:rsidRPr="00C56697">
        <w:t xml:space="preserve"> И., Отчетность в формате XBRL: сроки внедрения и перспективы развития / И. </w:t>
      </w:r>
      <w:proofErr w:type="spellStart"/>
      <w:r w:rsidRPr="00C56697">
        <w:t>Кашкин</w:t>
      </w:r>
      <w:proofErr w:type="spellEnd"/>
      <w:r w:rsidRPr="00C56697">
        <w:t xml:space="preserve"> // PWC. –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301458"/>
      <w:docPartObj>
        <w:docPartGallery w:val="Page Numbers (Top of Page)"/>
        <w:docPartUnique/>
      </w:docPartObj>
    </w:sdtPr>
    <w:sdtEndPr/>
    <w:sdtContent>
      <w:p w:rsidR="002029C2" w:rsidRDefault="002029C2">
        <w:pPr>
          <w:pStyle w:val="a4"/>
          <w:jc w:val="right"/>
        </w:pPr>
        <w:r>
          <w:fldChar w:fldCharType="begin"/>
        </w:r>
        <w:r>
          <w:instrText>PAGE   \* MERGEFORMAT</w:instrText>
        </w:r>
        <w:r>
          <w:fldChar w:fldCharType="separate"/>
        </w:r>
        <w:r w:rsidR="000746CB">
          <w:rPr>
            <w:noProof/>
          </w:rPr>
          <w:t>52</w:t>
        </w:r>
        <w:r>
          <w:fldChar w:fldCharType="end"/>
        </w:r>
      </w:p>
    </w:sdtContent>
  </w:sdt>
  <w:p w:rsidR="002029C2" w:rsidRDefault="002029C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E27FB"/>
    <w:multiLevelType w:val="hybridMultilevel"/>
    <w:tmpl w:val="0BE489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DB4651C"/>
    <w:multiLevelType w:val="hybridMultilevel"/>
    <w:tmpl w:val="FBAEDBE8"/>
    <w:lvl w:ilvl="0" w:tplc="9E466C3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25258E8">
      <w:start w:val="1"/>
      <w:numFmt w:val="decimalZero"/>
      <w:lvlText w:val="%3."/>
      <w:lvlJc w:val="left"/>
      <w:pPr>
        <w:ind w:left="2689" w:hanging="360"/>
      </w:pPr>
      <w:rPr>
        <w:rFonts w:hint="default"/>
      </w:r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E24383E"/>
    <w:multiLevelType w:val="hybridMultilevel"/>
    <w:tmpl w:val="10CCB55C"/>
    <w:lvl w:ilvl="0" w:tplc="6DB408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E3A74F4"/>
    <w:multiLevelType w:val="hybridMultilevel"/>
    <w:tmpl w:val="011E244C"/>
    <w:lvl w:ilvl="0" w:tplc="D36A2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2002BD8"/>
    <w:multiLevelType w:val="hybridMultilevel"/>
    <w:tmpl w:val="96DE463C"/>
    <w:lvl w:ilvl="0" w:tplc="67D83F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3457AC5"/>
    <w:multiLevelType w:val="hybridMultilevel"/>
    <w:tmpl w:val="23C0F778"/>
    <w:lvl w:ilvl="0" w:tplc="8698079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48F57D3"/>
    <w:multiLevelType w:val="hybridMultilevel"/>
    <w:tmpl w:val="8A2C44DE"/>
    <w:lvl w:ilvl="0" w:tplc="D38E6E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5A93ACD"/>
    <w:multiLevelType w:val="hybridMultilevel"/>
    <w:tmpl w:val="E272AF92"/>
    <w:lvl w:ilvl="0" w:tplc="6AA0DD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C8E3310"/>
    <w:multiLevelType w:val="hybridMultilevel"/>
    <w:tmpl w:val="9CA4D608"/>
    <w:lvl w:ilvl="0" w:tplc="38FEED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F3A306C"/>
    <w:multiLevelType w:val="hybridMultilevel"/>
    <w:tmpl w:val="FB42AB1E"/>
    <w:lvl w:ilvl="0" w:tplc="61C6598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30246EC"/>
    <w:multiLevelType w:val="hybridMultilevel"/>
    <w:tmpl w:val="DDA239CC"/>
    <w:lvl w:ilvl="0" w:tplc="5ACC9C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6B108AD"/>
    <w:multiLevelType w:val="hybridMultilevel"/>
    <w:tmpl w:val="F84E8C80"/>
    <w:lvl w:ilvl="0" w:tplc="C56AEA7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8B304BB"/>
    <w:multiLevelType w:val="hybridMultilevel"/>
    <w:tmpl w:val="F7C032BC"/>
    <w:lvl w:ilvl="0" w:tplc="198083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9777D6C"/>
    <w:multiLevelType w:val="hybridMultilevel"/>
    <w:tmpl w:val="C65423DA"/>
    <w:lvl w:ilvl="0" w:tplc="E90C19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B2743BD"/>
    <w:multiLevelType w:val="hybridMultilevel"/>
    <w:tmpl w:val="B38CA960"/>
    <w:lvl w:ilvl="0" w:tplc="9C90AB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76E4553"/>
    <w:multiLevelType w:val="hybridMultilevel"/>
    <w:tmpl w:val="BD82CC02"/>
    <w:lvl w:ilvl="0" w:tplc="CD1C22B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9523E0D"/>
    <w:multiLevelType w:val="hybridMultilevel"/>
    <w:tmpl w:val="0296B4D0"/>
    <w:lvl w:ilvl="0" w:tplc="46C2D8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D855F05"/>
    <w:multiLevelType w:val="hybridMultilevel"/>
    <w:tmpl w:val="EA600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DC0488"/>
    <w:multiLevelType w:val="hybridMultilevel"/>
    <w:tmpl w:val="557E34B6"/>
    <w:lvl w:ilvl="0" w:tplc="1996E1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2933872"/>
    <w:multiLevelType w:val="hybridMultilevel"/>
    <w:tmpl w:val="2D44CF0E"/>
    <w:lvl w:ilvl="0" w:tplc="EFBCA87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2F445BF"/>
    <w:multiLevelType w:val="hybridMultilevel"/>
    <w:tmpl w:val="C306717C"/>
    <w:lvl w:ilvl="0" w:tplc="258E42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3BD3D90"/>
    <w:multiLevelType w:val="hybridMultilevel"/>
    <w:tmpl w:val="3A74F2A0"/>
    <w:lvl w:ilvl="0" w:tplc="426C9E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59B615F"/>
    <w:multiLevelType w:val="hybridMultilevel"/>
    <w:tmpl w:val="C95C6D54"/>
    <w:lvl w:ilvl="0" w:tplc="7ECE0D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8E2163E"/>
    <w:multiLevelType w:val="hybridMultilevel"/>
    <w:tmpl w:val="25102C10"/>
    <w:lvl w:ilvl="0" w:tplc="DE6EA0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FE0586A"/>
    <w:multiLevelType w:val="hybridMultilevel"/>
    <w:tmpl w:val="7EE0B426"/>
    <w:lvl w:ilvl="0" w:tplc="7E60A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D103C03"/>
    <w:multiLevelType w:val="hybridMultilevel"/>
    <w:tmpl w:val="90ACA86A"/>
    <w:lvl w:ilvl="0" w:tplc="CAEA1E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58D0231"/>
    <w:multiLevelType w:val="hybridMultilevel"/>
    <w:tmpl w:val="36B8BAC4"/>
    <w:lvl w:ilvl="0" w:tplc="35461C0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BE603AC"/>
    <w:multiLevelType w:val="hybridMultilevel"/>
    <w:tmpl w:val="5CE4232C"/>
    <w:lvl w:ilvl="0" w:tplc="14264668">
      <w:numFmt w:val="bullet"/>
      <w:lvlText w:val="•"/>
      <w:lvlJc w:val="left"/>
      <w:pPr>
        <w:ind w:left="1419" w:hanging="71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7"/>
  </w:num>
  <w:num w:numId="2">
    <w:abstractNumId w:val="8"/>
  </w:num>
  <w:num w:numId="3">
    <w:abstractNumId w:val="13"/>
  </w:num>
  <w:num w:numId="4">
    <w:abstractNumId w:val="6"/>
  </w:num>
  <w:num w:numId="5">
    <w:abstractNumId w:val="16"/>
  </w:num>
  <w:num w:numId="6">
    <w:abstractNumId w:val="18"/>
  </w:num>
  <w:num w:numId="7">
    <w:abstractNumId w:val="1"/>
  </w:num>
  <w:num w:numId="8">
    <w:abstractNumId w:val="11"/>
  </w:num>
  <w:num w:numId="9">
    <w:abstractNumId w:val="23"/>
  </w:num>
  <w:num w:numId="10">
    <w:abstractNumId w:val="12"/>
  </w:num>
  <w:num w:numId="11">
    <w:abstractNumId w:val="2"/>
  </w:num>
  <w:num w:numId="12">
    <w:abstractNumId w:val="24"/>
  </w:num>
  <w:num w:numId="13">
    <w:abstractNumId w:val="25"/>
  </w:num>
  <w:num w:numId="14">
    <w:abstractNumId w:val="10"/>
  </w:num>
  <w:num w:numId="15">
    <w:abstractNumId w:val="14"/>
  </w:num>
  <w:num w:numId="16">
    <w:abstractNumId w:val="0"/>
  </w:num>
  <w:num w:numId="17">
    <w:abstractNumId w:val="27"/>
  </w:num>
  <w:num w:numId="18">
    <w:abstractNumId w:val="9"/>
  </w:num>
  <w:num w:numId="19">
    <w:abstractNumId w:val="15"/>
  </w:num>
  <w:num w:numId="20">
    <w:abstractNumId w:val="20"/>
  </w:num>
  <w:num w:numId="21">
    <w:abstractNumId w:val="19"/>
  </w:num>
  <w:num w:numId="22">
    <w:abstractNumId w:val="5"/>
  </w:num>
  <w:num w:numId="23">
    <w:abstractNumId w:val="21"/>
  </w:num>
  <w:num w:numId="24">
    <w:abstractNumId w:val="3"/>
  </w:num>
  <w:num w:numId="25">
    <w:abstractNumId w:val="7"/>
  </w:num>
  <w:num w:numId="26">
    <w:abstractNumId w:val="26"/>
  </w:num>
  <w:num w:numId="27">
    <w:abstractNumId w:val="4"/>
  </w:num>
  <w:num w:numId="28">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56A"/>
    <w:rsid w:val="00002F7B"/>
    <w:rsid w:val="00003680"/>
    <w:rsid w:val="0000448F"/>
    <w:rsid w:val="00010DB8"/>
    <w:rsid w:val="000122B6"/>
    <w:rsid w:val="00031CBC"/>
    <w:rsid w:val="00033929"/>
    <w:rsid w:val="00033E02"/>
    <w:rsid w:val="00040B86"/>
    <w:rsid w:val="0005396C"/>
    <w:rsid w:val="00055C82"/>
    <w:rsid w:val="000569CA"/>
    <w:rsid w:val="00061BD4"/>
    <w:rsid w:val="00063A4E"/>
    <w:rsid w:val="000646D8"/>
    <w:rsid w:val="000746CB"/>
    <w:rsid w:val="00075B8D"/>
    <w:rsid w:val="000765E8"/>
    <w:rsid w:val="00081069"/>
    <w:rsid w:val="0008502B"/>
    <w:rsid w:val="00087EB0"/>
    <w:rsid w:val="00091759"/>
    <w:rsid w:val="000A1F0D"/>
    <w:rsid w:val="000A6369"/>
    <w:rsid w:val="000A7FEB"/>
    <w:rsid w:val="000B5FBC"/>
    <w:rsid w:val="000C6E49"/>
    <w:rsid w:val="000D1DD8"/>
    <w:rsid w:val="000D52BD"/>
    <w:rsid w:val="000E0395"/>
    <w:rsid w:val="000E0CA0"/>
    <w:rsid w:val="000E1BC6"/>
    <w:rsid w:val="000E2BC8"/>
    <w:rsid w:val="000E5492"/>
    <w:rsid w:val="000F3FC9"/>
    <w:rsid w:val="0010320C"/>
    <w:rsid w:val="00117081"/>
    <w:rsid w:val="00117E87"/>
    <w:rsid w:val="00123D84"/>
    <w:rsid w:val="001250B9"/>
    <w:rsid w:val="001278D0"/>
    <w:rsid w:val="001424CA"/>
    <w:rsid w:val="00151016"/>
    <w:rsid w:val="00153EA8"/>
    <w:rsid w:val="00154F5A"/>
    <w:rsid w:val="00164CC4"/>
    <w:rsid w:val="00172F22"/>
    <w:rsid w:val="00177BDD"/>
    <w:rsid w:val="00180EA3"/>
    <w:rsid w:val="001847E2"/>
    <w:rsid w:val="00186116"/>
    <w:rsid w:val="00191A88"/>
    <w:rsid w:val="00195EED"/>
    <w:rsid w:val="00197218"/>
    <w:rsid w:val="001978FC"/>
    <w:rsid w:val="001A01CE"/>
    <w:rsid w:val="001B1B0B"/>
    <w:rsid w:val="001B2838"/>
    <w:rsid w:val="001C4401"/>
    <w:rsid w:val="001C578B"/>
    <w:rsid w:val="001C6EB6"/>
    <w:rsid w:val="001C7811"/>
    <w:rsid w:val="001D03D8"/>
    <w:rsid w:val="001D15D4"/>
    <w:rsid w:val="001D623C"/>
    <w:rsid w:val="001D6FE5"/>
    <w:rsid w:val="001D714B"/>
    <w:rsid w:val="001E0D43"/>
    <w:rsid w:val="001E5570"/>
    <w:rsid w:val="001F0A0D"/>
    <w:rsid w:val="001F305F"/>
    <w:rsid w:val="001F739F"/>
    <w:rsid w:val="001F75BC"/>
    <w:rsid w:val="002029C2"/>
    <w:rsid w:val="00205D43"/>
    <w:rsid w:val="00207F59"/>
    <w:rsid w:val="002171E5"/>
    <w:rsid w:val="00222263"/>
    <w:rsid w:val="002262BE"/>
    <w:rsid w:val="002277B0"/>
    <w:rsid w:val="00244815"/>
    <w:rsid w:val="00244F2D"/>
    <w:rsid w:val="0024524A"/>
    <w:rsid w:val="00253282"/>
    <w:rsid w:val="00255733"/>
    <w:rsid w:val="00257DFC"/>
    <w:rsid w:val="00262901"/>
    <w:rsid w:val="00265389"/>
    <w:rsid w:val="00281471"/>
    <w:rsid w:val="002823B6"/>
    <w:rsid w:val="002838A1"/>
    <w:rsid w:val="00291C3B"/>
    <w:rsid w:val="0029256A"/>
    <w:rsid w:val="00293FD2"/>
    <w:rsid w:val="002965B1"/>
    <w:rsid w:val="00296A67"/>
    <w:rsid w:val="00296B2D"/>
    <w:rsid w:val="002A347D"/>
    <w:rsid w:val="002B388D"/>
    <w:rsid w:val="002B4BB1"/>
    <w:rsid w:val="002B54EB"/>
    <w:rsid w:val="002C3D5B"/>
    <w:rsid w:val="002D47EB"/>
    <w:rsid w:val="002E59A6"/>
    <w:rsid w:val="002F6249"/>
    <w:rsid w:val="002F635F"/>
    <w:rsid w:val="00300663"/>
    <w:rsid w:val="00300C8F"/>
    <w:rsid w:val="00302CDE"/>
    <w:rsid w:val="0031005A"/>
    <w:rsid w:val="00314D0D"/>
    <w:rsid w:val="00315347"/>
    <w:rsid w:val="0032716D"/>
    <w:rsid w:val="00333FB0"/>
    <w:rsid w:val="003446BA"/>
    <w:rsid w:val="00347167"/>
    <w:rsid w:val="003474FA"/>
    <w:rsid w:val="00351B23"/>
    <w:rsid w:val="003708A9"/>
    <w:rsid w:val="00377786"/>
    <w:rsid w:val="00380A80"/>
    <w:rsid w:val="00382C52"/>
    <w:rsid w:val="00384D54"/>
    <w:rsid w:val="00386D90"/>
    <w:rsid w:val="0038754E"/>
    <w:rsid w:val="0039050A"/>
    <w:rsid w:val="00396FF5"/>
    <w:rsid w:val="003A06E7"/>
    <w:rsid w:val="003A663B"/>
    <w:rsid w:val="003A7C77"/>
    <w:rsid w:val="003B3B6F"/>
    <w:rsid w:val="003B593C"/>
    <w:rsid w:val="003C0181"/>
    <w:rsid w:val="003C2EF9"/>
    <w:rsid w:val="003C677A"/>
    <w:rsid w:val="003D59F4"/>
    <w:rsid w:val="003E5E9A"/>
    <w:rsid w:val="003E7B14"/>
    <w:rsid w:val="003F6407"/>
    <w:rsid w:val="00402270"/>
    <w:rsid w:val="00404CC6"/>
    <w:rsid w:val="00405958"/>
    <w:rsid w:val="004104F6"/>
    <w:rsid w:val="004137FF"/>
    <w:rsid w:val="00416465"/>
    <w:rsid w:val="0041775F"/>
    <w:rsid w:val="00423030"/>
    <w:rsid w:val="00427449"/>
    <w:rsid w:val="00432889"/>
    <w:rsid w:val="00470102"/>
    <w:rsid w:val="004742BE"/>
    <w:rsid w:val="004775BD"/>
    <w:rsid w:val="00486000"/>
    <w:rsid w:val="00494C01"/>
    <w:rsid w:val="004971DB"/>
    <w:rsid w:val="004A247E"/>
    <w:rsid w:val="004A27F4"/>
    <w:rsid w:val="004A4BB0"/>
    <w:rsid w:val="004B10A6"/>
    <w:rsid w:val="004B25FA"/>
    <w:rsid w:val="004B30EA"/>
    <w:rsid w:val="004B7BC4"/>
    <w:rsid w:val="004D26F5"/>
    <w:rsid w:val="004E0739"/>
    <w:rsid w:val="004E4966"/>
    <w:rsid w:val="004F465C"/>
    <w:rsid w:val="005039BF"/>
    <w:rsid w:val="00510148"/>
    <w:rsid w:val="00512A63"/>
    <w:rsid w:val="0051359B"/>
    <w:rsid w:val="0051456D"/>
    <w:rsid w:val="0052232B"/>
    <w:rsid w:val="00524972"/>
    <w:rsid w:val="00534C72"/>
    <w:rsid w:val="005355F0"/>
    <w:rsid w:val="00535DAB"/>
    <w:rsid w:val="00542117"/>
    <w:rsid w:val="00546879"/>
    <w:rsid w:val="00546896"/>
    <w:rsid w:val="0055108D"/>
    <w:rsid w:val="00552C89"/>
    <w:rsid w:val="005540EB"/>
    <w:rsid w:val="005567A6"/>
    <w:rsid w:val="00562D70"/>
    <w:rsid w:val="00564537"/>
    <w:rsid w:val="00567D9F"/>
    <w:rsid w:val="005740CB"/>
    <w:rsid w:val="0058539D"/>
    <w:rsid w:val="00586BEA"/>
    <w:rsid w:val="005877EF"/>
    <w:rsid w:val="00592AB6"/>
    <w:rsid w:val="00597E94"/>
    <w:rsid w:val="005A5B8B"/>
    <w:rsid w:val="005B0940"/>
    <w:rsid w:val="005B0978"/>
    <w:rsid w:val="005B5510"/>
    <w:rsid w:val="005B67FE"/>
    <w:rsid w:val="005C0EE6"/>
    <w:rsid w:val="005C2B2F"/>
    <w:rsid w:val="005C618E"/>
    <w:rsid w:val="005E0413"/>
    <w:rsid w:val="005E09FA"/>
    <w:rsid w:val="005E4CE4"/>
    <w:rsid w:val="005F3190"/>
    <w:rsid w:val="00604489"/>
    <w:rsid w:val="006142BE"/>
    <w:rsid w:val="006314F9"/>
    <w:rsid w:val="0063327D"/>
    <w:rsid w:val="006333D0"/>
    <w:rsid w:val="00633C5D"/>
    <w:rsid w:val="0064000D"/>
    <w:rsid w:val="00640A7E"/>
    <w:rsid w:val="006424CB"/>
    <w:rsid w:val="006634E4"/>
    <w:rsid w:val="00674BE8"/>
    <w:rsid w:val="006752BD"/>
    <w:rsid w:val="00677AAE"/>
    <w:rsid w:val="00680A1F"/>
    <w:rsid w:val="00680F8A"/>
    <w:rsid w:val="00682398"/>
    <w:rsid w:val="00683F7E"/>
    <w:rsid w:val="00685479"/>
    <w:rsid w:val="006936F9"/>
    <w:rsid w:val="006A29B2"/>
    <w:rsid w:val="006A2EB4"/>
    <w:rsid w:val="006A4D86"/>
    <w:rsid w:val="006A6E12"/>
    <w:rsid w:val="006A7FF7"/>
    <w:rsid w:val="006B14C1"/>
    <w:rsid w:val="006C6330"/>
    <w:rsid w:val="006C6D57"/>
    <w:rsid w:val="006C6E6D"/>
    <w:rsid w:val="006D003C"/>
    <w:rsid w:val="006D0723"/>
    <w:rsid w:val="006D4198"/>
    <w:rsid w:val="006E4527"/>
    <w:rsid w:val="006E50F4"/>
    <w:rsid w:val="006E794B"/>
    <w:rsid w:val="006F0770"/>
    <w:rsid w:val="006F0E4F"/>
    <w:rsid w:val="006F353E"/>
    <w:rsid w:val="006F372C"/>
    <w:rsid w:val="006F44C7"/>
    <w:rsid w:val="007044E1"/>
    <w:rsid w:val="0070574D"/>
    <w:rsid w:val="00705F63"/>
    <w:rsid w:val="0071536B"/>
    <w:rsid w:val="007202DD"/>
    <w:rsid w:val="00726E27"/>
    <w:rsid w:val="007276BE"/>
    <w:rsid w:val="0073430A"/>
    <w:rsid w:val="00740449"/>
    <w:rsid w:val="0075145F"/>
    <w:rsid w:val="0075155F"/>
    <w:rsid w:val="00770086"/>
    <w:rsid w:val="00772A1D"/>
    <w:rsid w:val="0077305D"/>
    <w:rsid w:val="0078386D"/>
    <w:rsid w:val="007972F4"/>
    <w:rsid w:val="007A0441"/>
    <w:rsid w:val="007A2C0E"/>
    <w:rsid w:val="007A30CB"/>
    <w:rsid w:val="007A70BC"/>
    <w:rsid w:val="007B1765"/>
    <w:rsid w:val="007D23DC"/>
    <w:rsid w:val="007D53DF"/>
    <w:rsid w:val="007D5FA4"/>
    <w:rsid w:val="007D697A"/>
    <w:rsid w:val="007D6F89"/>
    <w:rsid w:val="007E4FCC"/>
    <w:rsid w:val="007F0610"/>
    <w:rsid w:val="007F160E"/>
    <w:rsid w:val="007F165A"/>
    <w:rsid w:val="0080225C"/>
    <w:rsid w:val="0080529F"/>
    <w:rsid w:val="00810765"/>
    <w:rsid w:val="00815CA4"/>
    <w:rsid w:val="00823098"/>
    <w:rsid w:val="008377B5"/>
    <w:rsid w:val="00837952"/>
    <w:rsid w:val="008403E6"/>
    <w:rsid w:val="008433CB"/>
    <w:rsid w:val="008504E1"/>
    <w:rsid w:val="008660AE"/>
    <w:rsid w:val="00866982"/>
    <w:rsid w:val="0088327D"/>
    <w:rsid w:val="008851FE"/>
    <w:rsid w:val="008854CC"/>
    <w:rsid w:val="00897C89"/>
    <w:rsid w:val="008A197B"/>
    <w:rsid w:val="008A1A2C"/>
    <w:rsid w:val="008A1E6C"/>
    <w:rsid w:val="008A7E19"/>
    <w:rsid w:val="008B02AE"/>
    <w:rsid w:val="008B617A"/>
    <w:rsid w:val="008D073D"/>
    <w:rsid w:val="008D1A3C"/>
    <w:rsid w:val="008D21A0"/>
    <w:rsid w:val="008D370B"/>
    <w:rsid w:val="008D3AD2"/>
    <w:rsid w:val="008E712F"/>
    <w:rsid w:val="008F0FD2"/>
    <w:rsid w:val="008F7468"/>
    <w:rsid w:val="009012FB"/>
    <w:rsid w:val="00903692"/>
    <w:rsid w:val="00906775"/>
    <w:rsid w:val="009110BA"/>
    <w:rsid w:val="00925432"/>
    <w:rsid w:val="00927976"/>
    <w:rsid w:val="0094024A"/>
    <w:rsid w:val="009406C5"/>
    <w:rsid w:val="00951561"/>
    <w:rsid w:val="009672F6"/>
    <w:rsid w:val="00971475"/>
    <w:rsid w:val="00976CCC"/>
    <w:rsid w:val="009849A3"/>
    <w:rsid w:val="00985E9F"/>
    <w:rsid w:val="00992D96"/>
    <w:rsid w:val="00993392"/>
    <w:rsid w:val="009961DD"/>
    <w:rsid w:val="009A167D"/>
    <w:rsid w:val="009A3190"/>
    <w:rsid w:val="009A3ADF"/>
    <w:rsid w:val="009B0F74"/>
    <w:rsid w:val="009B2DA3"/>
    <w:rsid w:val="009B3E5B"/>
    <w:rsid w:val="009B6D3B"/>
    <w:rsid w:val="009C02C1"/>
    <w:rsid w:val="009C0F1B"/>
    <w:rsid w:val="009C598E"/>
    <w:rsid w:val="009D6D26"/>
    <w:rsid w:val="009E2E0D"/>
    <w:rsid w:val="009E5A0D"/>
    <w:rsid w:val="009F1F08"/>
    <w:rsid w:val="009F2367"/>
    <w:rsid w:val="00A04DB0"/>
    <w:rsid w:val="00A077D4"/>
    <w:rsid w:val="00A108BD"/>
    <w:rsid w:val="00A130FC"/>
    <w:rsid w:val="00A308B5"/>
    <w:rsid w:val="00A343D5"/>
    <w:rsid w:val="00A36D9A"/>
    <w:rsid w:val="00A401D2"/>
    <w:rsid w:val="00A44366"/>
    <w:rsid w:val="00A507D4"/>
    <w:rsid w:val="00A52B7E"/>
    <w:rsid w:val="00A6008C"/>
    <w:rsid w:val="00A60397"/>
    <w:rsid w:val="00A64818"/>
    <w:rsid w:val="00A64D9D"/>
    <w:rsid w:val="00A74159"/>
    <w:rsid w:val="00A943EE"/>
    <w:rsid w:val="00AB506B"/>
    <w:rsid w:val="00AB7440"/>
    <w:rsid w:val="00AC5343"/>
    <w:rsid w:val="00AD49BA"/>
    <w:rsid w:val="00AD655B"/>
    <w:rsid w:val="00AE45B6"/>
    <w:rsid w:val="00AE53AB"/>
    <w:rsid w:val="00AE544C"/>
    <w:rsid w:val="00AF2EF5"/>
    <w:rsid w:val="00B0029D"/>
    <w:rsid w:val="00B11AFB"/>
    <w:rsid w:val="00B12371"/>
    <w:rsid w:val="00B1447E"/>
    <w:rsid w:val="00B15F85"/>
    <w:rsid w:val="00B31CBF"/>
    <w:rsid w:val="00B31F2B"/>
    <w:rsid w:val="00B36777"/>
    <w:rsid w:val="00B43319"/>
    <w:rsid w:val="00B553BE"/>
    <w:rsid w:val="00B55DE4"/>
    <w:rsid w:val="00B566F4"/>
    <w:rsid w:val="00B607E1"/>
    <w:rsid w:val="00B61EF5"/>
    <w:rsid w:val="00B63E2F"/>
    <w:rsid w:val="00B6575E"/>
    <w:rsid w:val="00B66FA5"/>
    <w:rsid w:val="00B80C9C"/>
    <w:rsid w:val="00B92338"/>
    <w:rsid w:val="00BA003C"/>
    <w:rsid w:val="00BA0201"/>
    <w:rsid w:val="00BA63F4"/>
    <w:rsid w:val="00BA748D"/>
    <w:rsid w:val="00BB0A71"/>
    <w:rsid w:val="00BB5019"/>
    <w:rsid w:val="00BC4F39"/>
    <w:rsid w:val="00BC6FAE"/>
    <w:rsid w:val="00BD3F06"/>
    <w:rsid w:val="00BD4DB7"/>
    <w:rsid w:val="00BD6D7F"/>
    <w:rsid w:val="00BF0170"/>
    <w:rsid w:val="00BF2027"/>
    <w:rsid w:val="00BF746F"/>
    <w:rsid w:val="00C01013"/>
    <w:rsid w:val="00C13E6A"/>
    <w:rsid w:val="00C22418"/>
    <w:rsid w:val="00C309D3"/>
    <w:rsid w:val="00C331A8"/>
    <w:rsid w:val="00C43DFC"/>
    <w:rsid w:val="00C56697"/>
    <w:rsid w:val="00C62C56"/>
    <w:rsid w:val="00C63C3B"/>
    <w:rsid w:val="00C71ACF"/>
    <w:rsid w:val="00C808AF"/>
    <w:rsid w:val="00C81862"/>
    <w:rsid w:val="00CA16A0"/>
    <w:rsid w:val="00CA6C2A"/>
    <w:rsid w:val="00CB1F14"/>
    <w:rsid w:val="00CC2813"/>
    <w:rsid w:val="00CC4584"/>
    <w:rsid w:val="00CD05DF"/>
    <w:rsid w:val="00CD3938"/>
    <w:rsid w:val="00CD5F26"/>
    <w:rsid w:val="00CE545C"/>
    <w:rsid w:val="00CF279B"/>
    <w:rsid w:val="00CF298F"/>
    <w:rsid w:val="00CF691F"/>
    <w:rsid w:val="00D1060C"/>
    <w:rsid w:val="00D135C7"/>
    <w:rsid w:val="00D2791F"/>
    <w:rsid w:val="00D35B36"/>
    <w:rsid w:val="00D35C77"/>
    <w:rsid w:val="00D35F68"/>
    <w:rsid w:val="00D41119"/>
    <w:rsid w:val="00D43655"/>
    <w:rsid w:val="00D44195"/>
    <w:rsid w:val="00D4568D"/>
    <w:rsid w:val="00D46F78"/>
    <w:rsid w:val="00D50FEE"/>
    <w:rsid w:val="00D55048"/>
    <w:rsid w:val="00D57EA5"/>
    <w:rsid w:val="00D744A4"/>
    <w:rsid w:val="00D900CA"/>
    <w:rsid w:val="00D90ECC"/>
    <w:rsid w:val="00D94726"/>
    <w:rsid w:val="00D971E2"/>
    <w:rsid w:val="00DA0E80"/>
    <w:rsid w:val="00DA2BEB"/>
    <w:rsid w:val="00DA58CF"/>
    <w:rsid w:val="00DB0230"/>
    <w:rsid w:val="00DB19D0"/>
    <w:rsid w:val="00DB2510"/>
    <w:rsid w:val="00DB655D"/>
    <w:rsid w:val="00DC0E84"/>
    <w:rsid w:val="00DC15AE"/>
    <w:rsid w:val="00DC3BD4"/>
    <w:rsid w:val="00DD0FB5"/>
    <w:rsid w:val="00DD3C9D"/>
    <w:rsid w:val="00DD479D"/>
    <w:rsid w:val="00DD6691"/>
    <w:rsid w:val="00DE3EE2"/>
    <w:rsid w:val="00DE3FF4"/>
    <w:rsid w:val="00DF043D"/>
    <w:rsid w:val="00DF41DD"/>
    <w:rsid w:val="00DF7944"/>
    <w:rsid w:val="00E14F4F"/>
    <w:rsid w:val="00E15A72"/>
    <w:rsid w:val="00E16E6D"/>
    <w:rsid w:val="00E20964"/>
    <w:rsid w:val="00E20B92"/>
    <w:rsid w:val="00E27B46"/>
    <w:rsid w:val="00E31897"/>
    <w:rsid w:val="00E3252C"/>
    <w:rsid w:val="00E34D4A"/>
    <w:rsid w:val="00E40656"/>
    <w:rsid w:val="00E74A3D"/>
    <w:rsid w:val="00E7568C"/>
    <w:rsid w:val="00E86EC1"/>
    <w:rsid w:val="00E87B6D"/>
    <w:rsid w:val="00E90149"/>
    <w:rsid w:val="00E909FC"/>
    <w:rsid w:val="00E951FE"/>
    <w:rsid w:val="00E9672B"/>
    <w:rsid w:val="00EA05A5"/>
    <w:rsid w:val="00EA25FA"/>
    <w:rsid w:val="00EA5F62"/>
    <w:rsid w:val="00EB0575"/>
    <w:rsid w:val="00EB66AD"/>
    <w:rsid w:val="00EC1A91"/>
    <w:rsid w:val="00EC3255"/>
    <w:rsid w:val="00EC44B1"/>
    <w:rsid w:val="00EC576A"/>
    <w:rsid w:val="00ED0281"/>
    <w:rsid w:val="00ED20F3"/>
    <w:rsid w:val="00ED4587"/>
    <w:rsid w:val="00ED5414"/>
    <w:rsid w:val="00EE566B"/>
    <w:rsid w:val="00EE6BC2"/>
    <w:rsid w:val="00EF0896"/>
    <w:rsid w:val="00EF67EB"/>
    <w:rsid w:val="00EF6F4F"/>
    <w:rsid w:val="00F0133D"/>
    <w:rsid w:val="00F039A1"/>
    <w:rsid w:val="00F05FE0"/>
    <w:rsid w:val="00F07AE7"/>
    <w:rsid w:val="00F10248"/>
    <w:rsid w:val="00F25011"/>
    <w:rsid w:val="00F271A5"/>
    <w:rsid w:val="00F42E15"/>
    <w:rsid w:val="00F4560F"/>
    <w:rsid w:val="00F5168A"/>
    <w:rsid w:val="00F565F5"/>
    <w:rsid w:val="00F61D33"/>
    <w:rsid w:val="00F63E05"/>
    <w:rsid w:val="00F65D28"/>
    <w:rsid w:val="00F70C64"/>
    <w:rsid w:val="00F71908"/>
    <w:rsid w:val="00F732C5"/>
    <w:rsid w:val="00F74FD0"/>
    <w:rsid w:val="00F75DEA"/>
    <w:rsid w:val="00F857EC"/>
    <w:rsid w:val="00F87C45"/>
    <w:rsid w:val="00F87FD8"/>
    <w:rsid w:val="00F9375A"/>
    <w:rsid w:val="00F97B4F"/>
    <w:rsid w:val="00FA46B1"/>
    <w:rsid w:val="00FA7ACC"/>
    <w:rsid w:val="00FB3F7F"/>
    <w:rsid w:val="00FC31BF"/>
    <w:rsid w:val="00FC6D04"/>
    <w:rsid w:val="00FD1467"/>
    <w:rsid w:val="00FD74C9"/>
    <w:rsid w:val="00FE2939"/>
    <w:rsid w:val="00FE62A4"/>
    <w:rsid w:val="00FF21F6"/>
    <w:rsid w:val="00FF38FB"/>
    <w:rsid w:val="00FF5A82"/>
    <w:rsid w:val="00FF5F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66044D"/>
  <w15:docId w15:val="{431521E4-38D2-4825-B32B-78A23A7BF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2029C2"/>
    <w:pPr>
      <w:jc w:val="both"/>
    </w:pPr>
    <w:rPr>
      <w:rFonts w:ascii="Times New Roman" w:hAnsi="Times New Roman"/>
      <w:sz w:val="24"/>
      <w:szCs w:val="22"/>
      <w:lang w:eastAsia="en-US"/>
    </w:rPr>
  </w:style>
  <w:style w:type="paragraph" w:styleId="1">
    <w:name w:val="heading 1"/>
    <w:basedOn w:val="a"/>
    <w:next w:val="a"/>
    <w:link w:val="10"/>
    <w:uiPriority w:val="9"/>
    <w:qFormat/>
    <w:rsid w:val="005B0940"/>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7044E1"/>
    <w:pPr>
      <w:keepNext/>
      <w:keepLines/>
      <w:spacing w:before="20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9256A"/>
    <w:pPr>
      <w:spacing w:before="100" w:beforeAutospacing="1" w:after="100" w:afterAutospacing="1" w:line="336" w:lineRule="atLeast"/>
      <w:ind w:right="180"/>
      <w:jc w:val="left"/>
    </w:pPr>
    <w:rPr>
      <w:rFonts w:ascii="Verdana" w:eastAsia="Times New Roman" w:hAnsi="Verdana"/>
      <w:color w:val="000000"/>
      <w:sz w:val="20"/>
      <w:szCs w:val="20"/>
      <w:lang w:eastAsia="ru-RU"/>
    </w:rPr>
  </w:style>
  <w:style w:type="character" w:customStyle="1" w:styleId="20">
    <w:name w:val="Заголовок 2 Знак"/>
    <w:link w:val="2"/>
    <w:uiPriority w:val="9"/>
    <w:rsid w:val="007044E1"/>
    <w:rPr>
      <w:rFonts w:ascii="Cambria" w:eastAsia="Times New Roman" w:hAnsi="Cambria" w:cs="Times New Roman"/>
      <w:b/>
      <w:bCs/>
      <w:color w:val="4F81BD"/>
      <w:sz w:val="26"/>
      <w:szCs w:val="26"/>
    </w:rPr>
  </w:style>
  <w:style w:type="paragraph" w:styleId="a4">
    <w:name w:val="header"/>
    <w:basedOn w:val="a"/>
    <w:link w:val="a5"/>
    <w:uiPriority w:val="99"/>
    <w:unhideWhenUsed/>
    <w:rsid w:val="00B31F2B"/>
    <w:pPr>
      <w:tabs>
        <w:tab w:val="center" w:pos="4677"/>
        <w:tab w:val="right" w:pos="9355"/>
      </w:tabs>
    </w:pPr>
  </w:style>
  <w:style w:type="character" w:customStyle="1" w:styleId="a5">
    <w:name w:val="Верхний колонтитул Знак"/>
    <w:link w:val="a4"/>
    <w:uiPriority w:val="99"/>
    <w:rsid w:val="00B31F2B"/>
    <w:rPr>
      <w:rFonts w:ascii="Times New Roman" w:hAnsi="Times New Roman"/>
      <w:sz w:val="24"/>
    </w:rPr>
  </w:style>
  <w:style w:type="paragraph" w:styleId="a6">
    <w:name w:val="footer"/>
    <w:basedOn w:val="a"/>
    <w:link w:val="a7"/>
    <w:uiPriority w:val="99"/>
    <w:unhideWhenUsed/>
    <w:rsid w:val="00B31F2B"/>
    <w:pPr>
      <w:tabs>
        <w:tab w:val="center" w:pos="4677"/>
        <w:tab w:val="right" w:pos="9355"/>
      </w:tabs>
    </w:pPr>
  </w:style>
  <w:style w:type="character" w:customStyle="1" w:styleId="a7">
    <w:name w:val="Нижний колонтитул Знак"/>
    <w:link w:val="a6"/>
    <w:uiPriority w:val="99"/>
    <w:rsid w:val="00B31F2B"/>
    <w:rPr>
      <w:rFonts w:ascii="Times New Roman" w:hAnsi="Times New Roman"/>
      <w:sz w:val="24"/>
    </w:rPr>
  </w:style>
  <w:style w:type="paragraph" w:styleId="a8">
    <w:name w:val="No Spacing"/>
    <w:link w:val="a9"/>
    <w:uiPriority w:val="1"/>
    <w:qFormat/>
    <w:rsid w:val="00B31F2B"/>
    <w:rPr>
      <w:rFonts w:eastAsia="Times New Roman"/>
      <w:sz w:val="22"/>
      <w:szCs w:val="22"/>
    </w:rPr>
  </w:style>
  <w:style w:type="character" w:customStyle="1" w:styleId="a9">
    <w:name w:val="Без интервала Знак"/>
    <w:link w:val="a8"/>
    <w:uiPriority w:val="1"/>
    <w:rsid w:val="00B31F2B"/>
    <w:rPr>
      <w:rFonts w:eastAsia="Times New Roman"/>
      <w:lang w:eastAsia="ru-RU"/>
    </w:rPr>
  </w:style>
  <w:style w:type="paragraph" w:styleId="aa">
    <w:name w:val="Balloon Text"/>
    <w:basedOn w:val="a"/>
    <w:link w:val="ab"/>
    <w:uiPriority w:val="99"/>
    <w:semiHidden/>
    <w:unhideWhenUsed/>
    <w:rsid w:val="00B31F2B"/>
    <w:rPr>
      <w:rFonts w:ascii="Tahoma" w:hAnsi="Tahoma" w:cs="Tahoma"/>
      <w:sz w:val="16"/>
      <w:szCs w:val="16"/>
    </w:rPr>
  </w:style>
  <w:style w:type="character" w:customStyle="1" w:styleId="ab">
    <w:name w:val="Текст выноски Знак"/>
    <w:link w:val="aa"/>
    <w:uiPriority w:val="99"/>
    <w:semiHidden/>
    <w:rsid w:val="00B31F2B"/>
    <w:rPr>
      <w:rFonts w:ascii="Tahoma" w:hAnsi="Tahoma" w:cs="Tahoma"/>
      <w:sz w:val="16"/>
      <w:szCs w:val="16"/>
    </w:rPr>
  </w:style>
  <w:style w:type="character" w:customStyle="1" w:styleId="10">
    <w:name w:val="Заголовок 1 Знак"/>
    <w:link w:val="1"/>
    <w:uiPriority w:val="9"/>
    <w:rsid w:val="005B0940"/>
    <w:rPr>
      <w:rFonts w:ascii="Cambria" w:eastAsia="Times New Roman" w:hAnsi="Cambria" w:cs="Times New Roman"/>
      <w:b/>
      <w:bCs/>
      <w:color w:val="365F91"/>
      <w:sz w:val="28"/>
      <w:szCs w:val="28"/>
    </w:rPr>
  </w:style>
  <w:style w:type="paragraph" w:styleId="ac">
    <w:name w:val="TOC Heading"/>
    <w:basedOn w:val="1"/>
    <w:next w:val="a"/>
    <w:uiPriority w:val="39"/>
    <w:unhideWhenUsed/>
    <w:qFormat/>
    <w:rsid w:val="005B0940"/>
    <w:pPr>
      <w:spacing w:line="276" w:lineRule="auto"/>
      <w:jc w:val="left"/>
      <w:outlineLvl w:val="9"/>
    </w:pPr>
    <w:rPr>
      <w:lang w:eastAsia="ru-RU"/>
    </w:rPr>
  </w:style>
  <w:style w:type="paragraph" w:styleId="11">
    <w:name w:val="toc 1"/>
    <w:basedOn w:val="a"/>
    <w:next w:val="a"/>
    <w:autoRedefine/>
    <w:uiPriority w:val="39"/>
    <w:unhideWhenUsed/>
    <w:rsid w:val="005B0940"/>
    <w:pPr>
      <w:spacing w:after="100"/>
    </w:pPr>
  </w:style>
  <w:style w:type="paragraph" w:styleId="21">
    <w:name w:val="toc 2"/>
    <w:basedOn w:val="a"/>
    <w:next w:val="a"/>
    <w:autoRedefine/>
    <w:uiPriority w:val="39"/>
    <w:unhideWhenUsed/>
    <w:rsid w:val="005B0940"/>
    <w:pPr>
      <w:spacing w:after="100"/>
      <w:ind w:left="240"/>
    </w:pPr>
  </w:style>
  <w:style w:type="character" w:styleId="ad">
    <w:name w:val="Hyperlink"/>
    <w:uiPriority w:val="99"/>
    <w:unhideWhenUsed/>
    <w:rsid w:val="005B0940"/>
    <w:rPr>
      <w:color w:val="0000FF"/>
      <w:u w:val="single"/>
    </w:rPr>
  </w:style>
  <w:style w:type="paragraph" w:styleId="ae">
    <w:name w:val="footnote text"/>
    <w:basedOn w:val="a"/>
    <w:link w:val="af"/>
    <w:uiPriority w:val="99"/>
    <w:semiHidden/>
    <w:unhideWhenUsed/>
    <w:rsid w:val="00F70C64"/>
    <w:rPr>
      <w:sz w:val="20"/>
      <w:szCs w:val="20"/>
    </w:rPr>
  </w:style>
  <w:style w:type="character" w:customStyle="1" w:styleId="af">
    <w:name w:val="Текст сноски Знак"/>
    <w:link w:val="ae"/>
    <w:uiPriority w:val="99"/>
    <w:semiHidden/>
    <w:rsid w:val="00F70C64"/>
    <w:rPr>
      <w:rFonts w:ascii="Times New Roman" w:hAnsi="Times New Roman"/>
      <w:sz w:val="20"/>
      <w:szCs w:val="20"/>
    </w:rPr>
  </w:style>
  <w:style w:type="character" w:styleId="af0">
    <w:name w:val="footnote reference"/>
    <w:uiPriority w:val="99"/>
    <w:semiHidden/>
    <w:unhideWhenUsed/>
    <w:rsid w:val="00F70C64"/>
    <w:rPr>
      <w:vertAlign w:val="superscript"/>
    </w:rPr>
  </w:style>
  <w:style w:type="paragraph" w:styleId="af1">
    <w:name w:val="List Paragraph"/>
    <w:basedOn w:val="a"/>
    <w:uiPriority w:val="34"/>
    <w:qFormat/>
    <w:rsid w:val="00B1447E"/>
    <w:pPr>
      <w:ind w:left="720"/>
      <w:contextualSpacing/>
    </w:pPr>
  </w:style>
  <w:style w:type="paragraph" w:styleId="3">
    <w:name w:val="toc 3"/>
    <w:basedOn w:val="a"/>
    <w:next w:val="a"/>
    <w:autoRedefine/>
    <w:uiPriority w:val="39"/>
    <w:unhideWhenUsed/>
    <w:rsid w:val="00BB5019"/>
    <w:pPr>
      <w:ind w:left="480"/>
    </w:pPr>
  </w:style>
  <w:style w:type="character" w:styleId="af2">
    <w:name w:val="FollowedHyperlink"/>
    <w:basedOn w:val="a0"/>
    <w:uiPriority w:val="99"/>
    <w:semiHidden/>
    <w:unhideWhenUsed/>
    <w:rsid w:val="006F353E"/>
    <w:rPr>
      <w:color w:val="954F72" w:themeColor="followedHyperlink"/>
      <w:u w:val="single"/>
    </w:rPr>
  </w:style>
  <w:style w:type="paragraph" w:styleId="4">
    <w:name w:val="toc 4"/>
    <w:basedOn w:val="a"/>
    <w:next w:val="a"/>
    <w:autoRedefine/>
    <w:uiPriority w:val="39"/>
    <w:semiHidden/>
    <w:unhideWhenUsed/>
    <w:rsid w:val="006F353E"/>
    <w:pPr>
      <w:spacing w:after="100"/>
      <w:ind w:left="720"/>
    </w:pPr>
  </w:style>
  <w:style w:type="numbering" w:customStyle="1" w:styleId="12">
    <w:name w:val="Нет списка1"/>
    <w:next w:val="a2"/>
    <w:uiPriority w:val="99"/>
    <w:semiHidden/>
    <w:unhideWhenUsed/>
    <w:rsid w:val="006F353E"/>
  </w:style>
  <w:style w:type="paragraph" w:customStyle="1" w:styleId="msonormal0">
    <w:name w:val="msonormal"/>
    <w:basedOn w:val="a"/>
    <w:rsid w:val="006F353E"/>
    <w:pPr>
      <w:spacing w:before="100" w:beforeAutospacing="1" w:after="100" w:afterAutospacing="1"/>
      <w:jc w:val="left"/>
    </w:pPr>
    <w:rPr>
      <w:rFonts w:eastAsia="Times New Roman"/>
      <w:szCs w:val="24"/>
      <w:lang w:eastAsia="ru-RU"/>
    </w:rPr>
  </w:style>
  <w:style w:type="character" w:customStyle="1" w:styleId="apple-converted-space">
    <w:name w:val="apple-converted-space"/>
    <w:basedOn w:val="a0"/>
    <w:rsid w:val="006F353E"/>
  </w:style>
  <w:style w:type="paragraph" w:styleId="af3">
    <w:name w:val="table of figures"/>
    <w:basedOn w:val="a"/>
    <w:uiPriority w:val="99"/>
    <w:semiHidden/>
    <w:unhideWhenUsed/>
    <w:rsid w:val="006F353E"/>
    <w:pPr>
      <w:spacing w:before="100" w:beforeAutospacing="1" w:after="100" w:afterAutospacing="1"/>
      <w:jc w:val="left"/>
    </w:pPr>
    <w:rPr>
      <w:rFonts w:eastAsia="Times New Roman"/>
      <w:szCs w:val="24"/>
      <w:lang w:eastAsia="ru-RU"/>
    </w:rPr>
  </w:style>
  <w:style w:type="table" w:styleId="af4">
    <w:name w:val="Table Grid"/>
    <w:basedOn w:val="a1"/>
    <w:uiPriority w:val="59"/>
    <w:rsid w:val="000E1B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372C"/>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503760">
      <w:bodyDiv w:val="1"/>
      <w:marLeft w:val="0"/>
      <w:marRight w:val="0"/>
      <w:marTop w:val="0"/>
      <w:marBottom w:val="0"/>
      <w:divBdr>
        <w:top w:val="none" w:sz="0" w:space="0" w:color="auto"/>
        <w:left w:val="none" w:sz="0" w:space="0" w:color="auto"/>
        <w:bottom w:val="none" w:sz="0" w:space="0" w:color="auto"/>
        <w:right w:val="none" w:sz="0" w:space="0" w:color="auto"/>
      </w:divBdr>
    </w:div>
    <w:div w:id="845242086">
      <w:bodyDiv w:val="1"/>
      <w:marLeft w:val="0"/>
      <w:marRight w:val="0"/>
      <w:marTop w:val="0"/>
      <w:marBottom w:val="0"/>
      <w:divBdr>
        <w:top w:val="none" w:sz="0" w:space="0" w:color="auto"/>
        <w:left w:val="none" w:sz="0" w:space="0" w:color="auto"/>
        <w:bottom w:val="none" w:sz="0" w:space="0" w:color="auto"/>
        <w:right w:val="none" w:sz="0" w:space="0" w:color="auto"/>
      </w:divBdr>
    </w:div>
    <w:div w:id="1051078645">
      <w:bodyDiv w:val="1"/>
      <w:marLeft w:val="0"/>
      <w:marRight w:val="0"/>
      <w:marTop w:val="0"/>
      <w:marBottom w:val="0"/>
      <w:divBdr>
        <w:top w:val="none" w:sz="0" w:space="0" w:color="auto"/>
        <w:left w:val="none" w:sz="0" w:space="0" w:color="auto"/>
        <w:bottom w:val="none" w:sz="0" w:space="0" w:color="auto"/>
        <w:right w:val="none" w:sz="0" w:space="0" w:color="auto"/>
      </w:divBdr>
    </w:div>
    <w:div w:id="1417704423">
      <w:bodyDiv w:val="1"/>
      <w:marLeft w:val="0"/>
      <w:marRight w:val="0"/>
      <w:marTop w:val="0"/>
      <w:marBottom w:val="0"/>
      <w:divBdr>
        <w:top w:val="none" w:sz="0" w:space="0" w:color="auto"/>
        <w:left w:val="none" w:sz="0" w:space="0" w:color="auto"/>
        <w:bottom w:val="none" w:sz="0" w:space="0" w:color="auto"/>
        <w:right w:val="none" w:sz="0" w:space="0" w:color="auto"/>
      </w:divBdr>
    </w:div>
    <w:div w:id="1437482460">
      <w:bodyDiv w:val="1"/>
      <w:marLeft w:val="0"/>
      <w:marRight w:val="0"/>
      <w:marTop w:val="0"/>
      <w:marBottom w:val="0"/>
      <w:divBdr>
        <w:top w:val="none" w:sz="0" w:space="0" w:color="auto"/>
        <w:left w:val="none" w:sz="0" w:space="0" w:color="auto"/>
        <w:bottom w:val="none" w:sz="0" w:space="0" w:color="auto"/>
        <w:right w:val="none" w:sz="0" w:space="0" w:color="auto"/>
      </w:divBdr>
    </w:div>
    <w:div w:id="1613433557">
      <w:bodyDiv w:val="1"/>
      <w:marLeft w:val="0"/>
      <w:marRight w:val="0"/>
      <w:marTop w:val="0"/>
      <w:marBottom w:val="0"/>
      <w:divBdr>
        <w:top w:val="none" w:sz="0" w:space="0" w:color="auto"/>
        <w:left w:val="none" w:sz="0" w:space="0" w:color="auto"/>
        <w:bottom w:val="none" w:sz="0" w:space="0" w:color="auto"/>
        <w:right w:val="none" w:sz="0" w:space="0" w:color="auto"/>
      </w:divBdr>
    </w:div>
    <w:div w:id="1722172371">
      <w:bodyDiv w:val="1"/>
      <w:marLeft w:val="0"/>
      <w:marRight w:val="0"/>
      <w:marTop w:val="0"/>
      <w:marBottom w:val="0"/>
      <w:divBdr>
        <w:top w:val="none" w:sz="0" w:space="0" w:color="auto"/>
        <w:left w:val="none" w:sz="0" w:space="0" w:color="auto"/>
        <w:bottom w:val="none" w:sz="0" w:space="0" w:color="auto"/>
        <w:right w:val="none" w:sz="0" w:space="0" w:color="auto"/>
      </w:divBdr>
      <w:divsChild>
        <w:div w:id="1953589409">
          <w:marLeft w:val="0"/>
          <w:marRight w:val="0"/>
          <w:marTop w:val="0"/>
          <w:marBottom w:val="0"/>
          <w:divBdr>
            <w:top w:val="none" w:sz="0" w:space="0" w:color="auto"/>
            <w:left w:val="none" w:sz="0" w:space="0" w:color="auto"/>
            <w:bottom w:val="none" w:sz="0" w:space="0" w:color="auto"/>
            <w:right w:val="none" w:sz="0" w:space="0" w:color="auto"/>
          </w:divBdr>
        </w:div>
      </w:divsChild>
    </w:div>
    <w:div w:id="1733581565">
      <w:bodyDiv w:val="1"/>
      <w:marLeft w:val="0"/>
      <w:marRight w:val="0"/>
      <w:marTop w:val="0"/>
      <w:marBottom w:val="0"/>
      <w:divBdr>
        <w:top w:val="none" w:sz="0" w:space="0" w:color="auto"/>
        <w:left w:val="none" w:sz="0" w:space="0" w:color="auto"/>
        <w:bottom w:val="none" w:sz="0" w:space="0" w:color="auto"/>
        <w:right w:val="none" w:sz="0" w:space="0" w:color="auto"/>
      </w:divBdr>
    </w:div>
    <w:div w:id="1747998717">
      <w:bodyDiv w:val="1"/>
      <w:marLeft w:val="0"/>
      <w:marRight w:val="0"/>
      <w:marTop w:val="0"/>
      <w:marBottom w:val="0"/>
      <w:divBdr>
        <w:top w:val="none" w:sz="0" w:space="0" w:color="auto"/>
        <w:left w:val="none" w:sz="0" w:space="0" w:color="auto"/>
        <w:bottom w:val="none" w:sz="0" w:space="0" w:color="auto"/>
        <w:right w:val="none" w:sz="0" w:space="0" w:color="auto"/>
      </w:divBdr>
    </w:div>
    <w:div w:id="1806778551">
      <w:bodyDiv w:val="1"/>
      <w:marLeft w:val="0"/>
      <w:marRight w:val="0"/>
      <w:marTop w:val="0"/>
      <w:marBottom w:val="0"/>
      <w:divBdr>
        <w:top w:val="none" w:sz="0" w:space="0" w:color="auto"/>
        <w:left w:val="none" w:sz="0" w:space="0" w:color="auto"/>
        <w:bottom w:val="none" w:sz="0" w:space="0" w:color="auto"/>
        <w:right w:val="none" w:sz="0" w:space="0" w:color="auto"/>
      </w:divBdr>
    </w:div>
    <w:div w:id="1928148909">
      <w:bodyDiv w:val="1"/>
      <w:marLeft w:val="0"/>
      <w:marRight w:val="0"/>
      <w:marTop w:val="0"/>
      <w:marBottom w:val="0"/>
      <w:divBdr>
        <w:top w:val="none" w:sz="0" w:space="0" w:color="auto"/>
        <w:left w:val="none" w:sz="0" w:space="0" w:color="auto"/>
        <w:bottom w:val="none" w:sz="0" w:space="0" w:color="auto"/>
        <w:right w:val="none" w:sz="0" w:space="0" w:color="auto"/>
      </w:divBdr>
    </w:div>
    <w:div w:id="204401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accounting.uwaterloo.ca/uwcisa/resources/XBRL-XARL/SECs%20XBRL%20Voluntary%20Program%20on%20EDGAR%202008-03-31.pdf" TargetMode="External"/><Relationship Id="rId26" Type="http://schemas.openxmlformats.org/officeDocument/2006/relationships/hyperlink" Target="http://gaap.ru/news/54630/" TargetMode="External"/><Relationship Id="rId3" Type="http://schemas.openxmlformats.org/officeDocument/2006/relationships/numbering" Target="numbering.xml"/><Relationship Id="rId21" Type="http://schemas.openxmlformats.org/officeDocument/2006/relationships/hyperlink" Target="http://eur-lex.europa.eu/legal-content/EN/TXT/?uri=CELEX:02009L0138-20140523"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papers.ssrn.com/sol3/papers.cfm?abstract_id=1397658" TargetMode="External"/><Relationship Id="rId17" Type="http://schemas.openxmlformats.org/officeDocument/2006/relationships/hyperlink" Target="https://www.xbrl.org/the-standard/what/an-introduction-to-xbrl/" TargetMode="External"/><Relationship Id="rId25" Type="http://schemas.openxmlformats.org/officeDocument/2006/relationships/hyperlink" Target="https://www.sec.gov/rules/final/33-8529.htm"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cbr.ru/finmarkets/files/projects/xbrl/presentation_131015.pdf" TargetMode="External"/><Relationship Id="rId20" Type="http://schemas.openxmlformats.org/officeDocument/2006/relationships/hyperlink" Target="http://www.ifac.org/system/files/downloads/Crawford_XBRL_Implications_for_Auditors.pdf"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frc.org.uk/Our-Work/Publications/Accounting-and-Reporting-Policy/FRC-Taxonomies-Tagging-Guide.pdf"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government.ru/media/files/woFl5dADTluVf5jIgAmGI0vbegU74awz.pdf" TargetMode="External"/><Relationship Id="rId23" Type="http://schemas.openxmlformats.org/officeDocument/2006/relationships/hyperlink" Target="https://www.gov.uk/government/uploads/system/uploads/attachment_data/file/366133/xbrl-guide.pdf"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archive.xbrl.org/24th/sites/24thconference.xbrl.org/files/ACDM5-BoritzPresentation_Review_Abu_Dhabi.pdf"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br.ru/publ/xbrl/longread/01_2016.html" TargetMode="External"/><Relationship Id="rId22" Type="http://schemas.openxmlformats.org/officeDocument/2006/relationships/hyperlink" Target="http://www.xbrl.org/specification/xbrl-2.1/rec-2003-12-31/xbrl-2.1-rec-2003-12-31+corrected-errata-2013-02-20.html"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cbr.ru/press/pr.aspx?file=15062015_195622if2015-06-15T19_53_48.htm" TargetMode="External"/><Relationship Id="rId2" Type="http://schemas.openxmlformats.org/officeDocument/2006/relationships/hyperlink" Target="http://papers.ssrn.com/sol3/papers.cfm?abstract_id=1397658" TargetMode="External"/><Relationship Id="rId1" Type="http://schemas.openxmlformats.org/officeDocument/2006/relationships/hyperlink" Target="http://gaap.ru/articles/XBRL_novyy_format_predstavleniya_otchetnos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2012-11-09T00:00:00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069180-B33A-4901-8025-2E8C050CA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853</TotalTime>
  <Pages>54</Pages>
  <Words>13882</Words>
  <Characters>79134</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Курсовая</vt:lpstr>
    </vt:vector>
  </TitlesOfParts>
  <Company>Санкт-петербургский государственный университет</Company>
  <LinksUpToDate>false</LinksUpToDate>
  <CharactersWithSpaces>92831</CharactersWithSpaces>
  <SharedDoc>false</SharedDoc>
  <HLinks>
    <vt:vector size="30" baseType="variant">
      <vt:variant>
        <vt:i4>1638452</vt:i4>
      </vt:variant>
      <vt:variant>
        <vt:i4>26</vt:i4>
      </vt:variant>
      <vt:variant>
        <vt:i4>0</vt:i4>
      </vt:variant>
      <vt:variant>
        <vt:i4>5</vt:i4>
      </vt:variant>
      <vt:variant>
        <vt:lpwstr/>
      </vt:variant>
      <vt:variant>
        <vt:lpwstr>_Toc351926444</vt:lpwstr>
      </vt:variant>
      <vt:variant>
        <vt:i4>1638452</vt:i4>
      </vt:variant>
      <vt:variant>
        <vt:i4>20</vt:i4>
      </vt:variant>
      <vt:variant>
        <vt:i4>0</vt:i4>
      </vt:variant>
      <vt:variant>
        <vt:i4>5</vt:i4>
      </vt:variant>
      <vt:variant>
        <vt:lpwstr/>
      </vt:variant>
      <vt:variant>
        <vt:lpwstr>_Toc351926443</vt:lpwstr>
      </vt:variant>
      <vt:variant>
        <vt:i4>1638452</vt:i4>
      </vt:variant>
      <vt:variant>
        <vt:i4>14</vt:i4>
      </vt:variant>
      <vt:variant>
        <vt:i4>0</vt:i4>
      </vt:variant>
      <vt:variant>
        <vt:i4>5</vt:i4>
      </vt:variant>
      <vt:variant>
        <vt:lpwstr/>
      </vt:variant>
      <vt:variant>
        <vt:lpwstr>_Toc351926442</vt:lpwstr>
      </vt:variant>
      <vt:variant>
        <vt:i4>1638452</vt:i4>
      </vt:variant>
      <vt:variant>
        <vt:i4>8</vt:i4>
      </vt:variant>
      <vt:variant>
        <vt:i4>0</vt:i4>
      </vt:variant>
      <vt:variant>
        <vt:i4>5</vt:i4>
      </vt:variant>
      <vt:variant>
        <vt:lpwstr/>
      </vt:variant>
      <vt:variant>
        <vt:lpwstr>_Toc351926441</vt:lpwstr>
      </vt:variant>
      <vt:variant>
        <vt:i4>1638452</vt:i4>
      </vt:variant>
      <vt:variant>
        <vt:i4>2</vt:i4>
      </vt:variant>
      <vt:variant>
        <vt:i4>0</vt:i4>
      </vt:variant>
      <vt:variant>
        <vt:i4>5</vt:i4>
      </vt:variant>
      <vt:variant>
        <vt:lpwstr/>
      </vt:variant>
      <vt:variant>
        <vt:lpwstr>_Toc351926440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Курсовая</dc:title>
  <dc:subject>Олигополистическая конкуренция</dc:subject>
  <dc:creator>Faculty of Economics</dc:creator>
  <cp:keywords/>
  <dc:description/>
  <cp:lastModifiedBy>Егор Локтев</cp:lastModifiedBy>
  <cp:revision>6</cp:revision>
  <cp:lastPrinted>2015-12-10T18:29:00Z</cp:lastPrinted>
  <dcterms:created xsi:type="dcterms:W3CDTF">2016-04-21T14:02:00Z</dcterms:created>
  <dcterms:modified xsi:type="dcterms:W3CDTF">2016-05-16T16:01:00Z</dcterms:modified>
</cp:coreProperties>
</file>